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B7867" w14:textId="77777777" w:rsidR="00174A29" w:rsidRDefault="00174A29" w:rsidP="00E84B6C">
      <w:pPr>
        <w:tabs>
          <w:tab w:val="left" w:pos="2208"/>
        </w:tabs>
        <w:spacing w:line="600" w:lineRule="auto"/>
        <w:jc w:val="both"/>
        <w:rPr>
          <w:rFonts w:asciiTheme="majorBidi" w:hAnsiTheme="majorBidi" w:cstheme="majorBidi"/>
          <w:b/>
          <w:bCs/>
          <w:color w:val="000000" w:themeColor="text1"/>
          <w:sz w:val="36"/>
          <w:szCs w:val="36"/>
        </w:rPr>
      </w:pPr>
    </w:p>
    <w:p w14:paraId="73A627DF" w14:textId="77777777" w:rsidR="00174A29" w:rsidRDefault="00174A29" w:rsidP="00E84B6C">
      <w:pPr>
        <w:tabs>
          <w:tab w:val="left" w:pos="2208"/>
        </w:tabs>
        <w:spacing w:line="600" w:lineRule="auto"/>
        <w:jc w:val="both"/>
        <w:rPr>
          <w:rFonts w:asciiTheme="majorBidi" w:hAnsiTheme="majorBidi" w:cstheme="majorBidi"/>
          <w:b/>
          <w:bCs/>
          <w:color w:val="000000" w:themeColor="text1"/>
          <w:sz w:val="36"/>
          <w:szCs w:val="36"/>
        </w:rPr>
      </w:pPr>
    </w:p>
    <w:p w14:paraId="6ECEBC6A" w14:textId="77777777" w:rsidR="00174A29" w:rsidRDefault="00174A29" w:rsidP="00E84B6C">
      <w:pPr>
        <w:tabs>
          <w:tab w:val="left" w:pos="2208"/>
        </w:tabs>
        <w:spacing w:line="600" w:lineRule="auto"/>
        <w:jc w:val="both"/>
        <w:rPr>
          <w:rFonts w:asciiTheme="majorBidi" w:hAnsiTheme="majorBidi" w:cstheme="majorBidi"/>
          <w:b/>
          <w:bCs/>
          <w:color w:val="000000" w:themeColor="text1"/>
          <w:sz w:val="36"/>
          <w:szCs w:val="36"/>
        </w:rPr>
      </w:pPr>
    </w:p>
    <w:p w14:paraId="20618FB2" w14:textId="77777777" w:rsidR="00174A29" w:rsidRDefault="00174A29" w:rsidP="00E84B6C">
      <w:pPr>
        <w:tabs>
          <w:tab w:val="left" w:pos="2208"/>
        </w:tabs>
        <w:spacing w:line="600" w:lineRule="auto"/>
        <w:jc w:val="both"/>
        <w:rPr>
          <w:rFonts w:asciiTheme="majorBidi" w:hAnsiTheme="majorBidi" w:cstheme="majorBidi"/>
          <w:b/>
          <w:bCs/>
          <w:color w:val="000000" w:themeColor="text1"/>
          <w:sz w:val="36"/>
          <w:szCs w:val="36"/>
        </w:rPr>
      </w:pPr>
    </w:p>
    <w:p w14:paraId="17F1B862" w14:textId="27C1A8BE" w:rsidR="00174A29" w:rsidRDefault="00655311" w:rsidP="00E84B6C">
      <w:pPr>
        <w:tabs>
          <w:tab w:val="left" w:pos="2208"/>
        </w:tabs>
        <w:spacing w:line="600" w:lineRule="auto"/>
        <w:jc w:val="center"/>
        <w:rPr>
          <w:rFonts w:asciiTheme="majorBidi" w:hAnsiTheme="majorBidi" w:cstheme="majorBidi"/>
          <w:b/>
          <w:bCs/>
          <w:color w:val="000000" w:themeColor="text1"/>
          <w:sz w:val="36"/>
          <w:szCs w:val="36"/>
        </w:rPr>
      </w:pPr>
      <w:r>
        <w:rPr>
          <w:rFonts w:asciiTheme="majorBidi" w:hAnsiTheme="majorBidi" w:cstheme="majorBidi"/>
          <w:b/>
          <w:bCs/>
          <w:color w:val="000000" w:themeColor="text1"/>
          <w:sz w:val="36"/>
          <w:szCs w:val="36"/>
        </w:rPr>
        <w:t xml:space="preserve">Student </w:t>
      </w:r>
      <w:proofErr w:type="gramStart"/>
      <w:r>
        <w:rPr>
          <w:rFonts w:asciiTheme="majorBidi" w:hAnsiTheme="majorBidi" w:cstheme="majorBidi"/>
          <w:b/>
          <w:bCs/>
          <w:color w:val="000000" w:themeColor="text1"/>
          <w:sz w:val="36"/>
          <w:szCs w:val="36"/>
        </w:rPr>
        <w:t>name :</w:t>
      </w:r>
      <w:proofErr w:type="gramEnd"/>
      <w:r>
        <w:rPr>
          <w:rFonts w:asciiTheme="majorBidi" w:hAnsiTheme="majorBidi" w:cstheme="majorBidi"/>
          <w:b/>
          <w:bCs/>
          <w:color w:val="000000" w:themeColor="text1"/>
          <w:sz w:val="36"/>
          <w:szCs w:val="36"/>
        </w:rPr>
        <w:t xml:space="preserve"> Cosmin Cosor</w:t>
      </w:r>
    </w:p>
    <w:p w14:paraId="4B735A90" w14:textId="6B29726A" w:rsidR="00655311" w:rsidRDefault="00655311" w:rsidP="00E84B6C">
      <w:pPr>
        <w:tabs>
          <w:tab w:val="left" w:pos="2208"/>
        </w:tabs>
        <w:spacing w:line="600" w:lineRule="auto"/>
        <w:jc w:val="center"/>
        <w:rPr>
          <w:rFonts w:asciiTheme="majorBidi" w:hAnsiTheme="majorBidi" w:cstheme="majorBidi"/>
          <w:b/>
          <w:bCs/>
          <w:color w:val="000000" w:themeColor="text1"/>
          <w:sz w:val="36"/>
          <w:szCs w:val="36"/>
        </w:rPr>
      </w:pPr>
      <w:r>
        <w:rPr>
          <w:rFonts w:asciiTheme="majorBidi" w:hAnsiTheme="majorBidi" w:cstheme="majorBidi"/>
          <w:b/>
          <w:bCs/>
          <w:color w:val="000000" w:themeColor="text1"/>
          <w:sz w:val="36"/>
          <w:szCs w:val="36"/>
        </w:rPr>
        <w:t>Student ID: 2132494</w:t>
      </w:r>
    </w:p>
    <w:p w14:paraId="68175FB6" w14:textId="77777777" w:rsidR="00174A29" w:rsidRDefault="002603F8" w:rsidP="00E84B6C">
      <w:pPr>
        <w:tabs>
          <w:tab w:val="left" w:pos="2208"/>
        </w:tabs>
        <w:spacing w:line="600" w:lineRule="auto"/>
        <w:jc w:val="center"/>
        <w:rPr>
          <w:rFonts w:asciiTheme="majorBidi" w:hAnsiTheme="majorBidi" w:cstheme="majorBidi"/>
          <w:b/>
          <w:bCs/>
          <w:color w:val="000000" w:themeColor="text1"/>
          <w:sz w:val="36"/>
          <w:szCs w:val="36"/>
        </w:rPr>
      </w:pPr>
      <w:r w:rsidRPr="00174A29">
        <w:rPr>
          <w:rFonts w:asciiTheme="majorBidi" w:hAnsiTheme="majorBidi" w:cstheme="majorBidi"/>
          <w:b/>
          <w:bCs/>
          <w:color w:val="000000" w:themeColor="text1"/>
          <w:sz w:val="36"/>
          <w:szCs w:val="36"/>
        </w:rPr>
        <w:t>Module: Legal Process</w:t>
      </w:r>
    </w:p>
    <w:p w14:paraId="3F456E23" w14:textId="2205AA2B" w:rsidR="001D33ED" w:rsidRDefault="002603F8" w:rsidP="00E84B6C">
      <w:pPr>
        <w:tabs>
          <w:tab w:val="left" w:pos="2208"/>
        </w:tabs>
        <w:spacing w:line="600" w:lineRule="auto"/>
        <w:jc w:val="center"/>
        <w:rPr>
          <w:rFonts w:asciiTheme="majorBidi" w:hAnsiTheme="majorBidi" w:cstheme="majorBidi"/>
          <w:b/>
          <w:bCs/>
          <w:color w:val="000000" w:themeColor="text1"/>
          <w:sz w:val="36"/>
          <w:szCs w:val="36"/>
        </w:rPr>
      </w:pPr>
      <w:r w:rsidRPr="00174A29">
        <w:rPr>
          <w:rFonts w:asciiTheme="majorBidi" w:hAnsiTheme="majorBidi" w:cstheme="majorBidi"/>
          <w:b/>
          <w:bCs/>
          <w:color w:val="000000" w:themeColor="text1"/>
          <w:sz w:val="36"/>
          <w:szCs w:val="36"/>
        </w:rPr>
        <w:t>Module code: BMLW4003</w:t>
      </w:r>
    </w:p>
    <w:p w14:paraId="4E5E037F" w14:textId="69E24017" w:rsidR="00655311" w:rsidRPr="00174A29" w:rsidRDefault="00655311" w:rsidP="00E84B6C">
      <w:pPr>
        <w:tabs>
          <w:tab w:val="left" w:pos="2208"/>
        </w:tabs>
        <w:spacing w:line="600" w:lineRule="auto"/>
        <w:jc w:val="center"/>
        <w:rPr>
          <w:rFonts w:asciiTheme="majorBidi" w:hAnsiTheme="majorBidi" w:cstheme="majorBidi"/>
          <w:b/>
          <w:bCs/>
          <w:color w:val="000000" w:themeColor="text1"/>
          <w:sz w:val="36"/>
          <w:szCs w:val="36"/>
        </w:rPr>
      </w:pPr>
      <w:r>
        <w:rPr>
          <w:rFonts w:asciiTheme="majorBidi" w:hAnsiTheme="majorBidi" w:cstheme="majorBidi"/>
          <w:b/>
          <w:bCs/>
          <w:color w:val="000000" w:themeColor="text1"/>
          <w:sz w:val="36"/>
          <w:szCs w:val="36"/>
        </w:rPr>
        <w:t xml:space="preserve">Lecturer’s </w:t>
      </w:r>
      <w:proofErr w:type="gramStart"/>
      <w:r>
        <w:rPr>
          <w:rFonts w:asciiTheme="majorBidi" w:hAnsiTheme="majorBidi" w:cstheme="majorBidi"/>
          <w:b/>
          <w:bCs/>
          <w:color w:val="000000" w:themeColor="text1"/>
          <w:sz w:val="36"/>
          <w:szCs w:val="36"/>
        </w:rPr>
        <w:t>name :</w:t>
      </w:r>
      <w:proofErr w:type="gramEnd"/>
      <w:r>
        <w:rPr>
          <w:rFonts w:asciiTheme="majorBidi" w:hAnsiTheme="majorBidi" w:cstheme="majorBidi"/>
          <w:b/>
          <w:bCs/>
          <w:color w:val="000000" w:themeColor="text1"/>
          <w:sz w:val="36"/>
          <w:szCs w:val="36"/>
        </w:rPr>
        <w:t xml:space="preserve"> Zita Draper</w:t>
      </w:r>
    </w:p>
    <w:p w14:paraId="5EF51D3D" w14:textId="7C6F93CF" w:rsidR="001D33ED" w:rsidRPr="00174A29" w:rsidRDefault="002603F8" w:rsidP="00E84B6C">
      <w:pPr>
        <w:spacing w:line="600" w:lineRule="auto"/>
        <w:rPr>
          <w:rFonts w:asciiTheme="majorBidi" w:hAnsiTheme="majorBidi" w:cstheme="majorBidi"/>
          <w:b/>
          <w:bCs/>
          <w:color w:val="000000" w:themeColor="text1"/>
          <w:sz w:val="24"/>
          <w:szCs w:val="24"/>
        </w:rPr>
      </w:pPr>
      <w:r w:rsidRPr="00174A29">
        <w:rPr>
          <w:rFonts w:asciiTheme="majorBidi" w:hAnsiTheme="majorBidi" w:cstheme="majorBidi"/>
          <w:b/>
          <w:bCs/>
          <w:color w:val="000000" w:themeColor="text1"/>
          <w:sz w:val="24"/>
          <w:szCs w:val="24"/>
        </w:rPr>
        <w:br w:type="page"/>
      </w:r>
    </w:p>
    <w:sdt>
      <w:sdtPr>
        <w:rPr>
          <w:rFonts w:asciiTheme="majorBidi" w:eastAsiaTheme="minorHAnsi" w:hAnsiTheme="majorBidi" w:cstheme="minorBidi"/>
          <w:color w:val="000000" w:themeColor="text1"/>
          <w:sz w:val="22"/>
          <w:szCs w:val="22"/>
        </w:rPr>
        <w:id w:val="-1221972942"/>
        <w:docPartObj>
          <w:docPartGallery w:val="Table of Contents"/>
          <w:docPartUnique/>
        </w:docPartObj>
      </w:sdtPr>
      <w:sdtEndPr>
        <w:rPr>
          <w:b/>
          <w:bCs/>
          <w:noProof/>
        </w:rPr>
      </w:sdtEndPr>
      <w:sdtContent>
        <w:p w14:paraId="38088FA1" w14:textId="5CD3A4D4" w:rsidR="001D33ED" w:rsidRPr="00174A29" w:rsidRDefault="002603F8" w:rsidP="00E84B6C">
          <w:pPr>
            <w:pStyle w:val="TOCHeading"/>
            <w:spacing w:line="600" w:lineRule="auto"/>
            <w:rPr>
              <w:rFonts w:asciiTheme="majorBidi" w:hAnsiTheme="majorBidi"/>
              <w:color w:val="000000" w:themeColor="text1"/>
            </w:rPr>
          </w:pPr>
          <w:r w:rsidRPr="00174A29">
            <w:rPr>
              <w:rFonts w:asciiTheme="majorBidi" w:hAnsiTheme="majorBidi"/>
              <w:color w:val="000000" w:themeColor="text1"/>
            </w:rPr>
            <w:t>Contents</w:t>
          </w:r>
        </w:p>
        <w:p w14:paraId="4741FE53" w14:textId="5E64FD3B" w:rsidR="00E84B6C" w:rsidRDefault="002603F8" w:rsidP="00E84B6C">
          <w:pPr>
            <w:pStyle w:val="TOC3"/>
            <w:tabs>
              <w:tab w:val="right" w:leader="dot" w:pos="9350"/>
            </w:tabs>
            <w:spacing w:line="600" w:lineRule="auto"/>
            <w:rPr>
              <w:noProof/>
            </w:rPr>
          </w:pPr>
          <w:r w:rsidRPr="00174A29">
            <w:rPr>
              <w:rFonts w:asciiTheme="majorBidi" w:hAnsiTheme="majorBidi" w:cstheme="majorBidi"/>
              <w:color w:val="000000" w:themeColor="text1"/>
            </w:rPr>
            <w:fldChar w:fldCharType="begin"/>
          </w:r>
          <w:r w:rsidRPr="00174A29">
            <w:rPr>
              <w:rFonts w:asciiTheme="majorBidi" w:hAnsiTheme="majorBidi" w:cstheme="majorBidi"/>
              <w:color w:val="000000" w:themeColor="text1"/>
            </w:rPr>
            <w:instrText xml:space="preserve"> TOC \o "1-3" \h \z \u </w:instrText>
          </w:r>
          <w:r w:rsidRPr="00174A29">
            <w:rPr>
              <w:rFonts w:asciiTheme="majorBidi" w:hAnsiTheme="majorBidi" w:cstheme="majorBidi"/>
              <w:color w:val="000000" w:themeColor="text1"/>
            </w:rPr>
            <w:fldChar w:fldCharType="separate"/>
          </w:r>
          <w:hyperlink w:anchor="_Toc104821681" w:history="1">
            <w:r w:rsidRPr="003400C3">
              <w:rPr>
                <w:rStyle w:val="Hyperlink"/>
                <w:rFonts w:asciiTheme="majorBidi" w:hAnsiTheme="majorBidi" w:cstheme="majorBidi"/>
                <w:noProof/>
              </w:rPr>
              <w:t>Introduction</w:t>
            </w:r>
            <w:r>
              <w:rPr>
                <w:noProof/>
                <w:webHidden/>
              </w:rPr>
              <w:tab/>
            </w:r>
            <w:r>
              <w:rPr>
                <w:noProof/>
                <w:webHidden/>
              </w:rPr>
              <w:fldChar w:fldCharType="begin"/>
            </w:r>
            <w:r>
              <w:rPr>
                <w:noProof/>
                <w:webHidden/>
              </w:rPr>
              <w:instrText xml:space="preserve"> PAGEREF _Toc104821681 \h </w:instrText>
            </w:r>
            <w:r>
              <w:rPr>
                <w:noProof/>
                <w:webHidden/>
              </w:rPr>
            </w:r>
            <w:r>
              <w:rPr>
                <w:noProof/>
                <w:webHidden/>
              </w:rPr>
              <w:fldChar w:fldCharType="separate"/>
            </w:r>
            <w:r>
              <w:rPr>
                <w:noProof/>
                <w:webHidden/>
              </w:rPr>
              <w:t>2</w:t>
            </w:r>
            <w:r>
              <w:rPr>
                <w:noProof/>
                <w:webHidden/>
              </w:rPr>
              <w:fldChar w:fldCharType="end"/>
            </w:r>
          </w:hyperlink>
        </w:p>
        <w:p w14:paraId="49C68CC5" w14:textId="6839EE1D" w:rsidR="00E84B6C" w:rsidRDefault="00655311" w:rsidP="00E84B6C">
          <w:pPr>
            <w:pStyle w:val="TOC3"/>
            <w:tabs>
              <w:tab w:val="right" w:leader="dot" w:pos="9350"/>
            </w:tabs>
            <w:spacing w:line="600" w:lineRule="auto"/>
            <w:rPr>
              <w:noProof/>
            </w:rPr>
          </w:pPr>
          <w:hyperlink w:anchor="_Toc104821682" w:history="1">
            <w:r w:rsidR="002603F8" w:rsidRPr="003400C3">
              <w:rPr>
                <w:rStyle w:val="Hyperlink"/>
                <w:rFonts w:asciiTheme="majorBidi" w:hAnsiTheme="majorBidi" w:cstheme="majorBidi"/>
                <w:noProof/>
              </w:rPr>
              <w:t>Role of Supreme Court Justice</w:t>
            </w:r>
            <w:r w:rsidR="002603F8">
              <w:rPr>
                <w:noProof/>
                <w:webHidden/>
              </w:rPr>
              <w:tab/>
            </w:r>
            <w:r w:rsidR="002603F8">
              <w:rPr>
                <w:noProof/>
                <w:webHidden/>
              </w:rPr>
              <w:fldChar w:fldCharType="begin"/>
            </w:r>
            <w:r w:rsidR="002603F8">
              <w:rPr>
                <w:noProof/>
                <w:webHidden/>
              </w:rPr>
              <w:instrText xml:space="preserve"> PAGEREF _Toc104821682 \h </w:instrText>
            </w:r>
            <w:r w:rsidR="002603F8">
              <w:rPr>
                <w:noProof/>
                <w:webHidden/>
              </w:rPr>
            </w:r>
            <w:r w:rsidR="002603F8">
              <w:rPr>
                <w:noProof/>
                <w:webHidden/>
              </w:rPr>
              <w:fldChar w:fldCharType="separate"/>
            </w:r>
            <w:r w:rsidR="002603F8">
              <w:rPr>
                <w:noProof/>
                <w:webHidden/>
              </w:rPr>
              <w:t>2</w:t>
            </w:r>
            <w:r w:rsidR="002603F8">
              <w:rPr>
                <w:noProof/>
                <w:webHidden/>
              </w:rPr>
              <w:fldChar w:fldCharType="end"/>
            </w:r>
          </w:hyperlink>
        </w:p>
        <w:p w14:paraId="61133A81" w14:textId="62BC5120" w:rsidR="00E84B6C" w:rsidRDefault="00655311" w:rsidP="00E84B6C">
          <w:pPr>
            <w:pStyle w:val="TOC3"/>
            <w:tabs>
              <w:tab w:val="right" w:leader="dot" w:pos="9350"/>
            </w:tabs>
            <w:spacing w:line="600" w:lineRule="auto"/>
            <w:rPr>
              <w:noProof/>
            </w:rPr>
          </w:pPr>
          <w:hyperlink w:anchor="_Toc104821683" w:history="1">
            <w:r w:rsidR="002603F8" w:rsidRPr="003400C3">
              <w:rPr>
                <w:rStyle w:val="Hyperlink"/>
                <w:rFonts w:asciiTheme="majorBidi" w:hAnsiTheme="majorBidi" w:cstheme="majorBidi"/>
                <w:noProof/>
              </w:rPr>
              <w:t>Powers conferred upon the court</w:t>
            </w:r>
            <w:r w:rsidR="002603F8">
              <w:rPr>
                <w:noProof/>
                <w:webHidden/>
              </w:rPr>
              <w:tab/>
            </w:r>
            <w:r w:rsidR="002603F8">
              <w:rPr>
                <w:noProof/>
                <w:webHidden/>
              </w:rPr>
              <w:fldChar w:fldCharType="begin"/>
            </w:r>
            <w:r w:rsidR="002603F8">
              <w:rPr>
                <w:noProof/>
                <w:webHidden/>
              </w:rPr>
              <w:instrText xml:space="preserve"> PAGEREF _Toc104821683 \h </w:instrText>
            </w:r>
            <w:r w:rsidR="002603F8">
              <w:rPr>
                <w:noProof/>
                <w:webHidden/>
              </w:rPr>
            </w:r>
            <w:r w:rsidR="002603F8">
              <w:rPr>
                <w:noProof/>
                <w:webHidden/>
              </w:rPr>
              <w:fldChar w:fldCharType="separate"/>
            </w:r>
            <w:r w:rsidR="002603F8">
              <w:rPr>
                <w:noProof/>
                <w:webHidden/>
              </w:rPr>
              <w:t>3</w:t>
            </w:r>
            <w:r w:rsidR="002603F8">
              <w:rPr>
                <w:noProof/>
                <w:webHidden/>
              </w:rPr>
              <w:fldChar w:fldCharType="end"/>
            </w:r>
          </w:hyperlink>
        </w:p>
        <w:p w14:paraId="39B85801" w14:textId="48CA6CDD" w:rsidR="00E84B6C" w:rsidRDefault="00655311" w:rsidP="00E84B6C">
          <w:pPr>
            <w:pStyle w:val="TOC3"/>
            <w:tabs>
              <w:tab w:val="right" w:leader="dot" w:pos="9350"/>
            </w:tabs>
            <w:spacing w:line="600" w:lineRule="auto"/>
            <w:rPr>
              <w:noProof/>
            </w:rPr>
          </w:pPr>
          <w:hyperlink w:anchor="_Toc104821684" w:history="1">
            <w:r w:rsidR="002603F8" w:rsidRPr="003400C3">
              <w:rPr>
                <w:rStyle w:val="Hyperlink"/>
                <w:rFonts w:asciiTheme="majorBidi" w:hAnsiTheme="majorBidi" w:cstheme="majorBidi"/>
                <w:noProof/>
              </w:rPr>
              <w:t>Ethnicity and gender impact on decisions</w:t>
            </w:r>
            <w:r w:rsidR="002603F8">
              <w:rPr>
                <w:noProof/>
                <w:webHidden/>
              </w:rPr>
              <w:tab/>
            </w:r>
            <w:r w:rsidR="002603F8">
              <w:rPr>
                <w:noProof/>
                <w:webHidden/>
              </w:rPr>
              <w:fldChar w:fldCharType="begin"/>
            </w:r>
            <w:r w:rsidR="002603F8">
              <w:rPr>
                <w:noProof/>
                <w:webHidden/>
              </w:rPr>
              <w:instrText xml:space="preserve"> PAGEREF _Toc104821684 \h </w:instrText>
            </w:r>
            <w:r w:rsidR="002603F8">
              <w:rPr>
                <w:noProof/>
                <w:webHidden/>
              </w:rPr>
            </w:r>
            <w:r w:rsidR="002603F8">
              <w:rPr>
                <w:noProof/>
                <w:webHidden/>
              </w:rPr>
              <w:fldChar w:fldCharType="separate"/>
            </w:r>
            <w:r w:rsidR="002603F8">
              <w:rPr>
                <w:noProof/>
                <w:webHidden/>
              </w:rPr>
              <w:t>4</w:t>
            </w:r>
            <w:r w:rsidR="002603F8">
              <w:rPr>
                <w:noProof/>
                <w:webHidden/>
              </w:rPr>
              <w:fldChar w:fldCharType="end"/>
            </w:r>
          </w:hyperlink>
        </w:p>
        <w:p w14:paraId="701502D7" w14:textId="78DD53DF" w:rsidR="00E84B6C" w:rsidRDefault="00655311" w:rsidP="00E84B6C">
          <w:pPr>
            <w:pStyle w:val="TOC3"/>
            <w:tabs>
              <w:tab w:val="right" w:leader="dot" w:pos="9350"/>
            </w:tabs>
            <w:spacing w:line="600" w:lineRule="auto"/>
            <w:rPr>
              <w:noProof/>
            </w:rPr>
          </w:pPr>
          <w:hyperlink w:anchor="_Toc104821685" w:history="1">
            <w:r w:rsidR="002603F8" w:rsidRPr="003400C3">
              <w:rPr>
                <w:rStyle w:val="Hyperlink"/>
                <w:rFonts w:asciiTheme="majorBidi" w:hAnsiTheme="majorBidi" w:cstheme="majorBidi"/>
                <w:noProof/>
              </w:rPr>
              <w:t>The selection process for new Supreme Court appointments</w:t>
            </w:r>
            <w:r w:rsidR="002603F8">
              <w:rPr>
                <w:noProof/>
                <w:webHidden/>
              </w:rPr>
              <w:tab/>
            </w:r>
            <w:r w:rsidR="002603F8">
              <w:rPr>
                <w:noProof/>
                <w:webHidden/>
              </w:rPr>
              <w:fldChar w:fldCharType="begin"/>
            </w:r>
            <w:r w:rsidR="002603F8">
              <w:rPr>
                <w:noProof/>
                <w:webHidden/>
              </w:rPr>
              <w:instrText xml:space="preserve"> PAGEREF _Toc104821685 \h </w:instrText>
            </w:r>
            <w:r w:rsidR="002603F8">
              <w:rPr>
                <w:noProof/>
                <w:webHidden/>
              </w:rPr>
            </w:r>
            <w:r w:rsidR="002603F8">
              <w:rPr>
                <w:noProof/>
                <w:webHidden/>
              </w:rPr>
              <w:fldChar w:fldCharType="separate"/>
            </w:r>
            <w:r w:rsidR="002603F8">
              <w:rPr>
                <w:noProof/>
                <w:webHidden/>
              </w:rPr>
              <w:t>4</w:t>
            </w:r>
            <w:r w:rsidR="002603F8">
              <w:rPr>
                <w:noProof/>
                <w:webHidden/>
              </w:rPr>
              <w:fldChar w:fldCharType="end"/>
            </w:r>
          </w:hyperlink>
        </w:p>
        <w:p w14:paraId="711AE232" w14:textId="630BC06A" w:rsidR="00E84B6C" w:rsidRDefault="00655311" w:rsidP="00E84B6C">
          <w:pPr>
            <w:pStyle w:val="TOC3"/>
            <w:tabs>
              <w:tab w:val="right" w:leader="dot" w:pos="9350"/>
            </w:tabs>
            <w:spacing w:line="600" w:lineRule="auto"/>
            <w:rPr>
              <w:noProof/>
            </w:rPr>
          </w:pPr>
          <w:hyperlink w:anchor="_Toc104821686" w:history="1">
            <w:r w:rsidR="002603F8" w:rsidRPr="003400C3">
              <w:rPr>
                <w:rStyle w:val="Hyperlink"/>
                <w:rFonts w:asciiTheme="majorBidi" w:hAnsiTheme="majorBidi" w:cstheme="majorBidi"/>
                <w:noProof/>
              </w:rPr>
              <w:t>Statues and regulations that govern the selection process</w:t>
            </w:r>
            <w:r w:rsidR="002603F8">
              <w:rPr>
                <w:noProof/>
                <w:webHidden/>
              </w:rPr>
              <w:tab/>
            </w:r>
            <w:r w:rsidR="002603F8">
              <w:rPr>
                <w:noProof/>
                <w:webHidden/>
              </w:rPr>
              <w:fldChar w:fldCharType="begin"/>
            </w:r>
            <w:r w:rsidR="002603F8">
              <w:rPr>
                <w:noProof/>
                <w:webHidden/>
              </w:rPr>
              <w:instrText xml:space="preserve"> PAGEREF _Toc104821686 \h </w:instrText>
            </w:r>
            <w:r w:rsidR="002603F8">
              <w:rPr>
                <w:noProof/>
                <w:webHidden/>
              </w:rPr>
            </w:r>
            <w:r w:rsidR="002603F8">
              <w:rPr>
                <w:noProof/>
                <w:webHidden/>
              </w:rPr>
              <w:fldChar w:fldCharType="separate"/>
            </w:r>
            <w:r w:rsidR="002603F8">
              <w:rPr>
                <w:noProof/>
                <w:webHidden/>
              </w:rPr>
              <w:t>5</w:t>
            </w:r>
            <w:r w:rsidR="002603F8">
              <w:rPr>
                <w:noProof/>
                <w:webHidden/>
              </w:rPr>
              <w:fldChar w:fldCharType="end"/>
            </w:r>
          </w:hyperlink>
        </w:p>
        <w:p w14:paraId="2F648E2D" w14:textId="3C951088" w:rsidR="00E84B6C" w:rsidRDefault="00655311" w:rsidP="00E84B6C">
          <w:pPr>
            <w:pStyle w:val="TOC3"/>
            <w:tabs>
              <w:tab w:val="right" w:leader="dot" w:pos="9350"/>
            </w:tabs>
            <w:spacing w:line="600" w:lineRule="auto"/>
            <w:rPr>
              <w:noProof/>
            </w:rPr>
          </w:pPr>
          <w:hyperlink w:anchor="_Toc104821687" w:history="1">
            <w:r w:rsidR="002603F8" w:rsidRPr="003400C3">
              <w:rPr>
                <w:rStyle w:val="Hyperlink"/>
                <w:rFonts w:asciiTheme="majorBidi" w:hAnsiTheme="majorBidi" w:cstheme="majorBidi"/>
                <w:noProof/>
              </w:rPr>
              <w:t>Demographics of the current composition of Supreme Court justices</w:t>
            </w:r>
            <w:r w:rsidR="002603F8">
              <w:rPr>
                <w:noProof/>
                <w:webHidden/>
              </w:rPr>
              <w:tab/>
            </w:r>
            <w:r w:rsidR="002603F8">
              <w:rPr>
                <w:noProof/>
                <w:webHidden/>
              </w:rPr>
              <w:fldChar w:fldCharType="begin"/>
            </w:r>
            <w:r w:rsidR="002603F8">
              <w:rPr>
                <w:noProof/>
                <w:webHidden/>
              </w:rPr>
              <w:instrText xml:space="preserve"> PAGEREF _Toc104821687 \h </w:instrText>
            </w:r>
            <w:r w:rsidR="002603F8">
              <w:rPr>
                <w:noProof/>
                <w:webHidden/>
              </w:rPr>
            </w:r>
            <w:r w:rsidR="002603F8">
              <w:rPr>
                <w:noProof/>
                <w:webHidden/>
              </w:rPr>
              <w:fldChar w:fldCharType="separate"/>
            </w:r>
            <w:r w:rsidR="002603F8">
              <w:rPr>
                <w:noProof/>
                <w:webHidden/>
              </w:rPr>
              <w:t>6</w:t>
            </w:r>
            <w:r w:rsidR="002603F8">
              <w:rPr>
                <w:noProof/>
                <w:webHidden/>
              </w:rPr>
              <w:fldChar w:fldCharType="end"/>
            </w:r>
          </w:hyperlink>
        </w:p>
        <w:p w14:paraId="3FAF317C" w14:textId="511737A0" w:rsidR="00E84B6C" w:rsidRDefault="00655311" w:rsidP="00E84B6C">
          <w:pPr>
            <w:pStyle w:val="TOC3"/>
            <w:tabs>
              <w:tab w:val="right" w:leader="dot" w:pos="9350"/>
            </w:tabs>
            <w:spacing w:line="600" w:lineRule="auto"/>
            <w:rPr>
              <w:noProof/>
            </w:rPr>
          </w:pPr>
          <w:hyperlink w:anchor="_Toc104821688" w:history="1">
            <w:r w:rsidR="002603F8" w:rsidRPr="003400C3">
              <w:rPr>
                <w:rStyle w:val="Hyperlink"/>
                <w:rFonts w:asciiTheme="majorBidi" w:hAnsiTheme="majorBidi" w:cstheme="majorBidi"/>
                <w:noProof/>
              </w:rPr>
              <w:t>Measures are taken to tackle the problem</w:t>
            </w:r>
            <w:r w:rsidR="002603F8">
              <w:rPr>
                <w:noProof/>
                <w:webHidden/>
              </w:rPr>
              <w:tab/>
            </w:r>
            <w:r w:rsidR="002603F8">
              <w:rPr>
                <w:noProof/>
                <w:webHidden/>
              </w:rPr>
              <w:fldChar w:fldCharType="begin"/>
            </w:r>
            <w:r w:rsidR="002603F8">
              <w:rPr>
                <w:noProof/>
                <w:webHidden/>
              </w:rPr>
              <w:instrText xml:space="preserve"> PAGEREF _Toc104821688 \h </w:instrText>
            </w:r>
            <w:r w:rsidR="002603F8">
              <w:rPr>
                <w:noProof/>
                <w:webHidden/>
              </w:rPr>
            </w:r>
            <w:r w:rsidR="002603F8">
              <w:rPr>
                <w:noProof/>
                <w:webHidden/>
              </w:rPr>
              <w:fldChar w:fldCharType="separate"/>
            </w:r>
            <w:r w:rsidR="002603F8">
              <w:rPr>
                <w:noProof/>
                <w:webHidden/>
              </w:rPr>
              <w:t>7</w:t>
            </w:r>
            <w:r w:rsidR="002603F8">
              <w:rPr>
                <w:noProof/>
                <w:webHidden/>
              </w:rPr>
              <w:fldChar w:fldCharType="end"/>
            </w:r>
          </w:hyperlink>
        </w:p>
        <w:p w14:paraId="3F0A336B" w14:textId="6F0A6172" w:rsidR="00E84B6C" w:rsidRDefault="00655311" w:rsidP="00E84B6C">
          <w:pPr>
            <w:pStyle w:val="TOC3"/>
            <w:tabs>
              <w:tab w:val="right" w:leader="dot" w:pos="9350"/>
            </w:tabs>
            <w:spacing w:line="600" w:lineRule="auto"/>
            <w:rPr>
              <w:noProof/>
            </w:rPr>
          </w:pPr>
          <w:hyperlink w:anchor="_Toc104821689" w:history="1">
            <w:r w:rsidR="002603F8" w:rsidRPr="003400C3">
              <w:rPr>
                <w:rStyle w:val="Hyperlink"/>
                <w:rFonts w:asciiTheme="majorBidi" w:hAnsiTheme="majorBidi" w:cstheme="majorBidi"/>
                <w:noProof/>
              </w:rPr>
              <w:t>Importance of diversity in Judiciary</w:t>
            </w:r>
            <w:r w:rsidR="002603F8">
              <w:rPr>
                <w:noProof/>
                <w:webHidden/>
              </w:rPr>
              <w:tab/>
            </w:r>
            <w:r w:rsidR="002603F8">
              <w:rPr>
                <w:noProof/>
                <w:webHidden/>
              </w:rPr>
              <w:fldChar w:fldCharType="begin"/>
            </w:r>
            <w:r w:rsidR="002603F8">
              <w:rPr>
                <w:noProof/>
                <w:webHidden/>
              </w:rPr>
              <w:instrText xml:space="preserve"> PAGEREF _Toc104821689 \h </w:instrText>
            </w:r>
            <w:r w:rsidR="002603F8">
              <w:rPr>
                <w:noProof/>
                <w:webHidden/>
              </w:rPr>
            </w:r>
            <w:r w:rsidR="002603F8">
              <w:rPr>
                <w:noProof/>
                <w:webHidden/>
              </w:rPr>
              <w:fldChar w:fldCharType="separate"/>
            </w:r>
            <w:r w:rsidR="002603F8">
              <w:rPr>
                <w:noProof/>
                <w:webHidden/>
              </w:rPr>
              <w:t>8</w:t>
            </w:r>
            <w:r w:rsidR="002603F8">
              <w:rPr>
                <w:noProof/>
                <w:webHidden/>
              </w:rPr>
              <w:fldChar w:fldCharType="end"/>
            </w:r>
          </w:hyperlink>
        </w:p>
        <w:p w14:paraId="056373C1" w14:textId="5D3C1186" w:rsidR="00E84B6C" w:rsidRDefault="00655311" w:rsidP="00E84B6C">
          <w:pPr>
            <w:pStyle w:val="TOC3"/>
            <w:tabs>
              <w:tab w:val="right" w:leader="dot" w:pos="9350"/>
            </w:tabs>
            <w:spacing w:line="600" w:lineRule="auto"/>
            <w:rPr>
              <w:noProof/>
            </w:rPr>
          </w:pPr>
          <w:hyperlink w:anchor="_Toc104821690" w:history="1">
            <w:r w:rsidR="002603F8" w:rsidRPr="003400C3">
              <w:rPr>
                <w:rStyle w:val="Hyperlink"/>
                <w:rFonts w:asciiTheme="majorBidi" w:hAnsiTheme="majorBidi" w:cstheme="majorBidi"/>
                <w:noProof/>
              </w:rPr>
              <w:t>Conclusion</w:t>
            </w:r>
            <w:r w:rsidR="002603F8">
              <w:rPr>
                <w:noProof/>
                <w:webHidden/>
              </w:rPr>
              <w:tab/>
            </w:r>
            <w:r w:rsidR="002603F8">
              <w:rPr>
                <w:noProof/>
                <w:webHidden/>
              </w:rPr>
              <w:fldChar w:fldCharType="begin"/>
            </w:r>
            <w:r w:rsidR="002603F8">
              <w:rPr>
                <w:noProof/>
                <w:webHidden/>
              </w:rPr>
              <w:instrText xml:space="preserve"> PAGEREF _Toc104821690 \h </w:instrText>
            </w:r>
            <w:r w:rsidR="002603F8">
              <w:rPr>
                <w:noProof/>
                <w:webHidden/>
              </w:rPr>
            </w:r>
            <w:r w:rsidR="002603F8">
              <w:rPr>
                <w:noProof/>
                <w:webHidden/>
              </w:rPr>
              <w:fldChar w:fldCharType="separate"/>
            </w:r>
            <w:r w:rsidR="002603F8">
              <w:rPr>
                <w:noProof/>
                <w:webHidden/>
              </w:rPr>
              <w:t>9</w:t>
            </w:r>
            <w:r w:rsidR="002603F8">
              <w:rPr>
                <w:noProof/>
                <w:webHidden/>
              </w:rPr>
              <w:fldChar w:fldCharType="end"/>
            </w:r>
          </w:hyperlink>
        </w:p>
        <w:p w14:paraId="535C6B75" w14:textId="05E966EF" w:rsidR="00E84B6C" w:rsidRDefault="00655311" w:rsidP="00E84B6C">
          <w:pPr>
            <w:pStyle w:val="TOC3"/>
            <w:tabs>
              <w:tab w:val="right" w:leader="dot" w:pos="9350"/>
            </w:tabs>
            <w:spacing w:line="600" w:lineRule="auto"/>
            <w:rPr>
              <w:noProof/>
            </w:rPr>
          </w:pPr>
          <w:hyperlink w:anchor="_Toc104821691" w:history="1">
            <w:r w:rsidR="002603F8" w:rsidRPr="003400C3">
              <w:rPr>
                <w:rStyle w:val="Hyperlink"/>
                <w:rFonts w:asciiTheme="majorBidi" w:hAnsiTheme="majorBidi" w:cstheme="majorBidi"/>
                <w:noProof/>
              </w:rPr>
              <w:t>References</w:t>
            </w:r>
            <w:r w:rsidR="002603F8">
              <w:rPr>
                <w:noProof/>
                <w:webHidden/>
              </w:rPr>
              <w:tab/>
            </w:r>
            <w:r w:rsidR="002603F8">
              <w:rPr>
                <w:noProof/>
                <w:webHidden/>
              </w:rPr>
              <w:fldChar w:fldCharType="begin"/>
            </w:r>
            <w:r w:rsidR="002603F8">
              <w:rPr>
                <w:noProof/>
                <w:webHidden/>
              </w:rPr>
              <w:instrText xml:space="preserve"> PAGEREF _Toc104821691 \h </w:instrText>
            </w:r>
            <w:r w:rsidR="002603F8">
              <w:rPr>
                <w:noProof/>
                <w:webHidden/>
              </w:rPr>
            </w:r>
            <w:r w:rsidR="002603F8">
              <w:rPr>
                <w:noProof/>
                <w:webHidden/>
              </w:rPr>
              <w:fldChar w:fldCharType="separate"/>
            </w:r>
            <w:r w:rsidR="002603F8">
              <w:rPr>
                <w:noProof/>
                <w:webHidden/>
              </w:rPr>
              <w:t>11</w:t>
            </w:r>
            <w:r w:rsidR="002603F8">
              <w:rPr>
                <w:noProof/>
                <w:webHidden/>
              </w:rPr>
              <w:fldChar w:fldCharType="end"/>
            </w:r>
          </w:hyperlink>
        </w:p>
        <w:p w14:paraId="3B7ADECB" w14:textId="1B935820" w:rsidR="001D33ED" w:rsidRPr="00174A29" w:rsidRDefault="002603F8" w:rsidP="00E84B6C">
          <w:pPr>
            <w:spacing w:line="600" w:lineRule="auto"/>
            <w:rPr>
              <w:rFonts w:asciiTheme="majorBidi" w:hAnsiTheme="majorBidi" w:cstheme="majorBidi"/>
              <w:color w:val="000000" w:themeColor="text1"/>
            </w:rPr>
          </w:pPr>
          <w:r w:rsidRPr="00174A29">
            <w:rPr>
              <w:rFonts w:asciiTheme="majorBidi" w:hAnsiTheme="majorBidi" w:cstheme="majorBidi"/>
              <w:b/>
              <w:bCs/>
              <w:noProof/>
              <w:color w:val="000000" w:themeColor="text1"/>
            </w:rPr>
            <w:fldChar w:fldCharType="end"/>
          </w:r>
        </w:p>
      </w:sdtContent>
    </w:sdt>
    <w:p w14:paraId="5F86668E" w14:textId="77777777" w:rsidR="001D33ED" w:rsidRPr="00174A29" w:rsidRDefault="001D33ED" w:rsidP="00E84B6C">
      <w:pPr>
        <w:tabs>
          <w:tab w:val="left" w:pos="2208"/>
        </w:tabs>
        <w:spacing w:line="600" w:lineRule="auto"/>
        <w:jc w:val="both"/>
        <w:rPr>
          <w:rFonts w:asciiTheme="majorBidi" w:hAnsiTheme="majorBidi" w:cstheme="majorBidi"/>
          <w:b/>
          <w:bCs/>
          <w:color w:val="000000" w:themeColor="text1"/>
          <w:sz w:val="24"/>
          <w:szCs w:val="24"/>
        </w:rPr>
      </w:pPr>
    </w:p>
    <w:p w14:paraId="51F57AA5" w14:textId="77777777" w:rsidR="00E84B6C" w:rsidRDefault="002603F8" w:rsidP="00E84B6C">
      <w:pPr>
        <w:spacing w:line="600" w:lineRule="auto"/>
        <w:rPr>
          <w:rFonts w:asciiTheme="majorBidi" w:eastAsia="Times New Roman" w:hAnsiTheme="majorBidi" w:cstheme="majorBidi"/>
          <w:b/>
          <w:bCs/>
          <w:color w:val="000000" w:themeColor="text1"/>
          <w:sz w:val="27"/>
          <w:szCs w:val="27"/>
        </w:rPr>
      </w:pPr>
      <w:bookmarkStart w:id="0" w:name="_Toc104821681"/>
      <w:r>
        <w:rPr>
          <w:rFonts w:asciiTheme="majorBidi" w:hAnsiTheme="majorBidi" w:cstheme="majorBidi"/>
          <w:color w:val="000000" w:themeColor="text1"/>
        </w:rPr>
        <w:br w:type="page"/>
      </w:r>
    </w:p>
    <w:p w14:paraId="30F3B444" w14:textId="5AFA5E03" w:rsidR="00F31F9C" w:rsidRPr="00174A29" w:rsidRDefault="002603F8" w:rsidP="00E84B6C">
      <w:pPr>
        <w:pStyle w:val="Heading3"/>
        <w:spacing w:line="600" w:lineRule="auto"/>
        <w:rPr>
          <w:rFonts w:asciiTheme="majorBidi" w:hAnsiTheme="majorBidi" w:cstheme="majorBidi"/>
          <w:color w:val="000000" w:themeColor="text1"/>
        </w:rPr>
      </w:pPr>
      <w:r w:rsidRPr="00174A29">
        <w:rPr>
          <w:rFonts w:asciiTheme="majorBidi" w:hAnsiTheme="majorBidi" w:cstheme="majorBidi"/>
          <w:color w:val="000000" w:themeColor="text1"/>
        </w:rPr>
        <w:lastRenderedPageBreak/>
        <w:t>Introduction</w:t>
      </w:r>
      <w:bookmarkEnd w:id="0"/>
      <w:r w:rsidRPr="00174A29">
        <w:rPr>
          <w:rFonts w:asciiTheme="majorBidi" w:hAnsiTheme="majorBidi" w:cstheme="majorBidi"/>
          <w:color w:val="000000" w:themeColor="text1"/>
        </w:rPr>
        <w:t xml:space="preserve"> </w:t>
      </w:r>
    </w:p>
    <w:p w14:paraId="7C631201" w14:textId="637B242C" w:rsidR="005B7070" w:rsidRPr="00174A29" w:rsidRDefault="002603F8" w:rsidP="00E84B6C">
      <w:pPr>
        <w:spacing w:line="600" w:lineRule="auto"/>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t xml:space="preserve">The construction of the essay is formulated to illustrate the argument over little importance of diversity in the judiciary. The study will demonstrate judges </w:t>
      </w:r>
      <w:r w:rsidR="001747A3" w:rsidRPr="00174A29">
        <w:rPr>
          <w:rFonts w:asciiTheme="majorBidi" w:hAnsiTheme="majorBidi" w:cstheme="majorBidi"/>
          <w:color w:val="000000" w:themeColor="text1"/>
          <w:sz w:val="24"/>
          <w:szCs w:val="24"/>
        </w:rPr>
        <w:t>have</w:t>
      </w:r>
      <w:r w:rsidRPr="00174A29">
        <w:rPr>
          <w:rFonts w:asciiTheme="majorBidi" w:hAnsiTheme="majorBidi" w:cstheme="majorBidi"/>
          <w:color w:val="000000" w:themeColor="text1"/>
          <w:sz w:val="24"/>
          <w:szCs w:val="24"/>
        </w:rPr>
        <w:t xml:space="preserve"> the con</w:t>
      </w:r>
      <w:r w:rsidR="001747A3" w:rsidRPr="00174A29">
        <w:rPr>
          <w:rFonts w:asciiTheme="majorBidi" w:hAnsiTheme="majorBidi" w:cstheme="majorBidi"/>
          <w:color w:val="000000" w:themeColor="text1"/>
          <w:sz w:val="24"/>
          <w:szCs w:val="24"/>
        </w:rPr>
        <w:t xml:space="preserve">siderable power of the judges that aims to make decisions both constitutionally and in ordinary people’s lives in reference to the Supreme Court Justices. </w:t>
      </w:r>
      <w:r w:rsidR="00C5587A" w:rsidRPr="00174A29">
        <w:rPr>
          <w:rFonts w:asciiTheme="majorBidi" w:hAnsiTheme="majorBidi" w:cstheme="majorBidi"/>
          <w:color w:val="000000" w:themeColor="text1"/>
          <w:sz w:val="24"/>
          <w:szCs w:val="24"/>
        </w:rPr>
        <w:t xml:space="preserve">Moreover, the assessment states the power and role of the supreme court, the selection </w:t>
      </w:r>
      <w:r w:rsidR="003549BE" w:rsidRPr="00174A29">
        <w:rPr>
          <w:rFonts w:asciiTheme="majorBidi" w:hAnsiTheme="majorBidi" w:cstheme="majorBidi"/>
          <w:color w:val="000000" w:themeColor="text1"/>
          <w:sz w:val="24"/>
          <w:szCs w:val="24"/>
        </w:rPr>
        <w:t>process,</w:t>
      </w:r>
      <w:r w:rsidR="00C5587A" w:rsidRPr="00174A29">
        <w:rPr>
          <w:rFonts w:asciiTheme="majorBidi" w:hAnsiTheme="majorBidi" w:cstheme="majorBidi"/>
          <w:color w:val="000000" w:themeColor="text1"/>
          <w:sz w:val="24"/>
          <w:szCs w:val="24"/>
        </w:rPr>
        <w:t xml:space="preserve"> and the statutes of the court. Likewise, the study will discuss ethnicity and gender’s impact on the decisions and demographics of the current Supreme Court Justices. </w:t>
      </w:r>
    </w:p>
    <w:p w14:paraId="2F5AB143" w14:textId="3FD00941" w:rsidR="000F722E" w:rsidRPr="00174A29" w:rsidRDefault="002603F8" w:rsidP="00E84B6C">
      <w:pPr>
        <w:pStyle w:val="Heading3"/>
        <w:spacing w:line="600" w:lineRule="auto"/>
        <w:rPr>
          <w:rFonts w:asciiTheme="majorBidi" w:hAnsiTheme="majorBidi" w:cstheme="majorBidi"/>
          <w:color w:val="000000" w:themeColor="text1"/>
        </w:rPr>
      </w:pPr>
      <w:bookmarkStart w:id="1" w:name="_Toc104821682"/>
      <w:r w:rsidRPr="00174A29">
        <w:rPr>
          <w:rFonts w:asciiTheme="majorBidi" w:hAnsiTheme="majorBidi" w:cstheme="majorBidi"/>
          <w:color w:val="000000" w:themeColor="text1"/>
        </w:rPr>
        <w:t xml:space="preserve">Role of </w:t>
      </w:r>
      <w:r w:rsidR="00F31F9C" w:rsidRPr="00174A29">
        <w:rPr>
          <w:rFonts w:asciiTheme="majorBidi" w:hAnsiTheme="majorBidi" w:cstheme="majorBidi"/>
          <w:color w:val="000000" w:themeColor="text1"/>
        </w:rPr>
        <w:t>Supreme Court Justice</w:t>
      </w:r>
      <w:bookmarkEnd w:id="1"/>
      <w:r w:rsidR="00F31F9C" w:rsidRPr="00174A29">
        <w:rPr>
          <w:rFonts w:asciiTheme="majorBidi" w:hAnsiTheme="majorBidi" w:cstheme="majorBidi"/>
          <w:color w:val="000000" w:themeColor="text1"/>
        </w:rPr>
        <w:t xml:space="preserve"> </w:t>
      </w:r>
    </w:p>
    <w:p w14:paraId="24F5E488" w14:textId="51959CA9" w:rsidR="002D0D51" w:rsidRPr="00174A29" w:rsidRDefault="002603F8" w:rsidP="00E84B6C">
      <w:pPr>
        <w:spacing w:line="600" w:lineRule="auto"/>
        <w:jc w:val="both"/>
        <w:rPr>
          <w:rFonts w:asciiTheme="majorBidi" w:eastAsia="Times New Roman" w:hAnsiTheme="majorBidi" w:cstheme="majorBidi"/>
          <w:color w:val="000000" w:themeColor="text1"/>
          <w:sz w:val="24"/>
          <w:szCs w:val="24"/>
        </w:rPr>
      </w:pPr>
      <w:r w:rsidRPr="00174A29">
        <w:rPr>
          <w:rFonts w:asciiTheme="majorBidi" w:eastAsia="Times New Roman" w:hAnsiTheme="majorBidi" w:cstheme="majorBidi"/>
          <w:color w:val="000000" w:themeColor="text1"/>
          <w:sz w:val="24"/>
          <w:szCs w:val="24"/>
        </w:rPr>
        <w:t>The Supreme Court, despite its role as the highest court of appeal, has a substantial influence on the formulation of UK law</w:t>
      </w:r>
      <w:r w:rsidR="00EB7DE6" w:rsidRPr="00174A29">
        <w:rPr>
          <w:rFonts w:asciiTheme="majorBidi" w:eastAsia="Times New Roman" w:hAnsiTheme="majorBidi" w:cstheme="majorBidi"/>
          <w:color w:val="000000" w:themeColor="text1"/>
          <w:sz w:val="24"/>
          <w:szCs w:val="24"/>
        </w:rPr>
        <w:t xml:space="preserve"> (</w:t>
      </w:r>
      <w:r w:rsidR="00EB7DE6" w:rsidRPr="00174A29">
        <w:rPr>
          <w:rFonts w:asciiTheme="majorBidi" w:hAnsiTheme="majorBidi" w:cstheme="majorBidi"/>
          <w:color w:val="000000" w:themeColor="text1"/>
          <w:sz w:val="24"/>
          <w:szCs w:val="24"/>
        </w:rPr>
        <w:t>Supreme Court, 2022</w:t>
      </w:r>
      <w:r w:rsidR="00876A02" w:rsidRPr="00174A29">
        <w:rPr>
          <w:rFonts w:asciiTheme="majorBidi" w:hAnsiTheme="majorBidi" w:cstheme="majorBidi"/>
          <w:color w:val="000000" w:themeColor="text1"/>
          <w:sz w:val="24"/>
          <w:szCs w:val="24"/>
        </w:rPr>
        <w:t>a</w:t>
      </w:r>
      <w:r w:rsidR="00EB7DE6" w:rsidRPr="00174A29">
        <w:rPr>
          <w:rFonts w:asciiTheme="majorBidi" w:hAnsiTheme="majorBidi" w:cstheme="majorBidi"/>
          <w:color w:val="000000" w:themeColor="text1"/>
          <w:sz w:val="24"/>
          <w:szCs w:val="24"/>
        </w:rPr>
        <w:t>)</w:t>
      </w:r>
      <w:r w:rsidRPr="00174A29">
        <w:rPr>
          <w:rFonts w:asciiTheme="majorBidi" w:eastAsia="Times New Roman" w:hAnsiTheme="majorBidi" w:cstheme="majorBidi"/>
          <w:color w:val="000000" w:themeColor="text1"/>
          <w:sz w:val="24"/>
          <w:szCs w:val="24"/>
        </w:rPr>
        <w:t xml:space="preserve">. </w:t>
      </w:r>
      <w:r w:rsidR="00101023" w:rsidRPr="00174A29">
        <w:rPr>
          <w:rFonts w:asciiTheme="majorBidi" w:eastAsia="Times New Roman" w:hAnsiTheme="majorBidi" w:cstheme="majorBidi"/>
          <w:color w:val="000000" w:themeColor="text1"/>
          <w:sz w:val="24"/>
          <w:szCs w:val="24"/>
        </w:rPr>
        <w:t>However, t</w:t>
      </w:r>
      <w:r w:rsidRPr="00174A29">
        <w:rPr>
          <w:rFonts w:asciiTheme="majorBidi" w:eastAsia="Times New Roman" w:hAnsiTheme="majorBidi" w:cstheme="majorBidi"/>
          <w:color w:val="000000" w:themeColor="text1"/>
          <w:sz w:val="24"/>
          <w:szCs w:val="24"/>
        </w:rPr>
        <w:t>he Supreme Court</w:t>
      </w:r>
      <w:r w:rsidR="00377116">
        <w:rPr>
          <w:rFonts w:asciiTheme="majorBidi" w:eastAsia="Times New Roman" w:hAnsiTheme="majorBidi" w:cstheme="majorBidi"/>
          <w:color w:val="000000" w:themeColor="text1"/>
          <w:sz w:val="24"/>
          <w:szCs w:val="24"/>
        </w:rPr>
        <w:t xml:space="preserve"> </w:t>
      </w:r>
      <w:r w:rsidRPr="00174A29">
        <w:rPr>
          <w:rFonts w:asciiTheme="majorBidi" w:eastAsia="Times New Roman" w:hAnsiTheme="majorBidi" w:cstheme="majorBidi"/>
          <w:color w:val="000000" w:themeColor="text1"/>
          <w:sz w:val="24"/>
          <w:szCs w:val="24"/>
        </w:rPr>
        <w:t>cannot consider a case until a lower court has issued a relevant order. The following are the responsibilities of the Supreme Court: </w:t>
      </w:r>
    </w:p>
    <w:p w14:paraId="123A19F3" w14:textId="73A7D050" w:rsidR="002D0D51" w:rsidRPr="00174A29" w:rsidRDefault="002603F8" w:rsidP="00E84B6C">
      <w:pPr>
        <w:pStyle w:val="ListParagraph"/>
        <w:numPr>
          <w:ilvl w:val="0"/>
          <w:numId w:val="12"/>
        </w:numPr>
        <w:spacing w:line="600" w:lineRule="auto"/>
        <w:jc w:val="both"/>
        <w:rPr>
          <w:rFonts w:asciiTheme="majorBidi" w:eastAsia="Times New Roman" w:hAnsiTheme="majorBidi" w:cstheme="majorBidi"/>
          <w:color w:val="000000" w:themeColor="text1"/>
          <w:sz w:val="24"/>
          <w:szCs w:val="24"/>
        </w:rPr>
      </w:pPr>
      <w:r w:rsidRPr="00174A29">
        <w:rPr>
          <w:rFonts w:asciiTheme="majorBidi" w:eastAsia="Times New Roman" w:hAnsiTheme="majorBidi" w:cstheme="majorBidi"/>
          <w:color w:val="000000" w:themeColor="text1"/>
          <w:sz w:val="24"/>
          <w:szCs w:val="24"/>
        </w:rPr>
        <w:t>It is the last court of appeal in England, Wales, and Northern Ireland for all criminal proceedings</w:t>
      </w:r>
      <w:r w:rsidR="00EB7DE6" w:rsidRPr="00174A29">
        <w:rPr>
          <w:rFonts w:asciiTheme="majorBidi" w:eastAsia="Times New Roman" w:hAnsiTheme="majorBidi" w:cstheme="majorBidi"/>
          <w:color w:val="000000" w:themeColor="text1"/>
          <w:sz w:val="24"/>
          <w:szCs w:val="24"/>
        </w:rPr>
        <w:t xml:space="preserve"> (</w:t>
      </w:r>
      <w:r w:rsidR="00EB7DE6" w:rsidRPr="00174A29">
        <w:rPr>
          <w:rFonts w:asciiTheme="majorBidi" w:hAnsiTheme="majorBidi" w:cstheme="majorBidi"/>
          <w:color w:val="000000" w:themeColor="text1"/>
          <w:sz w:val="24"/>
          <w:szCs w:val="24"/>
        </w:rPr>
        <w:t>Supreme Court, 2022</w:t>
      </w:r>
      <w:r w:rsidR="00876A02" w:rsidRPr="00174A29">
        <w:rPr>
          <w:rFonts w:asciiTheme="majorBidi" w:hAnsiTheme="majorBidi" w:cstheme="majorBidi"/>
          <w:color w:val="000000" w:themeColor="text1"/>
          <w:sz w:val="24"/>
          <w:szCs w:val="24"/>
        </w:rPr>
        <w:t>a</w:t>
      </w:r>
      <w:r w:rsidR="00EB7DE6" w:rsidRPr="00174A29">
        <w:rPr>
          <w:rFonts w:asciiTheme="majorBidi" w:hAnsiTheme="majorBidi" w:cstheme="majorBidi"/>
          <w:color w:val="000000" w:themeColor="text1"/>
          <w:sz w:val="24"/>
          <w:szCs w:val="24"/>
        </w:rPr>
        <w:t>)</w:t>
      </w:r>
      <w:r w:rsidRPr="00174A29">
        <w:rPr>
          <w:rFonts w:asciiTheme="majorBidi" w:eastAsia="Times New Roman" w:hAnsiTheme="majorBidi" w:cstheme="majorBidi"/>
          <w:color w:val="000000" w:themeColor="text1"/>
          <w:sz w:val="24"/>
          <w:szCs w:val="24"/>
        </w:rPr>
        <w:t>.</w:t>
      </w:r>
    </w:p>
    <w:p w14:paraId="7D3BD2AA" w14:textId="77777777" w:rsidR="002D0D51" w:rsidRPr="00174A29" w:rsidRDefault="002603F8" w:rsidP="00E84B6C">
      <w:pPr>
        <w:pStyle w:val="ListParagraph"/>
        <w:numPr>
          <w:ilvl w:val="0"/>
          <w:numId w:val="12"/>
        </w:numPr>
        <w:spacing w:line="600" w:lineRule="auto"/>
        <w:jc w:val="both"/>
        <w:rPr>
          <w:rFonts w:asciiTheme="majorBidi" w:eastAsia="Times New Roman" w:hAnsiTheme="majorBidi" w:cstheme="majorBidi"/>
          <w:color w:val="000000" w:themeColor="text1"/>
          <w:sz w:val="24"/>
          <w:szCs w:val="24"/>
        </w:rPr>
      </w:pPr>
      <w:r w:rsidRPr="00174A29">
        <w:rPr>
          <w:rFonts w:asciiTheme="majorBidi" w:eastAsia="Times New Roman" w:hAnsiTheme="majorBidi" w:cstheme="majorBidi"/>
          <w:color w:val="000000" w:themeColor="text1"/>
          <w:sz w:val="24"/>
          <w:szCs w:val="24"/>
        </w:rPr>
        <w:t>Handles appeals involving difficult legal issues of public importance.</w:t>
      </w:r>
    </w:p>
    <w:p w14:paraId="059EF235" w14:textId="35C2A335" w:rsidR="002D0D51" w:rsidRPr="00174A29" w:rsidRDefault="002603F8" w:rsidP="00E84B6C">
      <w:pPr>
        <w:pStyle w:val="ListParagraph"/>
        <w:numPr>
          <w:ilvl w:val="0"/>
          <w:numId w:val="12"/>
        </w:numPr>
        <w:spacing w:line="600" w:lineRule="auto"/>
        <w:jc w:val="both"/>
        <w:rPr>
          <w:rFonts w:asciiTheme="majorBidi" w:eastAsia="Times New Roman" w:hAnsiTheme="majorBidi" w:cstheme="majorBidi"/>
          <w:color w:val="000000" w:themeColor="text1"/>
          <w:sz w:val="24"/>
          <w:szCs w:val="24"/>
        </w:rPr>
      </w:pPr>
      <w:r w:rsidRPr="00174A29">
        <w:rPr>
          <w:rFonts w:asciiTheme="majorBidi" w:eastAsia="Times New Roman" w:hAnsiTheme="majorBidi" w:cstheme="majorBidi"/>
          <w:color w:val="000000" w:themeColor="text1"/>
          <w:sz w:val="24"/>
          <w:szCs w:val="24"/>
        </w:rPr>
        <w:t xml:space="preserve">It maintains and strengthens the UK Supreme Court's status as a leader in the common law, and it </w:t>
      </w:r>
      <w:r w:rsidR="00A95448" w:rsidRPr="00174A29">
        <w:rPr>
          <w:rFonts w:asciiTheme="majorBidi" w:eastAsia="Times New Roman" w:hAnsiTheme="majorBidi" w:cstheme="majorBidi"/>
          <w:color w:val="000000" w:themeColor="text1"/>
          <w:sz w:val="24"/>
          <w:szCs w:val="24"/>
        </w:rPr>
        <w:t>concentrates</w:t>
      </w:r>
      <w:r w:rsidRPr="00174A29">
        <w:rPr>
          <w:rFonts w:asciiTheme="majorBidi" w:eastAsia="Times New Roman" w:hAnsiTheme="majorBidi" w:cstheme="majorBidi"/>
          <w:color w:val="000000" w:themeColor="text1"/>
          <w:sz w:val="24"/>
          <w:szCs w:val="24"/>
        </w:rPr>
        <w:t xml:space="preserve"> on </w:t>
      </w:r>
      <w:r w:rsidR="00A95448">
        <w:rPr>
          <w:rFonts w:asciiTheme="majorBidi" w:eastAsia="Times New Roman" w:hAnsiTheme="majorBidi" w:cstheme="majorBidi"/>
          <w:color w:val="000000" w:themeColor="text1"/>
          <w:sz w:val="24"/>
          <w:szCs w:val="24"/>
        </w:rPr>
        <w:t xml:space="preserve">concerns of </w:t>
      </w:r>
      <w:r w:rsidRPr="00174A29">
        <w:rPr>
          <w:rFonts w:asciiTheme="majorBidi" w:eastAsia="Times New Roman" w:hAnsiTheme="majorBidi" w:cstheme="majorBidi"/>
          <w:color w:val="000000" w:themeColor="text1"/>
          <w:sz w:val="24"/>
          <w:szCs w:val="24"/>
        </w:rPr>
        <w:t>public and constitutional</w:t>
      </w:r>
      <w:r w:rsidR="00EB7DE6" w:rsidRPr="00174A29">
        <w:rPr>
          <w:rFonts w:asciiTheme="majorBidi" w:eastAsia="Times New Roman" w:hAnsiTheme="majorBidi" w:cstheme="majorBidi"/>
          <w:color w:val="000000" w:themeColor="text1"/>
          <w:sz w:val="24"/>
          <w:szCs w:val="24"/>
        </w:rPr>
        <w:t xml:space="preserve"> (</w:t>
      </w:r>
      <w:r w:rsidR="00EB7DE6" w:rsidRPr="00174A29">
        <w:rPr>
          <w:rFonts w:asciiTheme="majorBidi" w:hAnsiTheme="majorBidi" w:cstheme="majorBidi"/>
          <w:color w:val="000000" w:themeColor="text1"/>
          <w:sz w:val="24"/>
          <w:szCs w:val="24"/>
        </w:rPr>
        <w:t>Supreme Court, 2022</w:t>
      </w:r>
      <w:r w:rsidR="00876A02" w:rsidRPr="00174A29">
        <w:rPr>
          <w:rFonts w:asciiTheme="majorBidi" w:hAnsiTheme="majorBidi" w:cstheme="majorBidi"/>
          <w:color w:val="000000" w:themeColor="text1"/>
          <w:sz w:val="24"/>
          <w:szCs w:val="24"/>
        </w:rPr>
        <w:t>a</w:t>
      </w:r>
      <w:r w:rsidR="00EB7DE6" w:rsidRPr="00174A29">
        <w:rPr>
          <w:rFonts w:asciiTheme="majorBidi" w:hAnsiTheme="majorBidi" w:cstheme="majorBidi"/>
          <w:color w:val="000000" w:themeColor="text1"/>
          <w:sz w:val="24"/>
          <w:szCs w:val="24"/>
        </w:rPr>
        <w:t>)</w:t>
      </w:r>
      <w:r w:rsidRPr="00174A29">
        <w:rPr>
          <w:rFonts w:asciiTheme="majorBidi" w:eastAsia="Times New Roman" w:hAnsiTheme="majorBidi" w:cstheme="majorBidi"/>
          <w:color w:val="000000" w:themeColor="text1"/>
          <w:sz w:val="24"/>
          <w:szCs w:val="24"/>
        </w:rPr>
        <w:t>.</w:t>
      </w:r>
    </w:p>
    <w:p w14:paraId="295D5256" w14:textId="0449F7B7" w:rsidR="000F722E" w:rsidRPr="00174A29" w:rsidRDefault="002603F8" w:rsidP="00E84B6C">
      <w:pPr>
        <w:pStyle w:val="Heading3"/>
        <w:spacing w:line="600" w:lineRule="auto"/>
        <w:rPr>
          <w:rFonts w:asciiTheme="majorBidi" w:hAnsiTheme="majorBidi" w:cstheme="majorBidi"/>
          <w:color w:val="000000" w:themeColor="text1"/>
        </w:rPr>
      </w:pPr>
      <w:bookmarkStart w:id="2" w:name="_Toc104821683"/>
      <w:r w:rsidRPr="00174A29">
        <w:rPr>
          <w:rFonts w:asciiTheme="majorBidi" w:hAnsiTheme="majorBidi" w:cstheme="majorBidi"/>
          <w:color w:val="000000" w:themeColor="text1"/>
        </w:rPr>
        <w:lastRenderedPageBreak/>
        <w:t>P</w:t>
      </w:r>
      <w:r w:rsidR="00F31F9C" w:rsidRPr="00174A29">
        <w:rPr>
          <w:rFonts w:asciiTheme="majorBidi" w:hAnsiTheme="majorBidi" w:cstheme="majorBidi"/>
          <w:color w:val="000000" w:themeColor="text1"/>
        </w:rPr>
        <w:t xml:space="preserve">owers were conferred upon </w:t>
      </w:r>
      <w:r w:rsidRPr="00174A29">
        <w:rPr>
          <w:rFonts w:asciiTheme="majorBidi" w:hAnsiTheme="majorBidi" w:cstheme="majorBidi"/>
          <w:color w:val="000000" w:themeColor="text1"/>
        </w:rPr>
        <w:t>the court</w:t>
      </w:r>
      <w:bookmarkEnd w:id="2"/>
      <w:r w:rsidR="00F31F9C" w:rsidRPr="00174A29">
        <w:rPr>
          <w:rFonts w:asciiTheme="majorBidi" w:hAnsiTheme="majorBidi" w:cstheme="majorBidi"/>
          <w:color w:val="000000" w:themeColor="text1"/>
        </w:rPr>
        <w:t xml:space="preserve">. </w:t>
      </w:r>
    </w:p>
    <w:p w14:paraId="7D73A419" w14:textId="3C775394" w:rsidR="007B62AA" w:rsidRPr="00174A29" w:rsidRDefault="002603F8" w:rsidP="00E84B6C">
      <w:pPr>
        <w:spacing w:line="600" w:lineRule="auto"/>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t xml:space="preserve">The UK Supreme Court, </w:t>
      </w:r>
      <w:r w:rsidR="00943A08" w:rsidRPr="00174A29">
        <w:rPr>
          <w:rFonts w:asciiTheme="majorBidi" w:hAnsiTheme="majorBidi" w:cstheme="majorBidi"/>
          <w:color w:val="000000" w:themeColor="text1"/>
          <w:sz w:val="24"/>
          <w:szCs w:val="24"/>
        </w:rPr>
        <w:t>not like</w:t>
      </w:r>
      <w:r w:rsidRPr="00174A29">
        <w:rPr>
          <w:rFonts w:asciiTheme="majorBidi" w:hAnsiTheme="majorBidi" w:cstheme="majorBidi"/>
          <w:color w:val="000000" w:themeColor="text1"/>
          <w:sz w:val="24"/>
          <w:szCs w:val="24"/>
        </w:rPr>
        <w:t xml:space="preserve"> many other Supreme Courts across the world, </w:t>
      </w:r>
      <w:r w:rsidR="00253764">
        <w:rPr>
          <w:rFonts w:asciiTheme="majorBidi" w:hAnsiTheme="majorBidi" w:cstheme="majorBidi"/>
          <w:color w:val="000000" w:themeColor="text1"/>
          <w:sz w:val="24"/>
          <w:szCs w:val="24"/>
        </w:rPr>
        <w:t>do not aim to have</w:t>
      </w:r>
      <w:r w:rsidRPr="00174A29">
        <w:rPr>
          <w:rFonts w:asciiTheme="majorBidi" w:hAnsiTheme="majorBidi" w:cstheme="majorBidi"/>
          <w:color w:val="000000" w:themeColor="text1"/>
          <w:sz w:val="24"/>
          <w:szCs w:val="24"/>
        </w:rPr>
        <w:t xml:space="preserve"> the power to "overturn" laws enacted by the UK Parliament. So instead of imposing public policy, the court's role is to apply the rules and alter </w:t>
      </w:r>
      <w:r w:rsidR="00D03EE9" w:rsidRPr="00174A29">
        <w:rPr>
          <w:rFonts w:asciiTheme="majorBidi" w:hAnsiTheme="majorBidi" w:cstheme="majorBidi"/>
          <w:color w:val="000000" w:themeColor="text1"/>
          <w:sz w:val="24"/>
          <w:szCs w:val="24"/>
        </w:rPr>
        <w:t>them</w:t>
      </w:r>
      <w:r w:rsidRPr="00174A29">
        <w:rPr>
          <w:rFonts w:asciiTheme="majorBidi" w:hAnsiTheme="majorBidi" w:cstheme="majorBidi"/>
          <w:color w:val="000000" w:themeColor="text1"/>
          <w:sz w:val="24"/>
          <w:szCs w:val="24"/>
        </w:rPr>
        <w:t xml:space="preserve"> as needed.</w:t>
      </w:r>
      <w:r w:rsidR="0096222F" w:rsidRPr="00174A29">
        <w:rPr>
          <w:rFonts w:asciiTheme="majorBidi" w:hAnsiTheme="majorBidi" w:cstheme="majorBidi"/>
          <w:color w:val="000000" w:themeColor="text1"/>
          <w:sz w:val="24"/>
          <w:szCs w:val="24"/>
        </w:rPr>
        <w:t xml:space="preserve"> </w:t>
      </w:r>
      <w:r w:rsidRPr="00174A29">
        <w:rPr>
          <w:rFonts w:asciiTheme="majorBidi" w:hAnsiTheme="majorBidi" w:cstheme="majorBidi"/>
          <w:color w:val="000000" w:themeColor="text1"/>
          <w:sz w:val="24"/>
          <w:szCs w:val="24"/>
        </w:rPr>
        <w:t>The UK Supreme Court can hear 'devolution challenges,' such as whether a Bill or Act of Parliament or any part of a Bill or Act of Parliament comes within the legislative power of both the Scottish Parliament and the Northern Ireland Assembly</w:t>
      </w:r>
      <w:r w:rsidR="0096222F" w:rsidRPr="00174A29">
        <w:rPr>
          <w:rFonts w:asciiTheme="majorBidi" w:hAnsiTheme="majorBidi" w:cstheme="majorBidi"/>
          <w:color w:val="000000" w:themeColor="text1"/>
          <w:sz w:val="24"/>
          <w:szCs w:val="24"/>
        </w:rPr>
        <w:t xml:space="preserve"> (Supreme Court, 2022b)</w:t>
      </w:r>
      <w:r w:rsidRPr="00174A29">
        <w:rPr>
          <w:rFonts w:asciiTheme="majorBidi" w:hAnsiTheme="majorBidi" w:cstheme="majorBidi"/>
          <w:color w:val="000000" w:themeColor="text1"/>
          <w:sz w:val="24"/>
          <w:szCs w:val="24"/>
        </w:rPr>
        <w:t>. However, an issue about whether an Ordering in Administration, Council Measure, Assembly Act, or Bill falls within the parliamentary jurisdiction of the Welsh Parliament can also be submitted to the UK Supreme Court under the Government of Wales Act 2006</w:t>
      </w:r>
      <w:r w:rsidR="0096222F" w:rsidRPr="00174A29">
        <w:rPr>
          <w:rFonts w:asciiTheme="majorBidi" w:hAnsiTheme="majorBidi" w:cstheme="majorBidi"/>
          <w:color w:val="000000" w:themeColor="text1"/>
          <w:sz w:val="24"/>
          <w:szCs w:val="24"/>
        </w:rPr>
        <w:t xml:space="preserve"> (</w:t>
      </w:r>
      <w:r w:rsidR="0096222F" w:rsidRPr="00174A29">
        <w:rPr>
          <w:rFonts w:asciiTheme="majorBidi" w:eastAsia="Times New Roman" w:hAnsiTheme="majorBidi" w:cstheme="majorBidi"/>
          <w:color w:val="000000" w:themeColor="text1"/>
          <w:sz w:val="24"/>
          <w:szCs w:val="24"/>
        </w:rPr>
        <w:t>(</w:t>
      </w:r>
      <w:r w:rsidR="0096222F" w:rsidRPr="00174A29">
        <w:rPr>
          <w:rFonts w:asciiTheme="majorBidi" w:hAnsiTheme="majorBidi" w:cstheme="majorBidi"/>
          <w:color w:val="000000" w:themeColor="text1"/>
          <w:sz w:val="24"/>
          <w:szCs w:val="24"/>
        </w:rPr>
        <w:t>Supreme Court, 2022b)</w:t>
      </w:r>
      <w:r w:rsidRPr="00174A29">
        <w:rPr>
          <w:rFonts w:asciiTheme="majorBidi" w:hAnsiTheme="majorBidi" w:cstheme="majorBidi"/>
          <w:color w:val="000000" w:themeColor="text1"/>
          <w:sz w:val="24"/>
          <w:szCs w:val="24"/>
        </w:rPr>
        <w:t>.</w:t>
      </w:r>
    </w:p>
    <w:p w14:paraId="6942DB3F" w14:textId="1AAAC599" w:rsidR="000F722E" w:rsidRPr="00174A29" w:rsidRDefault="002603F8" w:rsidP="00E84B6C">
      <w:pPr>
        <w:pStyle w:val="Heading3"/>
        <w:spacing w:line="600" w:lineRule="auto"/>
        <w:rPr>
          <w:rFonts w:asciiTheme="majorBidi" w:hAnsiTheme="majorBidi" w:cstheme="majorBidi"/>
          <w:color w:val="000000" w:themeColor="text1"/>
        </w:rPr>
      </w:pPr>
      <w:bookmarkStart w:id="3" w:name="_Toc104821684"/>
      <w:r w:rsidRPr="00174A29">
        <w:rPr>
          <w:rFonts w:asciiTheme="majorBidi" w:hAnsiTheme="majorBidi" w:cstheme="majorBidi"/>
          <w:color w:val="000000" w:themeColor="text1"/>
        </w:rPr>
        <w:t>E</w:t>
      </w:r>
      <w:r w:rsidR="00F31F9C" w:rsidRPr="00174A29">
        <w:rPr>
          <w:rFonts w:asciiTheme="majorBidi" w:hAnsiTheme="majorBidi" w:cstheme="majorBidi"/>
          <w:color w:val="000000" w:themeColor="text1"/>
        </w:rPr>
        <w:t xml:space="preserve">thnicity and gender </w:t>
      </w:r>
      <w:r w:rsidRPr="00174A29">
        <w:rPr>
          <w:rFonts w:asciiTheme="majorBidi" w:hAnsiTheme="majorBidi" w:cstheme="majorBidi"/>
          <w:color w:val="000000" w:themeColor="text1"/>
        </w:rPr>
        <w:t xml:space="preserve">impact on </w:t>
      </w:r>
      <w:r w:rsidR="00F31F9C" w:rsidRPr="00174A29">
        <w:rPr>
          <w:rFonts w:asciiTheme="majorBidi" w:hAnsiTheme="majorBidi" w:cstheme="majorBidi"/>
          <w:color w:val="000000" w:themeColor="text1"/>
        </w:rPr>
        <w:t>decisions</w:t>
      </w:r>
      <w:bookmarkEnd w:id="3"/>
      <w:r w:rsidR="00F31F9C" w:rsidRPr="00174A29">
        <w:rPr>
          <w:rFonts w:asciiTheme="majorBidi" w:hAnsiTheme="majorBidi" w:cstheme="majorBidi"/>
          <w:color w:val="000000" w:themeColor="text1"/>
        </w:rPr>
        <w:t xml:space="preserve"> </w:t>
      </w:r>
    </w:p>
    <w:p w14:paraId="4A7B605C" w14:textId="0A79D3D9" w:rsidR="00C672B6" w:rsidRPr="00174A29" w:rsidRDefault="002603F8" w:rsidP="00E84B6C">
      <w:pPr>
        <w:spacing w:line="600" w:lineRule="auto"/>
        <w:jc w:val="both"/>
        <w:rPr>
          <w:rFonts w:asciiTheme="majorBidi" w:hAnsiTheme="majorBidi" w:cstheme="majorBidi"/>
          <w:b/>
          <w:bCs/>
          <w:color w:val="000000" w:themeColor="text1"/>
          <w:sz w:val="24"/>
          <w:szCs w:val="24"/>
        </w:rPr>
      </w:pPr>
      <w:r w:rsidRPr="00174A29">
        <w:rPr>
          <w:rFonts w:asciiTheme="majorBidi" w:hAnsiTheme="majorBidi" w:cstheme="majorBidi"/>
          <w:color w:val="000000" w:themeColor="text1"/>
          <w:sz w:val="24"/>
          <w:szCs w:val="24"/>
        </w:rPr>
        <w:t>Although theoretical considerations suggest that a judge's gender and ethnicity may have an impact on court rulings, recent</w:t>
      </w:r>
      <w:r w:rsidR="00412EAA" w:rsidRPr="00174A29">
        <w:rPr>
          <w:rFonts w:asciiTheme="majorBidi" w:hAnsiTheme="majorBidi" w:cstheme="majorBidi"/>
          <w:color w:val="000000" w:themeColor="text1"/>
          <w:sz w:val="24"/>
          <w:szCs w:val="24"/>
        </w:rPr>
        <w:t xml:space="preserve"> </w:t>
      </w:r>
      <w:r w:rsidRPr="00174A29">
        <w:rPr>
          <w:rFonts w:asciiTheme="majorBidi" w:hAnsiTheme="majorBidi" w:cstheme="majorBidi"/>
          <w:color w:val="000000" w:themeColor="text1"/>
          <w:sz w:val="24"/>
          <w:szCs w:val="24"/>
        </w:rPr>
        <w:t xml:space="preserve">advances in judicial diversity, on the other hand, need a rethinking of previous decisions. So instead of judging individual judges merely </w:t>
      </w:r>
      <w:r w:rsidR="00734410" w:rsidRPr="00174A29">
        <w:rPr>
          <w:rFonts w:asciiTheme="majorBidi" w:hAnsiTheme="majorBidi" w:cstheme="majorBidi"/>
          <w:color w:val="000000" w:themeColor="text1"/>
          <w:sz w:val="24"/>
          <w:szCs w:val="24"/>
        </w:rPr>
        <w:t>based on</w:t>
      </w:r>
      <w:r w:rsidRPr="00174A29">
        <w:rPr>
          <w:rFonts w:asciiTheme="majorBidi" w:hAnsiTheme="majorBidi" w:cstheme="majorBidi"/>
          <w:color w:val="000000" w:themeColor="text1"/>
          <w:sz w:val="24"/>
          <w:szCs w:val="24"/>
        </w:rPr>
        <w:t xml:space="preserve"> a single trait, such as gender or ethnicity, </w:t>
      </w:r>
      <w:r w:rsidR="00A11A6A" w:rsidRPr="00174A29">
        <w:rPr>
          <w:rFonts w:asciiTheme="majorBidi" w:hAnsiTheme="majorBidi" w:cstheme="majorBidi"/>
          <w:color w:val="000000" w:themeColor="text1"/>
          <w:sz w:val="24"/>
          <w:szCs w:val="24"/>
          <w:shd w:val="clear" w:color="auto" w:fill="FFFFFF"/>
        </w:rPr>
        <w:t>Hoffman</w:t>
      </w:r>
      <w:r w:rsidR="00A11A6A" w:rsidRPr="00174A29">
        <w:rPr>
          <w:rFonts w:asciiTheme="majorBidi" w:hAnsiTheme="majorBidi" w:cstheme="majorBidi"/>
          <w:color w:val="000000" w:themeColor="text1"/>
          <w:sz w:val="24"/>
          <w:szCs w:val="24"/>
        </w:rPr>
        <w:t xml:space="preserve"> et al. </w:t>
      </w:r>
      <w:r w:rsidRPr="00174A29">
        <w:rPr>
          <w:rFonts w:asciiTheme="majorBidi" w:hAnsiTheme="majorBidi" w:cstheme="majorBidi"/>
          <w:color w:val="000000" w:themeColor="text1"/>
          <w:sz w:val="24"/>
          <w:szCs w:val="24"/>
        </w:rPr>
        <w:t>(</w:t>
      </w:r>
      <w:r w:rsidR="00A11A6A" w:rsidRPr="00174A29">
        <w:rPr>
          <w:rFonts w:asciiTheme="majorBidi" w:hAnsiTheme="majorBidi" w:cstheme="majorBidi"/>
          <w:color w:val="000000" w:themeColor="text1"/>
          <w:sz w:val="24"/>
          <w:szCs w:val="24"/>
        </w:rPr>
        <w:t>2020</w:t>
      </w:r>
      <w:r w:rsidRPr="00174A29">
        <w:rPr>
          <w:rFonts w:asciiTheme="majorBidi" w:hAnsiTheme="majorBidi" w:cstheme="majorBidi"/>
          <w:color w:val="000000" w:themeColor="text1"/>
          <w:sz w:val="24"/>
          <w:szCs w:val="24"/>
        </w:rPr>
        <w:t xml:space="preserve">) claim that </w:t>
      </w:r>
      <w:r w:rsidR="00F04D85" w:rsidRPr="00174A29">
        <w:rPr>
          <w:rFonts w:asciiTheme="majorBidi" w:hAnsiTheme="majorBidi" w:cstheme="majorBidi"/>
          <w:color w:val="000000" w:themeColor="text1"/>
          <w:sz w:val="24"/>
          <w:szCs w:val="24"/>
        </w:rPr>
        <w:t>considering</w:t>
      </w:r>
      <w:r w:rsidRPr="00174A29">
        <w:rPr>
          <w:rFonts w:asciiTheme="majorBidi" w:hAnsiTheme="majorBidi" w:cstheme="majorBidi"/>
          <w:color w:val="000000" w:themeColor="text1"/>
          <w:sz w:val="24"/>
          <w:szCs w:val="24"/>
        </w:rPr>
        <w:t xml:space="preserve"> the intersection of individual qualities can offer a more accurate picture of the advantages of diversity in the federal court. According to the findings of the </w:t>
      </w:r>
      <w:r w:rsidR="00A11A6A" w:rsidRPr="00174A29">
        <w:rPr>
          <w:rFonts w:asciiTheme="majorBidi" w:hAnsiTheme="majorBidi" w:cstheme="majorBidi"/>
          <w:color w:val="000000" w:themeColor="text1"/>
          <w:sz w:val="24"/>
          <w:szCs w:val="24"/>
          <w:shd w:val="clear" w:color="auto" w:fill="FFFFFF"/>
        </w:rPr>
        <w:t>Hoffman</w:t>
      </w:r>
      <w:r w:rsidR="00A11A6A" w:rsidRPr="00174A29">
        <w:rPr>
          <w:rFonts w:asciiTheme="majorBidi" w:hAnsiTheme="majorBidi" w:cstheme="majorBidi"/>
          <w:color w:val="000000" w:themeColor="text1"/>
          <w:sz w:val="24"/>
          <w:szCs w:val="24"/>
        </w:rPr>
        <w:t xml:space="preserve"> et al. </w:t>
      </w:r>
      <w:r w:rsidRPr="00174A29">
        <w:rPr>
          <w:rFonts w:asciiTheme="majorBidi" w:hAnsiTheme="majorBidi" w:cstheme="majorBidi"/>
          <w:color w:val="000000" w:themeColor="text1"/>
          <w:sz w:val="24"/>
          <w:szCs w:val="24"/>
        </w:rPr>
        <w:t>(</w:t>
      </w:r>
      <w:r w:rsidR="00A11A6A" w:rsidRPr="00174A29">
        <w:rPr>
          <w:rFonts w:asciiTheme="majorBidi" w:hAnsiTheme="majorBidi" w:cstheme="majorBidi"/>
          <w:color w:val="000000" w:themeColor="text1"/>
          <w:sz w:val="24"/>
          <w:szCs w:val="24"/>
        </w:rPr>
        <w:t>2020</w:t>
      </w:r>
      <w:r w:rsidRPr="00174A29">
        <w:rPr>
          <w:rFonts w:asciiTheme="majorBidi" w:hAnsiTheme="majorBidi" w:cstheme="majorBidi"/>
          <w:color w:val="000000" w:themeColor="text1"/>
          <w:sz w:val="24"/>
          <w:szCs w:val="24"/>
        </w:rPr>
        <w:t xml:space="preserve">) study, even after controlling for other </w:t>
      </w:r>
      <w:r w:rsidRPr="00174A29">
        <w:rPr>
          <w:rFonts w:asciiTheme="majorBidi" w:hAnsiTheme="majorBidi" w:cstheme="majorBidi"/>
          <w:color w:val="000000" w:themeColor="text1"/>
          <w:sz w:val="24"/>
          <w:szCs w:val="24"/>
        </w:rPr>
        <w:lastRenderedPageBreak/>
        <w:t xml:space="preserve">important characteristics, cohort models assessing the </w:t>
      </w:r>
      <w:r w:rsidR="00D03B1B" w:rsidRPr="00174A29">
        <w:rPr>
          <w:rFonts w:asciiTheme="majorBidi" w:hAnsiTheme="majorBidi" w:cstheme="majorBidi"/>
          <w:color w:val="000000" w:themeColor="text1"/>
          <w:sz w:val="24"/>
          <w:szCs w:val="24"/>
        </w:rPr>
        <w:t>collective gender and race</w:t>
      </w:r>
      <w:r w:rsidRPr="00174A29">
        <w:rPr>
          <w:rFonts w:asciiTheme="majorBidi" w:hAnsiTheme="majorBidi" w:cstheme="majorBidi"/>
          <w:color w:val="000000" w:themeColor="text1"/>
          <w:sz w:val="24"/>
          <w:szCs w:val="24"/>
        </w:rPr>
        <w:t xml:space="preserve"> effects </w:t>
      </w:r>
      <w:r w:rsidR="00D03B1B" w:rsidRPr="00174A29">
        <w:rPr>
          <w:rFonts w:asciiTheme="majorBidi" w:hAnsiTheme="majorBidi" w:cstheme="majorBidi"/>
          <w:color w:val="000000" w:themeColor="text1"/>
          <w:sz w:val="24"/>
          <w:szCs w:val="24"/>
        </w:rPr>
        <w:t>propose</w:t>
      </w:r>
      <w:r w:rsidRPr="00174A29">
        <w:rPr>
          <w:rFonts w:asciiTheme="majorBidi" w:hAnsiTheme="majorBidi" w:cstheme="majorBidi"/>
          <w:color w:val="000000" w:themeColor="text1"/>
          <w:sz w:val="24"/>
          <w:szCs w:val="24"/>
        </w:rPr>
        <w:t xml:space="preserve"> </w:t>
      </w:r>
      <w:r w:rsidR="003A52B4" w:rsidRPr="00174A29">
        <w:rPr>
          <w:rFonts w:asciiTheme="majorBidi" w:hAnsiTheme="majorBidi" w:cstheme="majorBidi"/>
          <w:color w:val="000000" w:themeColor="text1"/>
          <w:sz w:val="24"/>
          <w:szCs w:val="24"/>
        </w:rPr>
        <w:t xml:space="preserve">that female </w:t>
      </w:r>
      <w:r w:rsidR="00201CA0" w:rsidRPr="00174A29">
        <w:rPr>
          <w:rFonts w:asciiTheme="majorBidi" w:hAnsiTheme="majorBidi" w:cstheme="majorBidi"/>
          <w:color w:val="000000" w:themeColor="text1"/>
          <w:sz w:val="24"/>
          <w:szCs w:val="24"/>
        </w:rPr>
        <w:t>judges</w:t>
      </w:r>
      <w:r w:rsidRPr="00174A29">
        <w:rPr>
          <w:rFonts w:asciiTheme="majorBidi" w:hAnsiTheme="majorBidi" w:cstheme="majorBidi"/>
          <w:color w:val="000000" w:themeColor="text1"/>
          <w:sz w:val="24"/>
          <w:szCs w:val="24"/>
        </w:rPr>
        <w:t xml:space="preserve"> are much more likely than their male coworkers </w:t>
      </w:r>
      <w:r w:rsidR="00D03B1B" w:rsidRPr="00174A29">
        <w:rPr>
          <w:rFonts w:asciiTheme="majorBidi" w:hAnsiTheme="majorBidi" w:cstheme="majorBidi"/>
          <w:color w:val="000000" w:themeColor="text1"/>
          <w:sz w:val="24"/>
          <w:szCs w:val="24"/>
        </w:rPr>
        <w:t>in</w:t>
      </w:r>
      <w:r w:rsidRPr="00174A29">
        <w:rPr>
          <w:rFonts w:asciiTheme="majorBidi" w:hAnsiTheme="majorBidi" w:cstheme="majorBidi"/>
          <w:color w:val="000000" w:themeColor="text1"/>
          <w:sz w:val="24"/>
          <w:szCs w:val="24"/>
        </w:rPr>
        <w:t xml:space="preserve"> the court to promote the interests of </w:t>
      </w:r>
      <w:r w:rsidR="00D024EA" w:rsidRPr="00174A29">
        <w:rPr>
          <w:rFonts w:asciiTheme="majorBidi" w:hAnsiTheme="majorBidi" w:cstheme="majorBidi"/>
          <w:color w:val="000000" w:themeColor="text1"/>
          <w:sz w:val="24"/>
          <w:szCs w:val="24"/>
        </w:rPr>
        <w:t>defendant’s</w:t>
      </w:r>
      <w:r w:rsidRPr="00174A29">
        <w:rPr>
          <w:rFonts w:asciiTheme="majorBidi" w:hAnsiTheme="majorBidi" w:cstheme="majorBidi"/>
          <w:color w:val="000000" w:themeColor="text1"/>
          <w:sz w:val="24"/>
          <w:szCs w:val="24"/>
        </w:rPr>
        <w:t xml:space="preserve"> allegations. This demonstrates that rather than concentrating just on individual characteristics, </w:t>
      </w:r>
      <w:r w:rsidR="00412EAA" w:rsidRPr="00174A29">
        <w:rPr>
          <w:rFonts w:asciiTheme="majorBidi" w:hAnsiTheme="majorBidi" w:cstheme="majorBidi"/>
          <w:color w:val="000000" w:themeColor="text1"/>
          <w:sz w:val="24"/>
          <w:szCs w:val="24"/>
        </w:rPr>
        <w:t>considering</w:t>
      </w:r>
      <w:r w:rsidRPr="00174A29">
        <w:rPr>
          <w:rFonts w:asciiTheme="majorBidi" w:hAnsiTheme="majorBidi" w:cstheme="majorBidi"/>
          <w:color w:val="000000" w:themeColor="text1"/>
          <w:sz w:val="24"/>
          <w:szCs w:val="24"/>
        </w:rPr>
        <w:t xml:space="preserve"> how they interact might assist in understanding judicial </w:t>
      </w:r>
      <w:proofErr w:type="spellStart"/>
      <w:r w:rsidRPr="00174A29">
        <w:rPr>
          <w:rFonts w:asciiTheme="majorBidi" w:hAnsiTheme="majorBidi" w:cstheme="majorBidi"/>
          <w:color w:val="000000" w:themeColor="text1"/>
          <w:sz w:val="24"/>
          <w:szCs w:val="24"/>
        </w:rPr>
        <w:t>behaviour</w:t>
      </w:r>
      <w:proofErr w:type="spellEnd"/>
      <w:r w:rsidRPr="00174A29">
        <w:rPr>
          <w:rFonts w:asciiTheme="majorBidi" w:hAnsiTheme="majorBidi" w:cstheme="majorBidi"/>
          <w:color w:val="000000" w:themeColor="text1"/>
          <w:sz w:val="24"/>
          <w:szCs w:val="24"/>
        </w:rPr>
        <w:t xml:space="preserve">. </w:t>
      </w:r>
    </w:p>
    <w:p w14:paraId="1BC9AAE7" w14:textId="7DEFFB23" w:rsidR="000F722E" w:rsidRPr="00174A29" w:rsidRDefault="002603F8" w:rsidP="00E84B6C">
      <w:pPr>
        <w:pStyle w:val="Heading3"/>
        <w:spacing w:line="600" w:lineRule="auto"/>
        <w:rPr>
          <w:rFonts w:asciiTheme="majorBidi" w:hAnsiTheme="majorBidi" w:cstheme="majorBidi"/>
          <w:color w:val="000000" w:themeColor="text1"/>
        </w:rPr>
      </w:pPr>
      <w:bookmarkStart w:id="4" w:name="_Toc104821685"/>
      <w:r w:rsidRPr="00174A29">
        <w:rPr>
          <w:rFonts w:asciiTheme="majorBidi" w:hAnsiTheme="majorBidi" w:cstheme="majorBidi"/>
          <w:color w:val="000000" w:themeColor="text1"/>
        </w:rPr>
        <w:t>The selection</w:t>
      </w:r>
      <w:r w:rsidR="00F31F9C" w:rsidRPr="00174A29">
        <w:rPr>
          <w:rFonts w:asciiTheme="majorBidi" w:hAnsiTheme="majorBidi" w:cstheme="majorBidi"/>
          <w:color w:val="000000" w:themeColor="text1"/>
        </w:rPr>
        <w:t xml:space="preserve"> process for new Supreme Court appointments</w:t>
      </w:r>
      <w:bookmarkEnd w:id="4"/>
      <w:r w:rsidRPr="00174A29">
        <w:rPr>
          <w:rFonts w:asciiTheme="majorBidi" w:hAnsiTheme="majorBidi" w:cstheme="majorBidi"/>
          <w:color w:val="000000" w:themeColor="text1"/>
        </w:rPr>
        <w:t xml:space="preserve"> </w:t>
      </w:r>
    </w:p>
    <w:p w14:paraId="75D23F1C" w14:textId="52E41A34" w:rsidR="00202400" w:rsidRPr="00174A29" w:rsidRDefault="002603F8" w:rsidP="00E84B6C">
      <w:pPr>
        <w:spacing w:before="60" w:after="120" w:line="600" w:lineRule="auto"/>
        <w:ind w:right="225"/>
        <w:jc w:val="both"/>
        <w:textAlignment w:val="baseline"/>
        <w:rPr>
          <w:rFonts w:asciiTheme="majorBidi" w:eastAsia="Times New Roman" w:hAnsiTheme="majorBidi" w:cstheme="majorBidi"/>
          <w:color w:val="000000" w:themeColor="text1"/>
          <w:sz w:val="24"/>
          <w:szCs w:val="24"/>
        </w:rPr>
      </w:pPr>
      <w:r w:rsidRPr="00174A29">
        <w:rPr>
          <w:rFonts w:asciiTheme="majorBidi" w:eastAsia="Times New Roman" w:hAnsiTheme="majorBidi" w:cstheme="majorBidi"/>
          <w:color w:val="000000" w:themeColor="text1"/>
          <w:sz w:val="24"/>
          <w:szCs w:val="24"/>
        </w:rPr>
        <w:t>Candidates were asked to apply on February 11th to fill the Supreme Court vacancies left by Lord Lloyd</w:t>
      </w:r>
      <w:r w:rsidR="00766A20" w:rsidRPr="00174A29">
        <w:rPr>
          <w:rFonts w:asciiTheme="majorBidi" w:eastAsia="Times New Roman" w:hAnsiTheme="majorBidi" w:cstheme="majorBidi"/>
          <w:color w:val="000000" w:themeColor="text1"/>
          <w:sz w:val="24"/>
          <w:szCs w:val="24"/>
        </w:rPr>
        <w:t xml:space="preserve"> </w:t>
      </w:r>
      <w:r w:rsidRPr="00174A29">
        <w:rPr>
          <w:rFonts w:asciiTheme="majorBidi" w:eastAsia="Times New Roman" w:hAnsiTheme="majorBidi" w:cstheme="majorBidi"/>
          <w:color w:val="000000" w:themeColor="text1"/>
          <w:sz w:val="24"/>
          <w:szCs w:val="24"/>
        </w:rPr>
        <w:t>Jones and Lady Arden of Heswall's retirements</w:t>
      </w:r>
      <w:r w:rsidR="00766A20" w:rsidRPr="00174A29">
        <w:rPr>
          <w:rFonts w:asciiTheme="majorBidi" w:eastAsia="Times New Roman" w:hAnsiTheme="majorBidi" w:cstheme="majorBidi"/>
          <w:color w:val="000000" w:themeColor="text1"/>
          <w:sz w:val="24"/>
          <w:szCs w:val="24"/>
        </w:rPr>
        <w:t xml:space="preserve"> (</w:t>
      </w:r>
      <w:r w:rsidR="00766A20" w:rsidRPr="00174A29">
        <w:rPr>
          <w:rFonts w:asciiTheme="majorBidi" w:hAnsiTheme="majorBidi" w:cstheme="majorBidi"/>
          <w:color w:val="000000" w:themeColor="text1"/>
          <w:sz w:val="24"/>
          <w:szCs w:val="24"/>
        </w:rPr>
        <w:t>Supreme Court UK, 2022</w:t>
      </w:r>
      <w:r w:rsidR="001A15A0" w:rsidRPr="00174A29">
        <w:rPr>
          <w:rFonts w:asciiTheme="majorBidi" w:hAnsiTheme="majorBidi" w:cstheme="majorBidi"/>
          <w:color w:val="000000" w:themeColor="text1"/>
          <w:sz w:val="24"/>
          <w:szCs w:val="24"/>
        </w:rPr>
        <w:t>a</w:t>
      </w:r>
      <w:r w:rsidR="00766A20" w:rsidRPr="00174A29">
        <w:rPr>
          <w:rFonts w:asciiTheme="majorBidi" w:hAnsiTheme="majorBidi" w:cstheme="majorBidi"/>
          <w:color w:val="000000" w:themeColor="text1"/>
          <w:sz w:val="24"/>
          <w:szCs w:val="24"/>
        </w:rPr>
        <w:t>)</w:t>
      </w:r>
      <w:r w:rsidRPr="00174A29">
        <w:rPr>
          <w:rFonts w:asciiTheme="majorBidi" w:eastAsia="Times New Roman" w:hAnsiTheme="majorBidi" w:cstheme="majorBidi"/>
          <w:color w:val="000000" w:themeColor="text1"/>
          <w:sz w:val="24"/>
          <w:szCs w:val="24"/>
        </w:rPr>
        <w:t xml:space="preserve">. The Supreme Court and the Privy Council's Legal Committee evaluate a </w:t>
      </w:r>
      <w:r w:rsidR="00D024EA" w:rsidRPr="00174A29">
        <w:rPr>
          <w:rFonts w:asciiTheme="majorBidi" w:eastAsia="Times New Roman" w:hAnsiTheme="majorBidi" w:cstheme="majorBidi"/>
          <w:color w:val="000000" w:themeColor="text1"/>
          <w:sz w:val="24"/>
          <w:szCs w:val="24"/>
        </w:rPr>
        <w:t>variety</w:t>
      </w:r>
      <w:r w:rsidRPr="00174A29">
        <w:rPr>
          <w:rFonts w:asciiTheme="majorBidi" w:eastAsia="Times New Roman" w:hAnsiTheme="majorBidi" w:cstheme="majorBidi"/>
          <w:color w:val="000000" w:themeColor="text1"/>
          <w:sz w:val="24"/>
          <w:szCs w:val="24"/>
        </w:rPr>
        <w:t xml:space="preserve"> of exceedingly complex and legal problems that </w:t>
      </w:r>
      <w:r w:rsidR="00C71BEA" w:rsidRPr="00174A29">
        <w:rPr>
          <w:rFonts w:asciiTheme="majorBidi" w:eastAsia="Times New Roman" w:hAnsiTheme="majorBidi" w:cstheme="majorBidi"/>
          <w:color w:val="000000" w:themeColor="text1"/>
          <w:sz w:val="24"/>
          <w:szCs w:val="24"/>
        </w:rPr>
        <w:t>come up with</w:t>
      </w:r>
      <w:r w:rsidRPr="00174A29">
        <w:rPr>
          <w:rFonts w:asciiTheme="majorBidi" w:eastAsia="Times New Roman" w:hAnsiTheme="majorBidi" w:cstheme="majorBidi"/>
          <w:color w:val="000000" w:themeColor="text1"/>
          <w:sz w:val="24"/>
          <w:szCs w:val="24"/>
        </w:rPr>
        <w:t xml:space="preserve"> a </w:t>
      </w:r>
      <w:r w:rsidR="00C71BEA" w:rsidRPr="00174A29">
        <w:rPr>
          <w:rFonts w:asciiTheme="majorBidi" w:eastAsia="Times New Roman" w:hAnsiTheme="majorBidi" w:cstheme="majorBidi"/>
          <w:color w:val="000000" w:themeColor="text1"/>
          <w:sz w:val="24"/>
          <w:szCs w:val="24"/>
        </w:rPr>
        <w:t>major</w:t>
      </w:r>
      <w:r w:rsidRPr="00174A29">
        <w:rPr>
          <w:rFonts w:asciiTheme="majorBidi" w:eastAsia="Times New Roman" w:hAnsiTheme="majorBidi" w:cstheme="majorBidi"/>
          <w:color w:val="000000" w:themeColor="text1"/>
          <w:sz w:val="24"/>
          <w:szCs w:val="24"/>
        </w:rPr>
        <w:t xml:space="preserve"> </w:t>
      </w:r>
      <w:r w:rsidR="00C71BEA" w:rsidRPr="00174A29">
        <w:rPr>
          <w:rFonts w:asciiTheme="majorBidi" w:eastAsia="Times New Roman" w:hAnsiTheme="majorBidi" w:cstheme="majorBidi"/>
          <w:color w:val="000000" w:themeColor="text1"/>
          <w:sz w:val="24"/>
          <w:szCs w:val="24"/>
        </w:rPr>
        <w:t>effect</w:t>
      </w:r>
      <w:r w:rsidRPr="00174A29">
        <w:rPr>
          <w:rFonts w:asciiTheme="majorBidi" w:eastAsia="Times New Roman" w:hAnsiTheme="majorBidi" w:cstheme="majorBidi"/>
          <w:color w:val="000000" w:themeColor="text1"/>
          <w:sz w:val="24"/>
          <w:szCs w:val="24"/>
        </w:rPr>
        <w:t xml:space="preserve"> on the UK and the rest of the globe.</w:t>
      </w:r>
    </w:p>
    <w:p w14:paraId="24D8DD89" w14:textId="332A740D" w:rsidR="00D909F3" w:rsidRPr="00174A29" w:rsidRDefault="002603F8" w:rsidP="00E84B6C">
      <w:pPr>
        <w:spacing w:before="60" w:after="120" w:line="600" w:lineRule="auto"/>
        <w:ind w:right="225"/>
        <w:jc w:val="both"/>
        <w:textAlignment w:val="baseline"/>
        <w:rPr>
          <w:rFonts w:asciiTheme="majorBidi" w:eastAsia="Times New Roman" w:hAnsiTheme="majorBidi" w:cstheme="majorBidi"/>
          <w:color w:val="000000" w:themeColor="text1"/>
          <w:sz w:val="24"/>
          <w:szCs w:val="24"/>
        </w:rPr>
      </w:pPr>
      <w:r w:rsidRPr="00174A29">
        <w:rPr>
          <w:rFonts w:asciiTheme="majorBidi" w:eastAsia="Times New Roman" w:hAnsiTheme="majorBidi" w:cstheme="majorBidi"/>
          <w:color w:val="000000" w:themeColor="text1"/>
          <w:sz w:val="24"/>
          <w:szCs w:val="24"/>
        </w:rPr>
        <w:t>The dedication of the Supreme Court to equality and diversity is based on its core values. They believe in judicial diversity and welcome applications from people of all backgrounds. If the court's conditions are met, part-time and flexible work are encouraged. The court's members are known for their</w:t>
      </w:r>
      <w:r w:rsidR="00D43B3C" w:rsidRPr="00174A29">
        <w:rPr>
          <w:rFonts w:asciiTheme="majorBidi" w:eastAsia="Times New Roman" w:hAnsiTheme="majorBidi" w:cstheme="majorBidi"/>
          <w:color w:val="000000" w:themeColor="text1"/>
          <w:sz w:val="24"/>
          <w:szCs w:val="24"/>
        </w:rPr>
        <w:t xml:space="preserve"> abilities of </w:t>
      </w:r>
      <w:r w:rsidRPr="00174A29">
        <w:rPr>
          <w:rFonts w:asciiTheme="majorBidi" w:eastAsia="Times New Roman" w:hAnsiTheme="majorBidi" w:cstheme="majorBidi"/>
          <w:color w:val="000000" w:themeColor="text1"/>
          <w:sz w:val="24"/>
          <w:szCs w:val="24"/>
        </w:rPr>
        <w:t xml:space="preserve">intellectual, as well as their sound judgement and </w:t>
      </w:r>
      <w:r w:rsidR="000D0240" w:rsidRPr="00174A29">
        <w:rPr>
          <w:rFonts w:asciiTheme="majorBidi" w:eastAsia="Times New Roman" w:hAnsiTheme="majorBidi" w:cstheme="majorBidi"/>
          <w:color w:val="000000" w:themeColor="text1"/>
          <w:sz w:val="24"/>
          <w:szCs w:val="24"/>
        </w:rPr>
        <w:t>firmness</w:t>
      </w:r>
      <w:r w:rsidRPr="00174A29">
        <w:rPr>
          <w:rFonts w:asciiTheme="majorBidi" w:eastAsia="Times New Roman" w:hAnsiTheme="majorBidi" w:cstheme="majorBidi"/>
          <w:color w:val="000000" w:themeColor="text1"/>
          <w:sz w:val="24"/>
          <w:szCs w:val="24"/>
        </w:rPr>
        <w:t>. Candidates must show proficiency, a willingness to participate in a more representative democracy, and a knowledge of the constitutions and laws of England, Scotland, Northern Ireland, and Wales</w:t>
      </w:r>
      <w:r w:rsidR="00202400" w:rsidRPr="00174A29">
        <w:rPr>
          <w:rFonts w:asciiTheme="majorBidi" w:eastAsia="Times New Roman" w:hAnsiTheme="majorBidi" w:cstheme="majorBidi"/>
          <w:color w:val="000000" w:themeColor="text1"/>
          <w:sz w:val="24"/>
          <w:szCs w:val="24"/>
        </w:rPr>
        <w:t>.</w:t>
      </w:r>
      <w:r w:rsidR="00A43835" w:rsidRPr="00174A29">
        <w:rPr>
          <w:rFonts w:asciiTheme="majorBidi" w:eastAsia="Times New Roman" w:hAnsiTheme="majorBidi" w:cstheme="majorBidi"/>
          <w:color w:val="000000" w:themeColor="text1"/>
          <w:sz w:val="24"/>
          <w:szCs w:val="24"/>
        </w:rPr>
        <w:t xml:space="preserve"> </w:t>
      </w:r>
      <w:r w:rsidRPr="00174A29">
        <w:rPr>
          <w:rFonts w:asciiTheme="majorBidi" w:hAnsiTheme="majorBidi" w:cstheme="majorBidi"/>
          <w:color w:val="000000" w:themeColor="text1"/>
          <w:sz w:val="24"/>
          <w:szCs w:val="24"/>
        </w:rPr>
        <w:t xml:space="preserve">In accordance with Parliamentary procedures, the recruitment process is </w:t>
      </w:r>
      <w:r w:rsidRPr="00174A29">
        <w:rPr>
          <w:rFonts w:asciiTheme="majorBidi" w:hAnsiTheme="majorBidi" w:cstheme="majorBidi"/>
          <w:color w:val="000000" w:themeColor="text1"/>
          <w:sz w:val="24"/>
          <w:szCs w:val="24"/>
        </w:rPr>
        <w:lastRenderedPageBreak/>
        <w:t xml:space="preserve">monitored by an independent panel appointed by </w:t>
      </w:r>
      <w:r w:rsidR="00DB2C31">
        <w:rPr>
          <w:rFonts w:asciiTheme="majorBidi" w:hAnsiTheme="majorBidi" w:cstheme="majorBidi"/>
          <w:color w:val="000000" w:themeColor="text1"/>
          <w:sz w:val="24"/>
          <w:szCs w:val="24"/>
        </w:rPr>
        <w:t>a</w:t>
      </w:r>
      <w:r w:rsidRPr="00174A29">
        <w:rPr>
          <w:rFonts w:asciiTheme="majorBidi" w:hAnsiTheme="majorBidi" w:cstheme="majorBidi"/>
          <w:color w:val="000000" w:themeColor="text1"/>
          <w:sz w:val="24"/>
          <w:szCs w:val="24"/>
        </w:rPr>
        <w:t xml:space="preserve"> Lord Chancellor. The Justices were appointed </w:t>
      </w:r>
      <w:r w:rsidR="003549BE" w:rsidRPr="00174A29">
        <w:rPr>
          <w:rFonts w:asciiTheme="majorBidi" w:hAnsiTheme="majorBidi" w:cstheme="majorBidi"/>
          <w:color w:val="000000" w:themeColor="text1"/>
          <w:sz w:val="24"/>
          <w:szCs w:val="24"/>
        </w:rPr>
        <w:t>by</w:t>
      </w:r>
      <w:r w:rsidRPr="00174A29">
        <w:rPr>
          <w:rFonts w:asciiTheme="majorBidi" w:hAnsiTheme="majorBidi" w:cstheme="majorBidi"/>
          <w:color w:val="000000" w:themeColor="text1"/>
          <w:sz w:val="24"/>
          <w:szCs w:val="24"/>
        </w:rPr>
        <w:t xml:space="preserve"> the 2005 Constitutional Reform Act as modified. The commission's structure is governed by the Act and the Supreme Court Regulations of 2013</w:t>
      </w:r>
      <w:r w:rsidR="00766A20" w:rsidRPr="00174A29">
        <w:rPr>
          <w:rFonts w:asciiTheme="majorBidi" w:hAnsiTheme="majorBidi" w:cstheme="majorBidi"/>
          <w:color w:val="000000" w:themeColor="text1"/>
          <w:sz w:val="24"/>
          <w:szCs w:val="24"/>
        </w:rPr>
        <w:t xml:space="preserve"> (Supreme Court UK, 2022</w:t>
      </w:r>
      <w:r w:rsidR="001A15A0" w:rsidRPr="00174A29">
        <w:rPr>
          <w:rFonts w:asciiTheme="majorBidi" w:hAnsiTheme="majorBidi" w:cstheme="majorBidi"/>
          <w:color w:val="000000" w:themeColor="text1"/>
          <w:sz w:val="24"/>
          <w:szCs w:val="24"/>
        </w:rPr>
        <w:t>a</w:t>
      </w:r>
      <w:r w:rsidR="00766A20" w:rsidRPr="00174A29">
        <w:rPr>
          <w:rFonts w:asciiTheme="majorBidi" w:hAnsiTheme="majorBidi" w:cstheme="majorBidi"/>
          <w:color w:val="000000" w:themeColor="text1"/>
          <w:sz w:val="24"/>
          <w:szCs w:val="24"/>
        </w:rPr>
        <w:t>)</w:t>
      </w:r>
      <w:r w:rsidRPr="00174A29">
        <w:rPr>
          <w:rFonts w:asciiTheme="majorBidi" w:hAnsiTheme="majorBidi" w:cstheme="majorBidi"/>
          <w:color w:val="000000" w:themeColor="text1"/>
          <w:sz w:val="24"/>
          <w:szCs w:val="24"/>
        </w:rPr>
        <w:t>.</w:t>
      </w:r>
      <w:r w:rsidR="00564E9A" w:rsidRPr="00174A29">
        <w:rPr>
          <w:rFonts w:asciiTheme="majorBidi" w:hAnsiTheme="majorBidi" w:cstheme="majorBidi"/>
          <w:color w:val="000000" w:themeColor="text1"/>
          <w:sz w:val="24"/>
          <w:szCs w:val="24"/>
        </w:rPr>
        <w:t xml:space="preserve"> </w:t>
      </w:r>
    </w:p>
    <w:p w14:paraId="48F17B1C" w14:textId="3F30086E" w:rsidR="00D909F3" w:rsidRPr="00174A29" w:rsidRDefault="002603F8" w:rsidP="00E84B6C">
      <w:pPr>
        <w:pStyle w:val="Heading3"/>
        <w:spacing w:line="600" w:lineRule="auto"/>
        <w:rPr>
          <w:rFonts w:asciiTheme="majorBidi" w:hAnsiTheme="majorBidi" w:cstheme="majorBidi"/>
          <w:color w:val="000000" w:themeColor="text1"/>
        </w:rPr>
      </w:pPr>
      <w:bookmarkStart w:id="5" w:name="_Toc104821686"/>
      <w:r w:rsidRPr="00174A29">
        <w:rPr>
          <w:rFonts w:asciiTheme="majorBidi" w:hAnsiTheme="majorBidi" w:cstheme="majorBidi"/>
          <w:color w:val="000000" w:themeColor="text1"/>
        </w:rPr>
        <w:t>S</w:t>
      </w:r>
      <w:r w:rsidR="00F31F9C" w:rsidRPr="00174A29">
        <w:rPr>
          <w:rFonts w:asciiTheme="majorBidi" w:hAnsiTheme="majorBidi" w:cstheme="majorBidi"/>
          <w:color w:val="000000" w:themeColor="text1"/>
        </w:rPr>
        <w:t>tatues and</w:t>
      </w:r>
      <w:r w:rsidRPr="00174A29">
        <w:rPr>
          <w:rFonts w:asciiTheme="majorBidi" w:hAnsiTheme="majorBidi" w:cstheme="majorBidi"/>
          <w:color w:val="000000" w:themeColor="text1"/>
        </w:rPr>
        <w:t xml:space="preserve"> </w:t>
      </w:r>
      <w:r w:rsidR="00F31F9C" w:rsidRPr="00174A29">
        <w:rPr>
          <w:rFonts w:asciiTheme="majorBidi" w:hAnsiTheme="majorBidi" w:cstheme="majorBidi"/>
          <w:color w:val="000000" w:themeColor="text1"/>
        </w:rPr>
        <w:t>regulations that govern th</w:t>
      </w:r>
      <w:r w:rsidRPr="00174A29">
        <w:rPr>
          <w:rFonts w:asciiTheme="majorBidi" w:hAnsiTheme="majorBidi" w:cstheme="majorBidi"/>
          <w:color w:val="000000" w:themeColor="text1"/>
        </w:rPr>
        <w:t>e selection</w:t>
      </w:r>
      <w:r w:rsidR="00F31F9C" w:rsidRPr="00174A29">
        <w:rPr>
          <w:rFonts w:asciiTheme="majorBidi" w:hAnsiTheme="majorBidi" w:cstheme="majorBidi"/>
          <w:color w:val="000000" w:themeColor="text1"/>
        </w:rPr>
        <w:t xml:space="preserve"> process</w:t>
      </w:r>
      <w:bookmarkEnd w:id="5"/>
      <w:r w:rsidR="00F31F9C" w:rsidRPr="00174A29">
        <w:rPr>
          <w:rFonts w:asciiTheme="majorBidi" w:hAnsiTheme="majorBidi" w:cstheme="majorBidi"/>
          <w:color w:val="000000" w:themeColor="text1"/>
        </w:rPr>
        <w:t xml:space="preserve"> </w:t>
      </w:r>
    </w:p>
    <w:p w14:paraId="605D12DC" w14:textId="3326FD97" w:rsidR="00A92B98" w:rsidRPr="00174A29" w:rsidRDefault="002603F8" w:rsidP="00E84B6C">
      <w:pPr>
        <w:spacing w:before="120" w:after="0" w:line="600" w:lineRule="auto"/>
        <w:ind w:right="225"/>
        <w:jc w:val="both"/>
        <w:textAlignment w:val="baseline"/>
        <w:rPr>
          <w:rFonts w:asciiTheme="majorBidi" w:eastAsia="Times New Roman" w:hAnsiTheme="majorBidi" w:cstheme="majorBidi"/>
          <w:color w:val="000000" w:themeColor="text1"/>
          <w:sz w:val="24"/>
          <w:szCs w:val="24"/>
        </w:rPr>
      </w:pPr>
      <w:r w:rsidRPr="00174A29">
        <w:rPr>
          <w:rFonts w:asciiTheme="majorBidi" w:eastAsia="Times New Roman" w:hAnsiTheme="majorBidi" w:cstheme="majorBidi"/>
          <w:color w:val="000000" w:themeColor="text1"/>
          <w:sz w:val="24"/>
          <w:szCs w:val="24"/>
        </w:rPr>
        <w:t>The Constitutional Reform Act of 2005 governs the bulk of the selecting procedure</w:t>
      </w:r>
      <w:r w:rsidR="00766A20" w:rsidRPr="00174A29">
        <w:rPr>
          <w:rFonts w:asciiTheme="majorBidi" w:eastAsia="Times New Roman" w:hAnsiTheme="majorBidi" w:cstheme="majorBidi"/>
          <w:color w:val="000000" w:themeColor="text1"/>
          <w:sz w:val="24"/>
          <w:szCs w:val="24"/>
        </w:rPr>
        <w:t xml:space="preserve"> (</w:t>
      </w:r>
      <w:r w:rsidR="00766A20" w:rsidRPr="00174A29">
        <w:rPr>
          <w:rFonts w:asciiTheme="majorBidi" w:hAnsiTheme="majorBidi" w:cstheme="majorBidi"/>
          <w:color w:val="000000" w:themeColor="text1"/>
          <w:sz w:val="24"/>
          <w:szCs w:val="24"/>
        </w:rPr>
        <w:t>Supreme Court UK, 2022</w:t>
      </w:r>
      <w:r w:rsidR="00227595" w:rsidRPr="00174A29">
        <w:rPr>
          <w:rFonts w:asciiTheme="majorBidi" w:hAnsiTheme="majorBidi" w:cstheme="majorBidi"/>
          <w:color w:val="000000" w:themeColor="text1"/>
          <w:sz w:val="24"/>
          <w:szCs w:val="24"/>
        </w:rPr>
        <w:t>a</w:t>
      </w:r>
      <w:r w:rsidR="00766A20" w:rsidRPr="00174A29">
        <w:rPr>
          <w:rFonts w:asciiTheme="majorBidi" w:hAnsiTheme="majorBidi" w:cstheme="majorBidi"/>
          <w:color w:val="000000" w:themeColor="text1"/>
          <w:sz w:val="24"/>
          <w:szCs w:val="24"/>
        </w:rPr>
        <w:t>)</w:t>
      </w:r>
      <w:r w:rsidRPr="00174A29">
        <w:rPr>
          <w:rFonts w:asciiTheme="majorBidi" w:eastAsia="Times New Roman" w:hAnsiTheme="majorBidi" w:cstheme="majorBidi"/>
          <w:color w:val="000000" w:themeColor="text1"/>
          <w:sz w:val="24"/>
          <w:szCs w:val="24"/>
        </w:rPr>
        <w:t>. In a nutshell, the Lord Chancellor's independent selection committee follows the steps detailed below:</w:t>
      </w:r>
    </w:p>
    <w:p w14:paraId="2A2E488D" w14:textId="58225A35" w:rsidR="00DF082B" w:rsidRPr="00174A29" w:rsidRDefault="002603F8" w:rsidP="00E84B6C">
      <w:pPr>
        <w:numPr>
          <w:ilvl w:val="0"/>
          <w:numId w:val="5"/>
        </w:numPr>
        <w:spacing w:before="120" w:after="0" w:line="600" w:lineRule="auto"/>
        <w:ind w:right="225"/>
        <w:jc w:val="both"/>
        <w:textAlignment w:val="baseline"/>
        <w:rPr>
          <w:rFonts w:asciiTheme="majorBidi" w:eastAsia="Times New Roman" w:hAnsiTheme="majorBidi" w:cstheme="majorBidi"/>
          <w:color w:val="000000" w:themeColor="text1"/>
          <w:sz w:val="24"/>
          <w:szCs w:val="24"/>
        </w:rPr>
      </w:pPr>
      <w:r w:rsidRPr="00174A29">
        <w:rPr>
          <w:rFonts w:asciiTheme="majorBidi" w:eastAsia="Times New Roman" w:hAnsiTheme="majorBidi" w:cstheme="majorBidi"/>
          <w:color w:val="000000" w:themeColor="text1"/>
          <w:sz w:val="24"/>
          <w:szCs w:val="24"/>
        </w:rPr>
        <w:t>Applicants submit a personal statement, work examples, and information about independent assessors in response to an advertisement for the post. The fundamental qualifying standards are established by Parliament.</w:t>
      </w:r>
    </w:p>
    <w:p w14:paraId="333D858F" w14:textId="17A29BB3" w:rsidR="00DF082B" w:rsidRPr="00174A29" w:rsidRDefault="002603F8" w:rsidP="00E84B6C">
      <w:pPr>
        <w:numPr>
          <w:ilvl w:val="0"/>
          <w:numId w:val="5"/>
        </w:numPr>
        <w:spacing w:before="120" w:after="0" w:line="600" w:lineRule="auto"/>
        <w:ind w:right="225"/>
        <w:jc w:val="both"/>
        <w:textAlignment w:val="baseline"/>
        <w:rPr>
          <w:rFonts w:asciiTheme="majorBidi" w:eastAsia="Times New Roman" w:hAnsiTheme="majorBidi" w:cstheme="majorBidi"/>
          <w:color w:val="000000" w:themeColor="text1"/>
          <w:sz w:val="24"/>
          <w:szCs w:val="24"/>
        </w:rPr>
      </w:pPr>
      <w:r w:rsidRPr="00174A29">
        <w:rPr>
          <w:rFonts w:asciiTheme="majorBidi" w:eastAsia="Times New Roman" w:hAnsiTheme="majorBidi" w:cstheme="majorBidi"/>
          <w:color w:val="000000" w:themeColor="text1"/>
          <w:sz w:val="24"/>
          <w:szCs w:val="24"/>
        </w:rPr>
        <w:t>The panel selects and interviews candidates. The Lord Chancellor is given a report to review after the interviews. A new round of discussions with key legislators and judges has already started. The Lord Chancellor then has the option of agreeing, disapproving, or requesting that the commission amend its proposal (s).</w:t>
      </w:r>
    </w:p>
    <w:p w14:paraId="6BA58BCF" w14:textId="0C9ED79B" w:rsidR="00D909F3" w:rsidRPr="00174A29" w:rsidRDefault="002603F8" w:rsidP="00E84B6C">
      <w:pPr>
        <w:numPr>
          <w:ilvl w:val="0"/>
          <w:numId w:val="5"/>
        </w:numPr>
        <w:spacing w:before="120" w:after="0" w:line="600" w:lineRule="auto"/>
        <w:ind w:right="225"/>
        <w:jc w:val="both"/>
        <w:textAlignment w:val="baseline"/>
        <w:rPr>
          <w:rFonts w:asciiTheme="majorBidi" w:eastAsia="Times New Roman" w:hAnsiTheme="majorBidi" w:cstheme="majorBidi"/>
          <w:color w:val="000000" w:themeColor="text1"/>
          <w:sz w:val="24"/>
          <w:szCs w:val="24"/>
        </w:rPr>
      </w:pPr>
      <w:r w:rsidRPr="00174A29">
        <w:rPr>
          <w:rFonts w:asciiTheme="majorBidi" w:eastAsia="Times New Roman" w:hAnsiTheme="majorBidi" w:cstheme="majorBidi"/>
          <w:color w:val="000000" w:themeColor="text1"/>
          <w:sz w:val="24"/>
          <w:szCs w:val="24"/>
        </w:rPr>
        <w:t>When the Lord Chancellor approves a proposal, the Queen is notified. The candidate is informed of the outcome, and the Prime Minister's Office issues a statement</w:t>
      </w:r>
      <w:r w:rsidR="00A92B98" w:rsidRPr="00174A29">
        <w:rPr>
          <w:rFonts w:asciiTheme="majorBidi" w:eastAsia="Times New Roman" w:hAnsiTheme="majorBidi" w:cstheme="majorBidi"/>
          <w:color w:val="000000" w:themeColor="text1"/>
          <w:sz w:val="24"/>
          <w:szCs w:val="24"/>
        </w:rPr>
        <w:t>.</w:t>
      </w:r>
    </w:p>
    <w:p w14:paraId="35AD0C10" w14:textId="47F681F9" w:rsidR="00D909F3" w:rsidRPr="00174A29" w:rsidRDefault="002603F8" w:rsidP="00E84B6C">
      <w:pPr>
        <w:spacing w:before="60" w:after="120" w:line="600" w:lineRule="auto"/>
        <w:ind w:right="225"/>
        <w:jc w:val="both"/>
        <w:textAlignment w:val="baseline"/>
        <w:rPr>
          <w:rFonts w:asciiTheme="majorBidi" w:eastAsia="Times New Roman" w:hAnsiTheme="majorBidi" w:cstheme="majorBidi"/>
          <w:color w:val="000000" w:themeColor="text1"/>
          <w:sz w:val="24"/>
          <w:szCs w:val="24"/>
        </w:rPr>
      </w:pPr>
      <w:r w:rsidRPr="00174A29">
        <w:rPr>
          <w:rFonts w:asciiTheme="majorBidi" w:eastAsia="Times New Roman" w:hAnsiTheme="majorBidi" w:cstheme="majorBidi"/>
          <w:color w:val="000000" w:themeColor="text1"/>
          <w:sz w:val="24"/>
          <w:szCs w:val="24"/>
        </w:rPr>
        <w:lastRenderedPageBreak/>
        <w:t>The panel in charge of filling Supreme Court vacancies is led by the Court's President</w:t>
      </w:r>
      <w:r w:rsidR="001B7D56" w:rsidRPr="00174A29">
        <w:rPr>
          <w:rFonts w:asciiTheme="majorBidi" w:eastAsia="Times New Roman" w:hAnsiTheme="majorBidi" w:cstheme="majorBidi"/>
          <w:color w:val="000000" w:themeColor="text1"/>
          <w:sz w:val="24"/>
          <w:szCs w:val="24"/>
        </w:rPr>
        <w:t xml:space="preserve"> (</w:t>
      </w:r>
      <w:r w:rsidR="001B7D56" w:rsidRPr="00174A29">
        <w:rPr>
          <w:rFonts w:asciiTheme="majorBidi" w:hAnsiTheme="majorBidi" w:cstheme="majorBidi"/>
          <w:color w:val="000000" w:themeColor="text1"/>
          <w:sz w:val="24"/>
          <w:szCs w:val="24"/>
          <w:shd w:val="clear" w:color="auto" w:fill="FFFFFF"/>
        </w:rPr>
        <w:t>Black and Owens, 2016)</w:t>
      </w:r>
      <w:r w:rsidRPr="00174A29">
        <w:rPr>
          <w:rFonts w:asciiTheme="majorBidi" w:eastAsia="Times New Roman" w:hAnsiTheme="majorBidi" w:cstheme="majorBidi"/>
          <w:color w:val="000000" w:themeColor="text1"/>
          <w:sz w:val="24"/>
          <w:szCs w:val="24"/>
        </w:rPr>
        <w:t>. The panel's remaining members are a senior UK judge (not a Supreme Court Justice) and members from each of the UK's three separate judicial appointments panels. According to the law, at least two of them must be non-lawyers.</w:t>
      </w:r>
    </w:p>
    <w:p w14:paraId="0C0C96B0" w14:textId="22C669EE" w:rsidR="000F722E" w:rsidRPr="00174A29" w:rsidRDefault="002603F8" w:rsidP="00E84B6C">
      <w:pPr>
        <w:pStyle w:val="Heading3"/>
        <w:spacing w:line="600" w:lineRule="auto"/>
        <w:rPr>
          <w:rFonts w:asciiTheme="majorBidi" w:hAnsiTheme="majorBidi" w:cstheme="majorBidi"/>
          <w:color w:val="000000" w:themeColor="text1"/>
        </w:rPr>
      </w:pPr>
      <w:bookmarkStart w:id="6" w:name="_Toc104821687"/>
      <w:r w:rsidRPr="00174A29">
        <w:rPr>
          <w:rFonts w:asciiTheme="majorBidi" w:hAnsiTheme="majorBidi" w:cstheme="majorBidi"/>
          <w:color w:val="000000" w:themeColor="text1"/>
        </w:rPr>
        <w:t>D</w:t>
      </w:r>
      <w:r w:rsidR="00F31F9C" w:rsidRPr="00174A29">
        <w:rPr>
          <w:rFonts w:asciiTheme="majorBidi" w:hAnsiTheme="majorBidi" w:cstheme="majorBidi"/>
          <w:color w:val="000000" w:themeColor="text1"/>
        </w:rPr>
        <w:t>emographics of the current composition of Supreme Court justices</w:t>
      </w:r>
      <w:bookmarkEnd w:id="6"/>
      <w:r w:rsidR="00F31F9C" w:rsidRPr="00174A29">
        <w:rPr>
          <w:rFonts w:asciiTheme="majorBidi" w:hAnsiTheme="majorBidi" w:cstheme="majorBidi"/>
          <w:color w:val="000000" w:themeColor="text1"/>
        </w:rPr>
        <w:t xml:space="preserve"> </w:t>
      </w:r>
    </w:p>
    <w:p w14:paraId="13A96B2A" w14:textId="38B6F466" w:rsidR="00DF082B" w:rsidRPr="00174A29" w:rsidRDefault="002603F8" w:rsidP="00E84B6C">
      <w:pPr>
        <w:spacing w:line="600" w:lineRule="auto"/>
        <w:jc w:val="both"/>
        <w:rPr>
          <w:rFonts w:asciiTheme="majorBidi" w:hAnsiTheme="majorBidi" w:cstheme="majorBidi"/>
          <w:color w:val="000000" w:themeColor="text1"/>
          <w:sz w:val="24"/>
          <w:szCs w:val="24"/>
          <w:shd w:val="clear" w:color="auto" w:fill="FFFFFF"/>
        </w:rPr>
      </w:pPr>
      <w:r w:rsidRPr="00B42136">
        <w:rPr>
          <w:rFonts w:asciiTheme="majorBidi" w:hAnsiTheme="majorBidi" w:cstheme="majorBidi"/>
          <w:color w:val="000000" w:themeColor="text1"/>
          <w:sz w:val="24"/>
          <w:szCs w:val="24"/>
          <w:shd w:val="clear" w:color="auto" w:fill="FFFFFF"/>
        </w:rPr>
        <w:t>Women currently make up approximately 32% of court judges and 47% of tribunal judges (BBC, 2020). Despite recent advances, women continue to make up a smaller proportion of high court appointments, accounting for about 26% of High Court and faster judges (BBC, 2020). The Supreme Court had three female justices until Lady Hale's departure</w:t>
      </w:r>
      <w:r w:rsidR="000B797C" w:rsidRPr="00174A29">
        <w:rPr>
          <w:rFonts w:asciiTheme="majorBidi" w:hAnsiTheme="majorBidi" w:cstheme="majorBidi"/>
          <w:color w:val="000000" w:themeColor="text1"/>
          <w:sz w:val="24"/>
          <w:szCs w:val="24"/>
          <w:shd w:val="clear" w:color="auto" w:fill="FFFFFF"/>
        </w:rPr>
        <w:t>.</w:t>
      </w:r>
    </w:p>
    <w:p w14:paraId="105ABBE5" w14:textId="40B98FBE" w:rsidR="00A25F44" w:rsidRPr="00174A29" w:rsidRDefault="002603F8" w:rsidP="00E84B6C">
      <w:pPr>
        <w:spacing w:line="600" w:lineRule="auto"/>
        <w:jc w:val="both"/>
        <w:rPr>
          <w:rFonts w:asciiTheme="majorBidi" w:hAnsiTheme="majorBidi" w:cstheme="majorBidi"/>
          <w:color w:val="000000" w:themeColor="text1"/>
          <w:sz w:val="24"/>
          <w:szCs w:val="24"/>
          <w:shd w:val="clear" w:color="auto" w:fill="FFFFFF"/>
        </w:rPr>
      </w:pPr>
      <w:r w:rsidRPr="000B797C">
        <w:rPr>
          <w:rFonts w:asciiTheme="majorBidi" w:hAnsiTheme="majorBidi" w:cstheme="majorBidi"/>
          <w:color w:val="000000" w:themeColor="text1"/>
          <w:sz w:val="24"/>
          <w:szCs w:val="24"/>
          <w:shd w:val="clear" w:color="auto" w:fill="FFFFFF"/>
        </w:rPr>
        <w:t xml:space="preserve">The Supreme Court is referred to as "Justices of the Supreme Court" in Section 23(6) of the Constitutional Reform Act, and it is made up of the President and Deputy President, as well as eleven additional Supreme Court Justices. </w:t>
      </w:r>
      <w:r>
        <w:rPr>
          <w:rFonts w:asciiTheme="majorBidi" w:hAnsiTheme="majorBidi" w:cstheme="majorBidi"/>
          <w:color w:val="000000" w:themeColor="text1"/>
          <w:sz w:val="24"/>
          <w:szCs w:val="24"/>
          <w:shd w:val="clear" w:color="auto" w:fill="FFFFFF"/>
        </w:rPr>
        <w:t>Likewise, t</w:t>
      </w:r>
      <w:r w:rsidRPr="000B797C">
        <w:rPr>
          <w:rFonts w:asciiTheme="majorBidi" w:hAnsiTheme="majorBidi" w:cstheme="majorBidi"/>
          <w:color w:val="000000" w:themeColor="text1"/>
          <w:sz w:val="24"/>
          <w:szCs w:val="24"/>
          <w:shd w:val="clear" w:color="auto" w:fill="FFFFFF"/>
        </w:rPr>
        <w:t xml:space="preserve">he Supreme Court's President and Deputy President are selected independently. </w:t>
      </w:r>
      <w:r>
        <w:rPr>
          <w:rFonts w:asciiTheme="majorBidi" w:hAnsiTheme="majorBidi" w:cstheme="majorBidi"/>
          <w:color w:val="000000" w:themeColor="text1"/>
          <w:sz w:val="24"/>
          <w:szCs w:val="24"/>
          <w:shd w:val="clear" w:color="auto" w:fill="FFFFFF"/>
        </w:rPr>
        <w:t xml:space="preserve">Moreover, </w:t>
      </w:r>
      <w:r w:rsidRPr="000B797C">
        <w:rPr>
          <w:rFonts w:asciiTheme="majorBidi" w:hAnsiTheme="majorBidi" w:cstheme="majorBidi"/>
          <w:color w:val="000000" w:themeColor="text1"/>
          <w:sz w:val="24"/>
          <w:szCs w:val="24"/>
          <w:shd w:val="clear" w:color="auto" w:fill="FFFFFF"/>
        </w:rPr>
        <w:t xml:space="preserve">91.5 </w:t>
      </w:r>
      <w:r>
        <w:rPr>
          <w:rFonts w:asciiTheme="majorBidi" w:hAnsiTheme="majorBidi" w:cstheme="majorBidi"/>
          <w:color w:val="000000" w:themeColor="text1"/>
          <w:sz w:val="24"/>
          <w:szCs w:val="24"/>
          <w:shd w:val="clear" w:color="auto" w:fill="FFFFFF"/>
        </w:rPr>
        <w:t>per cent</w:t>
      </w:r>
      <w:r w:rsidRPr="000B797C">
        <w:rPr>
          <w:rFonts w:asciiTheme="majorBidi" w:hAnsiTheme="majorBidi" w:cstheme="majorBidi"/>
          <w:color w:val="000000" w:themeColor="text1"/>
          <w:sz w:val="24"/>
          <w:szCs w:val="24"/>
          <w:shd w:val="clear" w:color="auto" w:fill="FFFFFF"/>
        </w:rPr>
        <w:t xml:space="preserve"> of UK court judges were white in 2021, with the remaining 8.5 </w:t>
      </w:r>
      <w:r>
        <w:rPr>
          <w:rFonts w:asciiTheme="majorBidi" w:hAnsiTheme="majorBidi" w:cstheme="majorBidi"/>
          <w:color w:val="000000" w:themeColor="text1"/>
          <w:sz w:val="24"/>
          <w:szCs w:val="24"/>
          <w:shd w:val="clear" w:color="auto" w:fill="FFFFFF"/>
        </w:rPr>
        <w:t>per cent</w:t>
      </w:r>
      <w:r w:rsidRPr="000B797C">
        <w:rPr>
          <w:rFonts w:asciiTheme="majorBidi" w:hAnsiTheme="majorBidi" w:cstheme="majorBidi"/>
          <w:color w:val="000000" w:themeColor="text1"/>
          <w:sz w:val="24"/>
          <w:szCs w:val="24"/>
          <w:shd w:val="clear" w:color="auto" w:fill="FFFFFF"/>
        </w:rPr>
        <w:t xml:space="preserve"> including persons of all ethnicities</w:t>
      </w:r>
      <w:r w:rsidR="00277B1A" w:rsidRPr="00174A29">
        <w:rPr>
          <w:rFonts w:asciiTheme="majorBidi" w:hAnsiTheme="majorBidi" w:cstheme="majorBidi"/>
          <w:color w:val="000000" w:themeColor="text1"/>
          <w:sz w:val="24"/>
          <w:szCs w:val="24"/>
          <w:shd w:val="clear" w:color="auto" w:fill="FFFFFF"/>
        </w:rPr>
        <w:t xml:space="preserve"> (Statista, 2022)</w:t>
      </w:r>
      <w:r w:rsidR="00DF082B" w:rsidRPr="00174A29">
        <w:rPr>
          <w:rFonts w:asciiTheme="majorBidi" w:hAnsiTheme="majorBidi" w:cstheme="majorBidi"/>
          <w:color w:val="000000" w:themeColor="text1"/>
          <w:sz w:val="24"/>
          <w:szCs w:val="24"/>
          <w:shd w:val="clear" w:color="auto" w:fill="FFFFFF"/>
        </w:rPr>
        <w:t>.</w:t>
      </w:r>
    </w:p>
    <w:p w14:paraId="009291B7" w14:textId="70AF4D17" w:rsidR="00F31F9C" w:rsidRPr="00174A29" w:rsidRDefault="002603F8" w:rsidP="00E84B6C">
      <w:pPr>
        <w:pStyle w:val="Heading3"/>
        <w:spacing w:line="600" w:lineRule="auto"/>
        <w:rPr>
          <w:rFonts w:asciiTheme="majorBidi" w:hAnsiTheme="majorBidi" w:cstheme="majorBidi"/>
          <w:color w:val="000000" w:themeColor="text1"/>
        </w:rPr>
      </w:pPr>
      <w:bookmarkStart w:id="7" w:name="_Toc104821688"/>
      <w:r w:rsidRPr="00174A29">
        <w:rPr>
          <w:rFonts w:asciiTheme="majorBidi" w:hAnsiTheme="majorBidi" w:cstheme="majorBidi"/>
          <w:color w:val="000000" w:themeColor="text1"/>
        </w:rPr>
        <w:t>Measures are taken to tackle th</w:t>
      </w:r>
      <w:r w:rsidR="000F722E" w:rsidRPr="00174A29">
        <w:rPr>
          <w:rFonts w:asciiTheme="majorBidi" w:hAnsiTheme="majorBidi" w:cstheme="majorBidi"/>
          <w:color w:val="000000" w:themeColor="text1"/>
        </w:rPr>
        <w:t>e</w:t>
      </w:r>
      <w:r w:rsidRPr="00174A29">
        <w:rPr>
          <w:rFonts w:asciiTheme="majorBidi" w:hAnsiTheme="majorBidi" w:cstheme="majorBidi"/>
          <w:color w:val="000000" w:themeColor="text1"/>
        </w:rPr>
        <w:t xml:space="preserve"> problem</w:t>
      </w:r>
      <w:bookmarkEnd w:id="7"/>
      <w:r w:rsidRPr="00174A29">
        <w:rPr>
          <w:rFonts w:asciiTheme="majorBidi" w:hAnsiTheme="majorBidi" w:cstheme="majorBidi"/>
          <w:color w:val="000000" w:themeColor="text1"/>
        </w:rPr>
        <w:t xml:space="preserve">. </w:t>
      </w:r>
    </w:p>
    <w:p w14:paraId="52875DB4" w14:textId="5C578746" w:rsidR="00CB6DA9" w:rsidRPr="00174A29" w:rsidRDefault="002603F8" w:rsidP="00E84B6C">
      <w:pPr>
        <w:pStyle w:val="NormalWeb"/>
        <w:spacing w:before="0" w:beforeAutospacing="0" w:after="0" w:afterAutospacing="0" w:line="600" w:lineRule="auto"/>
        <w:ind w:right="225"/>
        <w:jc w:val="both"/>
        <w:textAlignment w:val="baseline"/>
        <w:rPr>
          <w:rFonts w:asciiTheme="majorBidi" w:hAnsiTheme="majorBidi" w:cstheme="majorBidi"/>
          <w:color w:val="000000" w:themeColor="text1"/>
        </w:rPr>
      </w:pPr>
      <w:r w:rsidRPr="00174A29">
        <w:rPr>
          <w:rFonts w:asciiTheme="majorBidi" w:hAnsiTheme="majorBidi" w:cstheme="majorBidi"/>
          <w:color w:val="000000" w:themeColor="text1"/>
        </w:rPr>
        <w:t xml:space="preserve">The Supreme Court is dedicated to ensuring equal access to justice for everyone. They embrace, appreciate, and accept variation while addressing the needs of individuals. They continue to </w:t>
      </w:r>
      <w:r w:rsidRPr="00174A29">
        <w:rPr>
          <w:rFonts w:asciiTheme="majorBidi" w:hAnsiTheme="majorBidi" w:cstheme="majorBidi"/>
          <w:color w:val="000000" w:themeColor="text1"/>
        </w:rPr>
        <w:lastRenderedPageBreak/>
        <w:t xml:space="preserve">reflect the whole range of social services and recognise the </w:t>
      </w:r>
      <w:r w:rsidR="004C09F8" w:rsidRPr="00174A29">
        <w:rPr>
          <w:rFonts w:asciiTheme="majorBidi" w:hAnsiTheme="majorBidi" w:cstheme="majorBidi"/>
          <w:color w:val="000000" w:themeColor="text1"/>
        </w:rPr>
        <w:t>influences</w:t>
      </w:r>
      <w:r w:rsidRPr="00174A29">
        <w:rPr>
          <w:rFonts w:asciiTheme="majorBidi" w:hAnsiTheme="majorBidi" w:cstheme="majorBidi"/>
          <w:color w:val="000000" w:themeColor="text1"/>
        </w:rPr>
        <w:t xml:space="preserve"> of individuals. They have a functioning and </w:t>
      </w:r>
      <w:r w:rsidR="004C09F8" w:rsidRPr="00174A29">
        <w:rPr>
          <w:rFonts w:asciiTheme="majorBidi" w:hAnsiTheme="majorBidi" w:cstheme="majorBidi"/>
          <w:color w:val="000000" w:themeColor="text1"/>
        </w:rPr>
        <w:t>practice</w:t>
      </w:r>
      <w:r w:rsidRPr="00174A29">
        <w:rPr>
          <w:rFonts w:asciiTheme="majorBidi" w:hAnsiTheme="majorBidi" w:cstheme="majorBidi"/>
          <w:color w:val="000000" w:themeColor="text1"/>
        </w:rPr>
        <w:t xml:space="preserve"> facility and are searching for ways to assist persons who are deaf, hard of hearing, blind, or virtually blind. In 2016, the Supreme Court outlined a four-year strategy for ensuring that the ideas of equality and diversity are woven throughout the whole process</w:t>
      </w:r>
      <w:r w:rsidR="001A15A0" w:rsidRPr="00174A29">
        <w:rPr>
          <w:rFonts w:asciiTheme="majorBidi" w:hAnsiTheme="majorBidi" w:cstheme="majorBidi"/>
          <w:color w:val="000000" w:themeColor="text1"/>
        </w:rPr>
        <w:t xml:space="preserve"> (Supreme Court UK, 2022b)</w:t>
      </w:r>
      <w:r w:rsidRPr="00174A29">
        <w:rPr>
          <w:rFonts w:asciiTheme="majorBidi" w:hAnsiTheme="majorBidi" w:cstheme="majorBidi"/>
          <w:color w:val="000000" w:themeColor="text1"/>
        </w:rPr>
        <w:t>. The strategy is built on interrelated themes that the Supreme Court and the JCPC may employ to promote equality and diversity.</w:t>
      </w:r>
    </w:p>
    <w:p w14:paraId="0C5B418E" w14:textId="77777777" w:rsidR="003109CE" w:rsidRPr="00174A29" w:rsidRDefault="002603F8" w:rsidP="00E84B6C">
      <w:pPr>
        <w:spacing w:line="600" w:lineRule="auto"/>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t xml:space="preserve">Culture and </w:t>
      </w:r>
      <w:proofErr w:type="spellStart"/>
      <w:r w:rsidRPr="00174A29">
        <w:rPr>
          <w:rFonts w:asciiTheme="majorBidi" w:hAnsiTheme="majorBidi" w:cstheme="majorBidi"/>
          <w:color w:val="000000" w:themeColor="text1"/>
          <w:sz w:val="24"/>
          <w:szCs w:val="24"/>
        </w:rPr>
        <w:t>behaviour</w:t>
      </w:r>
      <w:proofErr w:type="spellEnd"/>
    </w:p>
    <w:p w14:paraId="15C7B2E8" w14:textId="2D9A0BEE" w:rsidR="003109CE" w:rsidRPr="00174A29" w:rsidRDefault="002603F8" w:rsidP="00E84B6C">
      <w:pPr>
        <w:pStyle w:val="ListParagraph"/>
        <w:numPr>
          <w:ilvl w:val="0"/>
          <w:numId w:val="22"/>
        </w:numPr>
        <w:spacing w:line="600" w:lineRule="auto"/>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t>Educating and encouraging employees to support equality and diversity goals and gaining a better understanding of employee perspectives.</w:t>
      </w:r>
    </w:p>
    <w:p w14:paraId="5EB3F0B9" w14:textId="6EE741E4" w:rsidR="003109CE" w:rsidRPr="00174A29" w:rsidRDefault="002603F8" w:rsidP="00E84B6C">
      <w:pPr>
        <w:pStyle w:val="ListParagraph"/>
        <w:numPr>
          <w:ilvl w:val="0"/>
          <w:numId w:val="22"/>
        </w:numPr>
        <w:spacing w:line="600" w:lineRule="auto"/>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t>Dealing with conduct that goes against the court's equality and diversity goals</w:t>
      </w:r>
    </w:p>
    <w:p w14:paraId="44123E24" w14:textId="4E751B6F" w:rsidR="003109CE" w:rsidRPr="00174A29" w:rsidRDefault="002603F8" w:rsidP="00E84B6C">
      <w:pPr>
        <w:spacing w:line="600" w:lineRule="auto"/>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t>Accountability and leadership</w:t>
      </w:r>
    </w:p>
    <w:p w14:paraId="51F7DEB9" w14:textId="46F0891E" w:rsidR="003109CE" w:rsidRPr="00174A29" w:rsidRDefault="002603F8" w:rsidP="00E84B6C">
      <w:pPr>
        <w:pStyle w:val="ListParagraph"/>
        <w:numPr>
          <w:ilvl w:val="0"/>
          <w:numId w:val="20"/>
        </w:numPr>
        <w:spacing w:line="600" w:lineRule="auto"/>
        <w:jc w:val="both"/>
        <w:rPr>
          <w:rFonts w:asciiTheme="majorBidi" w:hAnsiTheme="majorBidi" w:cstheme="majorBidi"/>
          <w:color w:val="000000" w:themeColor="text1"/>
          <w:sz w:val="24"/>
          <w:szCs w:val="24"/>
        </w:rPr>
      </w:pPr>
      <w:proofErr w:type="spellStart"/>
      <w:r w:rsidRPr="00174A29">
        <w:rPr>
          <w:rFonts w:asciiTheme="majorBidi" w:hAnsiTheme="majorBidi" w:cstheme="majorBidi"/>
          <w:color w:val="000000" w:themeColor="text1"/>
          <w:sz w:val="24"/>
          <w:szCs w:val="24"/>
        </w:rPr>
        <w:t>Prioritise</w:t>
      </w:r>
      <w:proofErr w:type="spellEnd"/>
      <w:r w:rsidRPr="00174A29">
        <w:rPr>
          <w:rFonts w:asciiTheme="majorBidi" w:hAnsiTheme="majorBidi" w:cstheme="majorBidi"/>
          <w:color w:val="000000" w:themeColor="text1"/>
          <w:sz w:val="24"/>
          <w:szCs w:val="24"/>
        </w:rPr>
        <w:t xml:space="preserve"> equality and diversity in organisation.</w:t>
      </w:r>
    </w:p>
    <w:p w14:paraId="7D57998D" w14:textId="1CE8EEE7" w:rsidR="003109CE" w:rsidRPr="00174A29" w:rsidRDefault="002603F8" w:rsidP="00E84B6C">
      <w:pPr>
        <w:pStyle w:val="ListParagraph"/>
        <w:numPr>
          <w:ilvl w:val="0"/>
          <w:numId w:val="18"/>
        </w:numPr>
        <w:spacing w:line="600" w:lineRule="auto"/>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t>At all levels, be a role model for great equality and diversity practices.</w:t>
      </w:r>
    </w:p>
    <w:p w14:paraId="432570EE" w14:textId="0FC519B7" w:rsidR="003109CE" w:rsidRPr="00174A29" w:rsidRDefault="002603F8" w:rsidP="00E84B6C">
      <w:pPr>
        <w:pStyle w:val="ListParagraph"/>
        <w:numPr>
          <w:ilvl w:val="0"/>
          <w:numId w:val="18"/>
        </w:numPr>
        <w:spacing w:line="600" w:lineRule="auto"/>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t xml:space="preserve">Dealing with </w:t>
      </w:r>
      <w:proofErr w:type="spellStart"/>
      <w:r w:rsidRPr="00174A29">
        <w:rPr>
          <w:rFonts w:asciiTheme="majorBidi" w:hAnsiTheme="majorBidi" w:cstheme="majorBidi"/>
          <w:color w:val="000000" w:themeColor="text1"/>
          <w:sz w:val="24"/>
          <w:szCs w:val="24"/>
        </w:rPr>
        <w:t>unfavourable</w:t>
      </w:r>
      <w:proofErr w:type="spellEnd"/>
      <w:r w:rsidRPr="00174A29">
        <w:rPr>
          <w:rFonts w:asciiTheme="majorBidi" w:hAnsiTheme="majorBidi" w:cstheme="majorBidi"/>
          <w:color w:val="000000" w:themeColor="text1"/>
          <w:sz w:val="24"/>
          <w:szCs w:val="24"/>
        </w:rPr>
        <w:t xml:space="preserve"> </w:t>
      </w:r>
      <w:proofErr w:type="spellStart"/>
      <w:r w:rsidRPr="00174A29">
        <w:rPr>
          <w:rFonts w:asciiTheme="majorBidi" w:hAnsiTheme="majorBidi" w:cstheme="majorBidi"/>
          <w:color w:val="000000" w:themeColor="text1"/>
          <w:sz w:val="24"/>
          <w:szCs w:val="24"/>
        </w:rPr>
        <w:t>behaviour</w:t>
      </w:r>
      <w:proofErr w:type="spellEnd"/>
      <w:r w:rsidRPr="00174A29">
        <w:rPr>
          <w:rFonts w:asciiTheme="majorBidi" w:hAnsiTheme="majorBidi" w:cstheme="majorBidi"/>
          <w:color w:val="000000" w:themeColor="text1"/>
          <w:sz w:val="24"/>
          <w:szCs w:val="24"/>
        </w:rPr>
        <w:t xml:space="preserve"> </w:t>
      </w:r>
      <w:r w:rsidR="00734410" w:rsidRPr="00174A29">
        <w:rPr>
          <w:rFonts w:asciiTheme="majorBidi" w:hAnsiTheme="majorBidi" w:cstheme="majorBidi"/>
          <w:color w:val="000000" w:themeColor="text1"/>
          <w:sz w:val="24"/>
          <w:szCs w:val="24"/>
        </w:rPr>
        <w:t>by</w:t>
      </w:r>
      <w:r w:rsidRPr="00174A29">
        <w:rPr>
          <w:rFonts w:asciiTheme="majorBidi" w:hAnsiTheme="majorBidi" w:cstheme="majorBidi"/>
          <w:color w:val="000000" w:themeColor="text1"/>
          <w:sz w:val="24"/>
          <w:szCs w:val="24"/>
        </w:rPr>
        <w:t xml:space="preserve"> Expectations Statement</w:t>
      </w:r>
      <w:r>
        <w:rPr>
          <w:rFonts w:asciiTheme="majorBidi" w:hAnsiTheme="majorBidi" w:cstheme="majorBidi"/>
          <w:color w:val="000000" w:themeColor="text1"/>
          <w:sz w:val="24"/>
          <w:szCs w:val="24"/>
        </w:rPr>
        <w:t>.</w:t>
      </w:r>
    </w:p>
    <w:p w14:paraId="1AE3E577" w14:textId="2D8F547B" w:rsidR="003109CE" w:rsidRPr="00174A29" w:rsidRDefault="002603F8" w:rsidP="00E84B6C">
      <w:pPr>
        <w:spacing w:line="600" w:lineRule="auto"/>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t>Management of talent</w:t>
      </w:r>
    </w:p>
    <w:p w14:paraId="3A294FFB" w14:textId="3A7621E1" w:rsidR="003109CE" w:rsidRPr="00174A29" w:rsidRDefault="002603F8" w:rsidP="00E84B6C">
      <w:pPr>
        <w:pStyle w:val="ListParagraph"/>
        <w:numPr>
          <w:ilvl w:val="0"/>
          <w:numId w:val="16"/>
        </w:numPr>
        <w:spacing w:line="600" w:lineRule="auto"/>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t>Identify, promote, and motivate outstanding employees from a variety of backgrounds.</w:t>
      </w:r>
    </w:p>
    <w:p w14:paraId="13732981" w14:textId="6DA5DFEE" w:rsidR="003109CE" w:rsidRPr="00174A29" w:rsidRDefault="002603F8" w:rsidP="00E84B6C">
      <w:pPr>
        <w:spacing w:line="600" w:lineRule="auto"/>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t>Representation</w:t>
      </w:r>
    </w:p>
    <w:p w14:paraId="54673BF2" w14:textId="7A94AC54" w:rsidR="003109CE" w:rsidRPr="00174A29" w:rsidRDefault="002603F8" w:rsidP="00E84B6C">
      <w:pPr>
        <w:pStyle w:val="ListParagraph"/>
        <w:numPr>
          <w:ilvl w:val="0"/>
          <w:numId w:val="14"/>
        </w:numPr>
        <w:spacing w:line="600" w:lineRule="auto"/>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lastRenderedPageBreak/>
        <w:t>Describe Supreme Court and JCPC representation in detail.</w:t>
      </w:r>
    </w:p>
    <w:p w14:paraId="6D9ED7FE" w14:textId="77777777" w:rsidR="003109CE" w:rsidRPr="00174A29" w:rsidRDefault="002603F8" w:rsidP="00E84B6C">
      <w:pPr>
        <w:pStyle w:val="ListParagraph"/>
        <w:numPr>
          <w:ilvl w:val="0"/>
          <w:numId w:val="13"/>
        </w:numPr>
        <w:spacing w:line="600" w:lineRule="auto"/>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t>Provision of services</w:t>
      </w:r>
    </w:p>
    <w:p w14:paraId="01D12CFA" w14:textId="21D81432" w:rsidR="003109CE" w:rsidRPr="00174A29" w:rsidRDefault="002603F8" w:rsidP="00E84B6C">
      <w:pPr>
        <w:pStyle w:val="ListParagraph"/>
        <w:numPr>
          <w:ilvl w:val="0"/>
          <w:numId w:val="14"/>
        </w:numPr>
        <w:spacing w:line="600" w:lineRule="auto"/>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t xml:space="preserve">Recognise where there are inequities in the Supreme Court and JCPC's policies and </w:t>
      </w:r>
      <w:r w:rsidR="00B721D3" w:rsidRPr="00174A29">
        <w:rPr>
          <w:rFonts w:asciiTheme="majorBidi" w:hAnsiTheme="majorBidi" w:cstheme="majorBidi"/>
          <w:color w:val="000000" w:themeColor="text1"/>
          <w:sz w:val="24"/>
          <w:szCs w:val="24"/>
        </w:rPr>
        <w:t>service</w:t>
      </w:r>
      <w:r w:rsidRPr="00174A29">
        <w:rPr>
          <w:rFonts w:asciiTheme="majorBidi" w:hAnsiTheme="majorBidi" w:cstheme="majorBidi"/>
          <w:color w:val="000000" w:themeColor="text1"/>
          <w:sz w:val="24"/>
          <w:szCs w:val="24"/>
        </w:rPr>
        <w:t xml:space="preserve"> delivery.</w:t>
      </w:r>
    </w:p>
    <w:p w14:paraId="6CE131FC" w14:textId="30E118F2" w:rsidR="00CB6DA9" w:rsidRPr="00174A29" w:rsidRDefault="002603F8" w:rsidP="00E84B6C">
      <w:pPr>
        <w:pStyle w:val="ListParagraph"/>
        <w:numPr>
          <w:ilvl w:val="0"/>
          <w:numId w:val="14"/>
        </w:numPr>
        <w:spacing w:line="600" w:lineRule="auto"/>
        <w:jc w:val="both"/>
        <w:rPr>
          <w:rFonts w:asciiTheme="majorBidi" w:hAnsiTheme="majorBidi" w:cstheme="majorBidi"/>
          <w:b/>
          <w:bCs/>
          <w:color w:val="000000" w:themeColor="text1"/>
          <w:sz w:val="24"/>
          <w:szCs w:val="24"/>
        </w:rPr>
      </w:pPr>
      <w:r w:rsidRPr="00174A29">
        <w:rPr>
          <w:rFonts w:asciiTheme="majorBidi" w:hAnsiTheme="majorBidi" w:cstheme="majorBidi"/>
          <w:color w:val="000000" w:themeColor="text1"/>
          <w:sz w:val="24"/>
          <w:szCs w:val="24"/>
        </w:rPr>
        <w:t xml:space="preserve">Look into how guarantee equity and inclusion for tourists, court users, and staff; and • Put in place procedures to collect enough data to identify and </w:t>
      </w:r>
      <w:proofErr w:type="spellStart"/>
      <w:r w:rsidRPr="00174A29">
        <w:rPr>
          <w:rFonts w:asciiTheme="majorBidi" w:hAnsiTheme="majorBidi" w:cstheme="majorBidi"/>
          <w:color w:val="000000" w:themeColor="text1"/>
          <w:sz w:val="24"/>
          <w:szCs w:val="24"/>
        </w:rPr>
        <w:t>prioritise</w:t>
      </w:r>
      <w:proofErr w:type="spellEnd"/>
      <w:r w:rsidRPr="00174A29">
        <w:rPr>
          <w:rFonts w:asciiTheme="majorBidi" w:hAnsiTheme="majorBidi" w:cstheme="majorBidi"/>
          <w:color w:val="000000" w:themeColor="text1"/>
          <w:sz w:val="24"/>
          <w:szCs w:val="24"/>
        </w:rPr>
        <w:t xml:space="preserve"> areas that need to be improved. • Adhere to equal-opportunity legislation</w:t>
      </w:r>
    </w:p>
    <w:p w14:paraId="39D6465A" w14:textId="02B70541" w:rsidR="00034B96" w:rsidRPr="00174A29" w:rsidRDefault="002603F8" w:rsidP="00E84B6C">
      <w:pPr>
        <w:pStyle w:val="Heading3"/>
        <w:spacing w:line="600" w:lineRule="auto"/>
        <w:rPr>
          <w:rFonts w:asciiTheme="majorBidi" w:hAnsiTheme="majorBidi" w:cstheme="majorBidi"/>
          <w:color w:val="000000" w:themeColor="text1"/>
        </w:rPr>
      </w:pPr>
      <w:bookmarkStart w:id="8" w:name="_Toc104821689"/>
      <w:r w:rsidRPr="00174A29">
        <w:rPr>
          <w:rFonts w:asciiTheme="majorBidi" w:hAnsiTheme="majorBidi" w:cstheme="majorBidi"/>
          <w:color w:val="000000" w:themeColor="text1"/>
        </w:rPr>
        <w:t>Importance of diversity in the judiciary</w:t>
      </w:r>
      <w:bookmarkEnd w:id="8"/>
      <w:r w:rsidRPr="00174A29">
        <w:rPr>
          <w:rFonts w:asciiTheme="majorBidi" w:hAnsiTheme="majorBidi" w:cstheme="majorBidi"/>
          <w:color w:val="000000" w:themeColor="text1"/>
        </w:rPr>
        <w:t xml:space="preserve"> </w:t>
      </w:r>
    </w:p>
    <w:p w14:paraId="56A2B4C9" w14:textId="548455E5" w:rsidR="0061017C" w:rsidRPr="00174A29" w:rsidRDefault="002603F8" w:rsidP="00E84B6C">
      <w:pPr>
        <w:spacing w:line="600" w:lineRule="auto"/>
        <w:jc w:val="both"/>
        <w:rPr>
          <w:rFonts w:asciiTheme="majorBidi" w:eastAsia="Times New Roman" w:hAnsiTheme="majorBidi" w:cstheme="majorBidi"/>
          <w:color w:val="000000" w:themeColor="text1"/>
          <w:sz w:val="24"/>
          <w:szCs w:val="24"/>
        </w:rPr>
      </w:pPr>
      <w:r w:rsidRPr="00174A29">
        <w:rPr>
          <w:rFonts w:asciiTheme="majorBidi" w:eastAsia="Times New Roman" w:hAnsiTheme="majorBidi" w:cstheme="majorBidi"/>
          <w:color w:val="000000" w:themeColor="text1"/>
          <w:sz w:val="24"/>
          <w:szCs w:val="24"/>
        </w:rPr>
        <w:t>Justice is improved by having a varied judiciary. For starters, variation improves judicial reasoning and perspective. The diversity of judges has an impact on judicial discourse</w:t>
      </w:r>
      <w:r w:rsidR="00683E9A" w:rsidRPr="00174A29">
        <w:rPr>
          <w:rFonts w:asciiTheme="majorBidi" w:eastAsia="Times New Roman" w:hAnsiTheme="majorBidi" w:cstheme="majorBidi"/>
          <w:color w:val="000000" w:themeColor="text1"/>
          <w:sz w:val="24"/>
          <w:szCs w:val="24"/>
        </w:rPr>
        <w:t xml:space="preserve"> (</w:t>
      </w:r>
      <w:r w:rsidR="00683E9A" w:rsidRPr="00174A29">
        <w:rPr>
          <w:rFonts w:asciiTheme="majorBidi" w:hAnsiTheme="majorBidi" w:cstheme="majorBidi"/>
          <w:color w:val="000000" w:themeColor="text1"/>
          <w:sz w:val="24"/>
          <w:szCs w:val="24"/>
        </w:rPr>
        <w:t>UNODC, 2022)</w:t>
      </w:r>
      <w:r w:rsidRPr="00174A29">
        <w:rPr>
          <w:rFonts w:asciiTheme="majorBidi" w:eastAsia="Times New Roman" w:hAnsiTheme="majorBidi" w:cstheme="majorBidi"/>
          <w:color w:val="000000" w:themeColor="text1"/>
          <w:sz w:val="24"/>
          <w:szCs w:val="24"/>
        </w:rPr>
        <w:t>. Colleagues from varied origins, life experiences, and perspectives may engage and communicate with one another because of diversity and inclusion. Judges from various backgrounds challenge and enhance one another's viewpoints.</w:t>
      </w:r>
      <w:r w:rsidR="00B946A3" w:rsidRPr="00174A29">
        <w:rPr>
          <w:rFonts w:asciiTheme="majorBidi" w:eastAsia="Times New Roman" w:hAnsiTheme="majorBidi" w:cstheme="majorBidi"/>
          <w:color w:val="000000" w:themeColor="text1"/>
          <w:sz w:val="24"/>
          <w:szCs w:val="24"/>
        </w:rPr>
        <w:t xml:space="preserve"> </w:t>
      </w:r>
      <w:r w:rsidRPr="00174A29">
        <w:rPr>
          <w:rFonts w:asciiTheme="majorBidi" w:eastAsia="Times New Roman" w:hAnsiTheme="majorBidi" w:cstheme="majorBidi"/>
          <w:color w:val="000000" w:themeColor="text1"/>
          <w:sz w:val="24"/>
          <w:szCs w:val="24"/>
        </w:rPr>
        <w:t>Second, a judicial system that is inclusive and varied enhances the legal system.</w:t>
      </w:r>
      <w:r w:rsidR="00B946A3" w:rsidRPr="00174A29">
        <w:rPr>
          <w:rFonts w:asciiTheme="majorBidi" w:eastAsia="Times New Roman" w:hAnsiTheme="majorBidi" w:cstheme="majorBidi"/>
          <w:color w:val="000000" w:themeColor="text1"/>
          <w:sz w:val="24"/>
          <w:szCs w:val="24"/>
        </w:rPr>
        <w:t xml:space="preserve"> </w:t>
      </w:r>
      <w:r w:rsidRPr="00174A29">
        <w:rPr>
          <w:rFonts w:asciiTheme="majorBidi" w:eastAsia="Times New Roman" w:hAnsiTheme="majorBidi" w:cstheme="majorBidi"/>
          <w:color w:val="000000" w:themeColor="text1"/>
          <w:sz w:val="24"/>
          <w:szCs w:val="24"/>
        </w:rPr>
        <w:t xml:space="preserve">Finally, the judiciary's diversity and inclusiveness inspire and retain public trust. The public's trust in the government is at risk. </w:t>
      </w:r>
      <w:r w:rsidR="00F6103C" w:rsidRPr="00174A29">
        <w:rPr>
          <w:rFonts w:asciiTheme="majorBidi" w:eastAsia="Times New Roman" w:hAnsiTheme="majorBidi" w:cstheme="majorBidi"/>
          <w:color w:val="000000" w:themeColor="text1"/>
          <w:sz w:val="24"/>
          <w:szCs w:val="24"/>
        </w:rPr>
        <w:t>In addition, exhibiting a commitment to independence and impartiality, diversity, and inclusion contributes to the development of trust in the judicial system. The goal of legal representation and court construction is for everyone to see themselves as equals, especially members of minority groups</w:t>
      </w:r>
      <w:r w:rsidR="00683E9A" w:rsidRPr="00174A29">
        <w:rPr>
          <w:rFonts w:asciiTheme="majorBidi" w:eastAsia="Times New Roman" w:hAnsiTheme="majorBidi" w:cstheme="majorBidi"/>
          <w:color w:val="000000" w:themeColor="text1"/>
          <w:sz w:val="24"/>
          <w:szCs w:val="24"/>
        </w:rPr>
        <w:t xml:space="preserve"> (</w:t>
      </w:r>
      <w:r w:rsidR="00683E9A" w:rsidRPr="00174A29">
        <w:rPr>
          <w:rFonts w:asciiTheme="majorBidi" w:hAnsiTheme="majorBidi" w:cstheme="majorBidi"/>
          <w:color w:val="000000" w:themeColor="text1"/>
          <w:sz w:val="24"/>
          <w:szCs w:val="24"/>
        </w:rPr>
        <w:t>UNODC, 2022)</w:t>
      </w:r>
      <w:r w:rsidR="00F6103C" w:rsidRPr="00174A29">
        <w:rPr>
          <w:rFonts w:asciiTheme="majorBidi" w:eastAsia="Times New Roman" w:hAnsiTheme="majorBidi" w:cstheme="majorBidi"/>
          <w:color w:val="000000" w:themeColor="text1"/>
          <w:sz w:val="24"/>
          <w:szCs w:val="24"/>
        </w:rPr>
        <w:t>.</w:t>
      </w:r>
      <w:r w:rsidR="00683E9A" w:rsidRPr="00174A29">
        <w:rPr>
          <w:rFonts w:asciiTheme="majorBidi" w:eastAsia="Times New Roman" w:hAnsiTheme="majorBidi" w:cstheme="majorBidi"/>
          <w:color w:val="000000" w:themeColor="text1"/>
          <w:sz w:val="24"/>
          <w:szCs w:val="24"/>
        </w:rPr>
        <w:t xml:space="preserve"> </w:t>
      </w:r>
      <w:r w:rsidR="00F6103C" w:rsidRPr="00174A29">
        <w:rPr>
          <w:rFonts w:asciiTheme="majorBidi" w:eastAsia="Times New Roman" w:hAnsiTheme="majorBidi" w:cstheme="majorBidi"/>
          <w:color w:val="000000" w:themeColor="text1"/>
          <w:sz w:val="24"/>
          <w:szCs w:val="24"/>
        </w:rPr>
        <w:t xml:space="preserve">A diverse </w:t>
      </w:r>
      <w:r w:rsidR="00F6103C" w:rsidRPr="00174A29">
        <w:rPr>
          <w:rFonts w:asciiTheme="majorBidi" w:eastAsia="Times New Roman" w:hAnsiTheme="majorBidi" w:cstheme="majorBidi"/>
          <w:color w:val="000000" w:themeColor="text1"/>
          <w:sz w:val="24"/>
          <w:szCs w:val="24"/>
        </w:rPr>
        <w:lastRenderedPageBreak/>
        <w:t xml:space="preserve">bench is essential for a fair and impartial court. </w:t>
      </w:r>
      <w:r w:rsidR="001F606B" w:rsidRPr="00174A29">
        <w:rPr>
          <w:rFonts w:asciiTheme="majorBidi" w:hAnsiTheme="majorBidi" w:cstheme="majorBidi"/>
          <w:color w:val="000000" w:themeColor="text1"/>
          <w:sz w:val="24"/>
          <w:szCs w:val="24"/>
          <w:shd w:val="clear" w:color="auto" w:fill="FFFFFF"/>
        </w:rPr>
        <w:t>On the contrary, members of the federal judiciary (especially the Supreme Court) who have diverse legal experience, particularly Justices who have represented persons in adversarial processes against the government, would be better equipped to uphold the law fairly and effectively</w:t>
      </w:r>
      <w:r w:rsidRPr="00174A29">
        <w:rPr>
          <w:rFonts w:asciiTheme="majorBidi" w:hAnsiTheme="majorBidi" w:cstheme="majorBidi"/>
          <w:color w:val="000000" w:themeColor="text1"/>
          <w:sz w:val="24"/>
          <w:szCs w:val="24"/>
          <w:shd w:val="clear" w:color="auto" w:fill="FFFFFF"/>
        </w:rPr>
        <w:t xml:space="preserve">. </w:t>
      </w:r>
    </w:p>
    <w:p w14:paraId="725D8B9D" w14:textId="60B9D32C" w:rsidR="000F722E" w:rsidRPr="00174A29" w:rsidRDefault="002603F8" w:rsidP="00E84B6C">
      <w:pPr>
        <w:pStyle w:val="Heading3"/>
        <w:spacing w:line="600" w:lineRule="auto"/>
        <w:rPr>
          <w:rFonts w:asciiTheme="majorBidi" w:hAnsiTheme="majorBidi" w:cstheme="majorBidi"/>
          <w:color w:val="000000" w:themeColor="text1"/>
        </w:rPr>
      </w:pPr>
      <w:bookmarkStart w:id="9" w:name="_Toc104821690"/>
      <w:r w:rsidRPr="00174A29">
        <w:rPr>
          <w:rFonts w:asciiTheme="majorBidi" w:hAnsiTheme="majorBidi" w:cstheme="majorBidi"/>
          <w:color w:val="000000" w:themeColor="text1"/>
        </w:rPr>
        <w:t>Conclusion</w:t>
      </w:r>
      <w:bookmarkEnd w:id="9"/>
      <w:r w:rsidRPr="00174A29">
        <w:rPr>
          <w:rFonts w:asciiTheme="majorBidi" w:hAnsiTheme="majorBidi" w:cstheme="majorBidi"/>
          <w:color w:val="000000" w:themeColor="text1"/>
        </w:rPr>
        <w:t xml:space="preserve"> </w:t>
      </w:r>
    </w:p>
    <w:p w14:paraId="5506594E" w14:textId="6B992189" w:rsidR="004C58C6" w:rsidRPr="00174A29" w:rsidRDefault="002603F8" w:rsidP="00E84B6C">
      <w:pPr>
        <w:spacing w:line="600" w:lineRule="auto"/>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shd w:val="clear" w:color="auto" w:fill="FFFFFF"/>
        </w:rPr>
        <w:t>The absence of judicial diversity undermines the legitimacy of the legal system, generating an environment of distrust between citizens and the government.</w:t>
      </w:r>
      <w:r w:rsidR="009B32FC" w:rsidRPr="00174A29">
        <w:rPr>
          <w:rFonts w:asciiTheme="majorBidi" w:hAnsiTheme="majorBidi" w:cstheme="majorBidi"/>
          <w:color w:val="000000" w:themeColor="text1"/>
          <w:sz w:val="24"/>
          <w:szCs w:val="24"/>
          <w:shd w:val="clear" w:color="auto" w:fill="FFFFFF"/>
        </w:rPr>
        <w:t xml:space="preserve"> Similarly, </w:t>
      </w:r>
      <w:r w:rsidR="00B50DC7" w:rsidRPr="00174A29">
        <w:rPr>
          <w:rFonts w:asciiTheme="majorBidi" w:hAnsiTheme="majorBidi" w:cstheme="majorBidi"/>
          <w:color w:val="000000" w:themeColor="text1"/>
          <w:sz w:val="24"/>
          <w:szCs w:val="24"/>
          <w:shd w:val="clear" w:color="auto" w:fill="FFFFFF"/>
        </w:rPr>
        <w:t>by rendering executive and legislative offences unlawful, judicial independence defends the rights and privileges established by a tiny majority. Democracy and the rule of law, on the other hand, are built on solid ground</w:t>
      </w:r>
      <w:r w:rsidRPr="00174A29">
        <w:rPr>
          <w:rFonts w:asciiTheme="majorBidi" w:hAnsiTheme="majorBidi" w:cstheme="majorBidi"/>
          <w:color w:val="000000" w:themeColor="text1"/>
          <w:sz w:val="24"/>
          <w:szCs w:val="24"/>
          <w:shd w:val="clear" w:color="auto" w:fill="FFFFFF"/>
        </w:rPr>
        <w:t>. Participation of judges from varied backgrounds and walks of life results in more thorough and balanced rulings, which increases the courts' legitimacy while also supporting individuals and the judicial process</w:t>
      </w:r>
      <w:r w:rsidR="00374FFB" w:rsidRPr="00174A29">
        <w:rPr>
          <w:rFonts w:asciiTheme="majorBidi" w:hAnsiTheme="majorBidi" w:cstheme="majorBidi"/>
          <w:color w:val="000000" w:themeColor="text1"/>
          <w:sz w:val="24"/>
          <w:szCs w:val="24"/>
          <w:shd w:val="clear" w:color="auto" w:fill="FFFFFF"/>
        </w:rPr>
        <w:t xml:space="preserve">. </w:t>
      </w:r>
    </w:p>
    <w:p w14:paraId="4E6E3089" w14:textId="7448E3F7" w:rsidR="00197421" w:rsidRPr="00174A29" w:rsidRDefault="00197421" w:rsidP="00E84B6C">
      <w:pPr>
        <w:spacing w:line="600" w:lineRule="auto"/>
        <w:rPr>
          <w:rFonts w:asciiTheme="majorBidi" w:hAnsiTheme="majorBidi" w:cstheme="majorBidi"/>
          <w:color w:val="000000" w:themeColor="text1"/>
          <w:sz w:val="24"/>
          <w:szCs w:val="24"/>
        </w:rPr>
      </w:pPr>
    </w:p>
    <w:p w14:paraId="216FFE20" w14:textId="77777777" w:rsidR="00DE21E0" w:rsidRPr="00174A29" w:rsidRDefault="002603F8" w:rsidP="00E84B6C">
      <w:pPr>
        <w:spacing w:line="600" w:lineRule="auto"/>
        <w:rPr>
          <w:rFonts w:asciiTheme="majorBidi" w:hAnsiTheme="majorBidi" w:cstheme="majorBidi"/>
          <w:b/>
          <w:bCs/>
          <w:color w:val="000000" w:themeColor="text1"/>
          <w:sz w:val="24"/>
          <w:szCs w:val="24"/>
        </w:rPr>
      </w:pPr>
      <w:r w:rsidRPr="00174A29">
        <w:rPr>
          <w:rFonts w:asciiTheme="majorBidi" w:hAnsiTheme="majorBidi" w:cstheme="majorBidi"/>
          <w:b/>
          <w:bCs/>
          <w:color w:val="000000" w:themeColor="text1"/>
          <w:sz w:val="24"/>
          <w:szCs w:val="24"/>
        </w:rPr>
        <w:br w:type="page"/>
      </w:r>
    </w:p>
    <w:p w14:paraId="2B5E5FA9" w14:textId="41602B75" w:rsidR="00197421" w:rsidRPr="00174A29" w:rsidRDefault="002603F8" w:rsidP="00E84B6C">
      <w:pPr>
        <w:pStyle w:val="Heading3"/>
        <w:spacing w:line="600" w:lineRule="auto"/>
        <w:rPr>
          <w:rFonts w:asciiTheme="majorBidi" w:hAnsiTheme="majorBidi" w:cstheme="majorBidi"/>
          <w:color w:val="000000" w:themeColor="text1"/>
        </w:rPr>
      </w:pPr>
      <w:bookmarkStart w:id="10" w:name="_Toc104821691"/>
      <w:r w:rsidRPr="00174A29">
        <w:rPr>
          <w:rFonts w:asciiTheme="majorBidi" w:hAnsiTheme="majorBidi" w:cstheme="majorBidi"/>
          <w:color w:val="000000" w:themeColor="text1"/>
        </w:rPr>
        <w:lastRenderedPageBreak/>
        <w:t>References</w:t>
      </w:r>
      <w:bookmarkEnd w:id="10"/>
      <w:r w:rsidRPr="00174A29">
        <w:rPr>
          <w:rFonts w:asciiTheme="majorBidi" w:hAnsiTheme="majorBidi" w:cstheme="majorBidi"/>
          <w:color w:val="000000" w:themeColor="text1"/>
        </w:rPr>
        <w:t xml:space="preserve"> </w:t>
      </w:r>
    </w:p>
    <w:p w14:paraId="6C184009" w14:textId="529AB8F4" w:rsidR="006012DA" w:rsidRPr="00174A29" w:rsidRDefault="002603F8" w:rsidP="00E84B6C">
      <w:pPr>
        <w:spacing w:line="600" w:lineRule="auto"/>
        <w:ind w:left="720" w:hanging="720"/>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shd w:val="clear" w:color="auto" w:fill="FFFFFF"/>
        </w:rPr>
        <w:t xml:space="preserve">BBC, 2020. </w:t>
      </w:r>
      <w:r w:rsidRPr="00174A29">
        <w:rPr>
          <w:rFonts w:asciiTheme="majorBidi" w:hAnsiTheme="majorBidi" w:cstheme="majorBidi"/>
          <w:color w:val="000000" w:themeColor="text1"/>
          <w:sz w:val="24"/>
          <w:szCs w:val="24"/>
        </w:rPr>
        <w:t xml:space="preserve">Supreme Court President Lord Reed wants more diversity in Supreme Court. [online] Available at: </w:t>
      </w:r>
      <w:hyperlink r:id="rId6" w:history="1">
        <w:r w:rsidRPr="00174A29">
          <w:rPr>
            <w:rStyle w:val="Hyperlink"/>
            <w:rFonts w:asciiTheme="majorBidi" w:hAnsiTheme="majorBidi" w:cstheme="majorBidi"/>
            <w:color w:val="000000" w:themeColor="text1"/>
            <w:sz w:val="24"/>
            <w:szCs w:val="24"/>
            <w:shd w:val="clear" w:color="auto" w:fill="FFFFFF"/>
          </w:rPr>
          <w:t>https://www.bbc.com/news/uk-54410466</w:t>
        </w:r>
      </w:hyperlink>
      <w:r w:rsidRPr="00174A29">
        <w:rPr>
          <w:rFonts w:asciiTheme="majorBidi" w:hAnsiTheme="majorBidi" w:cstheme="majorBidi"/>
          <w:color w:val="000000" w:themeColor="text1"/>
          <w:sz w:val="24"/>
          <w:szCs w:val="24"/>
          <w:shd w:val="clear" w:color="auto" w:fill="FFFFFF"/>
        </w:rPr>
        <w:t xml:space="preserve"> </w:t>
      </w:r>
      <w:r w:rsidR="004D5BA0">
        <w:rPr>
          <w:rFonts w:asciiTheme="majorBidi" w:hAnsiTheme="majorBidi" w:cstheme="majorBidi"/>
          <w:color w:val="000000" w:themeColor="text1"/>
          <w:sz w:val="24"/>
          <w:szCs w:val="24"/>
        </w:rPr>
        <w:t>[Accessed on 30</w:t>
      </w:r>
      <w:r w:rsidR="004D5BA0" w:rsidRPr="004D5BA0">
        <w:rPr>
          <w:rFonts w:asciiTheme="majorBidi" w:hAnsiTheme="majorBidi" w:cstheme="majorBidi"/>
          <w:color w:val="000000" w:themeColor="text1"/>
          <w:sz w:val="24"/>
          <w:szCs w:val="24"/>
          <w:vertAlign w:val="superscript"/>
        </w:rPr>
        <w:t>th</w:t>
      </w:r>
      <w:r w:rsidR="004D5BA0">
        <w:rPr>
          <w:rFonts w:asciiTheme="majorBidi" w:hAnsiTheme="majorBidi" w:cstheme="majorBidi"/>
          <w:color w:val="000000" w:themeColor="text1"/>
          <w:sz w:val="24"/>
          <w:szCs w:val="24"/>
        </w:rPr>
        <w:t xml:space="preserve"> May.2022]</w:t>
      </w:r>
    </w:p>
    <w:p w14:paraId="795D7ADC" w14:textId="77777777" w:rsidR="006012DA" w:rsidRPr="00174A29" w:rsidRDefault="002603F8" w:rsidP="00E84B6C">
      <w:pPr>
        <w:spacing w:line="600" w:lineRule="auto"/>
        <w:ind w:left="720" w:hanging="720"/>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shd w:val="clear" w:color="auto" w:fill="FFFFFF"/>
        </w:rPr>
        <w:t>Black, R.C. and Owens, R.J., 2016. Courting the president: how circuit court judges alter their behavior for promotion to the Supreme Court. </w:t>
      </w:r>
      <w:r w:rsidRPr="00174A29">
        <w:rPr>
          <w:rFonts w:asciiTheme="majorBidi" w:hAnsiTheme="majorBidi" w:cstheme="majorBidi"/>
          <w:i/>
          <w:iCs/>
          <w:color w:val="000000" w:themeColor="text1"/>
          <w:sz w:val="24"/>
          <w:szCs w:val="24"/>
          <w:shd w:val="clear" w:color="auto" w:fill="FFFFFF"/>
        </w:rPr>
        <w:t>American Journal of Political Science</w:t>
      </w:r>
      <w:r w:rsidRPr="00174A29">
        <w:rPr>
          <w:rFonts w:asciiTheme="majorBidi" w:hAnsiTheme="majorBidi" w:cstheme="majorBidi"/>
          <w:color w:val="000000" w:themeColor="text1"/>
          <w:sz w:val="24"/>
          <w:szCs w:val="24"/>
          <w:shd w:val="clear" w:color="auto" w:fill="FFFFFF"/>
        </w:rPr>
        <w:t>, </w:t>
      </w:r>
      <w:r w:rsidRPr="00174A29">
        <w:rPr>
          <w:rFonts w:asciiTheme="majorBidi" w:hAnsiTheme="majorBidi" w:cstheme="majorBidi"/>
          <w:i/>
          <w:iCs/>
          <w:color w:val="000000" w:themeColor="text1"/>
          <w:sz w:val="24"/>
          <w:szCs w:val="24"/>
          <w:shd w:val="clear" w:color="auto" w:fill="FFFFFF"/>
        </w:rPr>
        <w:t>60</w:t>
      </w:r>
      <w:r w:rsidRPr="00174A29">
        <w:rPr>
          <w:rFonts w:asciiTheme="majorBidi" w:hAnsiTheme="majorBidi" w:cstheme="majorBidi"/>
          <w:color w:val="000000" w:themeColor="text1"/>
          <w:sz w:val="24"/>
          <w:szCs w:val="24"/>
          <w:shd w:val="clear" w:color="auto" w:fill="FFFFFF"/>
        </w:rPr>
        <w:t>(1), pp.30-43.</w:t>
      </w:r>
    </w:p>
    <w:p w14:paraId="123F4D93" w14:textId="77777777" w:rsidR="006012DA" w:rsidRPr="00174A29" w:rsidRDefault="002603F8" w:rsidP="00E84B6C">
      <w:pPr>
        <w:spacing w:line="600" w:lineRule="auto"/>
        <w:ind w:left="720" w:hanging="720"/>
        <w:jc w:val="both"/>
        <w:rPr>
          <w:rFonts w:asciiTheme="majorBidi" w:hAnsiTheme="majorBidi" w:cstheme="majorBidi"/>
          <w:color w:val="000000" w:themeColor="text1"/>
          <w:sz w:val="24"/>
          <w:szCs w:val="24"/>
          <w:shd w:val="clear" w:color="auto" w:fill="FFFFFF"/>
        </w:rPr>
      </w:pPr>
      <w:r w:rsidRPr="00174A29">
        <w:rPr>
          <w:rFonts w:asciiTheme="majorBidi" w:hAnsiTheme="majorBidi" w:cstheme="majorBidi"/>
          <w:color w:val="000000" w:themeColor="text1"/>
          <w:sz w:val="24"/>
          <w:szCs w:val="24"/>
          <w:shd w:val="clear" w:color="auto" w:fill="FFFFFF"/>
        </w:rPr>
        <w:t xml:space="preserve">Hoffman, M.B., Shen, F.X., Iyengar, V. and Krueger, F., 2020. The Intersectionality of Age and Gender on the Bench: Are Younger Female Judges Harsher with Serious </w:t>
      </w:r>
      <w:proofErr w:type="gramStart"/>
      <w:r w:rsidRPr="00174A29">
        <w:rPr>
          <w:rFonts w:asciiTheme="majorBidi" w:hAnsiTheme="majorBidi" w:cstheme="majorBidi"/>
          <w:color w:val="000000" w:themeColor="text1"/>
          <w:sz w:val="24"/>
          <w:szCs w:val="24"/>
          <w:shd w:val="clear" w:color="auto" w:fill="FFFFFF"/>
        </w:rPr>
        <w:t>Crimes?.</w:t>
      </w:r>
      <w:proofErr w:type="gramEnd"/>
      <w:r w:rsidRPr="00174A29">
        <w:rPr>
          <w:rFonts w:asciiTheme="majorBidi" w:hAnsiTheme="majorBidi" w:cstheme="majorBidi"/>
          <w:color w:val="000000" w:themeColor="text1"/>
          <w:sz w:val="24"/>
          <w:szCs w:val="24"/>
          <w:shd w:val="clear" w:color="auto" w:fill="FFFFFF"/>
        </w:rPr>
        <w:t> </w:t>
      </w:r>
      <w:r w:rsidRPr="00174A29">
        <w:rPr>
          <w:rFonts w:asciiTheme="majorBidi" w:hAnsiTheme="majorBidi" w:cstheme="majorBidi"/>
          <w:i/>
          <w:iCs/>
          <w:color w:val="000000" w:themeColor="text1"/>
          <w:sz w:val="24"/>
          <w:szCs w:val="24"/>
          <w:shd w:val="clear" w:color="auto" w:fill="FFFFFF"/>
        </w:rPr>
        <w:t>Colum. J. Gender &amp; L.</w:t>
      </w:r>
      <w:r w:rsidRPr="00174A29">
        <w:rPr>
          <w:rFonts w:asciiTheme="majorBidi" w:hAnsiTheme="majorBidi" w:cstheme="majorBidi"/>
          <w:color w:val="000000" w:themeColor="text1"/>
          <w:sz w:val="24"/>
          <w:szCs w:val="24"/>
          <w:shd w:val="clear" w:color="auto" w:fill="FFFFFF"/>
        </w:rPr>
        <w:t>, </w:t>
      </w:r>
      <w:r w:rsidRPr="00174A29">
        <w:rPr>
          <w:rFonts w:asciiTheme="majorBidi" w:hAnsiTheme="majorBidi" w:cstheme="majorBidi"/>
          <w:i/>
          <w:iCs/>
          <w:color w:val="000000" w:themeColor="text1"/>
          <w:sz w:val="24"/>
          <w:szCs w:val="24"/>
          <w:shd w:val="clear" w:color="auto" w:fill="FFFFFF"/>
        </w:rPr>
        <w:t>40</w:t>
      </w:r>
      <w:r w:rsidRPr="00174A29">
        <w:rPr>
          <w:rFonts w:asciiTheme="majorBidi" w:hAnsiTheme="majorBidi" w:cstheme="majorBidi"/>
          <w:color w:val="000000" w:themeColor="text1"/>
          <w:sz w:val="24"/>
          <w:szCs w:val="24"/>
          <w:shd w:val="clear" w:color="auto" w:fill="FFFFFF"/>
        </w:rPr>
        <w:t>, p.128.</w:t>
      </w:r>
    </w:p>
    <w:p w14:paraId="218FB96D" w14:textId="6FB6CB1B" w:rsidR="006012DA" w:rsidRPr="00174A29" w:rsidRDefault="002603F8" w:rsidP="00E84B6C">
      <w:pPr>
        <w:spacing w:line="600" w:lineRule="auto"/>
        <w:ind w:left="720" w:hanging="720"/>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t xml:space="preserve">Statista, 2022. </w:t>
      </w:r>
      <w:r w:rsidRPr="00174A29">
        <w:rPr>
          <w:rFonts w:asciiTheme="majorBidi" w:hAnsiTheme="majorBidi" w:cstheme="majorBidi"/>
          <w:color w:val="000000" w:themeColor="text1"/>
          <w:sz w:val="24"/>
          <w:szCs w:val="24"/>
          <w:shd w:val="clear" w:color="auto" w:fill="FFFFFF"/>
        </w:rPr>
        <w:t xml:space="preserve">Distribution of court judges in England and Wales 2021, by ethnicity. </w:t>
      </w:r>
      <w:r w:rsidRPr="00174A29">
        <w:rPr>
          <w:rFonts w:asciiTheme="majorBidi" w:hAnsiTheme="majorBidi" w:cstheme="majorBidi"/>
          <w:color w:val="000000" w:themeColor="text1"/>
          <w:sz w:val="24"/>
          <w:szCs w:val="24"/>
        </w:rPr>
        <w:t xml:space="preserve">[online] Available at: </w:t>
      </w:r>
      <w:hyperlink r:id="rId7" w:history="1">
        <w:r w:rsidRPr="00174A29">
          <w:rPr>
            <w:rStyle w:val="Hyperlink"/>
            <w:rFonts w:asciiTheme="majorBidi" w:hAnsiTheme="majorBidi" w:cstheme="majorBidi"/>
            <w:color w:val="000000" w:themeColor="text1"/>
            <w:sz w:val="24"/>
            <w:szCs w:val="24"/>
          </w:rPr>
          <w:t>https://www.statista.com/statistics/1105816/ethnicity-of-judges-in-the-uk/</w:t>
        </w:r>
      </w:hyperlink>
      <w:r w:rsidRPr="00174A29">
        <w:rPr>
          <w:rFonts w:asciiTheme="majorBidi" w:hAnsiTheme="majorBidi" w:cstheme="majorBidi"/>
          <w:color w:val="000000" w:themeColor="text1"/>
          <w:sz w:val="24"/>
          <w:szCs w:val="24"/>
        </w:rPr>
        <w:t xml:space="preserve"> </w:t>
      </w:r>
      <w:r w:rsidR="004D5BA0">
        <w:rPr>
          <w:rFonts w:asciiTheme="majorBidi" w:hAnsiTheme="majorBidi" w:cstheme="majorBidi"/>
          <w:color w:val="000000" w:themeColor="text1"/>
          <w:sz w:val="24"/>
          <w:szCs w:val="24"/>
        </w:rPr>
        <w:t>[Accessed on 30</w:t>
      </w:r>
      <w:r w:rsidR="004D5BA0" w:rsidRPr="004D5BA0">
        <w:rPr>
          <w:rFonts w:asciiTheme="majorBidi" w:hAnsiTheme="majorBidi" w:cstheme="majorBidi"/>
          <w:color w:val="000000" w:themeColor="text1"/>
          <w:sz w:val="24"/>
          <w:szCs w:val="24"/>
          <w:vertAlign w:val="superscript"/>
        </w:rPr>
        <w:t>th</w:t>
      </w:r>
      <w:r w:rsidR="004D5BA0">
        <w:rPr>
          <w:rFonts w:asciiTheme="majorBidi" w:hAnsiTheme="majorBidi" w:cstheme="majorBidi"/>
          <w:color w:val="000000" w:themeColor="text1"/>
          <w:sz w:val="24"/>
          <w:szCs w:val="24"/>
        </w:rPr>
        <w:t xml:space="preserve"> May.2022]</w:t>
      </w:r>
    </w:p>
    <w:p w14:paraId="21C946D8" w14:textId="06F13CD1" w:rsidR="006012DA" w:rsidRPr="00174A29" w:rsidRDefault="002603F8" w:rsidP="00E84B6C">
      <w:pPr>
        <w:spacing w:line="600" w:lineRule="auto"/>
        <w:ind w:left="720" w:hanging="720"/>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t xml:space="preserve">Supreme Court UK, 2022a. Supreme Court launches selection process for new justices. [online] Available at: </w:t>
      </w:r>
      <w:hyperlink r:id="rId8" w:history="1">
        <w:r w:rsidRPr="00174A29">
          <w:rPr>
            <w:rStyle w:val="Hyperlink"/>
            <w:rFonts w:asciiTheme="majorBidi" w:hAnsiTheme="majorBidi" w:cstheme="majorBidi"/>
            <w:color w:val="000000" w:themeColor="text1"/>
            <w:sz w:val="24"/>
            <w:szCs w:val="24"/>
          </w:rPr>
          <w:t>https://www.supremecourt.uk/news/supreme-court-launches-selection-process-for-new-justices.html</w:t>
        </w:r>
      </w:hyperlink>
      <w:r w:rsidRPr="00174A29">
        <w:rPr>
          <w:rFonts w:asciiTheme="majorBidi" w:hAnsiTheme="majorBidi" w:cstheme="majorBidi"/>
          <w:color w:val="000000" w:themeColor="text1"/>
          <w:sz w:val="24"/>
          <w:szCs w:val="24"/>
        </w:rPr>
        <w:t xml:space="preserve"> </w:t>
      </w:r>
      <w:r w:rsidR="004D5BA0">
        <w:rPr>
          <w:rFonts w:asciiTheme="majorBidi" w:hAnsiTheme="majorBidi" w:cstheme="majorBidi"/>
          <w:color w:val="000000" w:themeColor="text1"/>
          <w:sz w:val="24"/>
          <w:szCs w:val="24"/>
        </w:rPr>
        <w:t>[Accessed on 30</w:t>
      </w:r>
      <w:r w:rsidR="004D5BA0" w:rsidRPr="004D5BA0">
        <w:rPr>
          <w:rFonts w:asciiTheme="majorBidi" w:hAnsiTheme="majorBidi" w:cstheme="majorBidi"/>
          <w:color w:val="000000" w:themeColor="text1"/>
          <w:sz w:val="24"/>
          <w:szCs w:val="24"/>
          <w:vertAlign w:val="superscript"/>
        </w:rPr>
        <w:t>th</w:t>
      </w:r>
      <w:r w:rsidR="004D5BA0">
        <w:rPr>
          <w:rFonts w:asciiTheme="majorBidi" w:hAnsiTheme="majorBidi" w:cstheme="majorBidi"/>
          <w:color w:val="000000" w:themeColor="text1"/>
          <w:sz w:val="24"/>
          <w:szCs w:val="24"/>
        </w:rPr>
        <w:t xml:space="preserve"> May.2022]</w:t>
      </w:r>
    </w:p>
    <w:p w14:paraId="41AF8171" w14:textId="6ECB43B4" w:rsidR="006012DA" w:rsidRPr="00174A29" w:rsidRDefault="002603F8" w:rsidP="00E84B6C">
      <w:pPr>
        <w:spacing w:line="600" w:lineRule="auto"/>
        <w:ind w:left="720" w:hanging="720"/>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lastRenderedPageBreak/>
        <w:t xml:space="preserve">Supreme Court UK, 2022b. Equality and diversity. [online] Available at: </w:t>
      </w:r>
      <w:hyperlink r:id="rId9" w:history="1">
        <w:r w:rsidRPr="00174A29">
          <w:rPr>
            <w:rStyle w:val="Hyperlink"/>
            <w:rFonts w:asciiTheme="majorBidi" w:hAnsiTheme="majorBidi" w:cstheme="majorBidi"/>
            <w:color w:val="000000" w:themeColor="text1"/>
            <w:sz w:val="24"/>
            <w:szCs w:val="24"/>
          </w:rPr>
          <w:t>https://www.supremecourt.uk/about/equality-and-diversity.html</w:t>
        </w:r>
      </w:hyperlink>
      <w:r w:rsidRPr="00174A29">
        <w:rPr>
          <w:rFonts w:asciiTheme="majorBidi" w:hAnsiTheme="majorBidi" w:cstheme="majorBidi"/>
          <w:color w:val="000000" w:themeColor="text1"/>
          <w:sz w:val="24"/>
          <w:szCs w:val="24"/>
        </w:rPr>
        <w:t xml:space="preserve"> </w:t>
      </w:r>
      <w:r w:rsidR="004D5BA0">
        <w:rPr>
          <w:rFonts w:asciiTheme="majorBidi" w:hAnsiTheme="majorBidi" w:cstheme="majorBidi"/>
          <w:color w:val="000000" w:themeColor="text1"/>
          <w:sz w:val="24"/>
          <w:szCs w:val="24"/>
        </w:rPr>
        <w:t>[Accessed on 30</w:t>
      </w:r>
      <w:r w:rsidR="004D5BA0" w:rsidRPr="004D5BA0">
        <w:rPr>
          <w:rFonts w:asciiTheme="majorBidi" w:hAnsiTheme="majorBidi" w:cstheme="majorBidi"/>
          <w:color w:val="000000" w:themeColor="text1"/>
          <w:sz w:val="24"/>
          <w:szCs w:val="24"/>
          <w:vertAlign w:val="superscript"/>
        </w:rPr>
        <w:t>th</w:t>
      </w:r>
      <w:r w:rsidR="004D5BA0">
        <w:rPr>
          <w:rFonts w:asciiTheme="majorBidi" w:hAnsiTheme="majorBidi" w:cstheme="majorBidi"/>
          <w:color w:val="000000" w:themeColor="text1"/>
          <w:sz w:val="24"/>
          <w:szCs w:val="24"/>
        </w:rPr>
        <w:t xml:space="preserve"> May.2022]</w:t>
      </w:r>
    </w:p>
    <w:p w14:paraId="0505B601" w14:textId="7C0534E6" w:rsidR="006012DA" w:rsidRPr="00174A29" w:rsidRDefault="002603F8" w:rsidP="00E84B6C">
      <w:pPr>
        <w:spacing w:line="600" w:lineRule="auto"/>
        <w:ind w:left="720" w:hanging="720"/>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t xml:space="preserve">Supreme Court, 2022a. Role of the Supreme Court. [online] Available at: </w:t>
      </w:r>
      <w:hyperlink r:id="rId10" w:anchor=":~:text=hears%20appeals%20on%20arguable%20points,in%20the%20common%20law%20world" w:history="1">
        <w:r w:rsidRPr="00174A29">
          <w:rPr>
            <w:rStyle w:val="Hyperlink"/>
            <w:rFonts w:asciiTheme="majorBidi" w:hAnsiTheme="majorBidi" w:cstheme="majorBidi"/>
            <w:color w:val="000000" w:themeColor="text1"/>
            <w:sz w:val="24"/>
            <w:szCs w:val="24"/>
          </w:rPr>
          <w:t>https://www.supremecourt.uk/about/role-of-the-supreme-court.html#:~:text=hears%20appeals%20on%20arguable%20points,in%20the%20common%20law%20world</w:t>
        </w:r>
      </w:hyperlink>
      <w:r w:rsidR="004D5BA0">
        <w:rPr>
          <w:rStyle w:val="Hyperlink"/>
          <w:rFonts w:asciiTheme="majorBidi" w:hAnsiTheme="majorBidi" w:cstheme="majorBidi"/>
          <w:color w:val="000000" w:themeColor="text1"/>
          <w:sz w:val="24"/>
          <w:szCs w:val="24"/>
        </w:rPr>
        <w:t xml:space="preserve">. </w:t>
      </w:r>
      <w:r w:rsidR="004D5BA0">
        <w:rPr>
          <w:rFonts w:asciiTheme="majorBidi" w:hAnsiTheme="majorBidi" w:cstheme="majorBidi"/>
          <w:color w:val="000000" w:themeColor="text1"/>
          <w:sz w:val="24"/>
          <w:szCs w:val="24"/>
        </w:rPr>
        <w:t>[Accessed on 30</w:t>
      </w:r>
      <w:r w:rsidR="004D5BA0" w:rsidRPr="004D5BA0">
        <w:rPr>
          <w:rFonts w:asciiTheme="majorBidi" w:hAnsiTheme="majorBidi" w:cstheme="majorBidi"/>
          <w:color w:val="000000" w:themeColor="text1"/>
          <w:sz w:val="24"/>
          <w:szCs w:val="24"/>
          <w:vertAlign w:val="superscript"/>
        </w:rPr>
        <w:t>th</w:t>
      </w:r>
      <w:r w:rsidR="004D5BA0">
        <w:rPr>
          <w:rFonts w:asciiTheme="majorBidi" w:hAnsiTheme="majorBidi" w:cstheme="majorBidi"/>
          <w:color w:val="000000" w:themeColor="text1"/>
          <w:sz w:val="24"/>
          <w:szCs w:val="24"/>
        </w:rPr>
        <w:t xml:space="preserve"> May.2022]</w:t>
      </w:r>
      <w:r w:rsidRPr="00174A29">
        <w:rPr>
          <w:rFonts w:asciiTheme="majorBidi" w:hAnsiTheme="majorBidi" w:cstheme="majorBidi"/>
          <w:color w:val="000000" w:themeColor="text1"/>
          <w:sz w:val="24"/>
          <w:szCs w:val="24"/>
        </w:rPr>
        <w:t xml:space="preserve"> </w:t>
      </w:r>
    </w:p>
    <w:p w14:paraId="4723F1B2" w14:textId="791A02A4" w:rsidR="006012DA" w:rsidRPr="00174A29" w:rsidRDefault="002603F8" w:rsidP="00E84B6C">
      <w:pPr>
        <w:spacing w:line="600" w:lineRule="auto"/>
        <w:ind w:left="720" w:hanging="720"/>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t xml:space="preserve">Supreme Court, 2022b. The role of the UKSC. [online] Available at: </w:t>
      </w:r>
      <w:hyperlink r:id="rId11" w:anchor=":~:text=No.,rather%20than%20formulate%20public%20policy" w:history="1">
        <w:r w:rsidRPr="00174A29">
          <w:rPr>
            <w:rStyle w:val="Hyperlink"/>
            <w:rFonts w:asciiTheme="majorBidi" w:hAnsiTheme="majorBidi" w:cstheme="majorBidi"/>
            <w:color w:val="000000" w:themeColor="text1"/>
            <w:sz w:val="24"/>
            <w:szCs w:val="24"/>
          </w:rPr>
          <w:t>https://www.supremecourt.uk/faqs.html#:~:text=No.,rather%20than%20formulate%20public%20policy</w:t>
        </w:r>
      </w:hyperlink>
      <w:r w:rsidRPr="00174A29">
        <w:rPr>
          <w:rFonts w:asciiTheme="majorBidi" w:hAnsiTheme="majorBidi" w:cstheme="majorBidi"/>
          <w:color w:val="000000" w:themeColor="text1"/>
          <w:sz w:val="24"/>
          <w:szCs w:val="24"/>
        </w:rPr>
        <w:t xml:space="preserve">. </w:t>
      </w:r>
      <w:r w:rsidR="004D5BA0">
        <w:rPr>
          <w:rFonts w:asciiTheme="majorBidi" w:hAnsiTheme="majorBidi" w:cstheme="majorBidi"/>
          <w:color w:val="000000" w:themeColor="text1"/>
          <w:sz w:val="24"/>
          <w:szCs w:val="24"/>
        </w:rPr>
        <w:t>[Accessed on 30</w:t>
      </w:r>
      <w:r w:rsidR="004D5BA0" w:rsidRPr="004D5BA0">
        <w:rPr>
          <w:rFonts w:asciiTheme="majorBidi" w:hAnsiTheme="majorBidi" w:cstheme="majorBidi"/>
          <w:color w:val="000000" w:themeColor="text1"/>
          <w:sz w:val="24"/>
          <w:szCs w:val="24"/>
          <w:vertAlign w:val="superscript"/>
        </w:rPr>
        <w:t>th</w:t>
      </w:r>
      <w:r w:rsidR="004D5BA0">
        <w:rPr>
          <w:rFonts w:asciiTheme="majorBidi" w:hAnsiTheme="majorBidi" w:cstheme="majorBidi"/>
          <w:color w:val="000000" w:themeColor="text1"/>
          <w:sz w:val="24"/>
          <w:szCs w:val="24"/>
        </w:rPr>
        <w:t xml:space="preserve"> May.2022]</w:t>
      </w:r>
    </w:p>
    <w:p w14:paraId="48FC0F62" w14:textId="2AC971A8" w:rsidR="006012DA" w:rsidRPr="00174A29" w:rsidRDefault="002603F8" w:rsidP="004D5BA0">
      <w:pPr>
        <w:spacing w:line="600" w:lineRule="auto"/>
        <w:ind w:left="720" w:hanging="720"/>
        <w:jc w:val="both"/>
        <w:rPr>
          <w:rFonts w:asciiTheme="majorBidi" w:hAnsiTheme="majorBidi" w:cstheme="majorBidi"/>
          <w:color w:val="000000" w:themeColor="text1"/>
          <w:sz w:val="24"/>
          <w:szCs w:val="24"/>
        </w:rPr>
      </w:pPr>
      <w:r w:rsidRPr="00174A29">
        <w:rPr>
          <w:rFonts w:asciiTheme="majorBidi" w:hAnsiTheme="majorBidi" w:cstheme="majorBidi"/>
          <w:color w:val="000000" w:themeColor="text1"/>
          <w:sz w:val="24"/>
          <w:szCs w:val="24"/>
        </w:rPr>
        <w:t xml:space="preserve">UNODC, 2022. Strengthening Judicial Integrity through Inclusiveness and Diversity. [online] Available at: </w:t>
      </w:r>
      <w:hyperlink r:id="rId12" w:anchor=":~:text=Firstly%2C%20diversity%20enhances%20judicial%20thinking,and%20enhance%20one%20another's%20perspectives" w:history="1">
        <w:r w:rsidRPr="00174A29">
          <w:rPr>
            <w:rStyle w:val="Hyperlink"/>
            <w:rFonts w:asciiTheme="majorBidi" w:hAnsiTheme="majorBidi" w:cstheme="majorBidi"/>
            <w:color w:val="000000" w:themeColor="text1"/>
            <w:sz w:val="24"/>
            <w:szCs w:val="24"/>
          </w:rPr>
          <w:t>https://www.unodc.org/dohadeclaration/en/news/2021/12/strengthening-judicial-integrity-through-inclusiveness-and-diversity_-a-canadian-perspective.html#:~:text=Firstly%2C%20diversity%20enhances%20judicial%20thinking,and%20enhance%20one%20another's%20perspectives</w:t>
        </w:r>
      </w:hyperlink>
      <w:r w:rsidRPr="00174A29">
        <w:rPr>
          <w:rFonts w:asciiTheme="majorBidi" w:hAnsiTheme="majorBidi" w:cstheme="majorBidi"/>
          <w:color w:val="000000" w:themeColor="text1"/>
          <w:sz w:val="24"/>
          <w:szCs w:val="24"/>
        </w:rPr>
        <w:t xml:space="preserve">. </w:t>
      </w:r>
      <w:r w:rsidR="004D5BA0">
        <w:rPr>
          <w:rFonts w:asciiTheme="majorBidi" w:hAnsiTheme="majorBidi" w:cstheme="majorBidi"/>
          <w:color w:val="000000" w:themeColor="text1"/>
          <w:sz w:val="24"/>
          <w:szCs w:val="24"/>
        </w:rPr>
        <w:t>[Accessed on 30</w:t>
      </w:r>
      <w:r w:rsidR="004D5BA0" w:rsidRPr="004D5BA0">
        <w:rPr>
          <w:rFonts w:asciiTheme="majorBidi" w:hAnsiTheme="majorBidi" w:cstheme="majorBidi"/>
          <w:color w:val="000000" w:themeColor="text1"/>
          <w:sz w:val="24"/>
          <w:szCs w:val="24"/>
          <w:vertAlign w:val="superscript"/>
        </w:rPr>
        <w:t>th</w:t>
      </w:r>
      <w:r w:rsidR="004D5BA0">
        <w:rPr>
          <w:rFonts w:asciiTheme="majorBidi" w:hAnsiTheme="majorBidi" w:cstheme="majorBidi"/>
          <w:color w:val="000000" w:themeColor="text1"/>
          <w:sz w:val="24"/>
          <w:szCs w:val="24"/>
        </w:rPr>
        <w:t xml:space="preserve"> May.2022]</w:t>
      </w:r>
    </w:p>
    <w:sectPr w:rsidR="006012DA" w:rsidRPr="00174A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C192B"/>
    <w:multiLevelType w:val="hybridMultilevel"/>
    <w:tmpl w:val="5714F5FA"/>
    <w:lvl w:ilvl="0" w:tplc="91724E1A">
      <w:start w:val="1"/>
      <w:numFmt w:val="bullet"/>
      <w:lvlText w:val=""/>
      <w:lvlJc w:val="left"/>
      <w:pPr>
        <w:ind w:left="720" w:hanging="360"/>
      </w:pPr>
      <w:rPr>
        <w:rFonts w:ascii="Symbol" w:hAnsi="Symbol" w:hint="default"/>
      </w:rPr>
    </w:lvl>
    <w:lvl w:ilvl="1" w:tplc="B8C4DEFE" w:tentative="1">
      <w:start w:val="1"/>
      <w:numFmt w:val="bullet"/>
      <w:lvlText w:val="o"/>
      <w:lvlJc w:val="left"/>
      <w:pPr>
        <w:ind w:left="1440" w:hanging="360"/>
      </w:pPr>
      <w:rPr>
        <w:rFonts w:ascii="Courier New" w:hAnsi="Courier New" w:cs="Courier New" w:hint="default"/>
      </w:rPr>
    </w:lvl>
    <w:lvl w:ilvl="2" w:tplc="4CCE1194" w:tentative="1">
      <w:start w:val="1"/>
      <w:numFmt w:val="bullet"/>
      <w:lvlText w:val=""/>
      <w:lvlJc w:val="left"/>
      <w:pPr>
        <w:ind w:left="2160" w:hanging="360"/>
      </w:pPr>
      <w:rPr>
        <w:rFonts w:ascii="Wingdings" w:hAnsi="Wingdings" w:hint="default"/>
      </w:rPr>
    </w:lvl>
    <w:lvl w:ilvl="3" w:tplc="BF384AC6" w:tentative="1">
      <w:start w:val="1"/>
      <w:numFmt w:val="bullet"/>
      <w:lvlText w:val=""/>
      <w:lvlJc w:val="left"/>
      <w:pPr>
        <w:ind w:left="2880" w:hanging="360"/>
      </w:pPr>
      <w:rPr>
        <w:rFonts w:ascii="Symbol" w:hAnsi="Symbol" w:hint="default"/>
      </w:rPr>
    </w:lvl>
    <w:lvl w:ilvl="4" w:tplc="1DA474D8" w:tentative="1">
      <w:start w:val="1"/>
      <w:numFmt w:val="bullet"/>
      <w:lvlText w:val="o"/>
      <w:lvlJc w:val="left"/>
      <w:pPr>
        <w:ind w:left="3600" w:hanging="360"/>
      </w:pPr>
      <w:rPr>
        <w:rFonts w:ascii="Courier New" w:hAnsi="Courier New" w:cs="Courier New" w:hint="default"/>
      </w:rPr>
    </w:lvl>
    <w:lvl w:ilvl="5" w:tplc="095A1F8A" w:tentative="1">
      <w:start w:val="1"/>
      <w:numFmt w:val="bullet"/>
      <w:lvlText w:val=""/>
      <w:lvlJc w:val="left"/>
      <w:pPr>
        <w:ind w:left="4320" w:hanging="360"/>
      </w:pPr>
      <w:rPr>
        <w:rFonts w:ascii="Wingdings" w:hAnsi="Wingdings" w:hint="default"/>
      </w:rPr>
    </w:lvl>
    <w:lvl w:ilvl="6" w:tplc="77F44776" w:tentative="1">
      <w:start w:val="1"/>
      <w:numFmt w:val="bullet"/>
      <w:lvlText w:val=""/>
      <w:lvlJc w:val="left"/>
      <w:pPr>
        <w:ind w:left="5040" w:hanging="360"/>
      </w:pPr>
      <w:rPr>
        <w:rFonts w:ascii="Symbol" w:hAnsi="Symbol" w:hint="default"/>
      </w:rPr>
    </w:lvl>
    <w:lvl w:ilvl="7" w:tplc="F7C260D6" w:tentative="1">
      <w:start w:val="1"/>
      <w:numFmt w:val="bullet"/>
      <w:lvlText w:val="o"/>
      <w:lvlJc w:val="left"/>
      <w:pPr>
        <w:ind w:left="5760" w:hanging="360"/>
      </w:pPr>
      <w:rPr>
        <w:rFonts w:ascii="Courier New" w:hAnsi="Courier New" w:cs="Courier New" w:hint="default"/>
      </w:rPr>
    </w:lvl>
    <w:lvl w:ilvl="8" w:tplc="722EAA00" w:tentative="1">
      <w:start w:val="1"/>
      <w:numFmt w:val="bullet"/>
      <w:lvlText w:val=""/>
      <w:lvlJc w:val="left"/>
      <w:pPr>
        <w:ind w:left="6480" w:hanging="360"/>
      </w:pPr>
      <w:rPr>
        <w:rFonts w:ascii="Wingdings" w:hAnsi="Wingdings" w:hint="default"/>
      </w:rPr>
    </w:lvl>
  </w:abstractNum>
  <w:abstractNum w:abstractNumId="1" w15:restartNumberingAfterBreak="0">
    <w:nsid w:val="0BBD7CD7"/>
    <w:multiLevelType w:val="multilevel"/>
    <w:tmpl w:val="2E0C027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C81D9C"/>
    <w:multiLevelType w:val="hybridMultilevel"/>
    <w:tmpl w:val="953C8B80"/>
    <w:lvl w:ilvl="0" w:tplc="2DB85E50">
      <w:numFmt w:val="bullet"/>
      <w:lvlText w:val="•"/>
      <w:lvlJc w:val="left"/>
      <w:pPr>
        <w:ind w:left="720" w:hanging="360"/>
      </w:pPr>
      <w:rPr>
        <w:rFonts w:ascii="Times New Roman" w:eastAsiaTheme="minorHAnsi" w:hAnsi="Times New Roman" w:cs="Times New Roman" w:hint="default"/>
      </w:rPr>
    </w:lvl>
    <w:lvl w:ilvl="1" w:tplc="782A67F6" w:tentative="1">
      <w:start w:val="1"/>
      <w:numFmt w:val="bullet"/>
      <w:lvlText w:val="o"/>
      <w:lvlJc w:val="left"/>
      <w:pPr>
        <w:ind w:left="1440" w:hanging="360"/>
      </w:pPr>
      <w:rPr>
        <w:rFonts w:ascii="Courier New" w:hAnsi="Courier New" w:cs="Courier New" w:hint="default"/>
      </w:rPr>
    </w:lvl>
    <w:lvl w:ilvl="2" w:tplc="D27C6A38" w:tentative="1">
      <w:start w:val="1"/>
      <w:numFmt w:val="bullet"/>
      <w:lvlText w:val=""/>
      <w:lvlJc w:val="left"/>
      <w:pPr>
        <w:ind w:left="2160" w:hanging="360"/>
      </w:pPr>
      <w:rPr>
        <w:rFonts w:ascii="Wingdings" w:hAnsi="Wingdings" w:hint="default"/>
      </w:rPr>
    </w:lvl>
    <w:lvl w:ilvl="3" w:tplc="707CB37A" w:tentative="1">
      <w:start w:val="1"/>
      <w:numFmt w:val="bullet"/>
      <w:lvlText w:val=""/>
      <w:lvlJc w:val="left"/>
      <w:pPr>
        <w:ind w:left="2880" w:hanging="360"/>
      </w:pPr>
      <w:rPr>
        <w:rFonts w:ascii="Symbol" w:hAnsi="Symbol" w:hint="default"/>
      </w:rPr>
    </w:lvl>
    <w:lvl w:ilvl="4" w:tplc="EA3A3942" w:tentative="1">
      <w:start w:val="1"/>
      <w:numFmt w:val="bullet"/>
      <w:lvlText w:val="o"/>
      <w:lvlJc w:val="left"/>
      <w:pPr>
        <w:ind w:left="3600" w:hanging="360"/>
      </w:pPr>
      <w:rPr>
        <w:rFonts w:ascii="Courier New" w:hAnsi="Courier New" w:cs="Courier New" w:hint="default"/>
      </w:rPr>
    </w:lvl>
    <w:lvl w:ilvl="5" w:tplc="F8C8AFFC" w:tentative="1">
      <w:start w:val="1"/>
      <w:numFmt w:val="bullet"/>
      <w:lvlText w:val=""/>
      <w:lvlJc w:val="left"/>
      <w:pPr>
        <w:ind w:left="4320" w:hanging="360"/>
      </w:pPr>
      <w:rPr>
        <w:rFonts w:ascii="Wingdings" w:hAnsi="Wingdings" w:hint="default"/>
      </w:rPr>
    </w:lvl>
    <w:lvl w:ilvl="6" w:tplc="D05CF20A" w:tentative="1">
      <w:start w:val="1"/>
      <w:numFmt w:val="bullet"/>
      <w:lvlText w:val=""/>
      <w:lvlJc w:val="left"/>
      <w:pPr>
        <w:ind w:left="5040" w:hanging="360"/>
      </w:pPr>
      <w:rPr>
        <w:rFonts w:ascii="Symbol" w:hAnsi="Symbol" w:hint="default"/>
      </w:rPr>
    </w:lvl>
    <w:lvl w:ilvl="7" w:tplc="21C87958" w:tentative="1">
      <w:start w:val="1"/>
      <w:numFmt w:val="bullet"/>
      <w:lvlText w:val="o"/>
      <w:lvlJc w:val="left"/>
      <w:pPr>
        <w:ind w:left="5760" w:hanging="360"/>
      </w:pPr>
      <w:rPr>
        <w:rFonts w:ascii="Courier New" w:hAnsi="Courier New" w:cs="Courier New" w:hint="default"/>
      </w:rPr>
    </w:lvl>
    <w:lvl w:ilvl="8" w:tplc="B71A047C" w:tentative="1">
      <w:start w:val="1"/>
      <w:numFmt w:val="bullet"/>
      <w:lvlText w:val=""/>
      <w:lvlJc w:val="left"/>
      <w:pPr>
        <w:ind w:left="6480" w:hanging="360"/>
      </w:pPr>
      <w:rPr>
        <w:rFonts w:ascii="Wingdings" w:hAnsi="Wingdings" w:hint="default"/>
      </w:rPr>
    </w:lvl>
  </w:abstractNum>
  <w:abstractNum w:abstractNumId="3" w15:restartNumberingAfterBreak="0">
    <w:nsid w:val="0F9A31CF"/>
    <w:multiLevelType w:val="multilevel"/>
    <w:tmpl w:val="FEEC5D5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33B59"/>
    <w:multiLevelType w:val="multilevel"/>
    <w:tmpl w:val="F078DEA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576F6"/>
    <w:multiLevelType w:val="hybridMultilevel"/>
    <w:tmpl w:val="A948AFAC"/>
    <w:lvl w:ilvl="0" w:tplc="768E9A76">
      <w:start w:val="1"/>
      <w:numFmt w:val="bullet"/>
      <w:lvlText w:val=""/>
      <w:lvlJc w:val="left"/>
      <w:pPr>
        <w:ind w:left="720" w:hanging="360"/>
      </w:pPr>
      <w:rPr>
        <w:rFonts w:ascii="Symbol" w:hAnsi="Symbol" w:hint="default"/>
      </w:rPr>
    </w:lvl>
    <w:lvl w:ilvl="1" w:tplc="2A24164A">
      <w:numFmt w:val="bullet"/>
      <w:lvlText w:val="•"/>
      <w:lvlJc w:val="left"/>
      <w:pPr>
        <w:ind w:left="1440" w:hanging="360"/>
      </w:pPr>
      <w:rPr>
        <w:rFonts w:ascii="Times New Roman" w:eastAsia="Times New Roman" w:hAnsi="Times New Roman" w:cs="Times New Roman" w:hint="default"/>
      </w:rPr>
    </w:lvl>
    <w:lvl w:ilvl="2" w:tplc="8EA4BAF8" w:tentative="1">
      <w:start w:val="1"/>
      <w:numFmt w:val="bullet"/>
      <w:lvlText w:val=""/>
      <w:lvlJc w:val="left"/>
      <w:pPr>
        <w:ind w:left="2160" w:hanging="360"/>
      </w:pPr>
      <w:rPr>
        <w:rFonts w:ascii="Wingdings" w:hAnsi="Wingdings" w:hint="default"/>
      </w:rPr>
    </w:lvl>
    <w:lvl w:ilvl="3" w:tplc="73D2DA62" w:tentative="1">
      <w:start w:val="1"/>
      <w:numFmt w:val="bullet"/>
      <w:lvlText w:val=""/>
      <w:lvlJc w:val="left"/>
      <w:pPr>
        <w:ind w:left="2880" w:hanging="360"/>
      </w:pPr>
      <w:rPr>
        <w:rFonts w:ascii="Symbol" w:hAnsi="Symbol" w:hint="default"/>
      </w:rPr>
    </w:lvl>
    <w:lvl w:ilvl="4" w:tplc="947C0168" w:tentative="1">
      <w:start w:val="1"/>
      <w:numFmt w:val="bullet"/>
      <w:lvlText w:val="o"/>
      <w:lvlJc w:val="left"/>
      <w:pPr>
        <w:ind w:left="3600" w:hanging="360"/>
      </w:pPr>
      <w:rPr>
        <w:rFonts w:ascii="Courier New" w:hAnsi="Courier New" w:cs="Courier New" w:hint="default"/>
      </w:rPr>
    </w:lvl>
    <w:lvl w:ilvl="5" w:tplc="37E49CA6" w:tentative="1">
      <w:start w:val="1"/>
      <w:numFmt w:val="bullet"/>
      <w:lvlText w:val=""/>
      <w:lvlJc w:val="left"/>
      <w:pPr>
        <w:ind w:left="4320" w:hanging="360"/>
      </w:pPr>
      <w:rPr>
        <w:rFonts w:ascii="Wingdings" w:hAnsi="Wingdings" w:hint="default"/>
      </w:rPr>
    </w:lvl>
    <w:lvl w:ilvl="6" w:tplc="2D6AC666" w:tentative="1">
      <w:start w:val="1"/>
      <w:numFmt w:val="bullet"/>
      <w:lvlText w:val=""/>
      <w:lvlJc w:val="left"/>
      <w:pPr>
        <w:ind w:left="5040" w:hanging="360"/>
      </w:pPr>
      <w:rPr>
        <w:rFonts w:ascii="Symbol" w:hAnsi="Symbol" w:hint="default"/>
      </w:rPr>
    </w:lvl>
    <w:lvl w:ilvl="7" w:tplc="EE68D00A" w:tentative="1">
      <w:start w:val="1"/>
      <w:numFmt w:val="bullet"/>
      <w:lvlText w:val="o"/>
      <w:lvlJc w:val="left"/>
      <w:pPr>
        <w:ind w:left="5760" w:hanging="360"/>
      </w:pPr>
      <w:rPr>
        <w:rFonts w:ascii="Courier New" w:hAnsi="Courier New" w:cs="Courier New" w:hint="default"/>
      </w:rPr>
    </w:lvl>
    <w:lvl w:ilvl="8" w:tplc="962A3678" w:tentative="1">
      <w:start w:val="1"/>
      <w:numFmt w:val="bullet"/>
      <w:lvlText w:val=""/>
      <w:lvlJc w:val="left"/>
      <w:pPr>
        <w:ind w:left="6480" w:hanging="360"/>
      </w:pPr>
      <w:rPr>
        <w:rFonts w:ascii="Wingdings" w:hAnsi="Wingdings" w:hint="default"/>
      </w:rPr>
    </w:lvl>
  </w:abstractNum>
  <w:abstractNum w:abstractNumId="6" w15:restartNumberingAfterBreak="0">
    <w:nsid w:val="14B4628E"/>
    <w:multiLevelType w:val="hybridMultilevel"/>
    <w:tmpl w:val="1F52EF18"/>
    <w:lvl w:ilvl="0" w:tplc="73A27E2E">
      <w:numFmt w:val="bullet"/>
      <w:lvlText w:val="•"/>
      <w:lvlJc w:val="left"/>
      <w:pPr>
        <w:ind w:left="720" w:hanging="360"/>
      </w:pPr>
      <w:rPr>
        <w:rFonts w:ascii="Times New Roman" w:eastAsiaTheme="minorHAnsi" w:hAnsi="Times New Roman" w:cs="Times New Roman" w:hint="default"/>
      </w:rPr>
    </w:lvl>
    <w:lvl w:ilvl="1" w:tplc="5142A318" w:tentative="1">
      <w:start w:val="1"/>
      <w:numFmt w:val="bullet"/>
      <w:lvlText w:val="o"/>
      <w:lvlJc w:val="left"/>
      <w:pPr>
        <w:ind w:left="1440" w:hanging="360"/>
      </w:pPr>
      <w:rPr>
        <w:rFonts w:ascii="Courier New" w:hAnsi="Courier New" w:cs="Courier New" w:hint="default"/>
      </w:rPr>
    </w:lvl>
    <w:lvl w:ilvl="2" w:tplc="5128BE50" w:tentative="1">
      <w:start w:val="1"/>
      <w:numFmt w:val="bullet"/>
      <w:lvlText w:val=""/>
      <w:lvlJc w:val="left"/>
      <w:pPr>
        <w:ind w:left="2160" w:hanging="360"/>
      </w:pPr>
      <w:rPr>
        <w:rFonts w:ascii="Wingdings" w:hAnsi="Wingdings" w:hint="default"/>
      </w:rPr>
    </w:lvl>
    <w:lvl w:ilvl="3" w:tplc="94D2C2B8" w:tentative="1">
      <w:start w:val="1"/>
      <w:numFmt w:val="bullet"/>
      <w:lvlText w:val=""/>
      <w:lvlJc w:val="left"/>
      <w:pPr>
        <w:ind w:left="2880" w:hanging="360"/>
      </w:pPr>
      <w:rPr>
        <w:rFonts w:ascii="Symbol" w:hAnsi="Symbol" w:hint="default"/>
      </w:rPr>
    </w:lvl>
    <w:lvl w:ilvl="4" w:tplc="9D5EB6AA" w:tentative="1">
      <w:start w:val="1"/>
      <w:numFmt w:val="bullet"/>
      <w:lvlText w:val="o"/>
      <w:lvlJc w:val="left"/>
      <w:pPr>
        <w:ind w:left="3600" w:hanging="360"/>
      </w:pPr>
      <w:rPr>
        <w:rFonts w:ascii="Courier New" w:hAnsi="Courier New" w:cs="Courier New" w:hint="default"/>
      </w:rPr>
    </w:lvl>
    <w:lvl w:ilvl="5" w:tplc="2DE0781A" w:tentative="1">
      <w:start w:val="1"/>
      <w:numFmt w:val="bullet"/>
      <w:lvlText w:val=""/>
      <w:lvlJc w:val="left"/>
      <w:pPr>
        <w:ind w:left="4320" w:hanging="360"/>
      </w:pPr>
      <w:rPr>
        <w:rFonts w:ascii="Wingdings" w:hAnsi="Wingdings" w:hint="default"/>
      </w:rPr>
    </w:lvl>
    <w:lvl w:ilvl="6" w:tplc="1FA8BC90" w:tentative="1">
      <w:start w:val="1"/>
      <w:numFmt w:val="bullet"/>
      <w:lvlText w:val=""/>
      <w:lvlJc w:val="left"/>
      <w:pPr>
        <w:ind w:left="5040" w:hanging="360"/>
      </w:pPr>
      <w:rPr>
        <w:rFonts w:ascii="Symbol" w:hAnsi="Symbol" w:hint="default"/>
      </w:rPr>
    </w:lvl>
    <w:lvl w:ilvl="7" w:tplc="52A4BDE6" w:tentative="1">
      <w:start w:val="1"/>
      <w:numFmt w:val="bullet"/>
      <w:lvlText w:val="o"/>
      <w:lvlJc w:val="left"/>
      <w:pPr>
        <w:ind w:left="5760" w:hanging="360"/>
      </w:pPr>
      <w:rPr>
        <w:rFonts w:ascii="Courier New" w:hAnsi="Courier New" w:cs="Courier New" w:hint="default"/>
      </w:rPr>
    </w:lvl>
    <w:lvl w:ilvl="8" w:tplc="DA3A9F5E" w:tentative="1">
      <w:start w:val="1"/>
      <w:numFmt w:val="bullet"/>
      <w:lvlText w:val=""/>
      <w:lvlJc w:val="left"/>
      <w:pPr>
        <w:ind w:left="6480" w:hanging="360"/>
      </w:pPr>
      <w:rPr>
        <w:rFonts w:ascii="Wingdings" w:hAnsi="Wingdings" w:hint="default"/>
      </w:rPr>
    </w:lvl>
  </w:abstractNum>
  <w:abstractNum w:abstractNumId="7" w15:restartNumberingAfterBreak="0">
    <w:nsid w:val="25141F8F"/>
    <w:multiLevelType w:val="multilevel"/>
    <w:tmpl w:val="E77AED2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9F10E6"/>
    <w:multiLevelType w:val="hybridMultilevel"/>
    <w:tmpl w:val="D0861AD0"/>
    <w:lvl w:ilvl="0" w:tplc="EC5878CA">
      <w:numFmt w:val="bullet"/>
      <w:lvlText w:val="•"/>
      <w:lvlJc w:val="left"/>
      <w:pPr>
        <w:ind w:left="720" w:hanging="360"/>
      </w:pPr>
      <w:rPr>
        <w:rFonts w:ascii="Times New Roman" w:eastAsiaTheme="minorHAnsi" w:hAnsi="Times New Roman" w:cs="Times New Roman" w:hint="default"/>
      </w:rPr>
    </w:lvl>
    <w:lvl w:ilvl="1" w:tplc="56FA44D6" w:tentative="1">
      <w:start w:val="1"/>
      <w:numFmt w:val="bullet"/>
      <w:lvlText w:val="o"/>
      <w:lvlJc w:val="left"/>
      <w:pPr>
        <w:ind w:left="1440" w:hanging="360"/>
      </w:pPr>
      <w:rPr>
        <w:rFonts w:ascii="Courier New" w:hAnsi="Courier New" w:cs="Courier New" w:hint="default"/>
      </w:rPr>
    </w:lvl>
    <w:lvl w:ilvl="2" w:tplc="592C7BF0" w:tentative="1">
      <w:start w:val="1"/>
      <w:numFmt w:val="bullet"/>
      <w:lvlText w:val=""/>
      <w:lvlJc w:val="left"/>
      <w:pPr>
        <w:ind w:left="2160" w:hanging="360"/>
      </w:pPr>
      <w:rPr>
        <w:rFonts w:ascii="Wingdings" w:hAnsi="Wingdings" w:hint="default"/>
      </w:rPr>
    </w:lvl>
    <w:lvl w:ilvl="3" w:tplc="328465B0" w:tentative="1">
      <w:start w:val="1"/>
      <w:numFmt w:val="bullet"/>
      <w:lvlText w:val=""/>
      <w:lvlJc w:val="left"/>
      <w:pPr>
        <w:ind w:left="2880" w:hanging="360"/>
      </w:pPr>
      <w:rPr>
        <w:rFonts w:ascii="Symbol" w:hAnsi="Symbol" w:hint="default"/>
      </w:rPr>
    </w:lvl>
    <w:lvl w:ilvl="4" w:tplc="66F42C6A" w:tentative="1">
      <w:start w:val="1"/>
      <w:numFmt w:val="bullet"/>
      <w:lvlText w:val="o"/>
      <w:lvlJc w:val="left"/>
      <w:pPr>
        <w:ind w:left="3600" w:hanging="360"/>
      </w:pPr>
      <w:rPr>
        <w:rFonts w:ascii="Courier New" w:hAnsi="Courier New" w:cs="Courier New" w:hint="default"/>
      </w:rPr>
    </w:lvl>
    <w:lvl w:ilvl="5" w:tplc="4A4A61AE" w:tentative="1">
      <w:start w:val="1"/>
      <w:numFmt w:val="bullet"/>
      <w:lvlText w:val=""/>
      <w:lvlJc w:val="left"/>
      <w:pPr>
        <w:ind w:left="4320" w:hanging="360"/>
      </w:pPr>
      <w:rPr>
        <w:rFonts w:ascii="Wingdings" w:hAnsi="Wingdings" w:hint="default"/>
      </w:rPr>
    </w:lvl>
    <w:lvl w:ilvl="6" w:tplc="B8D44F3A" w:tentative="1">
      <w:start w:val="1"/>
      <w:numFmt w:val="bullet"/>
      <w:lvlText w:val=""/>
      <w:lvlJc w:val="left"/>
      <w:pPr>
        <w:ind w:left="5040" w:hanging="360"/>
      </w:pPr>
      <w:rPr>
        <w:rFonts w:ascii="Symbol" w:hAnsi="Symbol" w:hint="default"/>
      </w:rPr>
    </w:lvl>
    <w:lvl w:ilvl="7" w:tplc="D668D462" w:tentative="1">
      <w:start w:val="1"/>
      <w:numFmt w:val="bullet"/>
      <w:lvlText w:val="o"/>
      <w:lvlJc w:val="left"/>
      <w:pPr>
        <w:ind w:left="5760" w:hanging="360"/>
      </w:pPr>
      <w:rPr>
        <w:rFonts w:ascii="Courier New" w:hAnsi="Courier New" w:cs="Courier New" w:hint="default"/>
      </w:rPr>
    </w:lvl>
    <w:lvl w:ilvl="8" w:tplc="5DC6D426" w:tentative="1">
      <w:start w:val="1"/>
      <w:numFmt w:val="bullet"/>
      <w:lvlText w:val=""/>
      <w:lvlJc w:val="left"/>
      <w:pPr>
        <w:ind w:left="6480" w:hanging="360"/>
      </w:pPr>
      <w:rPr>
        <w:rFonts w:ascii="Wingdings" w:hAnsi="Wingdings" w:hint="default"/>
      </w:rPr>
    </w:lvl>
  </w:abstractNum>
  <w:abstractNum w:abstractNumId="9" w15:restartNumberingAfterBreak="0">
    <w:nsid w:val="327A26CF"/>
    <w:multiLevelType w:val="multilevel"/>
    <w:tmpl w:val="F60608C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AA5BF7"/>
    <w:multiLevelType w:val="multilevel"/>
    <w:tmpl w:val="AE5A443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1955AD"/>
    <w:multiLevelType w:val="hybridMultilevel"/>
    <w:tmpl w:val="46E0694C"/>
    <w:lvl w:ilvl="0" w:tplc="02223374">
      <w:numFmt w:val="bullet"/>
      <w:lvlText w:val="•"/>
      <w:lvlJc w:val="left"/>
      <w:pPr>
        <w:ind w:left="720" w:hanging="360"/>
      </w:pPr>
      <w:rPr>
        <w:rFonts w:ascii="Times New Roman" w:eastAsiaTheme="minorHAnsi" w:hAnsi="Times New Roman" w:cs="Times New Roman" w:hint="default"/>
      </w:rPr>
    </w:lvl>
    <w:lvl w:ilvl="1" w:tplc="760AD950" w:tentative="1">
      <w:start w:val="1"/>
      <w:numFmt w:val="bullet"/>
      <w:lvlText w:val="o"/>
      <w:lvlJc w:val="left"/>
      <w:pPr>
        <w:ind w:left="1440" w:hanging="360"/>
      </w:pPr>
      <w:rPr>
        <w:rFonts w:ascii="Courier New" w:hAnsi="Courier New" w:cs="Courier New" w:hint="default"/>
      </w:rPr>
    </w:lvl>
    <w:lvl w:ilvl="2" w:tplc="7DE2EB7E" w:tentative="1">
      <w:start w:val="1"/>
      <w:numFmt w:val="bullet"/>
      <w:lvlText w:val=""/>
      <w:lvlJc w:val="left"/>
      <w:pPr>
        <w:ind w:left="2160" w:hanging="360"/>
      </w:pPr>
      <w:rPr>
        <w:rFonts w:ascii="Wingdings" w:hAnsi="Wingdings" w:hint="default"/>
      </w:rPr>
    </w:lvl>
    <w:lvl w:ilvl="3" w:tplc="E6DE8C84" w:tentative="1">
      <w:start w:val="1"/>
      <w:numFmt w:val="bullet"/>
      <w:lvlText w:val=""/>
      <w:lvlJc w:val="left"/>
      <w:pPr>
        <w:ind w:left="2880" w:hanging="360"/>
      </w:pPr>
      <w:rPr>
        <w:rFonts w:ascii="Symbol" w:hAnsi="Symbol" w:hint="default"/>
      </w:rPr>
    </w:lvl>
    <w:lvl w:ilvl="4" w:tplc="0A7EFDE0" w:tentative="1">
      <w:start w:val="1"/>
      <w:numFmt w:val="bullet"/>
      <w:lvlText w:val="o"/>
      <w:lvlJc w:val="left"/>
      <w:pPr>
        <w:ind w:left="3600" w:hanging="360"/>
      </w:pPr>
      <w:rPr>
        <w:rFonts w:ascii="Courier New" w:hAnsi="Courier New" w:cs="Courier New" w:hint="default"/>
      </w:rPr>
    </w:lvl>
    <w:lvl w:ilvl="5" w:tplc="1CD09FE2" w:tentative="1">
      <w:start w:val="1"/>
      <w:numFmt w:val="bullet"/>
      <w:lvlText w:val=""/>
      <w:lvlJc w:val="left"/>
      <w:pPr>
        <w:ind w:left="4320" w:hanging="360"/>
      </w:pPr>
      <w:rPr>
        <w:rFonts w:ascii="Wingdings" w:hAnsi="Wingdings" w:hint="default"/>
      </w:rPr>
    </w:lvl>
    <w:lvl w:ilvl="6" w:tplc="29C49F78" w:tentative="1">
      <w:start w:val="1"/>
      <w:numFmt w:val="bullet"/>
      <w:lvlText w:val=""/>
      <w:lvlJc w:val="left"/>
      <w:pPr>
        <w:ind w:left="5040" w:hanging="360"/>
      </w:pPr>
      <w:rPr>
        <w:rFonts w:ascii="Symbol" w:hAnsi="Symbol" w:hint="default"/>
      </w:rPr>
    </w:lvl>
    <w:lvl w:ilvl="7" w:tplc="349E1D0C" w:tentative="1">
      <w:start w:val="1"/>
      <w:numFmt w:val="bullet"/>
      <w:lvlText w:val="o"/>
      <w:lvlJc w:val="left"/>
      <w:pPr>
        <w:ind w:left="5760" w:hanging="360"/>
      </w:pPr>
      <w:rPr>
        <w:rFonts w:ascii="Courier New" w:hAnsi="Courier New" w:cs="Courier New" w:hint="default"/>
      </w:rPr>
    </w:lvl>
    <w:lvl w:ilvl="8" w:tplc="C2ACC128" w:tentative="1">
      <w:start w:val="1"/>
      <w:numFmt w:val="bullet"/>
      <w:lvlText w:val=""/>
      <w:lvlJc w:val="left"/>
      <w:pPr>
        <w:ind w:left="6480" w:hanging="360"/>
      </w:pPr>
      <w:rPr>
        <w:rFonts w:ascii="Wingdings" w:hAnsi="Wingdings" w:hint="default"/>
      </w:rPr>
    </w:lvl>
  </w:abstractNum>
  <w:abstractNum w:abstractNumId="12" w15:restartNumberingAfterBreak="0">
    <w:nsid w:val="431C43B5"/>
    <w:multiLevelType w:val="hybridMultilevel"/>
    <w:tmpl w:val="761695CC"/>
    <w:lvl w:ilvl="0" w:tplc="F3BCF322">
      <w:start w:val="1"/>
      <w:numFmt w:val="bullet"/>
      <w:lvlText w:val=""/>
      <w:lvlJc w:val="left"/>
      <w:pPr>
        <w:ind w:left="720" w:hanging="360"/>
      </w:pPr>
      <w:rPr>
        <w:rFonts w:ascii="Symbol" w:hAnsi="Symbol" w:hint="default"/>
      </w:rPr>
    </w:lvl>
    <w:lvl w:ilvl="1" w:tplc="21E831AA">
      <w:start w:val="1"/>
      <w:numFmt w:val="bullet"/>
      <w:lvlText w:val="o"/>
      <w:lvlJc w:val="left"/>
      <w:pPr>
        <w:ind w:left="1440" w:hanging="360"/>
      </w:pPr>
      <w:rPr>
        <w:rFonts w:ascii="Courier New" w:hAnsi="Courier New" w:cs="Courier New" w:hint="default"/>
      </w:rPr>
    </w:lvl>
    <w:lvl w:ilvl="2" w:tplc="D1E00322" w:tentative="1">
      <w:start w:val="1"/>
      <w:numFmt w:val="bullet"/>
      <w:lvlText w:val=""/>
      <w:lvlJc w:val="left"/>
      <w:pPr>
        <w:ind w:left="2160" w:hanging="360"/>
      </w:pPr>
      <w:rPr>
        <w:rFonts w:ascii="Wingdings" w:hAnsi="Wingdings" w:hint="default"/>
      </w:rPr>
    </w:lvl>
    <w:lvl w:ilvl="3" w:tplc="8702B708" w:tentative="1">
      <w:start w:val="1"/>
      <w:numFmt w:val="bullet"/>
      <w:lvlText w:val=""/>
      <w:lvlJc w:val="left"/>
      <w:pPr>
        <w:ind w:left="2880" w:hanging="360"/>
      </w:pPr>
      <w:rPr>
        <w:rFonts w:ascii="Symbol" w:hAnsi="Symbol" w:hint="default"/>
      </w:rPr>
    </w:lvl>
    <w:lvl w:ilvl="4" w:tplc="3D148514" w:tentative="1">
      <w:start w:val="1"/>
      <w:numFmt w:val="bullet"/>
      <w:lvlText w:val="o"/>
      <w:lvlJc w:val="left"/>
      <w:pPr>
        <w:ind w:left="3600" w:hanging="360"/>
      </w:pPr>
      <w:rPr>
        <w:rFonts w:ascii="Courier New" w:hAnsi="Courier New" w:cs="Courier New" w:hint="default"/>
      </w:rPr>
    </w:lvl>
    <w:lvl w:ilvl="5" w:tplc="CCE4F740" w:tentative="1">
      <w:start w:val="1"/>
      <w:numFmt w:val="bullet"/>
      <w:lvlText w:val=""/>
      <w:lvlJc w:val="left"/>
      <w:pPr>
        <w:ind w:left="4320" w:hanging="360"/>
      </w:pPr>
      <w:rPr>
        <w:rFonts w:ascii="Wingdings" w:hAnsi="Wingdings" w:hint="default"/>
      </w:rPr>
    </w:lvl>
    <w:lvl w:ilvl="6" w:tplc="EC3076A4" w:tentative="1">
      <w:start w:val="1"/>
      <w:numFmt w:val="bullet"/>
      <w:lvlText w:val=""/>
      <w:lvlJc w:val="left"/>
      <w:pPr>
        <w:ind w:left="5040" w:hanging="360"/>
      </w:pPr>
      <w:rPr>
        <w:rFonts w:ascii="Symbol" w:hAnsi="Symbol" w:hint="default"/>
      </w:rPr>
    </w:lvl>
    <w:lvl w:ilvl="7" w:tplc="F45ADB36" w:tentative="1">
      <w:start w:val="1"/>
      <w:numFmt w:val="bullet"/>
      <w:lvlText w:val="o"/>
      <w:lvlJc w:val="left"/>
      <w:pPr>
        <w:ind w:left="5760" w:hanging="360"/>
      </w:pPr>
      <w:rPr>
        <w:rFonts w:ascii="Courier New" w:hAnsi="Courier New" w:cs="Courier New" w:hint="default"/>
      </w:rPr>
    </w:lvl>
    <w:lvl w:ilvl="8" w:tplc="4D308BBE" w:tentative="1">
      <w:start w:val="1"/>
      <w:numFmt w:val="bullet"/>
      <w:lvlText w:val=""/>
      <w:lvlJc w:val="left"/>
      <w:pPr>
        <w:ind w:left="6480" w:hanging="360"/>
      </w:pPr>
      <w:rPr>
        <w:rFonts w:ascii="Wingdings" w:hAnsi="Wingdings" w:hint="default"/>
      </w:rPr>
    </w:lvl>
  </w:abstractNum>
  <w:abstractNum w:abstractNumId="13" w15:restartNumberingAfterBreak="0">
    <w:nsid w:val="46BD7C67"/>
    <w:multiLevelType w:val="hybridMultilevel"/>
    <w:tmpl w:val="790C2AEE"/>
    <w:lvl w:ilvl="0" w:tplc="67161CEA">
      <w:numFmt w:val="bullet"/>
      <w:lvlText w:val="•"/>
      <w:lvlJc w:val="left"/>
      <w:pPr>
        <w:ind w:left="720" w:hanging="360"/>
      </w:pPr>
      <w:rPr>
        <w:rFonts w:ascii="Times New Roman" w:eastAsiaTheme="minorHAnsi" w:hAnsi="Times New Roman" w:cs="Times New Roman" w:hint="default"/>
      </w:rPr>
    </w:lvl>
    <w:lvl w:ilvl="1" w:tplc="8A9646FE" w:tentative="1">
      <w:start w:val="1"/>
      <w:numFmt w:val="bullet"/>
      <w:lvlText w:val="o"/>
      <w:lvlJc w:val="left"/>
      <w:pPr>
        <w:ind w:left="1440" w:hanging="360"/>
      </w:pPr>
      <w:rPr>
        <w:rFonts w:ascii="Courier New" w:hAnsi="Courier New" w:cs="Courier New" w:hint="default"/>
      </w:rPr>
    </w:lvl>
    <w:lvl w:ilvl="2" w:tplc="14881C60" w:tentative="1">
      <w:start w:val="1"/>
      <w:numFmt w:val="bullet"/>
      <w:lvlText w:val=""/>
      <w:lvlJc w:val="left"/>
      <w:pPr>
        <w:ind w:left="2160" w:hanging="360"/>
      </w:pPr>
      <w:rPr>
        <w:rFonts w:ascii="Wingdings" w:hAnsi="Wingdings" w:hint="default"/>
      </w:rPr>
    </w:lvl>
    <w:lvl w:ilvl="3" w:tplc="D67CD826" w:tentative="1">
      <w:start w:val="1"/>
      <w:numFmt w:val="bullet"/>
      <w:lvlText w:val=""/>
      <w:lvlJc w:val="left"/>
      <w:pPr>
        <w:ind w:left="2880" w:hanging="360"/>
      </w:pPr>
      <w:rPr>
        <w:rFonts w:ascii="Symbol" w:hAnsi="Symbol" w:hint="default"/>
      </w:rPr>
    </w:lvl>
    <w:lvl w:ilvl="4" w:tplc="C030A89C" w:tentative="1">
      <w:start w:val="1"/>
      <w:numFmt w:val="bullet"/>
      <w:lvlText w:val="o"/>
      <w:lvlJc w:val="left"/>
      <w:pPr>
        <w:ind w:left="3600" w:hanging="360"/>
      </w:pPr>
      <w:rPr>
        <w:rFonts w:ascii="Courier New" w:hAnsi="Courier New" w:cs="Courier New" w:hint="default"/>
      </w:rPr>
    </w:lvl>
    <w:lvl w:ilvl="5" w:tplc="152C84A0" w:tentative="1">
      <w:start w:val="1"/>
      <w:numFmt w:val="bullet"/>
      <w:lvlText w:val=""/>
      <w:lvlJc w:val="left"/>
      <w:pPr>
        <w:ind w:left="4320" w:hanging="360"/>
      </w:pPr>
      <w:rPr>
        <w:rFonts w:ascii="Wingdings" w:hAnsi="Wingdings" w:hint="default"/>
      </w:rPr>
    </w:lvl>
    <w:lvl w:ilvl="6" w:tplc="6128B872" w:tentative="1">
      <w:start w:val="1"/>
      <w:numFmt w:val="bullet"/>
      <w:lvlText w:val=""/>
      <w:lvlJc w:val="left"/>
      <w:pPr>
        <w:ind w:left="5040" w:hanging="360"/>
      </w:pPr>
      <w:rPr>
        <w:rFonts w:ascii="Symbol" w:hAnsi="Symbol" w:hint="default"/>
      </w:rPr>
    </w:lvl>
    <w:lvl w:ilvl="7" w:tplc="654A3494" w:tentative="1">
      <w:start w:val="1"/>
      <w:numFmt w:val="bullet"/>
      <w:lvlText w:val="o"/>
      <w:lvlJc w:val="left"/>
      <w:pPr>
        <w:ind w:left="5760" w:hanging="360"/>
      </w:pPr>
      <w:rPr>
        <w:rFonts w:ascii="Courier New" w:hAnsi="Courier New" w:cs="Courier New" w:hint="default"/>
      </w:rPr>
    </w:lvl>
    <w:lvl w:ilvl="8" w:tplc="8978272A" w:tentative="1">
      <w:start w:val="1"/>
      <w:numFmt w:val="bullet"/>
      <w:lvlText w:val=""/>
      <w:lvlJc w:val="left"/>
      <w:pPr>
        <w:ind w:left="6480" w:hanging="360"/>
      </w:pPr>
      <w:rPr>
        <w:rFonts w:ascii="Wingdings" w:hAnsi="Wingdings" w:hint="default"/>
      </w:rPr>
    </w:lvl>
  </w:abstractNum>
  <w:abstractNum w:abstractNumId="14" w15:restartNumberingAfterBreak="0">
    <w:nsid w:val="50F475E2"/>
    <w:multiLevelType w:val="hybridMultilevel"/>
    <w:tmpl w:val="58985B50"/>
    <w:lvl w:ilvl="0" w:tplc="E5209916">
      <w:numFmt w:val="bullet"/>
      <w:lvlText w:val="•"/>
      <w:lvlJc w:val="left"/>
      <w:pPr>
        <w:ind w:left="720" w:hanging="360"/>
      </w:pPr>
      <w:rPr>
        <w:rFonts w:ascii="Times New Roman" w:eastAsiaTheme="minorHAnsi" w:hAnsi="Times New Roman" w:cs="Times New Roman" w:hint="default"/>
      </w:rPr>
    </w:lvl>
    <w:lvl w:ilvl="1" w:tplc="645C975C" w:tentative="1">
      <w:start w:val="1"/>
      <w:numFmt w:val="bullet"/>
      <w:lvlText w:val="o"/>
      <w:lvlJc w:val="left"/>
      <w:pPr>
        <w:ind w:left="1440" w:hanging="360"/>
      </w:pPr>
      <w:rPr>
        <w:rFonts w:ascii="Courier New" w:hAnsi="Courier New" w:cs="Courier New" w:hint="default"/>
      </w:rPr>
    </w:lvl>
    <w:lvl w:ilvl="2" w:tplc="4D12FC00" w:tentative="1">
      <w:start w:val="1"/>
      <w:numFmt w:val="bullet"/>
      <w:lvlText w:val=""/>
      <w:lvlJc w:val="left"/>
      <w:pPr>
        <w:ind w:left="2160" w:hanging="360"/>
      </w:pPr>
      <w:rPr>
        <w:rFonts w:ascii="Wingdings" w:hAnsi="Wingdings" w:hint="default"/>
      </w:rPr>
    </w:lvl>
    <w:lvl w:ilvl="3" w:tplc="468CEBB0" w:tentative="1">
      <w:start w:val="1"/>
      <w:numFmt w:val="bullet"/>
      <w:lvlText w:val=""/>
      <w:lvlJc w:val="left"/>
      <w:pPr>
        <w:ind w:left="2880" w:hanging="360"/>
      </w:pPr>
      <w:rPr>
        <w:rFonts w:ascii="Symbol" w:hAnsi="Symbol" w:hint="default"/>
      </w:rPr>
    </w:lvl>
    <w:lvl w:ilvl="4" w:tplc="488A6AEE" w:tentative="1">
      <w:start w:val="1"/>
      <w:numFmt w:val="bullet"/>
      <w:lvlText w:val="o"/>
      <w:lvlJc w:val="left"/>
      <w:pPr>
        <w:ind w:left="3600" w:hanging="360"/>
      </w:pPr>
      <w:rPr>
        <w:rFonts w:ascii="Courier New" w:hAnsi="Courier New" w:cs="Courier New" w:hint="default"/>
      </w:rPr>
    </w:lvl>
    <w:lvl w:ilvl="5" w:tplc="BC56A306" w:tentative="1">
      <w:start w:val="1"/>
      <w:numFmt w:val="bullet"/>
      <w:lvlText w:val=""/>
      <w:lvlJc w:val="left"/>
      <w:pPr>
        <w:ind w:left="4320" w:hanging="360"/>
      </w:pPr>
      <w:rPr>
        <w:rFonts w:ascii="Wingdings" w:hAnsi="Wingdings" w:hint="default"/>
      </w:rPr>
    </w:lvl>
    <w:lvl w:ilvl="6" w:tplc="C19ABF1E" w:tentative="1">
      <w:start w:val="1"/>
      <w:numFmt w:val="bullet"/>
      <w:lvlText w:val=""/>
      <w:lvlJc w:val="left"/>
      <w:pPr>
        <w:ind w:left="5040" w:hanging="360"/>
      </w:pPr>
      <w:rPr>
        <w:rFonts w:ascii="Symbol" w:hAnsi="Symbol" w:hint="default"/>
      </w:rPr>
    </w:lvl>
    <w:lvl w:ilvl="7" w:tplc="761C8786" w:tentative="1">
      <w:start w:val="1"/>
      <w:numFmt w:val="bullet"/>
      <w:lvlText w:val="o"/>
      <w:lvlJc w:val="left"/>
      <w:pPr>
        <w:ind w:left="5760" w:hanging="360"/>
      </w:pPr>
      <w:rPr>
        <w:rFonts w:ascii="Courier New" w:hAnsi="Courier New" w:cs="Courier New" w:hint="default"/>
      </w:rPr>
    </w:lvl>
    <w:lvl w:ilvl="8" w:tplc="9D2876BC" w:tentative="1">
      <w:start w:val="1"/>
      <w:numFmt w:val="bullet"/>
      <w:lvlText w:val=""/>
      <w:lvlJc w:val="left"/>
      <w:pPr>
        <w:ind w:left="6480" w:hanging="360"/>
      </w:pPr>
      <w:rPr>
        <w:rFonts w:ascii="Wingdings" w:hAnsi="Wingdings" w:hint="default"/>
      </w:rPr>
    </w:lvl>
  </w:abstractNum>
  <w:abstractNum w:abstractNumId="15" w15:restartNumberingAfterBreak="0">
    <w:nsid w:val="5CF26E1F"/>
    <w:multiLevelType w:val="hybridMultilevel"/>
    <w:tmpl w:val="A0160312"/>
    <w:lvl w:ilvl="0" w:tplc="FF5ACAE6">
      <w:numFmt w:val="bullet"/>
      <w:lvlText w:val="•"/>
      <w:lvlJc w:val="left"/>
      <w:pPr>
        <w:ind w:left="720" w:hanging="360"/>
      </w:pPr>
      <w:rPr>
        <w:rFonts w:ascii="Times New Roman" w:eastAsiaTheme="minorHAnsi" w:hAnsi="Times New Roman" w:cs="Times New Roman" w:hint="default"/>
      </w:rPr>
    </w:lvl>
    <w:lvl w:ilvl="1" w:tplc="65642F6E" w:tentative="1">
      <w:start w:val="1"/>
      <w:numFmt w:val="bullet"/>
      <w:lvlText w:val="o"/>
      <w:lvlJc w:val="left"/>
      <w:pPr>
        <w:ind w:left="1440" w:hanging="360"/>
      </w:pPr>
      <w:rPr>
        <w:rFonts w:ascii="Courier New" w:hAnsi="Courier New" w:cs="Courier New" w:hint="default"/>
      </w:rPr>
    </w:lvl>
    <w:lvl w:ilvl="2" w:tplc="F198FDAA" w:tentative="1">
      <w:start w:val="1"/>
      <w:numFmt w:val="bullet"/>
      <w:lvlText w:val=""/>
      <w:lvlJc w:val="left"/>
      <w:pPr>
        <w:ind w:left="2160" w:hanging="360"/>
      </w:pPr>
      <w:rPr>
        <w:rFonts w:ascii="Wingdings" w:hAnsi="Wingdings" w:hint="default"/>
      </w:rPr>
    </w:lvl>
    <w:lvl w:ilvl="3" w:tplc="00065B68" w:tentative="1">
      <w:start w:val="1"/>
      <w:numFmt w:val="bullet"/>
      <w:lvlText w:val=""/>
      <w:lvlJc w:val="left"/>
      <w:pPr>
        <w:ind w:left="2880" w:hanging="360"/>
      </w:pPr>
      <w:rPr>
        <w:rFonts w:ascii="Symbol" w:hAnsi="Symbol" w:hint="default"/>
      </w:rPr>
    </w:lvl>
    <w:lvl w:ilvl="4" w:tplc="FB7A1406" w:tentative="1">
      <w:start w:val="1"/>
      <w:numFmt w:val="bullet"/>
      <w:lvlText w:val="o"/>
      <w:lvlJc w:val="left"/>
      <w:pPr>
        <w:ind w:left="3600" w:hanging="360"/>
      </w:pPr>
      <w:rPr>
        <w:rFonts w:ascii="Courier New" w:hAnsi="Courier New" w:cs="Courier New" w:hint="default"/>
      </w:rPr>
    </w:lvl>
    <w:lvl w:ilvl="5" w:tplc="90B60308" w:tentative="1">
      <w:start w:val="1"/>
      <w:numFmt w:val="bullet"/>
      <w:lvlText w:val=""/>
      <w:lvlJc w:val="left"/>
      <w:pPr>
        <w:ind w:left="4320" w:hanging="360"/>
      </w:pPr>
      <w:rPr>
        <w:rFonts w:ascii="Wingdings" w:hAnsi="Wingdings" w:hint="default"/>
      </w:rPr>
    </w:lvl>
    <w:lvl w:ilvl="6" w:tplc="C7B863D8" w:tentative="1">
      <w:start w:val="1"/>
      <w:numFmt w:val="bullet"/>
      <w:lvlText w:val=""/>
      <w:lvlJc w:val="left"/>
      <w:pPr>
        <w:ind w:left="5040" w:hanging="360"/>
      </w:pPr>
      <w:rPr>
        <w:rFonts w:ascii="Symbol" w:hAnsi="Symbol" w:hint="default"/>
      </w:rPr>
    </w:lvl>
    <w:lvl w:ilvl="7" w:tplc="BDC6E32E" w:tentative="1">
      <w:start w:val="1"/>
      <w:numFmt w:val="bullet"/>
      <w:lvlText w:val="o"/>
      <w:lvlJc w:val="left"/>
      <w:pPr>
        <w:ind w:left="5760" w:hanging="360"/>
      </w:pPr>
      <w:rPr>
        <w:rFonts w:ascii="Courier New" w:hAnsi="Courier New" w:cs="Courier New" w:hint="default"/>
      </w:rPr>
    </w:lvl>
    <w:lvl w:ilvl="8" w:tplc="18C0E76A" w:tentative="1">
      <w:start w:val="1"/>
      <w:numFmt w:val="bullet"/>
      <w:lvlText w:val=""/>
      <w:lvlJc w:val="left"/>
      <w:pPr>
        <w:ind w:left="6480" w:hanging="360"/>
      </w:pPr>
      <w:rPr>
        <w:rFonts w:ascii="Wingdings" w:hAnsi="Wingdings" w:hint="default"/>
      </w:rPr>
    </w:lvl>
  </w:abstractNum>
  <w:abstractNum w:abstractNumId="16" w15:restartNumberingAfterBreak="0">
    <w:nsid w:val="621B7AB4"/>
    <w:multiLevelType w:val="multilevel"/>
    <w:tmpl w:val="4AB2110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883BFE"/>
    <w:multiLevelType w:val="hybridMultilevel"/>
    <w:tmpl w:val="6958E826"/>
    <w:lvl w:ilvl="0" w:tplc="18BEA80C">
      <w:numFmt w:val="bullet"/>
      <w:lvlText w:val="•"/>
      <w:lvlJc w:val="left"/>
      <w:pPr>
        <w:ind w:left="720" w:hanging="360"/>
      </w:pPr>
      <w:rPr>
        <w:rFonts w:ascii="Times New Roman" w:eastAsiaTheme="minorHAnsi" w:hAnsi="Times New Roman" w:cs="Times New Roman" w:hint="default"/>
      </w:rPr>
    </w:lvl>
    <w:lvl w:ilvl="1" w:tplc="5740BDD6" w:tentative="1">
      <w:start w:val="1"/>
      <w:numFmt w:val="bullet"/>
      <w:lvlText w:val="o"/>
      <w:lvlJc w:val="left"/>
      <w:pPr>
        <w:ind w:left="1440" w:hanging="360"/>
      </w:pPr>
      <w:rPr>
        <w:rFonts w:ascii="Courier New" w:hAnsi="Courier New" w:cs="Courier New" w:hint="default"/>
      </w:rPr>
    </w:lvl>
    <w:lvl w:ilvl="2" w:tplc="2AE86020" w:tentative="1">
      <w:start w:val="1"/>
      <w:numFmt w:val="bullet"/>
      <w:lvlText w:val=""/>
      <w:lvlJc w:val="left"/>
      <w:pPr>
        <w:ind w:left="2160" w:hanging="360"/>
      </w:pPr>
      <w:rPr>
        <w:rFonts w:ascii="Wingdings" w:hAnsi="Wingdings" w:hint="default"/>
      </w:rPr>
    </w:lvl>
    <w:lvl w:ilvl="3" w:tplc="21E81D02" w:tentative="1">
      <w:start w:val="1"/>
      <w:numFmt w:val="bullet"/>
      <w:lvlText w:val=""/>
      <w:lvlJc w:val="left"/>
      <w:pPr>
        <w:ind w:left="2880" w:hanging="360"/>
      </w:pPr>
      <w:rPr>
        <w:rFonts w:ascii="Symbol" w:hAnsi="Symbol" w:hint="default"/>
      </w:rPr>
    </w:lvl>
    <w:lvl w:ilvl="4" w:tplc="5F70C21C" w:tentative="1">
      <w:start w:val="1"/>
      <w:numFmt w:val="bullet"/>
      <w:lvlText w:val="o"/>
      <w:lvlJc w:val="left"/>
      <w:pPr>
        <w:ind w:left="3600" w:hanging="360"/>
      </w:pPr>
      <w:rPr>
        <w:rFonts w:ascii="Courier New" w:hAnsi="Courier New" w:cs="Courier New" w:hint="default"/>
      </w:rPr>
    </w:lvl>
    <w:lvl w:ilvl="5" w:tplc="63D8CB22" w:tentative="1">
      <w:start w:val="1"/>
      <w:numFmt w:val="bullet"/>
      <w:lvlText w:val=""/>
      <w:lvlJc w:val="left"/>
      <w:pPr>
        <w:ind w:left="4320" w:hanging="360"/>
      </w:pPr>
      <w:rPr>
        <w:rFonts w:ascii="Wingdings" w:hAnsi="Wingdings" w:hint="default"/>
      </w:rPr>
    </w:lvl>
    <w:lvl w:ilvl="6" w:tplc="7AD02346" w:tentative="1">
      <w:start w:val="1"/>
      <w:numFmt w:val="bullet"/>
      <w:lvlText w:val=""/>
      <w:lvlJc w:val="left"/>
      <w:pPr>
        <w:ind w:left="5040" w:hanging="360"/>
      </w:pPr>
      <w:rPr>
        <w:rFonts w:ascii="Symbol" w:hAnsi="Symbol" w:hint="default"/>
      </w:rPr>
    </w:lvl>
    <w:lvl w:ilvl="7" w:tplc="7D4C6BEE" w:tentative="1">
      <w:start w:val="1"/>
      <w:numFmt w:val="bullet"/>
      <w:lvlText w:val="o"/>
      <w:lvlJc w:val="left"/>
      <w:pPr>
        <w:ind w:left="5760" w:hanging="360"/>
      </w:pPr>
      <w:rPr>
        <w:rFonts w:ascii="Courier New" w:hAnsi="Courier New" w:cs="Courier New" w:hint="default"/>
      </w:rPr>
    </w:lvl>
    <w:lvl w:ilvl="8" w:tplc="FB684C54" w:tentative="1">
      <w:start w:val="1"/>
      <w:numFmt w:val="bullet"/>
      <w:lvlText w:val=""/>
      <w:lvlJc w:val="left"/>
      <w:pPr>
        <w:ind w:left="6480" w:hanging="360"/>
      </w:pPr>
      <w:rPr>
        <w:rFonts w:ascii="Wingdings" w:hAnsi="Wingdings" w:hint="default"/>
      </w:rPr>
    </w:lvl>
  </w:abstractNum>
  <w:abstractNum w:abstractNumId="18" w15:restartNumberingAfterBreak="0">
    <w:nsid w:val="6C1408E9"/>
    <w:multiLevelType w:val="multilevel"/>
    <w:tmpl w:val="F85EF3B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A372C8"/>
    <w:multiLevelType w:val="hybridMultilevel"/>
    <w:tmpl w:val="1A8CE802"/>
    <w:lvl w:ilvl="0" w:tplc="A2A66AA8">
      <w:numFmt w:val="bullet"/>
      <w:lvlText w:val="•"/>
      <w:lvlJc w:val="left"/>
      <w:pPr>
        <w:ind w:left="720" w:hanging="360"/>
      </w:pPr>
      <w:rPr>
        <w:rFonts w:ascii="Times New Roman" w:eastAsiaTheme="minorHAnsi" w:hAnsi="Times New Roman" w:cs="Times New Roman" w:hint="default"/>
      </w:rPr>
    </w:lvl>
    <w:lvl w:ilvl="1" w:tplc="3CB2F6BA" w:tentative="1">
      <w:start w:val="1"/>
      <w:numFmt w:val="bullet"/>
      <w:lvlText w:val="o"/>
      <w:lvlJc w:val="left"/>
      <w:pPr>
        <w:ind w:left="1440" w:hanging="360"/>
      </w:pPr>
      <w:rPr>
        <w:rFonts w:ascii="Courier New" w:hAnsi="Courier New" w:cs="Courier New" w:hint="default"/>
      </w:rPr>
    </w:lvl>
    <w:lvl w:ilvl="2" w:tplc="F348AEC4" w:tentative="1">
      <w:start w:val="1"/>
      <w:numFmt w:val="bullet"/>
      <w:lvlText w:val=""/>
      <w:lvlJc w:val="left"/>
      <w:pPr>
        <w:ind w:left="2160" w:hanging="360"/>
      </w:pPr>
      <w:rPr>
        <w:rFonts w:ascii="Wingdings" w:hAnsi="Wingdings" w:hint="default"/>
      </w:rPr>
    </w:lvl>
    <w:lvl w:ilvl="3" w:tplc="2B58178A" w:tentative="1">
      <w:start w:val="1"/>
      <w:numFmt w:val="bullet"/>
      <w:lvlText w:val=""/>
      <w:lvlJc w:val="left"/>
      <w:pPr>
        <w:ind w:left="2880" w:hanging="360"/>
      </w:pPr>
      <w:rPr>
        <w:rFonts w:ascii="Symbol" w:hAnsi="Symbol" w:hint="default"/>
      </w:rPr>
    </w:lvl>
    <w:lvl w:ilvl="4" w:tplc="686C7E86" w:tentative="1">
      <w:start w:val="1"/>
      <w:numFmt w:val="bullet"/>
      <w:lvlText w:val="o"/>
      <w:lvlJc w:val="left"/>
      <w:pPr>
        <w:ind w:left="3600" w:hanging="360"/>
      </w:pPr>
      <w:rPr>
        <w:rFonts w:ascii="Courier New" w:hAnsi="Courier New" w:cs="Courier New" w:hint="default"/>
      </w:rPr>
    </w:lvl>
    <w:lvl w:ilvl="5" w:tplc="645698AE" w:tentative="1">
      <w:start w:val="1"/>
      <w:numFmt w:val="bullet"/>
      <w:lvlText w:val=""/>
      <w:lvlJc w:val="left"/>
      <w:pPr>
        <w:ind w:left="4320" w:hanging="360"/>
      </w:pPr>
      <w:rPr>
        <w:rFonts w:ascii="Wingdings" w:hAnsi="Wingdings" w:hint="default"/>
      </w:rPr>
    </w:lvl>
    <w:lvl w:ilvl="6" w:tplc="B0B831CC" w:tentative="1">
      <w:start w:val="1"/>
      <w:numFmt w:val="bullet"/>
      <w:lvlText w:val=""/>
      <w:lvlJc w:val="left"/>
      <w:pPr>
        <w:ind w:left="5040" w:hanging="360"/>
      </w:pPr>
      <w:rPr>
        <w:rFonts w:ascii="Symbol" w:hAnsi="Symbol" w:hint="default"/>
      </w:rPr>
    </w:lvl>
    <w:lvl w:ilvl="7" w:tplc="D2EEAB46" w:tentative="1">
      <w:start w:val="1"/>
      <w:numFmt w:val="bullet"/>
      <w:lvlText w:val="o"/>
      <w:lvlJc w:val="left"/>
      <w:pPr>
        <w:ind w:left="5760" w:hanging="360"/>
      </w:pPr>
      <w:rPr>
        <w:rFonts w:ascii="Courier New" w:hAnsi="Courier New" w:cs="Courier New" w:hint="default"/>
      </w:rPr>
    </w:lvl>
    <w:lvl w:ilvl="8" w:tplc="3A6E1A94" w:tentative="1">
      <w:start w:val="1"/>
      <w:numFmt w:val="bullet"/>
      <w:lvlText w:val=""/>
      <w:lvlJc w:val="left"/>
      <w:pPr>
        <w:ind w:left="6480" w:hanging="360"/>
      </w:pPr>
      <w:rPr>
        <w:rFonts w:ascii="Wingdings" w:hAnsi="Wingdings" w:hint="default"/>
      </w:rPr>
    </w:lvl>
  </w:abstractNum>
  <w:abstractNum w:abstractNumId="20" w15:restartNumberingAfterBreak="0">
    <w:nsid w:val="7B5F4E2F"/>
    <w:multiLevelType w:val="multilevel"/>
    <w:tmpl w:val="48B2222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5C78D1"/>
    <w:multiLevelType w:val="multilevel"/>
    <w:tmpl w:val="9DE014D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832135320">
    <w:abstractNumId w:val="10"/>
  </w:num>
  <w:num w:numId="2" w16cid:durableId="740493027">
    <w:abstractNumId w:val="21"/>
  </w:num>
  <w:num w:numId="3" w16cid:durableId="1044215060">
    <w:abstractNumId w:val="7"/>
  </w:num>
  <w:num w:numId="4" w16cid:durableId="516700002">
    <w:abstractNumId w:val="9"/>
  </w:num>
  <w:num w:numId="5" w16cid:durableId="1245996097">
    <w:abstractNumId w:val="3"/>
  </w:num>
  <w:num w:numId="6" w16cid:durableId="148981399">
    <w:abstractNumId w:val="16"/>
  </w:num>
  <w:num w:numId="7" w16cid:durableId="407074263">
    <w:abstractNumId w:val="18"/>
  </w:num>
  <w:num w:numId="8" w16cid:durableId="1450928321">
    <w:abstractNumId w:val="4"/>
  </w:num>
  <w:num w:numId="9" w16cid:durableId="2066492026">
    <w:abstractNumId w:val="1"/>
  </w:num>
  <w:num w:numId="10" w16cid:durableId="1179349065">
    <w:abstractNumId w:val="20"/>
  </w:num>
  <w:num w:numId="11" w16cid:durableId="373577439">
    <w:abstractNumId w:val="5"/>
  </w:num>
  <w:num w:numId="12" w16cid:durableId="1362508692">
    <w:abstractNumId w:val="12"/>
  </w:num>
  <w:num w:numId="13" w16cid:durableId="1429083444">
    <w:abstractNumId w:val="0"/>
  </w:num>
  <w:num w:numId="14" w16cid:durableId="736708069">
    <w:abstractNumId w:val="15"/>
  </w:num>
  <w:num w:numId="15" w16cid:durableId="1244027035">
    <w:abstractNumId w:val="13"/>
  </w:num>
  <w:num w:numId="16" w16cid:durableId="1170289114">
    <w:abstractNumId w:val="2"/>
  </w:num>
  <w:num w:numId="17" w16cid:durableId="56251520">
    <w:abstractNumId w:val="11"/>
  </w:num>
  <w:num w:numId="18" w16cid:durableId="808011507">
    <w:abstractNumId w:val="8"/>
  </w:num>
  <w:num w:numId="19" w16cid:durableId="1204907722">
    <w:abstractNumId w:val="17"/>
  </w:num>
  <w:num w:numId="20" w16cid:durableId="159467147">
    <w:abstractNumId w:val="6"/>
  </w:num>
  <w:num w:numId="21" w16cid:durableId="2059084808">
    <w:abstractNumId w:val="14"/>
  </w:num>
  <w:num w:numId="22" w16cid:durableId="576311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9AD"/>
    <w:rsid w:val="00034B96"/>
    <w:rsid w:val="00036C52"/>
    <w:rsid w:val="000559AD"/>
    <w:rsid w:val="00066830"/>
    <w:rsid w:val="000B797C"/>
    <w:rsid w:val="000D0240"/>
    <w:rsid w:val="000E387E"/>
    <w:rsid w:val="000F4F87"/>
    <w:rsid w:val="000F722E"/>
    <w:rsid w:val="00101023"/>
    <w:rsid w:val="00121397"/>
    <w:rsid w:val="001747A3"/>
    <w:rsid w:val="00174A29"/>
    <w:rsid w:val="00197421"/>
    <w:rsid w:val="001A15A0"/>
    <w:rsid w:val="001B7D56"/>
    <w:rsid w:val="001C3677"/>
    <w:rsid w:val="001D33ED"/>
    <w:rsid w:val="001F606B"/>
    <w:rsid w:val="00201CA0"/>
    <w:rsid w:val="00202400"/>
    <w:rsid w:val="00206155"/>
    <w:rsid w:val="00227595"/>
    <w:rsid w:val="00231AA1"/>
    <w:rsid w:val="00253764"/>
    <w:rsid w:val="002603F8"/>
    <w:rsid w:val="00277B1A"/>
    <w:rsid w:val="002D0D51"/>
    <w:rsid w:val="002D3811"/>
    <w:rsid w:val="003109CE"/>
    <w:rsid w:val="00320184"/>
    <w:rsid w:val="00332B8C"/>
    <w:rsid w:val="003400C3"/>
    <w:rsid w:val="003549BE"/>
    <w:rsid w:val="00374FFB"/>
    <w:rsid w:val="00377116"/>
    <w:rsid w:val="003A52B4"/>
    <w:rsid w:val="003D5E77"/>
    <w:rsid w:val="003F571A"/>
    <w:rsid w:val="00412EAA"/>
    <w:rsid w:val="004330C3"/>
    <w:rsid w:val="00434A88"/>
    <w:rsid w:val="00472B6F"/>
    <w:rsid w:val="004C09F8"/>
    <w:rsid w:val="004C58C6"/>
    <w:rsid w:val="004D5BA0"/>
    <w:rsid w:val="005066FB"/>
    <w:rsid w:val="005304F4"/>
    <w:rsid w:val="005477C8"/>
    <w:rsid w:val="00564E9A"/>
    <w:rsid w:val="0057063F"/>
    <w:rsid w:val="005B7070"/>
    <w:rsid w:val="006012DA"/>
    <w:rsid w:val="00606704"/>
    <w:rsid w:val="0061017C"/>
    <w:rsid w:val="00655311"/>
    <w:rsid w:val="00683E9A"/>
    <w:rsid w:val="00734410"/>
    <w:rsid w:val="00766A20"/>
    <w:rsid w:val="007B62AA"/>
    <w:rsid w:val="007C393D"/>
    <w:rsid w:val="008075AB"/>
    <w:rsid w:val="00814506"/>
    <w:rsid w:val="00850B01"/>
    <w:rsid w:val="00876A02"/>
    <w:rsid w:val="008853A4"/>
    <w:rsid w:val="00897C48"/>
    <w:rsid w:val="00904EEB"/>
    <w:rsid w:val="00943A08"/>
    <w:rsid w:val="0096222F"/>
    <w:rsid w:val="009633D2"/>
    <w:rsid w:val="009B32FC"/>
    <w:rsid w:val="00A11A6A"/>
    <w:rsid w:val="00A210F4"/>
    <w:rsid w:val="00A25F44"/>
    <w:rsid w:val="00A36587"/>
    <w:rsid w:val="00A43835"/>
    <w:rsid w:val="00A92B98"/>
    <w:rsid w:val="00A95448"/>
    <w:rsid w:val="00AF2023"/>
    <w:rsid w:val="00B24B55"/>
    <w:rsid w:val="00B41587"/>
    <w:rsid w:val="00B42136"/>
    <w:rsid w:val="00B50DC7"/>
    <w:rsid w:val="00B721D3"/>
    <w:rsid w:val="00B946A3"/>
    <w:rsid w:val="00BB16AE"/>
    <w:rsid w:val="00BD52B9"/>
    <w:rsid w:val="00C03444"/>
    <w:rsid w:val="00C5587A"/>
    <w:rsid w:val="00C672B6"/>
    <w:rsid w:val="00C71BEA"/>
    <w:rsid w:val="00C978BE"/>
    <w:rsid w:val="00CB2C98"/>
    <w:rsid w:val="00CB6DA9"/>
    <w:rsid w:val="00CD6B63"/>
    <w:rsid w:val="00D024EA"/>
    <w:rsid w:val="00D03B1B"/>
    <w:rsid w:val="00D03EE9"/>
    <w:rsid w:val="00D16AF9"/>
    <w:rsid w:val="00D43B3C"/>
    <w:rsid w:val="00D909F3"/>
    <w:rsid w:val="00DB2C31"/>
    <w:rsid w:val="00DE21E0"/>
    <w:rsid w:val="00DF082B"/>
    <w:rsid w:val="00DF6AF8"/>
    <w:rsid w:val="00E22F33"/>
    <w:rsid w:val="00E84B6C"/>
    <w:rsid w:val="00EB7DE6"/>
    <w:rsid w:val="00F04D85"/>
    <w:rsid w:val="00F31F9C"/>
    <w:rsid w:val="00F6103C"/>
    <w:rsid w:val="00FB7C0A"/>
    <w:rsid w:val="00FD4A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00909"/>
  <w15:chartTrackingRefBased/>
  <w15:docId w15:val="{6DE69C97-3113-4E3B-8DEE-7221A2C3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7D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850B0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0B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850B01"/>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850B01"/>
    <w:rPr>
      <w:color w:val="0000FF"/>
      <w:u w:val="single"/>
    </w:rPr>
  </w:style>
  <w:style w:type="character" w:styleId="Strong">
    <w:name w:val="Strong"/>
    <w:basedOn w:val="DefaultParagraphFont"/>
    <w:uiPriority w:val="22"/>
    <w:qFormat/>
    <w:rsid w:val="00D909F3"/>
    <w:rPr>
      <w:b/>
      <w:bCs/>
    </w:rPr>
  </w:style>
  <w:style w:type="paragraph" w:styleId="ListParagraph">
    <w:name w:val="List Paragraph"/>
    <w:basedOn w:val="Normal"/>
    <w:uiPriority w:val="34"/>
    <w:qFormat/>
    <w:rsid w:val="002D0D51"/>
    <w:pPr>
      <w:ind w:left="720"/>
      <w:contextualSpacing/>
    </w:pPr>
  </w:style>
  <w:style w:type="character" w:customStyle="1" w:styleId="UnresolvedMention1">
    <w:name w:val="Unresolved Mention1"/>
    <w:basedOn w:val="DefaultParagraphFont"/>
    <w:uiPriority w:val="99"/>
    <w:semiHidden/>
    <w:unhideWhenUsed/>
    <w:rsid w:val="00EB7DE6"/>
    <w:rPr>
      <w:color w:val="605E5C"/>
      <w:shd w:val="clear" w:color="auto" w:fill="E1DFDD"/>
    </w:rPr>
  </w:style>
  <w:style w:type="character" w:customStyle="1" w:styleId="Heading1Char">
    <w:name w:val="Heading 1 Char"/>
    <w:basedOn w:val="DefaultParagraphFont"/>
    <w:link w:val="Heading1"/>
    <w:uiPriority w:val="9"/>
    <w:rsid w:val="00EB7DE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D33ED"/>
    <w:pPr>
      <w:outlineLvl w:val="9"/>
    </w:pPr>
  </w:style>
  <w:style w:type="paragraph" w:styleId="TOC3">
    <w:name w:val="toc 3"/>
    <w:basedOn w:val="Normal"/>
    <w:next w:val="Normal"/>
    <w:autoRedefine/>
    <w:uiPriority w:val="39"/>
    <w:unhideWhenUsed/>
    <w:rsid w:val="00E84B6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premecourt.uk/news/supreme-court-launches-selection-process-for-new-justices.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tatista.com/statistics/1105816/ethnicity-of-judges-in-the-uk/" TargetMode="External"/><Relationship Id="rId12" Type="http://schemas.openxmlformats.org/officeDocument/2006/relationships/hyperlink" Target="https://www.unodc.org/dohadeclaration/en/news/2021/12/strengthening-judicial-integrity-through-inclusiveness-and-diversity_-a-canadian-perspectiv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bc.com/news/uk-54410466" TargetMode="External"/><Relationship Id="rId11" Type="http://schemas.openxmlformats.org/officeDocument/2006/relationships/hyperlink" Target="https://www.supremecourt.uk/faqs.html" TargetMode="External"/><Relationship Id="rId5" Type="http://schemas.openxmlformats.org/officeDocument/2006/relationships/webSettings" Target="webSettings.xml"/><Relationship Id="rId10" Type="http://schemas.openxmlformats.org/officeDocument/2006/relationships/hyperlink" Target="https://www.supremecourt.uk/about/role-of-the-supreme-court.html" TargetMode="External"/><Relationship Id="rId4" Type="http://schemas.openxmlformats.org/officeDocument/2006/relationships/settings" Target="settings.xml"/><Relationship Id="rId9" Type="http://schemas.openxmlformats.org/officeDocument/2006/relationships/hyperlink" Target="https://www.supremecourt.uk/about/equality-and-diversity.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6D162-2A33-4B6C-BA8A-F004C5F92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2183</Words>
  <Characters>12444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Danish Ashraf</dc:creator>
  <cp:lastModifiedBy>G Izabela Cosor</cp:lastModifiedBy>
  <cp:revision>2</cp:revision>
  <dcterms:created xsi:type="dcterms:W3CDTF">2022-06-16T17:51:00Z</dcterms:created>
  <dcterms:modified xsi:type="dcterms:W3CDTF">2022-06-16T17:51:00Z</dcterms:modified>
</cp:coreProperties>
</file>