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9986301"/>
        <w:docPartObj>
          <w:docPartGallery w:val="Cover Pages"/>
          <w:docPartUnique/>
        </w:docPartObj>
      </w:sdtPr>
      <w:sdtContent>
        <w:p w14:paraId="6F217A67" w14:textId="11043F1B" w:rsidR="0050261E" w:rsidRDefault="0050261E">
          <w:r>
            <w:rPr>
              <w:noProof/>
            </w:rPr>
            <mc:AlternateContent>
              <mc:Choice Requires="wps">
                <w:drawing>
                  <wp:anchor distT="0" distB="0" distL="114300" distR="114300" simplePos="0" relativeHeight="251664384" behindDoc="0" locked="0" layoutInCell="1" allowOverlap="1" wp14:anchorId="7261B27B" wp14:editId="17D962D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3107E31" w14:textId="1A9355E6" w:rsidR="0050261E" w:rsidRDefault="009724F4">
                                <w:pPr>
                                  <w:pStyle w:val="NoSpacing"/>
                                  <w:rPr>
                                    <w:noProof/>
                                    <w:color w:val="44546A" w:themeColor="text2"/>
                                  </w:rPr>
                                </w:pPr>
                                <w:r>
                                  <w:rPr>
                                    <w:noProof/>
                                    <w:color w:val="44546A" w:themeColor="text2"/>
                                  </w:rPr>
                                  <w:t>Kirsty Lauren Jones-Higginson - 1901468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261B27B"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3107E31" w14:textId="1A9355E6" w:rsidR="0050261E" w:rsidRDefault="009724F4">
                          <w:pPr>
                            <w:pStyle w:val="NoSpacing"/>
                            <w:rPr>
                              <w:noProof/>
                              <w:color w:val="44546A" w:themeColor="text2"/>
                            </w:rPr>
                          </w:pPr>
                          <w:r>
                            <w:rPr>
                              <w:noProof/>
                              <w:color w:val="44546A" w:themeColor="text2"/>
                            </w:rPr>
                            <w:t>Kirsty Lauren Jones-Higginson - 1901468</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D9C47BE" wp14:editId="4F793C82">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A9FBEE2" w14:textId="77777777" w:rsidR="0050261E" w:rsidRDefault="0050261E"/>
                              <w:p w14:paraId="64236ED1" w14:textId="77777777" w:rsidR="009724F4" w:rsidRDefault="009724F4"/>
                              <w:p w14:paraId="637F63C9" w14:textId="77777777" w:rsidR="009724F4" w:rsidRDefault="009724F4"/>
                              <w:p w14:paraId="6636743E" w14:textId="77777777" w:rsidR="009724F4" w:rsidRDefault="009724F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9C47BE"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5A9FBEE2" w14:textId="77777777" w:rsidR="0050261E" w:rsidRDefault="0050261E"/>
                        <w:p w14:paraId="64236ED1" w14:textId="77777777" w:rsidR="009724F4" w:rsidRDefault="009724F4"/>
                        <w:p w14:paraId="637F63C9" w14:textId="77777777" w:rsidR="009724F4" w:rsidRDefault="009724F4"/>
                        <w:p w14:paraId="6636743E" w14:textId="77777777" w:rsidR="009724F4" w:rsidRDefault="009724F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913240F" wp14:editId="14290FD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98061E" w14:textId="1F7C06B2" w:rsidR="0050261E"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0261E">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913240F"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498061E" w14:textId="1F7C06B2" w:rsidR="0050261E"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0261E">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0F29C00" wp14:editId="365770D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6D1EFAB"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3917EFD" wp14:editId="0FC18C4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607451A"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45A0F308" w14:textId="5F452A0F" w:rsidR="00F15A10" w:rsidRDefault="009724F4">
          <w:r>
            <w:rPr>
              <w:noProof/>
            </w:rPr>
            <mc:AlternateContent>
              <mc:Choice Requires="wps">
                <w:drawing>
                  <wp:anchor distT="0" distB="0" distL="114300" distR="114300" simplePos="0" relativeHeight="251666432" behindDoc="0" locked="0" layoutInCell="1" allowOverlap="1" wp14:anchorId="5D9D7D51" wp14:editId="17D11A96">
                    <wp:simplePos x="0" y="0"/>
                    <wp:positionH relativeFrom="column">
                      <wp:posOffset>3162300</wp:posOffset>
                    </wp:positionH>
                    <wp:positionV relativeFrom="paragraph">
                      <wp:posOffset>4445</wp:posOffset>
                    </wp:positionV>
                    <wp:extent cx="1828800" cy="1211580"/>
                    <wp:effectExtent l="0" t="0" r="19050" b="26670"/>
                    <wp:wrapNone/>
                    <wp:docPr id="1971918349" name="Text Box 1"/>
                    <wp:cNvGraphicFramePr/>
                    <a:graphic xmlns:a="http://schemas.openxmlformats.org/drawingml/2006/main">
                      <a:graphicData uri="http://schemas.microsoft.com/office/word/2010/wordprocessingShape">
                        <wps:wsp>
                          <wps:cNvSpPr txBox="1"/>
                          <wps:spPr>
                            <a:xfrm>
                              <a:off x="0" y="0"/>
                              <a:ext cx="1828800" cy="1211580"/>
                            </a:xfrm>
                            <a:prstGeom prst="rect">
                              <a:avLst/>
                            </a:prstGeom>
                            <a:noFill/>
                            <a:ln w="6350">
                              <a:solidFill>
                                <a:prstClr val="black"/>
                              </a:solidFill>
                            </a:ln>
                          </wps:spPr>
                          <wps:txbx>
                            <w:txbxContent>
                              <w:p w14:paraId="3DB53C35" w14:textId="77777777" w:rsidR="009724F4" w:rsidRDefault="00000000">
                                <w:pPr>
                                  <w:spacing w:before="240"/>
                                  <w:jc w:val="center"/>
                                  <w:rPr>
                                    <w:color w:val="FFFFFF" w:themeColor="background1"/>
                                  </w:rPr>
                                </w:pPr>
                                <w:sdt>
                                  <w:sdtPr>
                                    <w:rPr>
                                      <w:color w:val="FFFFFF" w:themeColor="background1"/>
                                    </w:rPr>
                                    <w:alias w:val="Abstract"/>
                                    <w:id w:val="1428538774"/>
                                    <w:showingPlcHdr/>
                                    <w:dataBinding w:prefixMappings="xmlns:ns0='http://schemas.microsoft.com/office/2006/coverPageProps'" w:xpath="/ns0:CoverPageProperties[1]/ns0:Abstract[1]" w:storeItemID="{55AF091B-3C7A-41E3-B477-F2FDAA23CFDA}"/>
                                    <w:text/>
                                  </w:sdtPr>
                                  <w:sdtContent>
                                    <w:r w:rsidR="009724F4">
                                      <w:rPr>
                                        <w:color w:val="FFFFFF" w:themeColor="background1"/>
                                      </w:rPr>
                                      <w:t xml:space="preserve">     </w:t>
                                    </w:r>
                                  </w:sdtContent>
                                </w:sdt>
                              </w:p>
                              <w:p w14:paraId="6CD39D9C" w14:textId="35E3AACB" w:rsidR="009724F4" w:rsidRPr="009724F4" w:rsidRDefault="009724F4">
                                <w:pPr>
                                  <w:rPr>
                                    <w:color w:val="FFFFFF" w:themeColor="background1"/>
                                    <w:sz w:val="36"/>
                                    <w:szCs w:val="36"/>
                                  </w:rPr>
                                </w:pPr>
                                <w:r w:rsidRPr="009724F4">
                                  <w:rPr>
                                    <w:color w:val="FFFFFF" w:themeColor="background1"/>
                                    <w:sz w:val="36"/>
                                    <w:szCs w:val="36"/>
                                  </w:rPr>
                                  <w:t>Assignment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D7D51" id="Text Box 1" o:spid="_x0000_s1029" type="#_x0000_t202" style="position:absolute;margin-left:249pt;margin-top:.35pt;width:2in;height:95.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pbfMQIAAFwEAAAOAAAAZHJzL2Uyb0RvYy54bWysVN9v2jAQfp+0/8Hy+0hCoaMRoWJUTJOq&#10;thKd+mwcm0RzfJ5tSNhfv7NDAHV7mvbi3PnO9+P77jK/7xpFDsK6GnRBs1FKidAcylrvCvr9df1p&#10;RonzTJdMgRYFPQpH7xcfP8xbk4sxVKBKYQkG0S5vTUEr702eJI5XomFuBEZoNEqwDfOo2l1SWtZi&#10;9EYl4zS9TVqwpbHAhXN4+9Ab6SLGl1Jw/yylE56ogmJtPp42nttwJos5y3eWmarmpzLYP1TRsFpj&#10;0nOoB+YZ2dv6j1BNzS04kH7EoUlAypqL2AN2k6XvutlUzIjYC4LjzBkm9//C8qfDxrxY4rsv0CGB&#10;AZDWuNzhZeink7YJX6yUoB0hPJ5hE50nPDyajWezFE0cbdk4y6azCGxyeW6s818FNCQIBbXIS4SL&#10;HR6dx5ToOriEbBrWtVKRG6VJW9Dbm2kaHzhQdRmMwS08WSlLDgzZ3SrGf4TyMdaVF2pK4+WlqSD5&#10;btuRuizozdDwFsoj4mChHxFn+LrG8I/M+RdmcSawP5xz/4yHVIA1wUmipAL762/3wR+pQislLc5Y&#10;Qd3PPbOCEvVNI4l32WQShjIqk+nnMSr22rK9tuh9swJsNMONMjyKwd+rQZQWmjdch2XIiiamOeYu&#10;qB/Ele8nH9eJi+UyOuEYGuYf9cbwEHqA9bV7Y9ac6PLI9BMM08jyd6z1vj1vy70HWUdKA849qif4&#10;cYQjO6d1CztyrUevy09h8RsAAP//AwBQSwMEFAAGAAgAAAAhAEJNNIrfAAAACAEAAA8AAABkcnMv&#10;ZG93bnJldi54bWxMj0FLw0AUhO+C/2F5gje7qdgmjdkUEXsQRLBK2+MmeWaDu29jdptGf73Pkx6H&#10;GWa+KdaTs2LEIXSeFMxnCQik2jcdtQreXjdXGYgQNTXaekIFXxhgXZ6fFTpv/IlecNzGVnAJhVwr&#10;MDH2uZShNuh0mPkeib13PzgdWQ6tbAZ94nJn5XWSLKXTHfGC0T3eG6w/tken4Gm3/3zYPB+SPVa2&#10;W4w2NY/flVKXF9PdLYiIU/wLwy8+o0PJTJU/UhOEVXCzyvhLVJCCYDvNliwrzq3mC5BlIf8fKH8A&#10;AAD//wMAUEsBAi0AFAAGAAgAAAAhALaDOJL+AAAA4QEAABMAAAAAAAAAAAAAAAAAAAAAAFtDb250&#10;ZW50X1R5cGVzXS54bWxQSwECLQAUAAYACAAAACEAOP0h/9YAAACUAQAACwAAAAAAAAAAAAAAAAAv&#10;AQAAX3JlbHMvLnJlbHNQSwECLQAUAAYACAAAACEAezqW3zECAABcBAAADgAAAAAAAAAAAAAAAAAu&#10;AgAAZHJzL2Uyb0RvYy54bWxQSwECLQAUAAYACAAAACEAQk00it8AAAAIAQAADwAAAAAAAAAAAAAA&#10;AACLBAAAZHJzL2Rvd25yZXYueG1sUEsFBgAAAAAEAAQA8wAAAJcFAAAAAA==&#10;" filled="f" strokeweight=".5pt">
                    <v:textbox>
                      <w:txbxContent>
                        <w:p w14:paraId="3DB53C35" w14:textId="77777777" w:rsidR="009724F4" w:rsidRDefault="00000000">
                          <w:pPr>
                            <w:spacing w:before="240"/>
                            <w:jc w:val="center"/>
                            <w:rPr>
                              <w:color w:val="FFFFFF" w:themeColor="background1"/>
                            </w:rPr>
                          </w:pPr>
                          <w:sdt>
                            <w:sdtPr>
                              <w:rPr>
                                <w:color w:val="FFFFFF" w:themeColor="background1"/>
                              </w:rPr>
                              <w:alias w:val="Abstract"/>
                              <w:id w:val="1428538774"/>
                              <w:showingPlcHdr/>
                              <w:dataBinding w:prefixMappings="xmlns:ns0='http://schemas.microsoft.com/office/2006/coverPageProps'" w:xpath="/ns0:CoverPageProperties[1]/ns0:Abstract[1]" w:storeItemID="{55AF091B-3C7A-41E3-B477-F2FDAA23CFDA}"/>
                              <w:text/>
                            </w:sdtPr>
                            <w:sdtContent>
                              <w:r w:rsidR="009724F4">
                                <w:rPr>
                                  <w:color w:val="FFFFFF" w:themeColor="background1"/>
                                </w:rPr>
                                <w:t xml:space="preserve">     </w:t>
                              </w:r>
                            </w:sdtContent>
                          </w:sdt>
                        </w:p>
                        <w:p w14:paraId="6CD39D9C" w14:textId="35E3AACB" w:rsidR="009724F4" w:rsidRPr="009724F4" w:rsidRDefault="009724F4">
                          <w:pPr>
                            <w:rPr>
                              <w:color w:val="FFFFFF" w:themeColor="background1"/>
                              <w:sz w:val="36"/>
                              <w:szCs w:val="36"/>
                            </w:rPr>
                          </w:pPr>
                          <w:r w:rsidRPr="009724F4">
                            <w:rPr>
                              <w:color w:val="FFFFFF" w:themeColor="background1"/>
                              <w:sz w:val="36"/>
                              <w:szCs w:val="36"/>
                            </w:rPr>
                            <w:t>Assignment 2</w:t>
                          </w:r>
                        </w:p>
                      </w:txbxContent>
                    </v:textbox>
                  </v:shape>
                </w:pict>
              </mc:Fallback>
            </mc:AlternateContent>
          </w:r>
          <w:r w:rsidR="0050261E">
            <w:rPr>
              <w:noProof/>
            </w:rPr>
            <mc:AlternateContent>
              <mc:Choice Requires="wps">
                <w:drawing>
                  <wp:anchor distT="0" distB="0" distL="114300" distR="114300" simplePos="0" relativeHeight="251661312" behindDoc="0" locked="0" layoutInCell="1" allowOverlap="1" wp14:anchorId="0F301807" wp14:editId="70264402">
                    <wp:simplePos x="0" y="0"/>
                    <wp:positionH relativeFrom="page">
                      <wp:posOffset>3436620</wp:posOffset>
                    </wp:positionH>
                    <wp:positionV relativeFrom="page">
                      <wp:posOffset>3108960</wp:posOffset>
                    </wp:positionV>
                    <wp:extent cx="2797810" cy="3632835"/>
                    <wp:effectExtent l="0" t="0" r="0" b="5715"/>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3632835"/>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36"/>
                                    <w:szCs w:val="36"/>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150615B3" w14:textId="13D3683A" w:rsidR="0050261E" w:rsidRPr="009724F4" w:rsidRDefault="0050261E">
                                    <w:pPr>
                                      <w:spacing w:line="240" w:lineRule="auto"/>
                                      <w:rPr>
                                        <w:rFonts w:asciiTheme="majorHAnsi" w:eastAsiaTheme="majorEastAsia" w:hAnsiTheme="majorHAnsi" w:cstheme="majorBidi"/>
                                        <w:noProof/>
                                        <w:color w:val="4472C4" w:themeColor="accent1"/>
                                        <w:sz w:val="36"/>
                                        <w:szCs w:val="36"/>
                                      </w:rPr>
                                    </w:pPr>
                                    <w:r w:rsidRPr="009724F4">
                                      <w:rPr>
                                        <w:rFonts w:asciiTheme="majorHAnsi" w:eastAsiaTheme="majorEastAsia" w:hAnsiTheme="majorHAnsi" w:cstheme="majorBidi"/>
                                        <w:noProof/>
                                        <w:color w:val="4472C4" w:themeColor="accent1"/>
                                        <w:sz w:val="36"/>
                                        <w:szCs w:val="36"/>
                                      </w:rPr>
                                      <w:t xml:space="preserve">     </w:t>
                                    </w:r>
                                  </w:p>
                                </w:sdtContent>
                              </w:sdt>
                              <w:sdt>
                                <w:sdtPr>
                                  <w:rPr>
                                    <w:rFonts w:asciiTheme="majorHAnsi" w:eastAsiaTheme="majorEastAsia" w:hAnsiTheme="majorHAnsi" w:cstheme="majorBidi"/>
                                    <w:noProof/>
                                    <w:color w:val="44546A" w:themeColor="text2"/>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57B1F1D" w14:textId="5F66E56A" w:rsidR="0050261E" w:rsidRPr="009724F4" w:rsidRDefault="0050261E">
                                    <w:pPr>
                                      <w:rPr>
                                        <w:rFonts w:asciiTheme="majorHAnsi" w:eastAsiaTheme="majorEastAsia" w:hAnsiTheme="majorHAnsi" w:cstheme="majorBidi"/>
                                        <w:noProof/>
                                        <w:color w:val="44546A" w:themeColor="text2"/>
                                        <w:sz w:val="36"/>
                                        <w:szCs w:val="36"/>
                                      </w:rPr>
                                    </w:pPr>
                                    <w:r w:rsidRPr="009724F4">
                                      <w:rPr>
                                        <w:rFonts w:asciiTheme="majorHAnsi" w:eastAsiaTheme="majorEastAsia" w:hAnsiTheme="majorHAnsi" w:cstheme="majorBidi"/>
                                        <w:noProof/>
                                        <w:color w:val="44546A" w:themeColor="text2"/>
                                        <w:sz w:val="36"/>
                                        <w:szCs w:val="36"/>
                                      </w:rPr>
                                      <w:t>CHOOSE A UK CASE WHERE SOMEONE WITH PERSONAL FACTORS OF VULNERABILITY HAVE BEEN A VICTIM OF CRIME. CRITICALLY EVALUATE HOW THE CRIMINAL JUSTICE SYSTEM FAILED OR SUPPORT THEM.</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0F301807" id="Text Box 84" o:spid="_x0000_s1030" type="#_x0000_t202" style="position:absolute;margin-left:270.6pt;margin-top:244.8pt;width:220.3pt;height:286.0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d+RIQIAAEIEAAAOAAAAZHJzL2Uyb0RvYy54bWysU8lu2zAQvRfoPxC81/IeR7AcuAlcFDCS&#10;AE6RM02RFgGKw5K0JffrO6S8Ie2p6IWa4RvN8t5w/tDWmhyE8wpMQQe9PiXCcCiV2RX0x9vqy4wS&#10;H5gpmQYjCnoUnj4sPn+aNzYXQ6hAl8IRTGJ83tiCViHYPMs8r0TNfA+sMAhKcDUL6LpdVjrWYPZa&#10;Z8N+f5o14ErrgAvv8fapA+ki5ZdS8PAipReB6IJibyGdLp3beGaLOct3jtlK8VMb7B+6qJkyWPSS&#10;6okFRvZO/ZGqVtyBBxl6HOoMpFRcpBlwmkH/wzSbilmRZkFyvL3Q5P9fWv582NhXR0L7FVoUMBLS&#10;WJ97vIzztNLV8YudEsSRwuOFNtEGwvFyeHd/NxsgxBEbTUfD2WgS82TX363z4ZuAmkSjoA51SXSx&#10;w9qHLvQcEqsZWCmtkzbakKag09Gkn364IJhcmxgrksqnNNfWoxXabUtUWdDxeawtlEec1kG3CN7y&#10;lcKO1syHV+ZQeZwCtzm84CE1YGU4WZRU4H797T7GoyCIUtLgJhXU/9wzJyjR3w1KdT8Yj+PqJWc8&#10;uRui426R7S1i9vUj4LIO8N1YnswYH/TZlA7qd1z6ZayKEDMcaxc0nM3H0O03PhoulssUhMtmWVib&#10;jeUxdeQt8v3WvjNnT6IE1PMZzjvH8g/adLGdOst9AKmScJHnjlUUPDq4qEn606OKL+HWT1HXp7/4&#10;DQAA//8DAFBLAwQUAAYACAAAACEAeS27UOAAAAAMAQAADwAAAGRycy9kb3ducmV2LnhtbEyPwU6D&#10;QBCG7ya+w2ZMvNkFrJRSlqYxeqh6kfoAA6wLKTtL2G2LPr3jSY+T+fL/319sZzuIs55870hBvIhA&#10;aGpc25NR8HF4vstA+IDU4uBIK/jSHrbl9VWBeesu9K7PVTCCQ8jnqKALYcyl9E2nLfqFGzXx79NN&#10;FgOfk5HthBcOt4NMoiiVFnvihg5H/djp5lidrILhLa2eXpN7MvuDQfxevezrHSp1ezPvNiCCnsMf&#10;DL/6rA4lO9XuRK0Xg4KHZZwwqmCZrVMQTKyzmMfUjEZpvAJZFvL/iPIHAAD//wMAUEsBAi0AFAAG&#10;AAgAAAAhALaDOJL+AAAA4QEAABMAAAAAAAAAAAAAAAAAAAAAAFtDb250ZW50X1R5cGVzXS54bWxQ&#10;SwECLQAUAAYACAAAACEAOP0h/9YAAACUAQAACwAAAAAAAAAAAAAAAAAvAQAAX3JlbHMvLnJlbHNQ&#10;SwECLQAUAAYACAAAACEA2tXfkSECAABCBAAADgAAAAAAAAAAAAAAAAAuAgAAZHJzL2Uyb0RvYy54&#10;bWxQSwECLQAUAAYACAAAACEAeS27UOAAAAAMAQAADwAAAAAAAAAAAAAAAAB7BAAAZHJzL2Rvd25y&#10;ZXYueG1sUEsFBgAAAAAEAAQA8wAAAIgFAAAAAA==&#10;" filled="f" stroked="f" strokeweight=".5pt">
                    <v:textbox>
                      <w:txbxContent>
                        <w:sdt>
                          <w:sdtPr>
                            <w:rPr>
                              <w:rFonts w:asciiTheme="majorHAnsi" w:eastAsiaTheme="majorEastAsia" w:hAnsiTheme="majorHAnsi" w:cstheme="majorBidi"/>
                              <w:noProof/>
                              <w:color w:val="4472C4" w:themeColor="accent1"/>
                              <w:sz w:val="36"/>
                              <w:szCs w:val="36"/>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150615B3" w14:textId="13D3683A" w:rsidR="0050261E" w:rsidRPr="009724F4" w:rsidRDefault="0050261E">
                              <w:pPr>
                                <w:spacing w:line="240" w:lineRule="auto"/>
                                <w:rPr>
                                  <w:rFonts w:asciiTheme="majorHAnsi" w:eastAsiaTheme="majorEastAsia" w:hAnsiTheme="majorHAnsi" w:cstheme="majorBidi"/>
                                  <w:noProof/>
                                  <w:color w:val="4472C4" w:themeColor="accent1"/>
                                  <w:sz w:val="36"/>
                                  <w:szCs w:val="36"/>
                                </w:rPr>
                              </w:pPr>
                              <w:r w:rsidRPr="009724F4">
                                <w:rPr>
                                  <w:rFonts w:asciiTheme="majorHAnsi" w:eastAsiaTheme="majorEastAsia" w:hAnsiTheme="majorHAnsi" w:cstheme="majorBidi"/>
                                  <w:noProof/>
                                  <w:color w:val="4472C4" w:themeColor="accent1"/>
                                  <w:sz w:val="36"/>
                                  <w:szCs w:val="36"/>
                                </w:rPr>
                                <w:t xml:space="preserve">     </w:t>
                              </w:r>
                            </w:p>
                          </w:sdtContent>
                        </w:sdt>
                        <w:sdt>
                          <w:sdtPr>
                            <w:rPr>
                              <w:rFonts w:asciiTheme="majorHAnsi" w:eastAsiaTheme="majorEastAsia" w:hAnsiTheme="majorHAnsi" w:cstheme="majorBidi"/>
                              <w:noProof/>
                              <w:color w:val="44546A" w:themeColor="text2"/>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57B1F1D" w14:textId="5F66E56A" w:rsidR="0050261E" w:rsidRPr="009724F4" w:rsidRDefault="0050261E">
                              <w:pPr>
                                <w:rPr>
                                  <w:rFonts w:asciiTheme="majorHAnsi" w:eastAsiaTheme="majorEastAsia" w:hAnsiTheme="majorHAnsi" w:cstheme="majorBidi"/>
                                  <w:noProof/>
                                  <w:color w:val="44546A" w:themeColor="text2"/>
                                  <w:sz w:val="36"/>
                                  <w:szCs w:val="36"/>
                                </w:rPr>
                              </w:pPr>
                              <w:r w:rsidRPr="009724F4">
                                <w:rPr>
                                  <w:rFonts w:asciiTheme="majorHAnsi" w:eastAsiaTheme="majorEastAsia" w:hAnsiTheme="majorHAnsi" w:cstheme="majorBidi"/>
                                  <w:noProof/>
                                  <w:color w:val="44546A" w:themeColor="text2"/>
                                  <w:sz w:val="36"/>
                                  <w:szCs w:val="36"/>
                                </w:rPr>
                                <w:t>CHOOSE A UK CASE WHERE SOMEONE WITH PERSONAL FACTORS OF VULNERABILITY HAVE BEEN A VICTIM OF CRIME. CRITICALLY EVALUATE HOW THE CRIMINAL JUSTICE SYSTEM FAILED OR SUPPORT THEM.</w:t>
                              </w:r>
                            </w:p>
                          </w:sdtContent>
                        </w:sdt>
                      </w:txbxContent>
                    </v:textbox>
                    <w10:wrap type="square" anchorx="page" anchory="page"/>
                  </v:shape>
                </w:pict>
              </mc:Fallback>
            </mc:AlternateContent>
          </w:r>
        </w:p>
      </w:sdtContent>
    </w:sdt>
    <w:p w14:paraId="3E9A8A29" w14:textId="77777777" w:rsidR="009724F4" w:rsidRDefault="009724F4"/>
    <w:p w14:paraId="77F01E7C" w14:textId="77777777" w:rsidR="009724F4" w:rsidRDefault="009724F4"/>
    <w:p w14:paraId="76027E88" w14:textId="77777777" w:rsidR="009724F4" w:rsidRDefault="009724F4"/>
    <w:p w14:paraId="6CB0B150" w14:textId="77777777" w:rsidR="009724F4" w:rsidRDefault="009724F4"/>
    <w:p w14:paraId="011E04A9" w14:textId="77777777" w:rsidR="009724F4" w:rsidRDefault="009724F4"/>
    <w:p w14:paraId="1F4B5283" w14:textId="77777777" w:rsidR="009724F4" w:rsidRDefault="009724F4"/>
    <w:p w14:paraId="1E5E9DBF" w14:textId="77777777" w:rsidR="009724F4" w:rsidRDefault="009724F4"/>
    <w:p w14:paraId="72EAA3CC" w14:textId="77777777" w:rsidR="009724F4" w:rsidRDefault="009724F4"/>
    <w:p w14:paraId="7FE27992" w14:textId="77777777" w:rsidR="009724F4" w:rsidRDefault="009724F4"/>
    <w:p w14:paraId="04A49900" w14:textId="77777777" w:rsidR="009724F4" w:rsidRDefault="009724F4"/>
    <w:p w14:paraId="21686E8A" w14:textId="77777777" w:rsidR="009724F4" w:rsidRDefault="009724F4"/>
    <w:p w14:paraId="53379250" w14:textId="77777777" w:rsidR="009724F4" w:rsidRDefault="009724F4"/>
    <w:p w14:paraId="717B4C06" w14:textId="77777777" w:rsidR="009724F4" w:rsidRDefault="009724F4"/>
    <w:p w14:paraId="51093FDF" w14:textId="77777777" w:rsidR="009724F4" w:rsidRDefault="009724F4"/>
    <w:p w14:paraId="5015AE21" w14:textId="77777777" w:rsidR="009724F4" w:rsidRDefault="009724F4"/>
    <w:p w14:paraId="4CC78B14" w14:textId="77777777" w:rsidR="009724F4" w:rsidRDefault="009724F4"/>
    <w:p w14:paraId="1ACF4469" w14:textId="77777777" w:rsidR="009724F4" w:rsidRDefault="009724F4"/>
    <w:p w14:paraId="7F8966E4" w14:textId="77777777" w:rsidR="009724F4" w:rsidRDefault="009724F4"/>
    <w:p w14:paraId="25F8D9BA" w14:textId="77777777" w:rsidR="009724F4" w:rsidRDefault="009724F4"/>
    <w:p w14:paraId="72DE505C" w14:textId="77777777" w:rsidR="009724F4" w:rsidRDefault="009724F4"/>
    <w:p w14:paraId="6BEBA7FB" w14:textId="77777777" w:rsidR="009724F4" w:rsidRDefault="009724F4"/>
    <w:p w14:paraId="4C748E70" w14:textId="77777777" w:rsidR="009724F4" w:rsidRDefault="009724F4"/>
    <w:p w14:paraId="60339142" w14:textId="77777777" w:rsidR="009724F4" w:rsidRDefault="009724F4"/>
    <w:p w14:paraId="1E5F6A92" w14:textId="77777777" w:rsidR="009724F4" w:rsidRDefault="009724F4"/>
    <w:p w14:paraId="7BEB140F" w14:textId="77777777" w:rsidR="009724F4" w:rsidRDefault="009724F4"/>
    <w:p w14:paraId="7532F3F0" w14:textId="77777777" w:rsidR="009724F4" w:rsidRDefault="009724F4"/>
    <w:p w14:paraId="2C739CA1" w14:textId="77777777" w:rsidR="009724F4" w:rsidRDefault="009724F4"/>
    <w:p w14:paraId="197057DF" w14:textId="77777777" w:rsidR="009724F4" w:rsidRDefault="009724F4"/>
    <w:p w14:paraId="5589239D" w14:textId="77777777" w:rsidR="009724F4" w:rsidRDefault="009724F4"/>
    <w:p w14:paraId="68644A20" w14:textId="3C7BF48D" w:rsidR="009724F4" w:rsidRPr="00B8118E" w:rsidRDefault="006D09F2">
      <w:pPr>
        <w:rPr>
          <w:sz w:val="24"/>
          <w:szCs w:val="24"/>
          <w:u w:val="single"/>
        </w:rPr>
      </w:pPr>
      <w:r w:rsidRPr="00B8118E">
        <w:rPr>
          <w:sz w:val="24"/>
          <w:szCs w:val="24"/>
          <w:u w:val="single"/>
        </w:rPr>
        <w:lastRenderedPageBreak/>
        <w:t xml:space="preserve">Introduction </w:t>
      </w:r>
    </w:p>
    <w:p w14:paraId="3722C5D1" w14:textId="1240F1E2" w:rsidR="00B8118E" w:rsidRDefault="006D09F2" w:rsidP="00B8118E">
      <w:pPr>
        <w:rPr>
          <w:sz w:val="24"/>
          <w:szCs w:val="24"/>
        </w:rPr>
      </w:pPr>
      <w:r w:rsidRPr="0059209E">
        <w:rPr>
          <w:sz w:val="24"/>
          <w:szCs w:val="24"/>
        </w:rPr>
        <w:t>In this report the UK case chosen is the case of Fiona Pilkington</w:t>
      </w:r>
      <w:r w:rsidR="00A37719" w:rsidRPr="0059209E">
        <w:rPr>
          <w:sz w:val="24"/>
          <w:szCs w:val="24"/>
        </w:rPr>
        <w:t xml:space="preserve">. </w:t>
      </w:r>
      <w:r w:rsidR="00C57EFE" w:rsidRPr="0059209E">
        <w:rPr>
          <w:sz w:val="24"/>
          <w:szCs w:val="24"/>
        </w:rPr>
        <w:t>The case of Fion</w:t>
      </w:r>
      <w:r w:rsidR="001F2B49" w:rsidRPr="0059209E">
        <w:rPr>
          <w:sz w:val="24"/>
          <w:szCs w:val="24"/>
        </w:rPr>
        <w:t>a</w:t>
      </w:r>
      <w:r w:rsidR="00C57EFE" w:rsidRPr="0059209E">
        <w:rPr>
          <w:sz w:val="24"/>
          <w:szCs w:val="24"/>
        </w:rPr>
        <w:t xml:space="preserve"> demonstrates repeat victimisation as well as hate crime.</w:t>
      </w:r>
      <w:r w:rsidR="000B59F2" w:rsidRPr="0059209E">
        <w:rPr>
          <w:sz w:val="24"/>
          <w:szCs w:val="24"/>
        </w:rPr>
        <w:t xml:space="preserve"> Whilst looking at this case it will explain </w:t>
      </w:r>
      <w:r w:rsidR="003436B3" w:rsidRPr="0059209E">
        <w:rPr>
          <w:sz w:val="24"/>
          <w:szCs w:val="24"/>
        </w:rPr>
        <w:t>the definitions of repeat victimisation and hate crime</w:t>
      </w:r>
      <w:r w:rsidR="001F2B49" w:rsidRPr="0059209E">
        <w:rPr>
          <w:sz w:val="24"/>
          <w:szCs w:val="24"/>
        </w:rPr>
        <w:t>,</w:t>
      </w:r>
      <w:r w:rsidR="003436B3" w:rsidRPr="0059209E">
        <w:rPr>
          <w:sz w:val="24"/>
          <w:szCs w:val="24"/>
        </w:rPr>
        <w:t xml:space="preserve"> showing </w:t>
      </w:r>
      <w:r w:rsidR="00F412BD" w:rsidRPr="0059209E">
        <w:rPr>
          <w:sz w:val="24"/>
          <w:szCs w:val="24"/>
        </w:rPr>
        <w:t>how</w:t>
      </w:r>
      <w:r w:rsidR="004538DF">
        <w:rPr>
          <w:sz w:val="24"/>
          <w:szCs w:val="24"/>
        </w:rPr>
        <w:t xml:space="preserve"> they relate to the crime of Fiona </w:t>
      </w:r>
      <w:r w:rsidR="004D45C0">
        <w:rPr>
          <w:sz w:val="24"/>
          <w:szCs w:val="24"/>
        </w:rPr>
        <w:t>Pilkington.</w:t>
      </w:r>
      <w:r w:rsidR="00F412BD" w:rsidRPr="0059209E">
        <w:rPr>
          <w:sz w:val="24"/>
          <w:szCs w:val="24"/>
        </w:rPr>
        <w:t xml:space="preserve"> </w:t>
      </w:r>
      <w:r w:rsidR="00200C0E" w:rsidRPr="0059209E">
        <w:rPr>
          <w:sz w:val="24"/>
          <w:szCs w:val="24"/>
        </w:rPr>
        <w:t xml:space="preserve">This report will give reference to the </w:t>
      </w:r>
      <w:r w:rsidR="006A10CF">
        <w:rPr>
          <w:sz w:val="24"/>
          <w:szCs w:val="24"/>
        </w:rPr>
        <w:t>Equality Act (2</w:t>
      </w:r>
      <w:r w:rsidR="00087322">
        <w:rPr>
          <w:sz w:val="24"/>
          <w:szCs w:val="24"/>
        </w:rPr>
        <w:t>010)</w:t>
      </w:r>
      <w:r w:rsidR="00E90511">
        <w:rPr>
          <w:sz w:val="24"/>
          <w:szCs w:val="24"/>
        </w:rPr>
        <w:t xml:space="preserve"> regarding </w:t>
      </w:r>
      <w:r w:rsidR="002A58A5">
        <w:rPr>
          <w:sz w:val="24"/>
          <w:szCs w:val="24"/>
        </w:rPr>
        <w:t xml:space="preserve">disability that is a protected characteristic </w:t>
      </w:r>
      <w:r w:rsidR="00AF3F52">
        <w:rPr>
          <w:sz w:val="24"/>
          <w:szCs w:val="24"/>
        </w:rPr>
        <w:t>and, in this case,</w:t>
      </w:r>
      <w:r w:rsidR="003220D5">
        <w:rPr>
          <w:sz w:val="24"/>
          <w:szCs w:val="24"/>
        </w:rPr>
        <w:t xml:space="preserve"> relevant to</w:t>
      </w:r>
      <w:r w:rsidR="00481AA1">
        <w:rPr>
          <w:sz w:val="24"/>
          <w:szCs w:val="24"/>
        </w:rPr>
        <w:t xml:space="preserve"> Fiona Pilkington</w:t>
      </w:r>
      <w:r w:rsidR="004C4555">
        <w:rPr>
          <w:sz w:val="24"/>
          <w:szCs w:val="24"/>
        </w:rPr>
        <w:t xml:space="preserve">. </w:t>
      </w:r>
      <w:r w:rsidR="00B77136">
        <w:rPr>
          <w:sz w:val="24"/>
          <w:szCs w:val="24"/>
        </w:rPr>
        <w:t xml:space="preserve">This report will also analyse how Fiona </w:t>
      </w:r>
      <w:r w:rsidR="002C01E5">
        <w:rPr>
          <w:sz w:val="24"/>
          <w:szCs w:val="24"/>
        </w:rPr>
        <w:t>Pilkington</w:t>
      </w:r>
      <w:r w:rsidR="00B77136">
        <w:rPr>
          <w:sz w:val="24"/>
          <w:szCs w:val="24"/>
        </w:rPr>
        <w:t xml:space="preserve"> </w:t>
      </w:r>
      <w:r w:rsidR="006B30D9">
        <w:rPr>
          <w:sz w:val="24"/>
          <w:szCs w:val="24"/>
        </w:rPr>
        <w:t xml:space="preserve">was failed by the police, </w:t>
      </w:r>
      <w:r w:rsidR="00597282">
        <w:rPr>
          <w:sz w:val="24"/>
          <w:szCs w:val="24"/>
        </w:rPr>
        <w:t xml:space="preserve">her local council, </w:t>
      </w:r>
      <w:r w:rsidR="0053256D">
        <w:rPr>
          <w:sz w:val="24"/>
          <w:szCs w:val="24"/>
        </w:rPr>
        <w:t>and social services within in the criminal justice system</w:t>
      </w:r>
      <w:r w:rsidR="001107C3">
        <w:rPr>
          <w:sz w:val="24"/>
          <w:szCs w:val="24"/>
        </w:rPr>
        <w:t xml:space="preserve">. </w:t>
      </w:r>
      <w:r w:rsidR="00307E91">
        <w:rPr>
          <w:sz w:val="24"/>
          <w:szCs w:val="24"/>
        </w:rPr>
        <w:t>However, this report will also look at the possible recommendations there are from this case.</w:t>
      </w:r>
      <w:r w:rsidR="00B8118E">
        <w:rPr>
          <w:sz w:val="24"/>
          <w:szCs w:val="24"/>
        </w:rPr>
        <w:t xml:space="preserve"> </w:t>
      </w:r>
    </w:p>
    <w:p w14:paraId="50CB6D6E" w14:textId="11103DE2" w:rsidR="00B8118E" w:rsidRPr="001503EE" w:rsidRDefault="00B8118E" w:rsidP="00B8118E">
      <w:pPr>
        <w:rPr>
          <w:sz w:val="24"/>
          <w:szCs w:val="24"/>
          <w:u w:val="single"/>
        </w:rPr>
      </w:pPr>
      <w:r w:rsidRPr="001503EE">
        <w:rPr>
          <w:sz w:val="24"/>
          <w:szCs w:val="24"/>
          <w:u w:val="single"/>
        </w:rPr>
        <w:t>What happened to Fiona Pilkington?</w:t>
      </w:r>
    </w:p>
    <w:p w14:paraId="178E1495" w14:textId="172ADA29" w:rsidR="00091403" w:rsidRDefault="00B8118E">
      <w:pPr>
        <w:rPr>
          <w:sz w:val="24"/>
          <w:szCs w:val="24"/>
        </w:rPr>
      </w:pPr>
      <w:r>
        <w:rPr>
          <w:sz w:val="24"/>
          <w:szCs w:val="24"/>
        </w:rPr>
        <w:t xml:space="preserve">In 2007 Fiona Pilkington from Leicestershire who was thirty-eight years old when she set fire to her car whilst herself and her eighteen-year-old daughter Francesca were in the car </w:t>
      </w:r>
      <w:r w:rsidRPr="00EC769D">
        <w:rPr>
          <w:sz w:val="24"/>
          <w:szCs w:val="24"/>
        </w:rPr>
        <w:t>(Dryden, 2017)</w:t>
      </w:r>
      <w:r>
        <w:rPr>
          <w:sz w:val="24"/>
          <w:szCs w:val="24"/>
        </w:rPr>
        <w:t xml:space="preserve">. Francesca She also had a son who had special educational needs. From the year 1997 in November to October in 2007 she reported 33 incidents throughout this time frame. The family suffered from harassment over the years as well as different form of anti-social behaviour. These crimes varied from having a cheque and DSS disability book stolen, fires being lit outside their home, verbal abuse as well as items being thrown at their home. Despite all the crimes being reported to Leicestershire County Council and Hickley and Bosworth Borough Council. The family however were failed by the justice system as well as Leicestershire constabulary failed to implement “a cohesive and structed approach </w:t>
      </w:r>
      <w:r w:rsidRPr="006E0818">
        <w:rPr>
          <w:sz w:val="24"/>
          <w:szCs w:val="24"/>
        </w:rPr>
        <w:t>(Hampshire Safeguarding Adults Boa</w:t>
      </w:r>
      <w:r>
        <w:rPr>
          <w:sz w:val="24"/>
          <w:szCs w:val="24"/>
        </w:rPr>
        <w:t>r</w:t>
      </w:r>
      <w:r w:rsidRPr="006E0818">
        <w:rPr>
          <w:sz w:val="24"/>
          <w:szCs w:val="24"/>
        </w:rPr>
        <w:t>d, 2011)</w:t>
      </w:r>
      <w:r>
        <w:rPr>
          <w:sz w:val="24"/>
          <w:szCs w:val="24"/>
        </w:rPr>
        <w:t xml:space="preserve">. Despite the family being a vulnerable family, the anti-social behaviour happening around their home had been reported to many different people and adult social services following Ms Pilkington reporting her suicidal thoughts </w:t>
      </w:r>
      <w:r w:rsidRPr="00927A3B">
        <w:rPr>
          <w:sz w:val="24"/>
          <w:szCs w:val="24"/>
        </w:rPr>
        <w:t>(Dryden, 2017)</w:t>
      </w:r>
      <w:r>
        <w:rPr>
          <w:sz w:val="24"/>
          <w:szCs w:val="24"/>
        </w:rPr>
        <w:t>.</w:t>
      </w:r>
    </w:p>
    <w:p w14:paraId="27A062BB" w14:textId="71A7E0FC" w:rsidR="001503EE" w:rsidRPr="00B8118E" w:rsidRDefault="001503EE">
      <w:pPr>
        <w:rPr>
          <w:sz w:val="24"/>
          <w:szCs w:val="24"/>
          <w:u w:val="single"/>
        </w:rPr>
      </w:pPr>
      <w:r w:rsidRPr="00B8118E">
        <w:rPr>
          <w:sz w:val="24"/>
          <w:szCs w:val="24"/>
          <w:u w:val="single"/>
        </w:rPr>
        <w:t>How</w:t>
      </w:r>
      <w:r w:rsidR="00B8118E">
        <w:rPr>
          <w:sz w:val="24"/>
          <w:szCs w:val="24"/>
          <w:u w:val="single"/>
        </w:rPr>
        <w:t xml:space="preserve"> were</w:t>
      </w:r>
      <w:r w:rsidRPr="00B8118E">
        <w:rPr>
          <w:sz w:val="24"/>
          <w:szCs w:val="24"/>
          <w:u w:val="single"/>
        </w:rPr>
        <w:t xml:space="preserve"> the family</w:t>
      </w:r>
      <w:r w:rsidR="00B8118E">
        <w:rPr>
          <w:sz w:val="24"/>
          <w:szCs w:val="24"/>
          <w:u w:val="single"/>
        </w:rPr>
        <w:t xml:space="preserve"> a</w:t>
      </w:r>
      <w:r w:rsidRPr="00B8118E">
        <w:rPr>
          <w:sz w:val="24"/>
          <w:szCs w:val="24"/>
          <w:u w:val="single"/>
        </w:rPr>
        <w:t xml:space="preserve"> part </w:t>
      </w:r>
      <w:r w:rsidR="00B8118E" w:rsidRPr="00B8118E">
        <w:rPr>
          <w:sz w:val="24"/>
          <w:szCs w:val="24"/>
          <w:u w:val="single"/>
        </w:rPr>
        <w:t>of a hate crime and repeat victimisation?</w:t>
      </w:r>
    </w:p>
    <w:p w14:paraId="4B43E727" w14:textId="253AFFEF" w:rsidR="00313781" w:rsidRDefault="000475D8">
      <w:pPr>
        <w:rPr>
          <w:sz w:val="24"/>
          <w:szCs w:val="24"/>
        </w:rPr>
      </w:pPr>
      <w:r>
        <w:rPr>
          <w:sz w:val="24"/>
          <w:szCs w:val="24"/>
        </w:rPr>
        <w:t xml:space="preserve">Hate crime </w:t>
      </w:r>
      <w:r w:rsidR="00771987">
        <w:rPr>
          <w:sz w:val="24"/>
          <w:szCs w:val="24"/>
        </w:rPr>
        <w:t>can be known</w:t>
      </w:r>
      <w:r w:rsidR="009F1518">
        <w:rPr>
          <w:sz w:val="24"/>
          <w:szCs w:val="24"/>
        </w:rPr>
        <w:t xml:space="preserve"> to </w:t>
      </w:r>
      <w:r w:rsidR="000860B7">
        <w:rPr>
          <w:sz w:val="24"/>
          <w:szCs w:val="24"/>
        </w:rPr>
        <w:t>include</w:t>
      </w:r>
      <w:r w:rsidR="009F1518">
        <w:rPr>
          <w:sz w:val="24"/>
          <w:szCs w:val="24"/>
        </w:rPr>
        <w:t xml:space="preserve"> many different crimes. The crimes committed </w:t>
      </w:r>
      <w:r w:rsidR="000860B7">
        <w:rPr>
          <w:sz w:val="24"/>
          <w:szCs w:val="24"/>
        </w:rPr>
        <w:t>within a</w:t>
      </w:r>
      <w:r w:rsidR="009F1518">
        <w:rPr>
          <w:sz w:val="24"/>
          <w:szCs w:val="24"/>
        </w:rPr>
        <w:t xml:space="preserve"> hate crime normally occur </w:t>
      </w:r>
      <w:r w:rsidR="00682295">
        <w:rPr>
          <w:sz w:val="24"/>
          <w:szCs w:val="24"/>
        </w:rPr>
        <w:t xml:space="preserve">from individuals being against others who </w:t>
      </w:r>
      <w:r w:rsidR="000860B7">
        <w:rPr>
          <w:sz w:val="24"/>
          <w:szCs w:val="24"/>
        </w:rPr>
        <w:t xml:space="preserve">are of different race, ethnicity, religion, sexual </w:t>
      </w:r>
      <w:r w:rsidR="006F2417">
        <w:rPr>
          <w:sz w:val="24"/>
          <w:szCs w:val="24"/>
        </w:rPr>
        <w:t>orientation,</w:t>
      </w:r>
      <w:r w:rsidR="000860B7">
        <w:rPr>
          <w:sz w:val="24"/>
          <w:szCs w:val="24"/>
        </w:rPr>
        <w:t xml:space="preserve"> and disability</w:t>
      </w:r>
      <w:r w:rsidR="001747BA">
        <w:rPr>
          <w:sz w:val="24"/>
          <w:szCs w:val="24"/>
        </w:rPr>
        <w:t>.</w:t>
      </w:r>
      <w:r>
        <w:rPr>
          <w:sz w:val="24"/>
          <w:szCs w:val="24"/>
        </w:rPr>
        <w:t xml:space="preserve"> </w:t>
      </w:r>
      <w:r w:rsidR="00E33B20">
        <w:rPr>
          <w:sz w:val="24"/>
          <w:szCs w:val="24"/>
        </w:rPr>
        <w:t xml:space="preserve">Hate crimes are known to be hard to keep record of as many individuals or are </w:t>
      </w:r>
      <w:r w:rsidR="006F2417">
        <w:rPr>
          <w:sz w:val="24"/>
          <w:szCs w:val="24"/>
        </w:rPr>
        <w:t>victims</w:t>
      </w:r>
      <w:r w:rsidR="00E33B20">
        <w:rPr>
          <w:sz w:val="24"/>
          <w:szCs w:val="24"/>
        </w:rPr>
        <w:t xml:space="preserve"> of hate crime do not continue to report the crimes</w:t>
      </w:r>
      <w:r w:rsidR="006F2417">
        <w:rPr>
          <w:sz w:val="24"/>
          <w:szCs w:val="24"/>
        </w:rPr>
        <w:t xml:space="preserve"> </w:t>
      </w:r>
      <w:r w:rsidR="00313781" w:rsidRPr="00313781">
        <w:rPr>
          <w:sz w:val="24"/>
          <w:szCs w:val="24"/>
        </w:rPr>
        <w:t>(Fisher and Lab, 2010, p.435)</w:t>
      </w:r>
      <w:r w:rsidR="001747BA">
        <w:rPr>
          <w:sz w:val="24"/>
          <w:szCs w:val="24"/>
        </w:rPr>
        <w:t>.</w:t>
      </w:r>
      <w:r w:rsidR="00CC33CE">
        <w:rPr>
          <w:sz w:val="24"/>
          <w:szCs w:val="24"/>
        </w:rPr>
        <w:t xml:space="preserve"> </w:t>
      </w:r>
      <w:r w:rsidR="00133544">
        <w:rPr>
          <w:sz w:val="24"/>
          <w:szCs w:val="24"/>
        </w:rPr>
        <w:t>In the case chosen for this piece of writing, Fiona Pilkington’s case is regarded as a hate crime due to her disability</w:t>
      </w:r>
      <w:r w:rsidR="00216C79">
        <w:rPr>
          <w:sz w:val="24"/>
          <w:szCs w:val="24"/>
        </w:rPr>
        <w:t xml:space="preserve"> and learning needs within the </w:t>
      </w:r>
      <w:r w:rsidR="00E72AF7">
        <w:rPr>
          <w:sz w:val="24"/>
          <w:szCs w:val="24"/>
        </w:rPr>
        <w:t>family.</w:t>
      </w:r>
    </w:p>
    <w:p w14:paraId="4D184FFA" w14:textId="5D8741FD" w:rsidR="00182F73" w:rsidRDefault="00182F73" w:rsidP="00182F73">
      <w:pPr>
        <w:spacing w:line="276" w:lineRule="auto"/>
        <w:rPr>
          <w:sz w:val="24"/>
          <w:szCs w:val="24"/>
        </w:rPr>
      </w:pPr>
      <w:r w:rsidRPr="00704A07">
        <w:rPr>
          <w:sz w:val="24"/>
          <w:szCs w:val="24"/>
        </w:rPr>
        <w:t xml:space="preserve">Under the Equality Act 2010, it protects those from discrimination against people who have a disability that is a characteristic protected under the section 4 of the Equality Act 2010 (Government Equalities Office, 2013). In the event of Fiona Pilkington, her disability was used against her which cost her life. According to Leonard Chesire (2022) there was a recorded number of 11,224 disability hate crime reports made in 2021/22 in England &amp; Wales resulting in half of the reports involving violence &amp; 1% referred to Crown Prosecution Service (CPS) for charges. This number goes to show that people with disabilities are being targeted but a small number of cases are being dealt with through the legal system which </w:t>
      </w:r>
      <w:r w:rsidRPr="00704A07">
        <w:rPr>
          <w:sz w:val="24"/>
          <w:szCs w:val="24"/>
        </w:rPr>
        <w:lastRenderedPageBreak/>
        <w:t>indicates how there is a lack of support regarding the punishment of those targeting people with disabilities.</w:t>
      </w:r>
    </w:p>
    <w:p w14:paraId="5B2A9A70" w14:textId="29C3F48E" w:rsidR="00182CDF" w:rsidRDefault="00017C32">
      <w:pPr>
        <w:rPr>
          <w:sz w:val="24"/>
          <w:szCs w:val="24"/>
        </w:rPr>
      </w:pPr>
      <w:r>
        <w:rPr>
          <w:sz w:val="24"/>
          <w:szCs w:val="24"/>
        </w:rPr>
        <w:t>R</w:t>
      </w:r>
      <w:r w:rsidR="00182CDF" w:rsidRPr="00182CDF">
        <w:rPr>
          <w:sz w:val="24"/>
          <w:szCs w:val="24"/>
        </w:rPr>
        <w:t xml:space="preserve">epeat victimisation, this is where </w:t>
      </w:r>
      <w:r w:rsidR="007C1F2F">
        <w:rPr>
          <w:sz w:val="24"/>
          <w:szCs w:val="24"/>
        </w:rPr>
        <w:t xml:space="preserve">the same individual or place is targeted on multiple occasions over a certain period of time. </w:t>
      </w:r>
      <w:r w:rsidR="005E6483">
        <w:rPr>
          <w:sz w:val="24"/>
          <w:szCs w:val="24"/>
        </w:rPr>
        <w:t xml:space="preserve">A place could be anything from personal belongings, households, </w:t>
      </w:r>
      <w:r w:rsidR="00A622DE">
        <w:rPr>
          <w:sz w:val="24"/>
          <w:szCs w:val="24"/>
        </w:rPr>
        <w:t>vehicle, or any physical targets within the time period. The crime committed can be different crimes, however due to being in the same place or same person targeted will still be a repeat victimisation crime</w:t>
      </w:r>
      <w:r w:rsidR="002F404E" w:rsidRPr="002F404E">
        <w:t xml:space="preserve"> </w:t>
      </w:r>
      <w:r w:rsidR="002F404E" w:rsidRPr="002F404E">
        <w:rPr>
          <w:sz w:val="24"/>
          <w:szCs w:val="24"/>
        </w:rPr>
        <w:t>(Nicholas and Farrell, 2011)</w:t>
      </w:r>
      <w:r w:rsidR="002F404E">
        <w:rPr>
          <w:sz w:val="24"/>
          <w:szCs w:val="24"/>
        </w:rPr>
        <w:t>.</w:t>
      </w:r>
      <w:r w:rsidR="00133544">
        <w:rPr>
          <w:sz w:val="24"/>
          <w:szCs w:val="24"/>
        </w:rPr>
        <w:t xml:space="preserve"> </w:t>
      </w:r>
      <w:bookmarkStart w:id="0" w:name="_Hlk134087029"/>
      <w:r w:rsidR="00EA26CE">
        <w:rPr>
          <w:sz w:val="24"/>
          <w:szCs w:val="24"/>
        </w:rPr>
        <w:t>Fiona Pilkington was a victim of repeat victimisation from anti-social behaviour</w:t>
      </w:r>
      <w:r w:rsidR="00C90D66">
        <w:rPr>
          <w:sz w:val="24"/>
          <w:szCs w:val="24"/>
        </w:rPr>
        <w:t xml:space="preserve"> </w:t>
      </w:r>
      <w:r w:rsidR="00B330E2">
        <w:rPr>
          <w:sz w:val="24"/>
          <w:szCs w:val="24"/>
        </w:rPr>
        <w:t xml:space="preserve">and harassment </w:t>
      </w:r>
      <w:r w:rsidR="00C90D66">
        <w:rPr>
          <w:sz w:val="24"/>
          <w:szCs w:val="24"/>
        </w:rPr>
        <w:t xml:space="preserve">committed outside and around her home. </w:t>
      </w:r>
      <w:r w:rsidR="00AA7347">
        <w:rPr>
          <w:sz w:val="24"/>
          <w:szCs w:val="24"/>
        </w:rPr>
        <w:t xml:space="preserve">According to </w:t>
      </w:r>
      <w:r w:rsidR="00AA7347" w:rsidRPr="00AA7347">
        <w:rPr>
          <w:sz w:val="24"/>
          <w:szCs w:val="24"/>
        </w:rPr>
        <w:t>Donoghue</w:t>
      </w:r>
      <w:r w:rsidR="00AA7347">
        <w:rPr>
          <w:sz w:val="24"/>
          <w:szCs w:val="24"/>
        </w:rPr>
        <w:t xml:space="preserve"> (</w:t>
      </w:r>
      <w:r w:rsidR="00AA7347" w:rsidRPr="00AA7347">
        <w:rPr>
          <w:sz w:val="24"/>
          <w:szCs w:val="24"/>
        </w:rPr>
        <w:t>2013)</w:t>
      </w:r>
      <w:r w:rsidR="00AA7347">
        <w:rPr>
          <w:sz w:val="24"/>
          <w:szCs w:val="24"/>
        </w:rPr>
        <w:t xml:space="preserve">, </w:t>
      </w:r>
      <w:r w:rsidR="00DD4820">
        <w:rPr>
          <w:sz w:val="24"/>
          <w:szCs w:val="24"/>
        </w:rPr>
        <w:t xml:space="preserve">anti-social behaviour </w:t>
      </w:r>
      <w:r w:rsidR="00C50FEE">
        <w:rPr>
          <w:sz w:val="24"/>
          <w:szCs w:val="24"/>
        </w:rPr>
        <w:t>legislation was</w:t>
      </w:r>
      <w:r w:rsidR="00BB446F">
        <w:rPr>
          <w:sz w:val="24"/>
          <w:szCs w:val="24"/>
        </w:rPr>
        <w:t xml:space="preserve"> the Crime and Disorder Act 1998 and the Anti-Soci</w:t>
      </w:r>
      <w:r w:rsidR="00A47F86">
        <w:rPr>
          <w:sz w:val="24"/>
          <w:szCs w:val="24"/>
        </w:rPr>
        <w:t>al Behaviour Act in 2003</w:t>
      </w:r>
      <w:r w:rsidR="00073473">
        <w:rPr>
          <w:sz w:val="24"/>
          <w:szCs w:val="24"/>
        </w:rPr>
        <w:t>, these crimes within these acts targeted repeat and vulnerable victims</w:t>
      </w:r>
      <w:r w:rsidR="00366B37">
        <w:rPr>
          <w:sz w:val="24"/>
          <w:szCs w:val="24"/>
        </w:rPr>
        <w:t xml:space="preserve"> living in “higher risk” communities and areas.</w:t>
      </w:r>
      <w:bookmarkEnd w:id="0"/>
      <w:r w:rsidR="00506CB1">
        <w:rPr>
          <w:sz w:val="24"/>
          <w:szCs w:val="24"/>
        </w:rPr>
        <w:t xml:space="preserve"> Repeat </w:t>
      </w:r>
      <w:r w:rsidR="00966BD8">
        <w:rPr>
          <w:sz w:val="24"/>
          <w:szCs w:val="24"/>
        </w:rPr>
        <w:t>victimisation often happens with anti-social behaviour</w:t>
      </w:r>
      <w:r w:rsidR="000D6FA3">
        <w:rPr>
          <w:sz w:val="24"/>
          <w:szCs w:val="24"/>
        </w:rPr>
        <w:t xml:space="preserve">, </w:t>
      </w:r>
      <w:r w:rsidR="00532814">
        <w:rPr>
          <w:sz w:val="24"/>
          <w:szCs w:val="24"/>
        </w:rPr>
        <w:t>since the case of Fiona Pilkington the Home Office</w:t>
      </w:r>
      <w:r w:rsidR="00E403C6">
        <w:rPr>
          <w:sz w:val="24"/>
          <w:szCs w:val="24"/>
        </w:rPr>
        <w:t xml:space="preserve"> enhanced the policy of </w:t>
      </w:r>
      <w:r w:rsidR="005522ED">
        <w:rPr>
          <w:sz w:val="24"/>
          <w:szCs w:val="24"/>
        </w:rPr>
        <w:t>“put</w:t>
      </w:r>
      <w:r w:rsidR="00E403C6">
        <w:rPr>
          <w:sz w:val="24"/>
          <w:szCs w:val="24"/>
        </w:rPr>
        <w:t xml:space="preserve"> victims first”</w:t>
      </w:r>
      <w:r w:rsidR="005522ED">
        <w:rPr>
          <w:sz w:val="24"/>
          <w:szCs w:val="24"/>
        </w:rPr>
        <w:t xml:space="preserve">. This was introduced due to the neglect after Fiona Pilkington’s </w:t>
      </w:r>
      <w:r w:rsidR="006167EB">
        <w:rPr>
          <w:sz w:val="24"/>
          <w:szCs w:val="24"/>
        </w:rPr>
        <w:t>case</w:t>
      </w:r>
      <w:r w:rsidR="001458FE">
        <w:rPr>
          <w:sz w:val="24"/>
          <w:szCs w:val="24"/>
        </w:rPr>
        <w:t xml:space="preserve">. Due to </w:t>
      </w:r>
      <w:r w:rsidR="008E59C3">
        <w:rPr>
          <w:sz w:val="24"/>
          <w:szCs w:val="24"/>
        </w:rPr>
        <w:t xml:space="preserve">anti-social behaviour </w:t>
      </w:r>
      <w:r w:rsidR="000370DC">
        <w:rPr>
          <w:sz w:val="24"/>
          <w:szCs w:val="24"/>
        </w:rPr>
        <w:t xml:space="preserve">being taken too far and problems like this </w:t>
      </w:r>
      <w:r w:rsidR="00C923F4">
        <w:rPr>
          <w:sz w:val="24"/>
          <w:szCs w:val="24"/>
        </w:rPr>
        <w:t>reoccurring</w:t>
      </w:r>
      <w:r w:rsidR="000370DC">
        <w:rPr>
          <w:sz w:val="24"/>
          <w:szCs w:val="24"/>
        </w:rPr>
        <w:t xml:space="preserve"> </w:t>
      </w:r>
      <w:r w:rsidR="00C923F4">
        <w:rPr>
          <w:sz w:val="24"/>
          <w:szCs w:val="24"/>
        </w:rPr>
        <w:t>over time</w:t>
      </w:r>
      <w:r w:rsidR="005E2388">
        <w:rPr>
          <w:sz w:val="24"/>
          <w:szCs w:val="24"/>
        </w:rPr>
        <w:t>.</w:t>
      </w:r>
      <w:r w:rsidR="00C923F4">
        <w:rPr>
          <w:sz w:val="24"/>
          <w:szCs w:val="24"/>
        </w:rPr>
        <w:t xml:space="preserve"> </w:t>
      </w:r>
      <w:r w:rsidR="005E2388">
        <w:rPr>
          <w:sz w:val="24"/>
          <w:szCs w:val="24"/>
        </w:rPr>
        <w:t>T</w:t>
      </w:r>
      <w:r w:rsidR="00C923F4">
        <w:rPr>
          <w:sz w:val="24"/>
          <w:szCs w:val="24"/>
        </w:rPr>
        <w:t xml:space="preserve">he issues of anti-social behaviour have not been tackled </w:t>
      </w:r>
      <w:r w:rsidR="005E2388">
        <w:rPr>
          <w:sz w:val="24"/>
          <w:szCs w:val="24"/>
        </w:rPr>
        <w:t>due to the lack of communications between services</w:t>
      </w:r>
      <w:r w:rsidR="0018030D">
        <w:rPr>
          <w:sz w:val="24"/>
          <w:szCs w:val="24"/>
        </w:rPr>
        <w:t xml:space="preserve"> which is how Fiona Pilkington suffered </w:t>
      </w:r>
      <w:r w:rsidR="00C86835" w:rsidRPr="00C86835">
        <w:rPr>
          <w:sz w:val="24"/>
          <w:szCs w:val="24"/>
        </w:rPr>
        <w:t>(Heap, 2020)</w:t>
      </w:r>
      <w:r w:rsidR="00C86835">
        <w:rPr>
          <w:sz w:val="24"/>
          <w:szCs w:val="24"/>
        </w:rPr>
        <w:t>.</w:t>
      </w:r>
    </w:p>
    <w:p w14:paraId="1D95C5AC" w14:textId="400A05B2" w:rsidR="001123C1" w:rsidRDefault="001123C1">
      <w:pPr>
        <w:rPr>
          <w:sz w:val="24"/>
          <w:szCs w:val="24"/>
          <w:u w:val="single"/>
        </w:rPr>
      </w:pPr>
      <w:r w:rsidRPr="0051662E">
        <w:rPr>
          <w:sz w:val="24"/>
          <w:szCs w:val="24"/>
          <w:u w:val="single"/>
        </w:rPr>
        <w:t xml:space="preserve">How </w:t>
      </w:r>
      <w:r w:rsidR="00906117">
        <w:rPr>
          <w:sz w:val="24"/>
          <w:szCs w:val="24"/>
          <w:u w:val="single"/>
        </w:rPr>
        <w:t xml:space="preserve">did </w:t>
      </w:r>
      <w:r w:rsidR="005A64AD">
        <w:rPr>
          <w:sz w:val="24"/>
          <w:szCs w:val="24"/>
          <w:u w:val="single"/>
        </w:rPr>
        <w:t xml:space="preserve">the police fail Fiona </w:t>
      </w:r>
      <w:r w:rsidR="00B8118E">
        <w:rPr>
          <w:sz w:val="24"/>
          <w:szCs w:val="24"/>
          <w:u w:val="single"/>
        </w:rPr>
        <w:t>Pilkington?</w:t>
      </w:r>
    </w:p>
    <w:p w14:paraId="1D95DEB1" w14:textId="5E668284" w:rsidR="00CF0A07" w:rsidRDefault="00396DD8">
      <w:pPr>
        <w:rPr>
          <w:sz w:val="24"/>
          <w:szCs w:val="24"/>
        </w:rPr>
      </w:pPr>
      <w:r w:rsidRPr="00396DD8">
        <w:rPr>
          <w:sz w:val="24"/>
          <w:szCs w:val="24"/>
        </w:rPr>
        <w:t xml:space="preserve">The </w:t>
      </w:r>
      <w:r>
        <w:rPr>
          <w:sz w:val="24"/>
          <w:szCs w:val="24"/>
        </w:rPr>
        <w:t xml:space="preserve">first service that Fiona Pilkington and her family were failed by was the police forces that were involved </w:t>
      </w:r>
      <w:r w:rsidR="0023067F">
        <w:rPr>
          <w:sz w:val="24"/>
          <w:szCs w:val="24"/>
        </w:rPr>
        <w:t>with all the reported crimes.</w:t>
      </w:r>
      <w:r w:rsidR="007B515A">
        <w:rPr>
          <w:sz w:val="24"/>
          <w:szCs w:val="24"/>
        </w:rPr>
        <w:t xml:space="preserve"> According to the </w:t>
      </w:r>
      <w:r w:rsidR="007B515A" w:rsidRPr="007B515A">
        <w:rPr>
          <w:sz w:val="24"/>
          <w:szCs w:val="24"/>
        </w:rPr>
        <w:t xml:space="preserve">BBC News </w:t>
      </w:r>
      <w:r w:rsidR="007B515A">
        <w:rPr>
          <w:sz w:val="24"/>
          <w:szCs w:val="24"/>
        </w:rPr>
        <w:t>(</w:t>
      </w:r>
      <w:r w:rsidR="007B515A" w:rsidRPr="007B515A">
        <w:rPr>
          <w:sz w:val="24"/>
          <w:szCs w:val="24"/>
        </w:rPr>
        <w:t>2011)</w:t>
      </w:r>
      <w:r w:rsidR="001E0394">
        <w:rPr>
          <w:sz w:val="24"/>
          <w:szCs w:val="24"/>
        </w:rPr>
        <w:t xml:space="preserve"> four</w:t>
      </w:r>
      <w:r w:rsidR="00C7521D">
        <w:rPr>
          <w:sz w:val="24"/>
          <w:szCs w:val="24"/>
        </w:rPr>
        <w:t xml:space="preserve"> officers within the forces that had ignored all these signs and calls have faced </w:t>
      </w:r>
      <w:r w:rsidR="000A394F">
        <w:rPr>
          <w:sz w:val="24"/>
          <w:szCs w:val="24"/>
        </w:rPr>
        <w:t>misconduct</w:t>
      </w:r>
      <w:r w:rsidR="00D6492C">
        <w:rPr>
          <w:sz w:val="24"/>
          <w:szCs w:val="24"/>
        </w:rPr>
        <w:t xml:space="preserve">. </w:t>
      </w:r>
      <w:r w:rsidR="000E61C4">
        <w:rPr>
          <w:sz w:val="24"/>
          <w:szCs w:val="24"/>
        </w:rPr>
        <w:t xml:space="preserve">Pilkington towards the end had spoken to </w:t>
      </w:r>
      <w:r w:rsidR="00F32DA8">
        <w:rPr>
          <w:sz w:val="24"/>
          <w:szCs w:val="24"/>
        </w:rPr>
        <w:t xml:space="preserve">Leicestershire police </w:t>
      </w:r>
      <w:r w:rsidR="00263EF2">
        <w:rPr>
          <w:sz w:val="24"/>
          <w:szCs w:val="24"/>
        </w:rPr>
        <w:t>stating,</w:t>
      </w:r>
      <w:r w:rsidR="00F32DA8">
        <w:rPr>
          <w:sz w:val="24"/>
          <w:szCs w:val="24"/>
        </w:rPr>
        <w:t xml:space="preserve"> “I give up”</w:t>
      </w:r>
      <w:r w:rsidR="007F6AAE">
        <w:rPr>
          <w:sz w:val="24"/>
          <w:szCs w:val="24"/>
        </w:rPr>
        <w:t xml:space="preserve"> this was after she had told the police that her </w:t>
      </w:r>
      <w:r w:rsidR="00282F89">
        <w:rPr>
          <w:sz w:val="24"/>
          <w:szCs w:val="24"/>
        </w:rPr>
        <w:t>son “had been held at knifepoint and her daughter being told to lift up her night dress”.</w:t>
      </w:r>
      <w:r w:rsidR="0021491D">
        <w:rPr>
          <w:sz w:val="24"/>
          <w:szCs w:val="24"/>
        </w:rPr>
        <w:t xml:space="preserve"> </w:t>
      </w:r>
      <w:r w:rsidR="00D3114E">
        <w:rPr>
          <w:sz w:val="24"/>
          <w:szCs w:val="24"/>
        </w:rPr>
        <w:t xml:space="preserve">An investigation report that was completed by the Independent </w:t>
      </w:r>
      <w:r w:rsidR="00654294">
        <w:rPr>
          <w:sz w:val="24"/>
          <w:szCs w:val="24"/>
        </w:rPr>
        <w:t xml:space="preserve">Police Complaints Commissioner </w:t>
      </w:r>
      <w:r w:rsidR="00BC0A7D">
        <w:rPr>
          <w:sz w:val="24"/>
          <w:szCs w:val="24"/>
        </w:rPr>
        <w:t xml:space="preserve">of 180 pages has 92 findings </w:t>
      </w:r>
      <w:r w:rsidR="002F7A78">
        <w:rPr>
          <w:sz w:val="24"/>
          <w:szCs w:val="24"/>
        </w:rPr>
        <w:t xml:space="preserve">on where the police had contact with the family. The police have failed the </w:t>
      </w:r>
      <w:r w:rsidR="00840A7F">
        <w:rPr>
          <w:sz w:val="24"/>
          <w:szCs w:val="24"/>
        </w:rPr>
        <w:t>family as they have not identified Fiona’s family as vulnerable</w:t>
      </w:r>
      <w:r w:rsidR="00950043">
        <w:rPr>
          <w:sz w:val="24"/>
          <w:szCs w:val="24"/>
        </w:rPr>
        <w:t xml:space="preserve">. However, they also as a force have failed </w:t>
      </w:r>
      <w:r w:rsidR="006D57F8">
        <w:rPr>
          <w:sz w:val="24"/>
          <w:szCs w:val="24"/>
        </w:rPr>
        <w:t xml:space="preserve">to provide the family with support </w:t>
      </w:r>
      <w:r w:rsidR="00381DEA">
        <w:rPr>
          <w:sz w:val="24"/>
          <w:szCs w:val="24"/>
        </w:rPr>
        <w:t>or have an effective approach in plan to deal with all the reports.</w:t>
      </w:r>
      <w:r w:rsidR="00550E19">
        <w:rPr>
          <w:sz w:val="24"/>
          <w:szCs w:val="24"/>
        </w:rPr>
        <w:t xml:space="preserve"> From all the problems that have been found in this report from 2004-2007</w:t>
      </w:r>
      <w:r w:rsidR="00E81A75">
        <w:rPr>
          <w:sz w:val="24"/>
          <w:szCs w:val="24"/>
        </w:rPr>
        <w:t xml:space="preserve"> it has now</w:t>
      </w:r>
      <w:r w:rsidR="00813BB0">
        <w:rPr>
          <w:sz w:val="24"/>
          <w:szCs w:val="24"/>
        </w:rPr>
        <w:t xml:space="preserve"> </w:t>
      </w:r>
      <w:r w:rsidR="00284B36">
        <w:rPr>
          <w:sz w:val="24"/>
          <w:szCs w:val="24"/>
        </w:rPr>
        <w:t xml:space="preserve">enforced changes with how the police deal with anti-social behaviours in communities. </w:t>
      </w:r>
      <w:r w:rsidR="00BE7C97">
        <w:rPr>
          <w:sz w:val="24"/>
          <w:szCs w:val="24"/>
        </w:rPr>
        <w:t>However,</w:t>
      </w:r>
      <w:r w:rsidR="00284B36">
        <w:rPr>
          <w:sz w:val="24"/>
          <w:szCs w:val="24"/>
        </w:rPr>
        <w:t xml:space="preserve"> </w:t>
      </w:r>
      <w:r w:rsidR="00550E19">
        <w:rPr>
          <w:sz w:val="24"/>
          <w:szCs w:val="24"/>
        </w:rPr>
        <w:t>the Home Office</w:t>
      </w:r>
      <w:r w:rsidR="00F032DA">
        <w:rPr>
          <w:sz w:val="24"/>
          <w:szCs w:val="24"/>
        </w:rPr>
        <w:t xml:space="preserve"> have now introduced </w:t>
      </w:r>
      <w:r w:rsidR="005F2A0F">
        <w:rPr>
          <w:sz w:val="24"/>
          <w:szCs w:val="24"/>
        </w:rPr>
        <w:t>“a</w:t>
      </w:r>
      <w:r w:rsidR="00F032DA">
        <w:rPr>
          <w:sz w:val="24"/>
          <w:szCs w:val="24"/>
        </w:rPr>
        <w:t xml:space="preserve"> community trigger” which is where </w:t>
      </w:r>
      <w:r w:rsidR="00AC6429">
        <w:rPr>
          <w:sz w:val="24"/>
          <w:szCs w:val="24"/>
        </w:rPr>
        <w:t xml:space="preserve">victims can engage with the police and other local services against any crimes </w:t>
      </w:r>
      <w:r w:rsidR="00F51761">
        <w:rPr>
          <w:sz w:val="24"/>
          <w:szCs w:val="24"/>
        </w:rPr>
        <w:t>committed towards vulnerable individuals and families</w:t>
      </w:r>
      <w:r w:rsidR="00851764">
        <w:rPr>
          <w:sz w:val="24"/>
          <w:szCs w:val="24"/>
        </w:rPr>
        <w:t>. From the report and investigation into the police force, on May 8</w:t>
      </w:r>
      <w:r w:rsidR="00851764" w:rsidRPr="00256D6C">
        <w:rPr>
          <w:sz w:val="24"/>
          <w:szCs w:val="24"/>
          <w:vertAlign w:val="superscript"/>
        </w:rPr>
        <w:t>t</w:t>
      </w:r>
      <w:r w:rsidR="00256D6C" w:rsidRPr="00256D6C">
        <w:rPr>
          <w:sz w:val="24"/>
          <w:szCs w:val="24"/>
          <w:vertAlign w:val="superscript"/>
        </w:rPr>
        <w:t>h</w:t>
      </w:r>
      <w:r w:rsidR="00C70760">
        <w:rPr>
          <w:sz w:val="24"/>
          <w:szCs w:val="24"/>
        </w:rPr>
        <w:t>, 2007,</w:t>
      </w:r>
      <w:r w:rsidR="00847AC4">
        <w:rPr>
          <w:sz w:val="24"/>
          <w:szCs w:val="24"/>
        </w:rPr>
        <w:t xml:space="preserve"> which</w:t>
      </w:r>
      <w:r w:rsidR="00432CE5">
        <w:rPr>
          <w:sz w:val="24"/>
          <w:szCs w:val="24"/>
        </w:rPr>
        <w:t xml:space="preserve"> was a new policy with dealing with anti-social behaviour</w:t>
      </w:r>
      <w:r w:rsidR="00CA692E">
        <w:rPr>
          <w:sz w:val="24"/>
          <w:szCs w:val="24"/>
        </w:rPr>
        <w:t xml:space="preserve">. </w:t>
      </w:r>
      <w:r w:rsidR="00847AC4">
        <w:rPr>
          <w:sz w:val="24"/>
          <w:szCs w:val="24"/>
        </w:rPr>
        <w:t>As part of this process the police force must start by sending an advice letter</w:t>
      </w:r>
      <w:r w:rsidR="007642A7">
        <w:rPr>
          <w:sz w:val="24"/>
          <w:szCs w:val="24"/>
        </w:rPr>
        <w:t xml:space="preserve"> to show the complaint made has been proceeded</w:t>
      </w:r>
      <w:r w:rsidR="001F0AD4">
        <w:rPr>
          <w:sz w:val="24"/>
          <w:szCs w:val="24"/>
        </w:rPr>
        <w:t xml:space="preserve"> and the individual committing the behaviour knows a complaint has been put forward</w:t>
      </w:r>
      <w:r w:rsidR="00331CB0">
        <w:rPr>
          <w:sz w:val="24"/>
          <w:szCs w:val="24"/>
        </w:rPr>
        <w:t>. T</w:t>
      </w:r>
      <w:r w:rsidR="00C70760">
        <w:rPr>
          <w:sz w:val="24"/>
          <w:szCs w:val="24"/>
        </w:rPr>
        <w:t>he</w:t>
      </w:r>
      <w:r w:rsidR="00331CB0">
        <w:rPr>
          <w:sz w:val="24"/>
          <w:szCs w:val="24"/>
        </w:rPr>
        <w:t xml:space="preserve"> second</w:t>
      </w:r>
      <w:r w:rsidR="00C70760">
        <w:rPr>
          <w:sz w:val="24"/>
          <w:szCs w:val="24"/>
        </w:rPr>
        <w:t xml:space="preserve"> stage is a warning letter </w:t>
      </w:r>
      <w:r w:rsidR="001913CE">
        <w:rPr>
          <w:sz w:val="24"/>
          <w:szCs w:val="24"/>
        </w:rPr>
        <w:t xml:space="preserve">which is for more serious behaviour. The </w:t>
      </w:r>
      <w:r w:rsidR="00C614C5">
        <w:rPr>
          <w:sz w:val="24"/>
          <w:szCs w:val="24"/>
        </w:rPr>
        <w:t>third</w:t>
      </w:r>
      <w:r w:rsidR="001913CE">
        <w:rPr>
          <w:sz w:val="24"/>
          <w:szCs w:val="24"/>
        </w:rPr>
        <w:t xml:space="preserve"> stage is the </w:t>
      </w:r>
      <w:r w:rsidR="004F50E8">
        <w:rPr>
          <w:sz w:val="24"/>
          <w:szCs w:val="24"/>
        </w:rPr>
        <w:t>A</w:t>
      </w:r>
      <w:r w:rsidR="00C614C5">
        <w:rPr>
          <w:sz w:val="24"/>
          <w:szCs w:val="24"/>
        </w:rPr>
        <w:t xml:space="preserve">cceptable </w:t>
      </w:r>
      <w:r w:rsidR="004F50E8">
        <w:rPr>
          <w:sz w:val="24"/>
          <w:szCs w:val="24"/>
        </w:rPr>
        <w:t>B</w:t>
      </w:r>
      <w:r w:rsidR="00C614C5">
        <w:rPr>
          <w:sz w:val="24"/>
          <w:szCs w:val="24"/>
        </w:rPr>
        <w:t xml:space="preserve">ehaviour </w:t>
      </w:r>
      <w:r w:rsidR="004F50E8">
        <w:rPr>
          <w:sz w:val="24"/>
          <w:szCs w:val="24"/>
        </w:rPr>
        <w:t>C</w:t>
      </w:r>
      <w:r w:rsidR="00C614C5">
        <w:rPr>
          <w:sz w:val="24"/>
          <w:szCs w:val="24"/>
        </w:rPr>
        <w:t>ontract (</w:t>
      </w:r>
      <w:r w:rsidR="001913CE">
        <w:rPr>
          <w:sz w:val="24"/>
          <w:szCs w:val="24"/>
        </w:rPr>
        <w:t>ABC</w:t>
      </w:r>
      <w:r w:rsidR="00C614C5">
        <w:rPr>
          <w:sz w:val="24"/>
          <w:szCs w:val="24"/>
        </w:rPr>
        <w:t>)</w:t>
      </w:r>
      <w:r w:rsidR="008A48F0">
        <w:rPr>
          <w:sz w:val="24"/>
          <w:szCs w:val="24"/>
        </w:rPr>
        <w:t xml:space="preserve">, this is where the individual must </w:t>
      </w:r>
      <w:r w:rsidR="006E651D">
        <w:rPr>
          <w:sz w:val="24"/>
          <w:szCs w:val="24"/>
        </w:rPr>
        <w:t>voluntarily</w:t>
      </w:r>
      <w:r w:rsidR="008A48F0">
        <w:rPr>
          <w:sz w:val="24"/>
          <w:szCs w:val="24"/>
        </w:rPr>
        <w:t xml:space="preserve"> sing a document to show </w:t>
      </w:r>
      <w:r w:rsidR="00D924BB">
        <w:rPr>
          <w:sz w:val="24"/>
          <w:szCs w:val="24"/>
        </w:rPr>
        <w:t xml:space="preserve">they are not going to continue behaving in that manner. Following with the final stage, </w:t>
      </w:r>
      <w:r w:rsidR="004F50E8">
        <w:rPr>
          <w:sz w:val="24"/>
          <w:szCs w:val="24"/>
        </w:rPr>
        <w:t>A</w:t>
      </w:r>
      <w:r w:rsidR="00D924BB">
        <w:rPr>
          <w:sz w:val="24"/>
          <w:szCs w:val="24"/>
        </w:rPr>
        <w:t>nti-</w:t>
      </w:r>
      <w:r w:rsidR="004F50E8">
        <w:rPr>
          <w:sz w:val="24"/>
          <w:szCs w:val="24"/>
        </w:rPr>
        <w:t>S</w:t>
      </w:r>
      <w:r w:rsidR="00D924BB">
        <w:rPr>
          <w:sz w:val="24"/>
          <w:szCs w:val="24"/>
        </w:rPr>
        <w:t xml:space="preserve">ocial </w:t>
      </w:r>
      <w:r w:rsidR="004F50E8">
        <w:rPr>
          <w:sz w:val="24"/>
          <w:szCs w:val="24"/>
        </w:rPr>
        <w:t>B</w:t>
      </w:r>
      <w:r w:rsidR="00EA68B2">
        <w:rPr>
          <w:sz w:val="24"/>
          <w:szCs w:val="24"/>
        </w:rPr>
        <w:t xml:space="preserve">ehaviour </w:t>
      </w:r>
      <w:r w:rsidR="004F50E8">
        <w:rPr>
          <w:sz w:val="24"/>
          <w:szCs w:val="24"/>
        </w:rPr>
        <w:t>O</w:t>
      </w:r>
      <w:r w:rsidR="00EA68B2">
        <w:rPr>
          <w:sz w:val="24"/>
          <w:szCs w:val="24"/>
        </w:rPr>
        <w:t xml:space="preserve">rder (ASBO) and Criminal Anti-Social </w:t>
      </w:r>
      <w:r w:rsidR="006E651D">
        <w:rPr>
          <w:sz w:val="24"/>
          <w:szCs w:val="24"/>
        </w:rPr>
        <w:t>Behaviour</w:t>
      </w:r>
      <w:r w:rsidR="00A073BE">
        <w:rPr>
          <w:sz w:val="24"/>
          <w:szCs w:val="24"/>
        </w:rPr>
        <w:t xml:space="preserve"> order</w:t>
      </w:r>
      <w:r w:rsidR="00AA39B7">
        <w:rPr>
          <w:sz w:val="24"/>
          <w:szCs w:val="24"/>
        </w:rPr>
        <w:t xml:space="preserve"> (CRASBO)</w:t>
      </w:r>
      <w:r w:rsidR="008B449A">
        <w:rPr>
          <w:sz w:val="24"/>
          <w:szCs w:val="24"/>
        </w:rPr>
        <w:t>, this is where ani-social behaviour has not been stopped and taken further leading to court</w:t>
      </w:r>
      <w:r w:rsidR="00AA39B7">
        <w:rPr>
          <w:sz w:val="24"/>
          <w:szCs w:val="24"/>
        </w:rPr>
        <w:t xml:space="preserve"> </w:t>
      </w:r>
      <w:r w:rsidR="006E651D" w:rsidRPr="00766BCA">
        <w:rPr>
          <w:sz w:val="24"/>
          <w:szCs w:val="24"/>
        </w:rPr>
        <w:t>(</w:t>
      </w:r>
      <w:r w:rsidR="00766BCA" w:rsidRPr="00766BCA">
        <w:rPr>
          <w:sz w:val="24"/>
          <w:szCs w:val="24"/>
        </w:rPr>
        <w:t>IPCC, 2007)</w:t>
      </w:r>
      <w:r w:rsidR="00F51761">
        <w:rPr>
          <w:sz w:val="24"/>
          <w:szCs w:val="24"/>
        </w:rPr>
        <w:t>.</w:t>
      </w:r>
    </w:p>
    <w:p w14:paraId="16B4983A" w14:textId="5AD625EE" w:rsidR="00A004D6" w:rsidRDefault="00A004D6">
      <w:pPr>
        <w:rPr>
          <w:sz w:val="24"/>
          <w:szCs w:val="24"/>
        </w:rPr>
      </w:pPr>
      <w:r w:rsidRPr="00A004D6">
        <w:rPr>
          <w:sz w:val="24"/>
          <w:szCs w:val="24"/>
        </w:rPr>
        <w:lastRenderedPageBreak/>
        <w:t xml:space="preserve">According to Dryden (2017), Pamela Cassell (Fiona’s Mother) stated in the high courts that there was a “substantial chance” that Fiona and her daughter would not have died if only officers had acted against the youths targeting her. From this it suggests that if the conduct from the police alone was better in responding to Fiona and her family’s requests which was the plead of authorities to provide support against ASB and harassment, the outcome wouldn’t be so traumatising and impactful on Fiona’s family, </w:t>
      </w:r>
      <w:proofErr w:type="gramStart"/>
      <w:r w:rsidRPr="00A004D6">
        <w:rPr>
          <w:sz w:val="24"/>
          <w:szCs w:val="24"/>
        </w:rPr>
        <w:t>services</w:t>
      </w:r>
      <w:proofErr w:type="gramEnd"/>
      <w:r w:rsidRPr="00A004D6">
        <w:rPr>
          <w:sz w:val="24"/>
          <w:szCs w:val="24"/>
        </w:rPr>
        <w:t xml:space="preserve"> and the public</w:t>
      </w:r>
      <w:r w:rsidR="00C251C7">
        <w:rPr>
          <w:sz w:val="24"/>
          <w:szCs w:val="24"/>
        </w:rPr>
        <w:t xml:space="preserve"> </w:t>
      </w:r>
      <w:r w:rsidR="00C251C7" w:rsidRPr="00C251C7">
        <w:rPr>
          <w:sz w:val="24"/>
          <w:szCs w:val="24"/>
        </w:rPr>
        <w:t>(Dryden, 2017b)</w:t>
      </w:r>
      <w:r w:rsidR="00C251C7">
        <w:rPr>
          <w:sz w:val="24"/>
          <w:szCs w:val="24"/>
        </w:rPr>
        <w:t>.</w:t>
      </w:r>
    </w:p>
    <w:p w14:paraId="7CFC3A5E" w14:textId="65DB14B3" w:rsidR="00C64AEC" w:rsidRDefault="00DF11C9">
      <w:pPr>
        <w:rPr>
          <w:sz w:val="24"/>
          <w:szCs w:val="24"/>
          <w:u w:val="single"/>
        </w:rPr>
      </w:pPr>
      <w:r w:rsidRPr="006818DA">
        <w:rPr>
          <w:sz w:val="24"/>
          <w:szCs w:val="24"/>
          <w:u w:val="single"/>
        </w:rPr>
        <w:t>H</w:t>
      </w:r>
      <w:r w:rsidR="00A166BC" w:rsidRPr="006818DA">
        <w:rPr>
          <w:sz w:val="24"/>
          <w:szCs w:val="24"/>
          <w:u w:val="single"/>
        </w:rPr>
        <w:t xml:space="preserve">ow </w:t>
      </w:r>
      <w:r w:rsidR="006818DA" w:rsidRPr="006818DA">
        <w:rPr>
          <w:sz w:val="24"/>
          <w:szCs w:val="24"/>
          <w:u w:val="single"/>
        </w:rPr>
        <w:t xml:space="preserve">did </w:t>
      </w:r>
      <w:r w:rsidR="00A166BC" w:rsidRPr="006818DA">
        <w:rPr>
          <w:sz w:val="24"/>
          <w:szCs w:val="24"/>
          <w:u w:val="single"/>
        </w:rPr>
        <w:t xml:space="preserve">the </w:t>
      </w:r>
      <w:r w:rsidR="00B8118E" w:rsidRPr="006818DA">
        <w:rPr>
          <w:sz w:val="24"/>
          <w:szCs w:val="24"/>
          <w:u w:val="single"/>
        </w:rPr>
        <w:t>Council</w:t>
      </w:r>
      <w:r w:rsidR="00B8118E">
        <w:rPr>
          <w:sz w:val="24"/>
          <w:szCs w:val="24"/>
          <w:u w:val="single"/>
        </w:rPr>
        <w:t xml:space="preserve"> and a</w:t>
      </w:r>
      <w:r w:rsidR="00F23520">
        <w:rPr>
          <w:sz w:val="24"/>
          <w:szCs w:val="24"/>
          <w:u w:val="single"/>
        </w:rPr>
        <w:t>dult social services</w:t>
      </w:r>
      <w:r w:rsidR="00B8118E">
        <w:rPr>
          <w:sz w:val="24"/>
          <w:szCs w:val="24"/>
          <w:u w:val="single"/>
        </w:rPr>
        <w:t xml:space="preserve"> </w:t>
      </w:r>
      <w:r w:rsidR="00B8118E" w:rsidRPr="006818DA">
        <w:rPr>
          <w:sz w:val="24"/>
          <w:szCs w:val="24"/>
          <w:u w:val="single"/>
        </w:rPr>
        <w:t>fail Fiona</w:t>
      </w:r>
      <w:r w:rsidR="00481091" w:rsidRPr="006818DA">
        <w:rPr>
          <w:sz w:val="24"/>
          <w:szCs w:val="24"/>
          <w:u w:val="single"/>
        </w:rPr>
        <w:t xml:space="preserve"> Pi</w:t>
      </w:r>
      <w:r w:rsidR="000C6B8F" w:rsidRPr="006818DA">
        <w:rPr>
          <w:sz w:val="24"/>
          <w:szCs w:val="24"/>
          <w:u w:val="single"/>
        </w:rPr>
        <w:t>lkington</w:t>
      </w:r>
      <w:r w:rsidR="006818DA" w:rsidRPr="006818DA">
        <w:rPr>
          <w:sz w:val="24"/>
          <w:szCs w:val="24"/>
          <w:u w:val="single"/>
        </w:rPr>
        <w:t>?</w:t>
      </w:r>
    </w:p>
    <w:p w14:paraId="0B3E2160" w14:textId="530EF2AF" w:rsidR="00BE7C97" w:rsidRDefault="00CA4503">
      <w:pPr>
        <w:rPr>
          <w:sz w:val="24"/>
          <w:szCs w:val="24"/>
        </w:rPr>
      </w:pPr>
      <w:r w:rsidRPr="00CA4503">
        <w:rPr>
          <w:sz w:val="24"/>
          <w:szCs w:val="24"/>
        </w:rPr>
        <w:t xml:space="preserve">The local council to Fiona Pilkington </w:t>
      </w:r>
      <w:r w:rsidR="00604755">
        <w:rPr>
          <w:sz w:val="24"/>
          <w:szCs w:val="24"/>
        </w:rPr>
        <w:t xml:space="preserve">failed her as </w:t>
      </w:r>
      <w:r w:rsidR="00AE3A22">
        <w:rPr>
          <w:sz w:val="24"/>
          <w:szCs w:val="24"/>
        </w:rPr>
        <w:t xml:space="preserve">they were not aware of the harassment </w:t>
      </w:r>
      <w:r w:rsidR="00842D7B">
        <w:rPr>
          <w:sz w:val="24"/>
          <w:szCs w:val="24"/>
        </w:rPr>
        <w:t xml:space="preserve">and anti-social behaviour that was being aimed at herself and her family. </w:t>
      </w:r>
      <w:r w:rsidR="00AB1236">
        <w:rPr>
          <w:sz w:val="24"/>
          <w:szCs w:val="24"/>
        </w:rPr>
        <w:t xml:space="preserve">This was due to the lack of communication that there </w:t>
      </w:r>
      <w:r w:rsidR="00280CA6">
        <w:rPr>
          <w:sz w:val="24"/>
          <w:szCs w:val="24"/>
        </w:rPr>
        <w:t>was between the different organisations working with the justice system and working between the Pilkington’s family</w:t>
      </w:r>
      <w:r w:rsidR="003A3105">
        <w:rPr>
          <w:sz w:val="24"/>
          <w:szCs w:val="24"/>
        </w:rPr>
        <w:t xml:space="preserve">. This led to the council not </w:t>
      </w:r>
      <w:r w:rsidR="00922A0C">
        <w:rPr>
          <w:sz w:val="24"/>
          <w:szCs w:val="24"/>
        </w:rPr>
        <w:t>being involved</w:t>
      </w:r>
      <w:r w:rsidR="003A3105">
        <w:rPr>
          <w:sz w:val="24"/>
          <w:szCs w:val="24"/>
        </w:rPr>
        <w:t xml:space="preserve"> with the issues that were raised. </w:t>
      </w:r>
      <w:r w:rsidR="00E407DA">
        <w:rPr>
          <w:sz w:val="24"/>
          <w:szCs w:val="24"/>
        </w:rPr>
        <w:t>Fiona Pilkington had previously compl</w:t>
      </w:r>
      <w:r w:rsidR="008B1D12">
        <w:rPr>
          <w:sz w:val="24"/>
          <w:szCs w:val="24"/>
        </w:rPr>
        <w:t xml:space="preserve">ained to </w:t>
      </w:r>
      <w:r w:rsidR="00485392">
        <w:rPr>
          <w:sz w:val="24"/>
          <w:szCs w:val="24"/>
        </w:rPr>
        <w:t xml:space="preserve">the council about the anti-social </w:t>
      </w:r>
      <w:r w:rsidR="00922A0C">
        <w:rPr>
          <w:sz w:val="24"/>
          <w:szCs w:val="24"/>
        </w:rPr>
        <w:t>behaviour.</w:t>
      </w:r>
      <w:r w:rsidR="00485392">
        <w:rPr>
          <w:sz w:val="24"/>
          <w:szCs w:val="24"/>
        </w:rPr>
        <w:t xml:space="preserve"> </w:t>
      </w:r>
      <w:r w:rsidR="009E4EB3">
        <w:rPr>
          <w:sz w:val="24"/>
          <w:szCs w:val="24"/>
        </w:rPr>
        <w:t xml:space="preserve">She complained in the February of 2007 and again two months later on. </w:t>
      </w:r>
      <w:r w:rsidR="00D83597">
        <w:rPr>
          <w:sz w:val="24"/>
          <w:szCs w:val="24"/>
        </w:rPr>
        <w:t xml:space="preserve">These reported cases were dealt with </w:t>
      </w:r>
      <w:r w:rsidR="0065611B">
        <w:rPr>
          <w:sz w:val="24"/>
          <w:szCs w:val="24"/>
        </w:rPr>
        <w:t>there and then</w:t>
      </w:r>
      <w:r w:rsidR="001B6A46">
        <w:rPr>
          <w:sz w:val="24"/>
          <w:szCs w:val="24"/>
        </w:rPr>
        <w:t xml:space="preserve"> </w:t>
      </w:r>
      <w:r w:rsidR="001B6A46" w:rsidRPr="001B6A46">
        <w:rPr>
          <w:sz w:val="24"/>
          <w:szCs w:val="24"/>
        </w:rPr>
        <w:t xml:space="preserve">(Atkinson, Executive and Hinckley </w:t>
      </w:r>
      <w:r w:rsidR="00F23520">
        <w:rPr>
          <w:sz w:val="24"/>
          <w:szCs w:val="24"/>
        </w:rPr>
        <w:t>and</w:t>
      </w:r>
      <w:r w:rsidR="001B6A46" w:rsidRPr="001B6A46">
        <w:rPr>
          <w:sz w:val="24"/>
          <w:szCs w:val="24"/>
        </w:rPr>
        <w:t xml:space="preserve"> </w:t>
      </w:r>
      <w:proofErr w:type="spellStart"/>
      <w:r w:rsidR="001B6A46" w:rsidRPr="001B6A46">
        <w:rPr>
          <w:sz w:val="24"/>
          <w:szCs w:val="24"/>
        </w:rPr>
        <w:t>Borworth</w:t>
      </w:r>
      <w:proofErr w:type="spellEnd"/>
      <w:r w:rsidR="001B6A46" w:rsidRPr="001B6A46">
        <w:rPr>
          <w:sz w:val="24"/>
          <w:szCs w:val="24"/>
        </w:rPr>
        <w:t xml:space="preserve"> Borough Council, 2009)</w:t>
      </w:r>
      <w:r w:rsidR="00E24CD5">
        <w:rPr>
          <w:sz w:val="24"/>
          <w:szCs w:val="24"/>
        </w:rPr>
        <w:t>.</w:t>
      </w:r>
      <w:r w:rsidR="00885499">
        <w:rPr>
          <w:sz w:val="24"/>
          <w:szCs w:val="24"/>
        </w:rPr>
        <w:t xml:space="preserve"> </w:t>
      </w:r>
      <w:r w:rsidR="006E1815">
        <w:rPr>
          <w:sz w:val="24"/>
          <w:szCs w:val="24"/>
        </w:rPr>
        <w:t>The article from the Daily Mail (2010)</w:t>
      </w:r>
      <w:r w:rsidR="00F44C4A">
        <w:rPr>
          <w:sz w:val="24"/>
          <w:szCs w:val="24"/>
        </w:rPr>
        <w:t xml:space="preserve"> it shows </w:t>
      </w:r>
      <w:r w:rsidR="00C95FAC">
        <w:rPr>
          <w:sz w:val="24"/>
          <w:szCs w:val="24"/>
        </w:rPr>
        <w:t xml:space="preserve">that some of the professionals </w:t>
      </w:r>
      <w:r w:rsidR="007A4DC5">
        <w:rPr>
          <w:sz w:val="24"/>
          <w:szCs w:val="24"/>
        </w:rPr>
        <w:t xml:space="preserve">from the council </w:t>
      </w:r>
      <w:r w:rsidR="004601C0">
        <w:rPr>
          <w:sz w:val="24"/>
          <w:szCs w:val="24"/>
        </w:rPr>
        <w:t xml:space="preserve">did not know that </w:t>
      </w:r>
      <w:r w:rsidR="00E04C0D">
        <w:rPr>
          <w:sz w:val="24"/>
          <w:szCs w:val="24"/>
        </w:rPr>
        <w:t xml:space="preserve">she family were </w:t>
      </w:r>
      <w:r w:rsidR="00153847">
        <w:rPr>
          <w:sz w:val="24"/>
          <w:szCs w:val="24"/>
        </w:rPr>
        <w:t>vulnerable,</w:t>
      </w:r>
      <w:r w:rsidR="00E04C0D">
        <w:rPr>
          <w:sz w:val="24"/>
          <w:szCs w:val="24"/>
        </w:rPr>
        <w:t xml:space="preserve"> and her daughter being disabled.</w:t>
      </w:r>
      <w:r w:rsidR="00E00B8A">
        <w:rPr>
          <w:sz w:val="24"/>
          <w:szCs w:val="24"/>
        </w:rPr>
        <w:t xml:space="preserve"> Although the council attended two complaints no record was </w:t>
      </w:r>
      <w:r w:rsidR="00A171F3">
        <w:rPr>
          <w:sz w:val="24"/>
          <w:szCs w:val="24"/>
        </w:rPr>
        <w:t>kept</w:t>
      </w:r>
      <w:r w:rsidR="00E00B8A">
        <w:rPr>
          <w:sz w:val="24"/>
          <w:szCs w:val="24"/>
        </w:rPr>
        <w:t xml:space="preserve"> of the date or time that the council official attended the house of Ms </w:t>
      </w:r>
      <w:r w:rsidR="00A171F3">
        <w:rPr>
          <w:sz w:val="24"/>
          <w:szCs w:val="24"/>
        </w:rPr>
        <w:t>Pilkington</w:t>
      </w:r>
      <w:r w:rsidR="004A3255">
        <w:rPr>
          <w:sz w:val="24"/>
          <w:szCs w:val="24"/>
        </w:rPr>
        <w:t xml:space="preserve">. The official did not know that the family were a </w:t>
      </w:r>
      <w:r w:rsidR="00D724B5">
        <w:rPr>
          <w:sz w:val="24"/>
          <w:szCs w:val="24"/>
        </w:rPr>
        <w:t>hate crime either due to the lack o</w:t>
      </w:r>
      <w:r w:rsidR="00DF5B96">
        <w:rPr>
          <w:sz w:val="24"/>
          <w:szCs w:val="24"/>
        </w:rPr>
        <w:t xml:space="preserve">f questioning on the </w:t>
      </w:r>
      <w:r w:rsidR="00401C91">
        <w:rPr>
          <w:sz w:val="24"/>
          <w:szCs w:val="24"/>
        </w:rPr>
        <w:t>council’s</w:t>
      </w:r>
      <w:r w:rsidR="00DF5B96">
        <w:rPr>
          <w:sz w:val="24"/>
          <w:szCs w:val="24"/>
        </w:rPr>
        <w:t xml:space="preserve"> behalf</w:t>
      </w:r>
      <w:r w:rsidR="00401C91">
        <w:rPr>
          <w:sz w:val="24"/>
          <w:szCs w:val="24"/>
        </w:rPr>
        <w:t>.</w:t>
      </w:r>
    </w:p>
    <w:p w14:paraId="5CC96DED" w14:textId="65317362" w:rsidR="00704A07" w:rsidRDefault="00B8118E">
      <w:pPr>
        <w:rPr>
          <w:sz w:val="24"/>
          <w:szCs w:val="24"/>
        </w:rPr>
      </w:pPr>
      <w:r w:rsidRPr="00537834">
        <w:rPr>
          <w:sz w:val="24"/>
          <w:szCs w:val="24"/>
        </w:rPr>
        <w:t>Furthermore,</w:t>
      </w:r>
      <w:r w:rsidR="00537834" w:rsidRPr="00537834">
        <w:rPr>
          <w:sz w:val="24"/>
          <w:szCs w:val="24"/>
        </w:rPr>
        <w:t xml:space="preserve"> social services were contacted </w:t>
      </w:r>
      <w:r w:rsidR="00F23520" w:rsidRPr="00537834">
        <w:rPr>
          <w:sz w:val="24"/>
          <w:szCs w:val="24"/>
        </w:rPr>
        <w:t>in</w:t>
      </w:r>
      <w:r w:rsidR="00537834" w:rsidRPr="00537834">
        <w:rPr>
          <w:sz w:val="24"/>
          <w:szCs w:val="24"/>
        </w:rPr>
        <w:t xml:space="preserve"> February 2007 by Fiona Pilkington regarding her suicidal </w:t>
      </w:r>
      <w:r w:rsidR="000A01D6" w:rsidRPr="00537834">
        <w:rPr>
          <w:sz w:val="24"/>
          <w:szCs w:val="24"/>
        </w:rPr>
        <w:t>thoughts,</w:t>
      </w:r>
      <w:r w:rsidR="00537834" w:rsidRPr="00537834">
        <w:rPr>
          <w:sz w:val="24"/>
          <w:szCs w:val="24"/>
        </w:rPr>
        <w:t xml:space="preserve"> but no assessments were conducted by social services as social services said a “much more rounded assessment” would have been provided and effective in order to identify it as a significant problem</w:t>
      </w:r>
      <w:r w:rsidR="00431EEE">
        <w:rPr>
          <w:sz w:val="24"/>
          <w:szCs w:val="24"/>
        </w:rPr>
        <w:t>.</w:t>
      </w:r>
      <w:r w:rsidR="00566171">
        <w:rPr>
          <w:sz w:val="24"/>
          <w:szCs w:val="24"/>
        </w:rPr>
        <w:t xml:space="preserve"> This issue was ignored even with </w:t>
      </w:r>
      <w:r w:rsidR="004F3688">
        <w:rPr>
          <w:sz w:val="24"/>
          <w:szCs w:val="24"/>
        </w:rPr>
        <w:t xml:space="preserve">the signs that Fiona was displaying here. This shows a fail on the behalf of social services as </w:t>
      </w:r>
      <w:r w:rsidR="00322065">
        <w:rPr>
          <w:sz w:val="24"/>
          <w:szCs w:val="24"/>
        </w:rPr>
        <w:t xml:space="preserve">Fiona was ignored yet again from another service failing to help a vulnerable </w:t>
      </w:r>
      <w:r w:rsidR="00AE101C">
        <w:rPr>
          <w:sz w:val="24"/>
          <w:szCs w:val="24"/>
        </w:rPr>
        <w:t>family</w:t>
      </w:r>
      <w:r w:rsidR="00537834" w:rsidRPr="00537834">
        <w:rPr>
          <w:sz w:val="24"/>
          <w:szCs w:val="24"/>
        </w:rPr>
        <w:t xml:space="preserve"> (Samuel, 2009).</w:t>
      </w:r>
    </w:p>
    <w:p w14:paraId="5A305451" w14:textId="64DF9713" w:rsidR="00E30A52" w:rsidRPr="000A01D6" w:rsidRDefault="00E30A52" w:rsidP="00704A07">
      <w:pPr>
        <w:spacing w:line="276" w:lineRule="auto"/>
        <w:rPr>
          <w:sz w:val="24"/>
          <w:szCs w:val="24"/>
        </w:rPr>
      </w:pPr>
      <w:r w:rsidRPr="000A01D6">
        <w:rPr>
          <w:sz w:val="24"/>
          <w:szCs w:val="24"/>
          <w:u w:val="single"/>
        </w:rPr>
        <w:t xml:space="preserve">Changes </w:t>
      </w:r>
      <w:r w:rsidR="005F42CC" w:rsidRPr="000A01D6">
        <w:rPr>
          <w:sz w:val="24"/>
          <w:szCs w:val="24"/>
          <w:u w:val="single"/>
        </w:rPr>
        <w:t xml:space="preserve">that were made since the Fiona Pilkington </w:t>
      </w:r>
      <w:r w:rsidR="000A01D6" w:rsidRPr="000A01D6">
        <w:rPr>
          <w:sz w:val="24"/>
          <w:szCs w:val="24"/>
          <w:u w:val="single"/>
        </w:rPr>
        <w:t>case.</w:t>
      </w:r>
      <w:r w:rsidR="005F42CC" w:rsidRPr="000A01D6">
        <w:rPr>
          <w:sz w:val="24"/>
          <w:szCs w:val="24"/>
        </w:rPr>
        <w:t xml:space="preserve"> </w:t>
      </w:r>
    </w:p>
    <w:p w14:paraId="169C692E" w14:textId="139C5F19" w:rsidR="00CF0A07" w:rsidRDefault="001F40A0" w:rsidP="001F40A0">
      <w:pPr>
        <w:spacing w:line="276" w:lineRule="auto"/>
        <w:rPr>
          <w:sz w:val="24"/>
          <w:szCs w:val="24"/>
        </w:rPr>
      </w:pPr>
      <w:r w:rsidRPr="001F40A0">
        <w:rPr>
          <w:sz w:val="24"/>
          <w:szCs w:val="24"/>
        </w:rPr>
        <w:t>In the case of Fiona Pilkington, the major changes included the introduction to specialist teams who worked with victims of hate crime and the development of recognising those who need support and maybe at risk (Disability News Service, 2011). From this it allows the services to notice signs earlier to prevent the continuation of hate crime and to preserve life in those who are struggling. It also allows a better cooperation and teamwork between police services, local councils &amp; social services as these services will have the implementation to share the profile data between those who struggle and require further support.</w:t>
      </w:r>
      <w:r w:rsidR="00CE66C7" w:rsidRPr="005D0626">
        <w:rPr>
          <w:sz w:val="24"/>
          <w:szCs w:val="24"/>
        </w:rPr>
        <w:t xml:space="preserve"> </w:t>
      </w:r>
      <w:r w:rsidR="00E7097F" w:rsidRPr="005D0626">
        <w:rPr>
          <w:sz w:val="24"/>
          <w:szCs w:val="24"/>
        </w:rPr>
        <w:t xml:space="preserve">A “serious case review” was launched in order to investigate the lessons learnt </w:t>
      </w:r>
      <w:r w:rsidR="003F69A4">
        <w:rPr>
          <w:sz w:val="24"/>
          <w:szCs w:val="24"/>
        </w:rPr>
        <w:t xml:space="preserve">to protect all vulnerable adults. The review includes </w:t>
      </w:r>
      <w:r w:rsidR="00D81309">
        <w:rPr>
          <w:sz w:val="24"/>
          <w:szCs w:val="24"/>
        </w:rPr>
        <w:t xml:space="preserve">looking at the seriousness of the crime like Fiona’s as well as ensuring the work of partner agencies and close constabularies work together to prevent </w:t>
      </w:r>
      <w:r w:rsidR="00F433C2">
        <w:rPr>
          <w:sz w:val="24"/>
          <w:szCs w:val="24"/>
        </w:rPr>
        <w:t xml:space="preserve">these incidents from happening in </w:t>
      </w:r>
      <w:r w:rsidR="00D7284B">
        <w:rPr>
          <w:sz w:val="24"/>
          <w:szCs w:val="24"/>
        </w:rPr>
        <w:t xml:space="preserve">future. </w:t>
      </w:r>
      <w:r w:rsidR="00CE66C7" w:rsidRPr="005D0626">
        <w:rPr>
          <w:sz w:val="24"/>
          <w:szCs w:val="24"/>
        </w:rPr>
        <w:t>(Leicestershire and Rutland Safeguarding Adults Board, 2008)</w:t>
      </w:r>
    </w:p>
    <w:p w14:paraId="0054E9D2" w14:textId="5C509DAE" w:rsidR="00B7687B" w:rsidRPr="00B7687B" w:rsidRDefault="00B7687B" w:rsidP="001F40A0">
      <w:pPr>
        <w:spacing w:line="276" w:lineRule="auto"/>
        <w:rPr>
          <w:sz w:val="24"/>
          <w:szCs w:val="24"/>
          <w:u w:val="single"/>
        </w:rPr>
      </w:pPr>
      <w:r w:rsidRPr="00B7687B">
        <w:rPr>
          <w:sz w:val="24"/>
          <w:szCs w:val="24"/>
          <w:u w:val="single"/>
        </w:rPr>
        <w:lastRenderedPageBreak/>
        <w:t>Summary of findings</w:t>
      </w:r>
    </w:p>
    <w:p w14:paraId="04179FC0" w14:textId="0F6CDDFE" w:rsidR="00CF0A07" w:rsidRDefault="00E50901">
      <w:pPr>
        <w:rPr>
          <w:sz w:val="24"/>
          <w:szCs w:val="24"/>
        </w:rPr>
      </w:pPr>
      <w:r>
        <w:rPr>
          <w:sz w:val="24"/>
          <w:szCs w:val="24"/>
        </w:rPr>
        <w:t xml:space="preserve">To conclude, to summarise all the </w:t>
      </w:r>
      <w:r w:rsidR="00B7687B">
        <w:rPr>
          <w:sz w:val="24"/>
          <w:szCs w:val="24"/>
        </w:rPr>
        <w:t>points</w:t>
      </w:r>
      <w:r w:rsidR="00915AAE">
        <w:rPr>
          <w:sz w:val="24"/>
          <w:szCs w:val="24"/>
        </w:rPr>
        <w:t xml:space="preserve">. In the case of </w:t>
      </w:r>
      <w:r w:rsidR="00FA12EF">
        <w:rPr>
          <w:sz w:val="24"/>
          <w:szCs w:val="24"/>
        </w:rPr>
        <w:t>Fiona Pilkington,</w:t>
      </w:r>
      <w:r w:rsidR="00301E37">
        <w:rPr>
          <w:sz w:val="24"/>
          <w:szCs w:val="24"/>
        </w:rPr>
        <w:t xml:space="preserve"> the main points from this report clarify that she was </w:t>
      </w:r>
      <w:r w:rsidR="00FA12EF">
        <w:rPr>
          <w:sz w:val="24"/>
          <w:szCs w:val="24"/>
        </w:rPr>
        <w:t xml:space="preserve">a repeat victim of crime. However, </w:t>
      </w:r>
      <w:r w:rsidR="00124292">
        <w:rPr>
          <w:sz w:val="24"/>
          <w:szCs w:val="24"/>
        </w:rPr>
        <w:t xml:space="preserve">as a family they were also part of a hate crime due to Fiona’s son and daughter having </w:t>
      </w:r>
      <w:r w:rsidR="00D23CFD">
        <w:rPr>
          <w:sz w:val="24"/>
          <w:szCs w:val="24"/>
        </w:rPr>
        <w:t>disabilities and learning difficulties. From the findings</w:t>
      </w:r>
      <w:r w:rsidR="00F80F82">
        <w:rPr>
          <w:sz w:val="24"/>
          <w:szCs w:val="24"/>
        </w:rPr>
        <w:t>,</w:t>
      </w:r>
      <w:r w:rsidR="00D23CFD">
        <w:rPr>
          <w:sz w:val="24"/>
          <w:szCs w:val="24"/>
        </w:rPr>
        <w:t xml:space="preserve"> </w:t>
      </w:r>
      <w:r w:rsidR="00F80F82">
        <w:rPr>
          <w:sz w:val="24"/>
          <w:szCs w:val="24"/>
        </w:rPr>
        <w:t>the justification of the services shows that as a whole t</w:t>
      </w:r>
      <w:r w:rsidR="00786821">
        <w:rPr>
          <w:sz w:val="24"/>
          <w:szCs w:val="24"/>
        </w:rPr>
        <w:t xml:space="preserve">he </w:t>
      </w:r>
      <w:r w:rsidR="00F80F82">
        <w:rPr>
          <w:sz w:val="24"/>
          <w:szCs w:val="24"/>
        </w:rPr>
        <w:t xml:space="preserve">criminal justice system has therefore </w:t>
      </w:r>
      <w:r w:rsidR="00786821">
        <w:rPr>
          <w:sz w:val="24"/>
          <w:szCs w:val="24"/>
        </w:rPr>
        <w:t xml:space="preserve">failed Fiona’s family. The local police force as well as the council </w:t>
      </w:r>
      <w:r w:rsidR="00543454">
        <w:rPr>
          <w:sz w:val="24"/>
          <w:szCs w:val="24"/>
        </w:rPr>
        <w:t>followed by social services and local authorities.</w:t>
      </w:r>
      <w:r w:rsidR="00152453">
        <w:rPr>
          <w:sz w:val="24"/>
          <w:szCs w:val="24"/>
        </w:rPr>
        <w:t xml:space="preserve"> Fiona’s complaints were ignored despite </w:t>
      </w:r>
      <w:r w:rsidR="00510E17">
        <w:rPr>
          <w:sz w:val="24"/>
          <w:szCs w:val="24"/>
        </w:rPr>
        <w:t xml:space="preserve">her raising the issues many times. </w:t>
      </w:r>
      <w:r w:rsidR="00ED2DCD">
        <w:rPr>
          <w:sz w:val="24"/>
          <w:szCs w:val="24"/>
        </w:rPr>
        <w:t>In the findings under The Equality Act (2010) was submitted to harassment due to her disability which is also recognised under the Disability and Discrimination Act</w:t>
      </w:r>
      <w:r w:rsidR="001F5B61">
        <w:rPr>
          <w:sz w:val="24"/>
          <w:szCs w:val="24"/>
        </w:rPr>
        <w:t>.</w:t>
      </w:r>
      <w:r w:rsidR="00A66E57" w:rsidRPr="00A66E57">
        <w:t xml:space="preserve"> </w:t>
      </w:r>
      <w:r w:rsidR="00F16B2E">
        <w:rPr>
          <w:sz w:val="24"/>
          <w:szCs w:val="24"/>
        </w:rPr>
        <w:t xml:space="preserve">Fiona was failed by </w:t>
      </w:r>
      <w:r w:rsidR="00004599">
        <w:rPr>
          <w:sz w:val="24"/>
          <w:szCs w:val="24"/>
        </w:rPr>
        <w:t xml:space="preserve">the Leicestershire </w:t>
      </w:r>
      <w:r w:rsidR="003E4CEE">
        <w:rPr>
          <w:sz w:val="24"/>
          <w:szCs w:val="24"/>
        </w:rPr>
        <w:t xml:space="preserve">Police, Hinckley and Bosworth Borough Council, Leicestershire Youth Offending services as well as </w:t>
      </w:r>
      <w:r w:rsidR="00C712CC">
        <w:rPr>
          <w:sz w:val="24"/>
          <w:szCs w:val="24"/>
        </w:rPr>
        <w:t>the transitions service. Due to the large amounts of bullying and harassment they have received as a family this resulted in the death of both Fiona and her beloved daughter.</w:t>
      </w:r>
    </w:p>
    <w:p w14:paraId="6778E0D8" w14:textId="47836DE4" w:rsidR="00CF0A07" w:rsidRDefault="00E24CD5">
      <w:pPr>
        <w:rPr>
          <w:sz w:val="24"/>
          <w:szCs w:val="24"/>
        </w:rPr>
      </w:pPr>
      <w:r>
        <w:rPr>
          <w:sz w:val="24"/>
          <w:szCs w:val="24"/>
        </w:rPr>
        <w:t xml:space="preserve"> </w:t>
      </w:r>
    </w:p>
    <w:p w14:paraId="3EE63A06" w14:textId="77777777" w:rsidR="00195CD5" w:rsidRDefault="00195CD5">
      <w:pPr>
        <w:rPr>
          <w:sz w:val="24"/>
          <w:szCs w:val="24"/>
        </w:rPr>
      </w:pPr>
    </w:p>
    <w:p w14:paraId="17C66229" w14:textId="77777777" w:rsidR="00195CD5" w:rsidRDefault="00195CD5">
      <w:pPr>
        <w:rPr>
          <w:sz w:val="24"/>
          <w:szCs w:val="24"/>
        </w:rPr>
      </w:pPr>
    </w:p>
    <w:p w14:paraId="7CBE9111" w14:textId="77777777" w:rsidR="00195CD5" w:rsidRDefault="00195CD5">
      <w:pPr>
        <w:rPr>
          <w:sz w:val="24"/>
          <w:szCs w:val="24"/>
        </w:rPr>
      </w:pPr>
    </w:p>
    <w:p w14:paraId="10ABEA9C" w14:textId="77777777" w:rsidR="00195CD5" w:rsidRDefault="00195CD5">
      <w:pPr>
        <w:rPr>
          <w:sz w:val="24"/>
          <w:szCs w:val="24"/>
        </w:rPr>
      </w:pPr>
    </w:p>
    <w:p w14:paraId="6E3DFACE" w14:textId="77777777" w:rsidR="00195CD5" w:rsidRDefault="00195CD5">
      <w:pPr>
        <w:rPr>
          <w:sz w:val="24"/>
          <w:szCs w:val="24"/>
        </w:rPr>
      </w:pPr>
    </w:p>
    <w:p w14:paraId="529306F8" w14:textId="77777777" w:rsidR="00195CD5" w:rsidRDefault="00195CD5">
      <w:pPr>
        <w:rPr>
          <w:sz w:val="24"/>
          <w:szCs w:val="24"/>
        </w:rPr>
      </w:pPr>
    </w:p>
    <w:p w14:paraId="44BC8336" w14:textId="77777777" w:rsidR="00195CD5" w:rsidRDefault="00195CD5">
      <w:pPr>
        <w:rPr>
          <w:sz w:val="24"/>
          <w:szCs w:val="24"/>
        </w:rPr>
      </w:pPr>
    </w:p>
    <w:p w14:paraId="6DFD9066" w14:textId="77777777" w:rsidR="00195CD5" w:rsidRDefault="00195CD5">
      <w:pPr>
        <w:rPr>
          <w:sz w:val="24"/>
          <w:szCs w:val="24"/>
        </w:rPr>
      </w:pPr>
    </w:p>
    <w:p w14:paraId="2579D7A8" w14:textId="77777777" w:rsidR="00195CD5" w:rsidRDefault="00195CD5">
      <w:pPr>
        <w:rPr>
          <w:sz w:val="24"/>
          <w:szCs w:val="24"/>
        </w:rPr>
      </w:pPr>
    </w:p>
    <w:p w14:paraId="65C5DF80" w14:textId="77777777" w:rsidR="00195CD5" w:rsidRDefault="00195CD5">
      <w:pPr>
        <w:rPr>
          <w:sz w:val="24"/>
          <w:szCs w:val="24"/>
        </w:rPr>
      </w:pPr>
    </w:p>
    <w:p w14:paraId="1AA603D5" w14:textId="77777777" w:rsidR="00195CD5" w:rsidRDefault="00195CD5">
      <w:pPr>
        <w:rPr>
          <w:sz w:val="24"/>
          <w:szCs w:val="24"/>
        </w:rPr>
      </w:pPr>
    </w:p>
    <w:p w14:paraId="57CD3189" w14:textId="77777777" w:rsidR="00195CD5" w:rsidRDefault="00195CD5">
      <w:pPr>
        <w:rPr>
          <w:sz w:val="24"/>
          <w:szCs w:val="24"/>
        </w:rPr>
      </w:pPr>
    </w:p>
    <w:p w14:paraId="6646701A" w14:textId="77777777" w:rsidR="00195CD5" w:rsidRDefault="00195CD5">
      <w:pPr>
        <w:rPr>
          <w:sz w:val="24"/>
          <w:szCs w:val="24"/>
        </w:rPr>
      </w:pPr>
    </w:p>
    <w:p w14:paraId="4D08F839" w14:textId="77777777" w:rsidR="00195CD5" w:rsidRDefault="00195CD5">
      <w:pPr>
        <w:rPr>
          <w:sz w:val="24"/>
          <w:szCs w:val="24"/>
        </w:rPr>
      </w:pPr>
    </w:p>
    <w:p w14:paraId="41749D72" w14:textId="77777777" w:rsidR="00195CD5" w:rsidRDefault="00195CD5">
      <w:pPr>
        <w:rPr>
          <w:sz w:val="24"/>
          <w:szCs w:val="24"/>
        </w:rPr>
      </w:pPr>
    </w:p>
    <w:p w14:paraId="065022A2" w14:textId="77777777" w:rsidR="00195CD5" w:rsidRDefault="00195CD5">
      <w:pPr>
        <w:rPr>
          <w:sz w:val="24"/>
          <w:szCs w:val="24"/>
        </w:rPr>
      </w:pPr>
    </w:p>
    <w:p w14:paraId="715B242B" w14:textId="77777777" w:rsidR="00195CD5" w:rsidRDefault="00195CD5">
      <w:pPr>
        <w:rPr>
          <w:sz w:val="24"/>
          <w:szCs w:val="24"/>
        </w:rPr>
      </w:pPr>
    </w:p>
    <w:p w14:paraId="7648EDE2" w14:textId="77777777" w:rsidR="00195CD5" w:rsidRDefault="00195CD5">
      <w:pPr>
        <w:rPr>
          <w:sz w:val="24"/>
          <w:szCs w:val="24"/>
        </w:rPr>
      </w:pPr>
    </w:p>
    <w:p w14:paraId="7A035502" w14:textId="77777777" w:rsidR="00195CD5" w:rsidRDefault="00195CD5">
      <w:pPr>
        <w:rPr>
          <w:sz w:val="24"/>
          <w:szCs w:val="24"/>
        </w:rPr>
      </w:pPr>
    </w:p>
    <w:p w14:paraId="03B009B7" w14:textId="77777777" w:rsidR="00195CD5" w:rsidRDefault="00195CD5">
      <w:pPr>
        <w:rPr>
          <w:sz w:val="24"/>
          <w:szCs w:val="24"/>
        </w:rPr>
      </w:pPr>
    </w:p>
    <w:p w14:paraId="251A4687" w14:textId="0D84110C" w:rsidR="00195CD5" w:rsidRDefault="00195CD5">
      <w:pPr>
        <w:rPr>
          <w:b/>
          <w:bCs/>
          <w:sz w:val="28"/>
          <w:szCs w:val="28"/>
          <w:u w:val="single"/>
        </w:rPr>
      </w:pPr>
      <w:r w:rsidRPr="00195CD5">
        <w:rPr>
          <w:b/>
          <w:bCs/>
          <w:sz w:val="28"/>
          <w:szCs w:val="28"/>
          <w:u w:val="single"/>
        </w:rPr>
        <w:t>References</w:t>
      </w:r>
    </w:p>
    <w:p w14:paraId="023C0354"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 xml:space="preserve">Atkinson, S., Executive, </w:t>
      </w:r>
      <w:proofErr w:type="gramStart"/>
      <w:r w:rsidRPr="00195CD5">
        <w:rPr>
          <w:rFonts w:asciiTheme="minorHAnsi" w:hAnsiTheme="minorHAnsi" w:cstheme="minorHAnsi"/>
          <w:color w:val="000000"/>
        </w:rPr>
        <w:t>C.</w:t>
      </w:r>
      <w:proofErr w:type="gramEnd"/>
      <w:r w:rsidRPr="00195CD5">
        <w:rPr>
          <w:rFonts w:asciiTheme="minorHAnsi" w:hAnsiTheme="minorHAnsi" w:cstheme="minorHAnsi"/>
          <w:color w:val="000000"/>
        </w:rPr>
        <w:t xml:space="preserve"> and Hinckley &amp; </w:t>
      </w:r>
      <w:proofErr w:type="spellStart"/>
      <w:r w:rsidRPr="00195CD5">
        <w:rPr>
          <w:rFonts w:asciiTheme="minorHAnsi" w:hAnsiTheme="minorHAnsi" w:cstheme="minorHAnsi"/>
          <w:color w:val="000000"/>
        </w:rPr>
        <w:t>Borworth</w:t>
      </w:r>
      <w:proofErr w:type="spellEnd"/>
      <w:r w:rsidRPr="00195CD5">
        <w:rPr>
          <w:rFonts w:asciiTheme="minorHAnsi" w:hAnsiTheme="minorHAnsi" w:cstheme="minorHAnsi"/>
          <w:color w:val="000000"/>
        </w:rPr>
        <w:t xml:space="preserve"> Borough Council (2009). </w:t>
      </w:r>
      <w:r w:rsidRPr="00195CD5">
        <w:rPr>
          <w:rFonts w:asciiTheme="minorHAnsi" w:hAnsiTheme="minorHAnsi" w:cstheme="minorHAnsi"/>
          <w:i/>
          <w:iCs/>
          <w:color w:val="000000"/>
        </w:rPr>
        <w:t xml:space="preserve">LocalGov.co.uk - Your authority on UK local government - </w:t>
      </w:r>
      <w:proofErr w:type="gramStart"/>
      <w:r w:rsidRPr="00195CD5">
        <w:rPr>
          <w:rFonts w:asciiTheme="minorHAnsi" w:hAnsiTheme="minorHAnsi" w:cstheme="minorHAnsi"/>
          <w:i/>
          <w:iCs/>
          <w:color w:val="000000"/>
        </w:rPr>
        <w:t>councils</w:t>
      </w:r>
      <w:proofErr w:type="gramEnd"/>
      <w:r w:rsidRPr="00195CD5">
        <w:rPr>
          <w:rFonts w:asciiTheme="minorHAnsi" w:hAnsiTheme="minorHAnsi" w:cstheme="minorHAnsi"/>
          <w:i/>
          <w:iCs/>
          <w:color w:val="000000"/>
        </w:rPr>
        <w:t xml:space="preserve"> statements on the death of Fiona Pilkington and </w:t>
      </w:r>
      <w:proofErr w:type="spellStart"/>
      <w:r w:rsidRPr="00195CD5">
        <w:rPr>
          <w:rFonts w:asciiTheme="minorHAnsi" w:hAnsiTheme="minorHAnsi" w:cstheme="minorHAnsi"/>
          <w:i/>
          <w:iCs/>
          <w:color w:val="000000"/>
        </w:rPr>
        <w:t>Francecca</w:t>
      </w:r>
      <w:proofErr w:type="spellEnd"/>
      <w:r w:rsidRPr="00195CD5">
        <w:rPr>
          <w:rFonts w:asciiTheme="minorHAnsi" w:hAnsiTheme="minorHAnsi" w:cstheme="minorHAnsi"/>
          <w:i/>
          <w:iCs/>
          <w:color w:val="000000"/>
        </w:rPr>
        <w:t xml:space="preserve"> Hardwick</w:t>
      </w:r>
      <w:r w:rsidRPr="00195CD5">
        <w:rPr>
          <w:rFonts w:asciiTheme="minorHAnsi" w:hAnsiTheme="minorHAnsi" w:cstheme="minorHAnsi"/>
          <w:color w:val="000000"/>
        </w:rPr>
        <w:t>. [online] www.localgov.co.uk. Available at: https://www.localgov.co.uk/councils-statements-on-the-death-of-Fiona-Pilkington-and-Francecca-Hardwick/3552 [Accessed 1 Apr. 2023].</w:t>
      </w:r>
    </w:p>
    <w:p w14:paraId="5358591F"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BBC News (2011). Fiona Pilkington officers face misconduct proceedings. </w:t>
      </w:r>
      <w:r w:rsidRPr="00195CD5">
        <w:rPr>
          <w:rFonts w:asciiTheme="minorHAnsi" w:hAnsiTheme="minorHAnsi" w:cstheme="minorHAnsi"/>
          <w:i/>
          <w:iCs/>
          <w:color w:val="000000"/>
        </w:rPr>
        <w:t>BBC News</w:t>
      </w:r>
      <w:r w:rsidRPr="00195CD5">
        <w:rPr>
          <w:rFonts w:asciiTheme="minorHAnsi" w:hAnsiTheme="minorHAnsi" w:cstheme="minorHAnsi"/>
          <w:color w:val="000000"/>
        </w:rPr>
        <w:t>. [online] 24 May. Available at: https://www.bbc.co.uk/news/uk-england-leicestershire-13504618 [Accessed 6 Apr. 2024].</w:t>
      </w:r>
    </w:p>
    <w:p w14:paraId="7F5FEF86"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Cheshire, L. (2022). </w:t>
      </w:r>
      <w:r w:rsidRPr="00195CD5">
        <w:rPr>
          <w:rFonts w:asciiTheme="minorHAnsi" w:hAnsiTheme="minorHAnsi" w:cstheme="minorHAnsi"/>
          <w:i/>
          <w:iCs/>
          <w:color w:val="000000"/>
        </w:rPr>
        <w:t>Disability hate crimes rise to record levels</w:t>
      </w:r>
      <w:r w:rsidRPr="00195CD5">
        <w:rPr>
          <w:rFonts w:asciiTheme="minorHAnsi" w:hAnsiTheme="minorHAnsi" w:cstheme="minorHAnsi"/>
          <w:color w:val="000000"/>
        </w:rPr>
        <w:t>. [online] Leonard Cheshire. Available at: http://leonardcheshire.org/about-us/our-news/press-releases/disability-hate-crimes-rise-record-levels#:~:text=Record%20numbers%20of%20disability%20hate. [Accessed 5 May 2023].</w:t>
      </w:r>
    </w:p>
    <w:p w14:paraId="1E74E2CA"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Daily Mail (2010). </w:t>
      </w:r>
      <w:r w:rsidRPr="00195CD5">
        <w:rPr>
          <w:rFonts w:asciiTheme="minorHAnsi" w:hAnsiTheme="minorHAnsi" w:cstheme="minorHAnsi"/>
          <w:i/>
          <w:iCs/>
          <w:color w:val="000000"/>
        </w:rPr>
        <w:t>Damning verdict on council officials who failed to protect Fiona Pilkington and her disabled daughter</w:t>
      </w:r>
      <w:r w:rsidRPr="00195CD5">
        <w:rPr>
          <w:rFonts w:asciiTheme="minorHAnsi" w:hAnsiTheme="minorHAnsi" w:cstheme="minorHAnsi"/>
          <w:color w:val="000000"/>
        </w:rPr>
        <w:t>. [online] Mail Online. Available at: https://www.dailymail.co.uk/news/article-1242663/Damning-verdict-council-officials-failed-protect-Fiona-Pilkington-disabled-daughter.html [Accessed 15 Apr. 2023].</w:t>
      </w:r>
    </w:p>
    <w:p w14:paraId="052D23A5"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Disability News Service (2011). </w:t>
      </w:r>
      <w:r w:rsidRPr="00195CD5">
        <w:rPr>
          <w:rFonts w:asciiTheme="minorHAnsi" w:hAnsiTheme="minorHAnsi" w:cstheme="minorHAnsi"/>
          <w:i/>
          <w:iCs/>
          <w:color w:val="000000"/>
        </w:rPr>
        <w:t>Fiona Pilkington report: Police praised for learning from mistakes</w:t>
      </w:r>
      <w:r w:rsidRPr="00195CD5">
        <w:rPr>
          <w:rFonts w:asciiTheme="minorHAnsi" w:hAnsiTheme="minorHAnsi" w:cstheme="minorHAnsi"/>
          <w:color w:val="000000"/>
        </w:rPr>
        <w:t>. [online] Disability News Service. Available at: http://disabilitynewsservice.com/fiona-pilkington-report-police-praised-for-learning-from-mistakes/#:~:text=Changes%20introduced%20include%20the%20introduction. [Accessed 5 May 2023].</w:t>
      </w:r>
    </w:p>
    <w:p w14:paraId="2FBD36A0"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Donoghue, J. (2013). Reflections on Risk, Anti-Social Behaviour and Vulnerable/Repeat Victims. </w:t>
      </w:r>
      <w:r w:rsidRPr="00195CD5">
        <w:rPr>
          <w:rFonts w:asciiTheme="minorHAnsi" w:hAnsiTheme="minorHAnsi" w:cstheme="minorHAnsi"/>
          <w:i/>
          <w:iCs/>
          <w:color w:val="000000"/>
        </w:rPr>
        <w:t>British Journal of Criminology</w:t>
      </w:r>
      <w:r w:rsidRPr="00195CD5">
        <w:rPr>
          <w:rFonts w:asciiTheme="minorHAnsi" w:hAnsiTheme="minorHAnsi" w:cstheme="minorHAnsi"/>
          <w:color w:val="000000"/>
        </w:rPr>
        <w:t xml:space="preserve">, [online] 53(5), pp.805–823. </w:t>
      </w:r>
      <w:proofErr w:type="spellStart"/>
      <w:proofErr w:type="gramStart"/>
      <w:r w:rsidRPr="00195CD5">
        <w:rPr>
          <w:rFonts w:asciiTheme="minorHAnsi" w:hAnsiTheme="minorHAnsi" w:cstheme="minorHAnsi"/>
          <w:color w:val="000000"/>
        </w:rPr>
        <w:t>doi:https</w:t>
      </w:r>
      <w:proofErr w:type="spellEnd"/>
      <w:r w:rsidRPr="00195CD5">
        <w:rPr>
          <w:rFonts w:asciiTheme="minorHAnsi" w:hAnsiTheme="minorHAnsi" w:cstheme="minorHAnsi"/>
          <w:color w:val="000000"/>
        </w:rPr>
        <w:t>://doi.org/10.1093/</w:t>
      </w:r>
      <w:proofErr w:type="spellStart"/>
      <w:r w:rsidRPr="00195CD5">
        <w:rPr>
          <w:rFonts w:asciiTheme="minorHAnsi" w:hAnsiTheme="minorHAnsi" w:cstheme="minorHAnsi"/>
          <w:color w:val="000000"/>
        </w:rPr>
        <w:t>bjc</w:t>
      </w:r>
      <w:proofErr w:type="spellEnd"/>
      <w:r w:rsidRPr="00195CD5">
        <w:rPr>
          <w:rFonts w:asciiTheme="minorHAnsi" w:hAnsiTheme="minorHAnsi" w:cstheme="minorHAnsi"/>
          <w:color w:val="000000"/>
        </w:rPr>
        <w:t>/azt023</w:t>
      </w:r>
      <w:proofErr w:type="gramEnd"/>
      <w:r w:rsidRPr="00195CD5">
        <w:rPr>
          <w:rFonts w:asciiTheme="minorHAnsi" w:hAnsiTheme="minorHAnsi" w:cstheme="minorHAnsi"/>
          <w:color w:val="000000"/>
        </w:rPr>
        <w:t>.</w:t>
      </w:r>
    </w:p>
    <w:p w14:paraId="08E56F1F"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Dryden, F. (2017a). </w:t>
      </w:r>
      <w:r w:rsidRPr="00195CD5">
        <w:rPr>
          <w:rFonts w:asciiTheme="minorHAnsi" w:hAnsiTheme="minorHAnsi" w:cstheme="minorHAnsi"/>
          <w:i/>
          <w:iCs/>
          <w:color w:val="000000"/>
        </w:rPr>
        <w:t>Fiona Pilkington 10 years on - how the tragedy unfolded</w:t>
      </w:r>
      <w:r w:rsidRPr="00195CD5">
        <w:rPr>
          <w:rFonts w:asciiTheme="minorHAnsi" w:hAnsiTheme="minorHAnsi" w:cstheme="minorHAnsi"/>
          <w:color w:val="000000"/>
        </w:rPr>
        <w:t xml:space="preserve">. [online] </w:t>
      </w:r>
      <w:proofErr w:type="spellStart"/>
      <w:r w:rsidRPr="00195CD5">
        <w:rPr>
          <w:rFonts w:asciiTheme="minorHAnsi" w:hAnsiTheme="minorHAnsi" w:cstheme="minorHAnsi"/>
          <w:color w:val="000000"/>
        </w:rPr>
        <w:t>LeicestershireLive</w:t>
      </w:r>
      <w:proofErr w:type="spellEnd"/>
      <w:r w:rsidRPr="00195CD5">
        <w:rPr>
          <w:rFonts w:asciiTheme="minorHAnsi" w:hAnsiTheme="minorHAnsi" w:cstheme="minorHAnsi"/>
          <w:color w:val="000000"/>
        </w:rPr>
        <w:t>. Available at: https://www.leicestermercury.co.uk/news/local-news/fiona-pilkington-10-years-how-669746 [Accessed 4 Apr. 2023].</w:t>
      </w:r>
    </w:p>
    <w:p w14:paraId="64E4A751"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Dryden, F. (2017b). </w:t>
      </w:r>
      <w:r w:rsidRPr="00195CD5">
        <w:rPr>
          <w:rFonts w:asciiTheme="minorHAnsi" w:hAnsiTheme="minorHAnsi" w:cstheme="minorHAnsi"/>
          <w:i/>
          <w:iCs/>
          <w:color w:val="000000"/>
        </w:rPr>
        <w:t>Police: How things have changed after Fiona Pilkington’s death</w:t>
      </w:r>
      <w:r w:rsidRPr="00195CD5">
        <w:rPr>
          <w:rFonts w:asciiTheme="minorHAnsi" w:hAnsiTheme="minorHAnsi" w:cstheme="minorHAnsi"/>
          <w:color w:val="000000"/>
        </w:rPr>
        <w:t xml:space="preserve">. [online] </w:t>
      </w:r>
      <w:proofErr w:type="spellStart"/>
      <w:r w:rsidRPr="00195CD5">
        <w:rPr>
          <w:rFonts w:asciiTheme="minorHAnsi" w:hAnsiTheme="minorHAnsi" w:cstheme="minorHAnsi"/>
          <w:color w:val="000000"/>
        </w:rPr>
        <w:t>LeicestershireLive</w:t>
      </w:r>
      <w:proofErr w:type="spellEnd"/>
      <w:r w:rsidRPr="00195CD5">
        <w:rPr>
          <w:rFonts w:asciiTheme="minorHAnsi" w:hAnsiTheme="minorHAnsi" w:cstheme="minorHAnsi"/>
          <w:color w:val="000000"/>
        </w:rPr>
        <w:t>. Available at: http://leicestermercury.co.uk/news/local-news/leicestershire-police-how-things-changed-669880 [Accessed 1 May 2023].</w:t>
      </w:r>
    </w:p>
    <w:p w14:paraId="32F3AAF7"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lastRenderedPageBreak/>
        <w:t xml:space="preserve">Fisher, </w:t>
      </w:r>
      <w:proofErr w:type="gramStart"/>
      <w:r w:rsidRPr="00195CD5">
        <w:rPr>
          <w:rFonts w:asciiTheme="minorHAnsi" w:hAnsiTheme="minorHAnsi" w:cstheme="minorHAnsi"/>
          <w:color w:val="000000"/>
        </w:rPr>
        <w:t>B.</w:t>
      </w:r>
      <w:proofErr w:type="gramEnd"/>
      <w:r w:rsidRPr="00195CD5">
        <w:rPr>
          <w:rFonts w:asciiTheme="minorHAnsi" w:hAnsiTheme="minorHAnsi" w:cstheme="minorHAnsi"/>
          <w:color w:val="000000"/>
        </w:rPr>
        <w:t xml:space="preserve"> and Lab, S.P. (2010). </w:t>
      </w:r>
      <w:proofErr w:type="spellStart"/>
      <w:r w:rsidRPr="00195CD5">
        <w:rPr>
          <w:rFonts w:asciiTheme="minorHAnsi" w:hAnsiTheme="minorHAnsi" w:cstheme="minorHAnsi"/>
          <w:i/>
          <w:iCs/>
          <w:color w:val="000000"/>
        </w:rPr>
        <w:t>Encyclopedia</w:t>
      </w:r>
      <w:proofErr w:type="spellEnd"/>
      <w:r w:rsidRPr="00195CD5">
        <w:rPr>
          <w:rFonts w:asciiTheme="minorHAnsi" w:hAnsiTheme="minorHAnsi" w:cstheme="minorHAnsi"/>
          <w:i/>
          <w:iCs/>
          <w:color w:val="000000"/>
        </w:rPr>
        <w:t xml:space="preserve"> of victimology and crime prevention</w:t>
      </w:r>
      <w:r w:rsidRPr="00195CD5">
        <w:rPr>
          <w:rFonts w:asciiTheme="minorHAnsi" w:hAnsiTheme="minorHAnsi" w:cstheme="minorHAnsi"/>
          <w:color w:val="000000"/>
        </w:rPr>
        <w:t>. 1st ed. [online] Thousand Oaks, Calif.: Sage Publications, p.435. Available at: https://whelf-uwtsd.alma.exlibrisgroup.com/leganto/readinglist/citation/8926696700002421?institute=44WHELF_UWTSD&amp;auth=SAML [Accessed 1 Apr. 2023].</w:t>
      </w:r>
    </w:p>
    <w:p w14:paraId="48F285B8"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Government Equalities Office (2010). </w:t>
      </w:r>
      <w:r w:rsidRPr="00195CD5">
        <w:rPr>
          <w:rFonts w:asciiTheme="minorHAnsi" w:hAnsiTheme="minorHAnsi" w:cstheme="minorHAnsi"/>
          <w:i/>
          <w:iCs/>
          <w:color w:val="000000"/>
        </w:rPr>
        <w:t xml:space="preserve">Disability: Equality Act 2010 - Guidance on matters to be </w:t>
      </w:r>
      <w:proofErr w:type="gramStart"/>
      <w:r w:rsidRPr="00195CD5">
        <w:rPr>
          <w:rFonts w:asciiTheme="minorHAnsi" w:hAnsiTheme="minorHAnsi" w:cstheme="minorHAnsi"/>
          <w:i/>
          <w:iCs/>
          <w:color w:val="000000"/>
        </w:rPr>
        <w:t>taken into account</w:t>
      </w:r>
      <w:proofErr w:type="gramEnd"/>
      <w:r w:rsidRPr="00195CD5">
        <w:rPr>
          <w:rFonts w:asciiTheme="minorHAnsi" w:hAnsiTheme="minorHAnsi" w:cstheme="minorHAnsi"/>
          <w:i/>
          <w:iCs/>
          <w:color w:val="000000"/>
        </w:rPr>
        <w:t xml:space="preserve"> in determining questions relating to the definition of disability (HTML)</w:t>
      </w:r>
      <w:r w:rsidRPr="00195CD5">
        <w:rPr>
          <w:rFonts w:asciiTheme="minorHAnsi" w:hAnsiTheme="minorHAnsi" w:cstheme="minorHAnsi"/>
          <w:color w:val="000000"/>
        </w:rPr>
        <w:t>. [online] GOV.UK. Available at: http://gov.uk/government/publications/equality-act-guidance/disability-equality-act-2010-guidance-on-matters-to-be-taken-into-account-in-determining-questions-relating-to-the-definition-of-disability-html#:~:text=The%20Act%20provides%20that%20a. [Accessed 19 Apr. 2023].</w:t>
      </w:r>
    </w:p>
    <w:p w14:paraId="1B00C255"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Hampshire Safeguarding Adults Board (2011). </w:t>
      </w:r>
      <w:r w:rsidRPr="00195CD5">
        <w:rPr>
          <w:rFonts w:asciiTheme="minorHAnsi" w:hAnsiTheme="minorHAnsi" w:cstheme="minorHAnsi"/>
          <w:i/>
          <w:iCs/>
          <w:color w:val="000000"/>
        </w:rPr>
        <w:t>Fiona Pilkington (Leicestershire) | Hampshire Safeguarding Adults Board</w:t>
      </w:r>
      <w:r w:rsidRPr="00195CD5">
        <w:rPr>
          <w:rFonts w:asciiTheme="minorHAnsi" w:hAnsiTheme="minorHAnsi" w:cstheme="minorHAnsi"/>
          <w:color w:val="000000"/>
        </w:rPr>
        <w:t>. [online] HSAB. Available at: https://www.hampshiresab.org.uk/learning-from-experience-database/serious-case-reviews/fiona-pilkington-leicestershire/#:~:text=Fiona%20Pilkington%20killed%20herself%20and [Accessed 4 Apr. 2023].</w:t>
      </w:r>
    </w:p>
    <w:p w14:paraId="072BEC3B"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Heap, V. (2020). Exploring the effects of long-term anti-social behaviour victimisation. </w:t>
      </w:r>
      <w:r w:rsidRPr="00195CD5">
        <w:rPr>
          <w:rFonts w:asciiTheme="minorHAnsi" w:hAnsiTheme="minorHAnsi" w:cstheme="minorHAnsi"/>
          <w:i/>
          <w:iCs/>
          <w:color w:val="000000"/>
        </w:rPr>
        <w:t>International Review of Victimology</w:t>
      </w:r>
      <w:r w:rsidRPr="00195CD5">
        <w:rPr>
          <w:rFonts w:asciiTheme="minorHAnsi" w:hAnsiTheme="minorHAnsi" w:cstheme="minorHAnsi"/>
          <w:color w:val="000000"/>
        </w:rPr>
        <w:t xml:space="preserve">, [online] 27(2), p.026975802096197. </w:t>
      </w:r>
      <w:proofErr w:type="spellStart"/>
      <w:proofErr w:type="gramStart"/>
      <w:r w:rsidRPr="00195CD5">
        <w:rPr>
          <w:rFonts w:asciiTheme="minorHAnsi" w:hAnsiTheme="minorHAnsi" w:cstheme="minorHAnsi"/>
          <w:color w:val="000000"/>
        </w:rPr>
        <w:t>doi:https</w:t>
      </w:r>
      <w:proofErr w:type="spellEnd"/>
      <w:r w:rsidRPr="00195CD5">
        <w:rPr>
          <w:rFonts w:asciiTheme="minorHAnsi" w:hAnsiTheme="minorHAnsi" w:cstheme="minorHAnsi"/>
          <w:color w:val="000000"/>
        </w:rPr>
        <w:t>://doi.org/10.1177/0269758020961979</w:t>
      </w:r>
      <w:proofErr w:type="gramEnd"/>
      <w:r w:rsidRPr="00195CD5">
        <w:rPr>
          <w:rFonts w:asciiTheme="minorHAnsi" w:hAnsiTheme="minorHAnsi" w:cstheme="minorHAnsi"/>
          <w:color w:val="000000"/>
        </w:rPr>
        <w:t>.</w:t>
      </w:r>
    </w:p>
    <w:p w14:paraId="3B12537F"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IPCC (2007). </w:t>
      </w:r>
      <w:r w:rsidRPr="00195CD5">
        <w:rPr>
          <w:rFonts w:asciiTheme="minorHAnsi" w:hAnsiTheme="minorHAnsi" w:cstheme="minorHAnsi"/>
          <w:i/>
          <w:iCs/>
          <w:color w:val="000000"/>
        </w:rPr>
        <w:t xml:space="preserve">IPCC report into the contact between Fiona Pilkington and Leicestershire </w:t>
      </w:r>
      <w:proofErr w:type="gramStart"/>
      <w:r w:rsidRPr="00195CD5">
        <w:rPr>
          <w:rFonts w:asciiTheme="minorHAnsi" w:hAnsiTheme="minorHAnsi" w:cstheme="minorHAnsi"/>
          <w:i/>
          <w:iCs/>
          <w:color w:val="000000"/>
        </w:rPr>
        <w:t>Constabulary </w:t>
      </w:r>
      <w:r w:rsidRPr="00195CD5">
        <w:rPr>
          <w:rFonts w:asciiTheme="minorHAnsi" w:hAnsiTheme="minorHAnsi" w:cstheme="minorHAnsi"/>
          <w:color w:val="000000"/>
        </w:rPr>
        <w:t>.</w:t>
      </w:r>
      <w:proofErr w:type="gramEnd"/>
      <w:r w:rsidRPr="00195CD5">
        <w:rPr>
          <w:rFonts w:asciiTheme="minorHAnsi" w:hAnsiTheme="minorHAnsi" w:cstheme="minorHAnsi"/>
          <w:color w:val="000000"/>
        </w:rPr>
        <w:t xml:space="preserve"> [online] Independents Police Complaints Commissions. Available at: https://www.report-it.org.uk/files/ipcc_report-fiona-pilkington-leicestershire.pdf [Accessed 1 Apr. 2023].</w:t>
      </w:r>
    </w:p>
    <w:p w14:paraId="491A1497"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Leicestershire and Rutland Safeguarding Adults Board (2008). </w:t>
      </w:r>
      <w:r w:rsidRPr="00195CD5">
        <w:rPr>
          <w:rFonts w:asciiTheme="minorHAnsi" w:hAnsiTheme="minorHAnsi" w:cstheme="minorHAnsi"/>
          <w:i/>
          <w:iCs/>
          <w:color w:val="000000"/>
        </w:rPr>
        <w:t>Executive summary of serious case review in relation to A and B - Social Care Online</w:t>
      </w:r>
      <w:r w:rsidRPr="00195CD5">
        <w:rPr>
          <w:rFonts w:asciiTheme="minorHAnsi" w:hAnsiTheme="minorHAnsi" w:cstheme="minorHAnsi"/>
          <w:color w:val="000000"/>
        </w:rPr>
        <w:t>. [online] www.scie-socialcareonline.org.uk. Available at: https://www.scie-socialcareonline.org.uk/executive-summary-of-serious-case-review-in-relation-to-a-and-b/r/a11G0000005Ve4tIAC [Accessed 1 May 2023].</w:t>
      </w:r>
    </w:p>
    <w:p w14:paraId="0894BC73"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proofErr w:type="spellStart"/>
      <w:r w:rsidRPr="00195CD5">
        <w:rPr>
          <w:rFonts w:asciiTheme="minorHAnsi" w:hAnsiTheme="minorHAnsi" w:cstheme="minorHAnsi"/>
          <w:color w:val="000000"/>
        </w:rPr>
        <w:t>Mithran</w:t>
      </w:r>
      <w:proofErr w:type="spellEnd"/>
      <w:r w:rsidRPr="00195CD5">
        <w:rPr>
          <w:rFonts w:asciiTheme="minorHAnsi" w:hAnsiTheme="minorHAnsi" w:cstheme="minorHAnsi"/>
          <w:color w:val="000000"/>
        </w:rPr>
        <w:t>, S. (2009). </w:t>
      </w:r>
      <w:r w:rsidRPr="00195CD5">
        <w:rPr>
          <w:rFonts w:asciiTheme="minorHAnsi" w:hAnsiTheme="minorHAnsi" w:cstheme="minorHAnsi"/>
          <w:i/>
          <w:iCs/>
          <w:color w:val="000000"/>
        </w:rPr>
        <w:t>Community Care - Social Work News &amp; Social Care Jobs</w:t>
      </w:r>
      <w:r w:rsidRPr="00195CD5">
        <w:rPr>
          <w:rFonts w:asciiTheme="minorHAnsi" w:hAnsiTheme="minorHAnsi" w:cstheme="minorHAnsi"/>
          <w:color w:val="000000"/>
        </w:rPr>
        <w:t>. [online] Community Care. Available at: http://communitycare.co.uk/2009/09/30/fiona-pilkington-scr-questions-safeguarding-adults-policy [Accessed 5 May 2023].</w:t>
      </w:r>
    </w:p>
    <w:p w14:paraId="4D0E4837"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Nicholas, L. and Farrell, G. (2011). </w:t>
      </w:r>
      <w:r w:rsidRPr="00195CD5">
        <w:rPr>
          <w:rFonts w:asciiTheme="minorHAnsi" w:hAnsiTheme="minorHAnsi" w:cstheme="minorHAnsi"/>
          <w:i/>
          <w:iCs/>
          <w:color w:val="000000"/>
        </w:rPr>
        <w:t>Repeat Victimization</w:t>
      </w:r>
      <w:r w:rsidRPr="00195CD5">
        <w:rPr>
          <w:rFonts w:asciiTheme="minorHAnsi" w:hAnsiTheme="minorHAnsi" w:cstheme="minorHAnsi"/>
          <w:color w:val="000000"/>
        </w:rPr>
        <w:t>. [online] obo. Available at: https://www.oxfordbibliographies.com/display/document/obo-9780195396607/obo-9780195396607-0119.xml [Accessed 1 Apr. 2023].</w:t>
      </w:r>
    </w:p>
    <w:p w14:paraId="37F547EA"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lastRenderedPageBreak/>
        <w:t>Walker, P. (2009). </w:t>
      </w:r>
      <w:r w:rsidRPr="00195CD5">
        <w:rPr>
          <w:rFonts w:asciiTheme="minorHAnsi" w:hAnsiTheme="minorHAnsi" w:cstheme="minorHAnsi"/>
          <w:i/>
          <w:iCs/>
          <w:color w:val="000000"/>
        </w:rPr>
        <w:t>Police errors contributed to suicide of tormented mother Fiona Pilkington</w:t>
      </w:r>
      <w:r w:rsidRPr="00195CD5">
        <w:rPr>
          <w:rFonts w:asciiTheme="minorHAnsi" w:hAnsiTheme="minorHAnsi" w:cstheme="minorHAnsi"/>
          <w:color w:val="000000"/>
        </w:rPr>
        <w:t>. [online] The Guardian. Available at: https://www.theguardian.com/uk/2009/sep/28/fiona-pilkington-suicide-mother-police [Accessed 2 Apr. 2023].</w:t>
      </w:r>
    </w:p>
    <w:p w14:paraId="57D49EFE" w14:textId="77777777" w:rsidR="00195CD5" w:rsidRPr="00195CD5" w:rsidRDefault="00195CD5" w:rsidP="00195CD5">
      <w:pPr>
        <w:pStyle w:val="NormalWeb"/>
        <w:shd w:val="clear" w:color="auto" w:fill="FFFFFF"/>
        <w:spacing w:before="0" w:beforeAutospacing="0" w:after="240" w:afterAutospacing="0" w:line="360" w:lineRule="atLeast"/>
        <w:rPr>
          <w:rFonts w:asciiTheme="minorHAnsi" w:hAnsiTheme="minorHAnsi" w:cstheme="minorHAnsi"/>
          <w:color w:val="000000"/>
        </w:rPr>
      </w:pPr>
      <w:r w:rsidRPr="00195CD5">
        <w:rPr>
          <w:rFonts w:asciiTheme="minorHAnsi" w:hAnsiTheme="minorHAnsi" w:cstheme="minorHAnsi"/>
          <w:color w:val="000000"/>
        </w:rPr>
        <w:t>Walker, P. (2011). </w:t>
      </w:r>
      <w:r w:rsidRPr="00195CD5">
        <w:rPr>
          <w:rFonts w:asciiTheme="minorHAnsi" w:hAnsiTheme="minorHAnsi" w:cstheme="minorHAnsi"/>
          <w:i/>
          <w:iCs/>
          <w:color w:val="000000"/>
        </w:rPr>
        <w:t>Disability hate crime could lead to more suicides like Fiona Pilkington</w:t>
      </w:r>
      <w:r w:rsidRPr="00195CD5">
        <w:rPr>
          <w:rFonts w:asciiTheme="minorHAnsi" w:hAnsiTheme="minorHAnsi" w:cstheme="minorHAnsi"/>
          <w:color w:val="000000"/>
        </w:rPr>
        <w:t>. [online] The Guardian. Available at: https://www.theguardian.com/society/2011/may/24/diability-hate-crime-fiona-pilkington [Accessed 1 Apr. 2023].</w:t>
      </w:r>
    </w:p>
    <w:p w14:paraId="64862885" w14:textId="77777777" w:rsidR="00195CD5" w:rsidRPr="00195CD5" w:rsidRDefault="00195CD5">
      <w:pPr>
        <w:rPr>
          <w:b/>
          <w:bCs/>
          <w:sz w:val="28"/>
          <w:szCs w:val="28"/>
          <w:u w:val="single"/>
        </w:rPr>
      </w:pPr>
    </w:p>
    <w:p w14:paraId="5205DC58" w14:textId="77777777" w:rsidR="00CF0A07" w:rsidRDefault="00CF0A07">
      <w:pPr>
        <w:rPr>
          <w:sz w:val="24"/>
          <w:szCs w:val="24"/>
        </w:rPr>
      </w:pPr>
    </w:p>
    <w:p w14:paraId="31C5B7CD" w14:textId="77777777" w:rsidR="00CF0A07" w:rsidRDefault="00CF0A07">
      <w:pPr>
        <w:rPr>
          <w:sz w:val="24"/>
          <w:szCs w:val="24"/>
        </w:rPr>
      </w:pPr>
    </w:p>
    <w:p w14:paraId="033072EF" w14:textId="77777777" w:rsidR="00CF0A07" w:rsidRDefault="00CF0A07">
      <w:pPr>
        <w:rPr>
          <w:sz w:val="24"/>
          <w:szCs w:val="24"/>
        </w:rPr>
      </w:pPr>
    </w:p>
    <w:p w14:paraId="01C05A72" w14:textId="77777777" w:rsidR="00CF0A07" w:rsidRDefault="00CF0A07">
      <w:pPr>
        <w:rPr>
          <w:sz w:val="24"/>
          <w:szCs w:val="24"/>
        </w:rPr>
      </w:pPr>
    </w:p>
    <w:p w14:paraId="688E157C" w14:textId="77777777" w:rsidR="00CF0A07" w:rsidRDefault="00CF0A07">
      <w:pPr>
        <w:rPr>
          <w:sz w:val="24"/>
          <w:szCs w:val="24"/>
        </w:rPr>
      </w:pPr>
    </w:p>
    <w:p w14:paraId="4A394F67" w14:textId="77777777" w:rsidR="00CF0A07" w:rsidRDefault="00CF0A07">
      <w:pPr>
        <w:rPr>
          <w:sz w:val="24"/>
          <w:szCs w:val="24"/>
        </w:rPr>
      </w:pPr>
    </w:p>
    <w:p w14:paraId="2C493B63" w14:textId="77777777" w:rsidR="00CF0A07" w:rsidRDefault="00CF0A07">
      <w:pPr>
        <w:rPr>
          <w:sz w:val="24"/>
          <w:szCs w:val="24"/>
        </w:rPr>
      </w:pPr>
    </w:p>
    <w:p w14:paraId="679C6089" w14:textId="77777777" w:rsidR="00CF0A07" w:rsidRDefault="00CF0A07">
      <w:pPr>
        <w:rPr>
          <w:sz w:val="24"/>
          <w:szCs w:val="24"/>
        </w:rPr>
      </w:pPr>
    </w:p>
    <w:p w14:paraId="5C7EF3B9" w14:textId="77777777" w:rsidR="00CF0A07" w:rsidRDefault="00CF0A07">
      <w:pPr>
        <w:rPr>
          <w:sz w:val="24"/>
          <w:szCs w:val="24"/>
        </w:rPr>
      </w:pPr>
    </w:p>
    <w:p w14:paraId="2763B0FF" w14:textId="77777777" w:rsidR="00CF0A07" w:rsidRDefault="00CF0A07">
      <w:pPr>
        <w:rPr>
          <w:sz w:val="24"/>
          <w:szCs w:val="24"/>
        </w:rPr>
      </w:pPr>
    </w:p>
    <w:p w14:paraId="62B20E7F" w14:textId="77777777" w:rsidR="00CF0A07" w:rsidRDefault="00CF0A07">
      <w:pPr>
        <w:rPr>
          <w:sz w:val="24"/>
          <w:szCs w:val="24"/>
        </w:rPr>
      </w:pPr>
    </w:p>
    <w:p w14:paraId="0702C13D" w14:textId="77777777" w:rsidR="00CF0A07" w:rsidRPr="00352280" w:rsidRDefault="00CF0A07">
      <w:pPr>
        <w:rPr>
          <w:sz w:val="24"/>
          <w:szCs w:val="24"/>
        </w:rPr>
      </w:pPr>
    </w:p>
    <w:sectPr w:rsidR="00CF0A07" w:rsidRPr="00352280" w:rsidSect="005026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61E"/>
    <w:rsid w:val="000040E7"/>
    <w:rsid w:val="00004599"/>
    <w:rsid w:val="00017C32"/>
    <w:rsid w:val="000370DC"/>
    <w:rsid w:val="000475D8"/>
    <w:rsid w:val="00073473"/>
    <w:rsid w:val="00074407"/>
    <w:rsid w:val="000860B7"/>
    <w:rsid w:val="00087322"/>
    <w:rsid w:val="00090C93"/>
    <w:rsid w:val="00091403"/>
    <w:rsid w:val="000A01D6"/>
    <w:rsid w:val="000A394F"/>
    <w:rsid w:val="000B59F2"/>
    <w:rsid w:val="000C6B8F"/>
    <w:rsid w:val="000D6FA3"/>
    <w:rsid w:val="000E61C4"/>
    <w:rsid w:val="001107C3"/>
    <w:rsid w:val="001123C1"/>
    <w:rsid w:val="00121443"/>
    <w:rsid w:val="00124292"/>
    <w:rsid w:val="00133544"/>
    <w:rsid w:val="00141002"/>
    <w:rsid w:val="001458FE"/>
    <w:rsid w:val="00146B20"/>
    <w:rsid w:val="001503EE"/>
    <w:rsid w:val="00152453"/>
    <w:rsid w:val="00153847"/>
    <w:rsid w:val="001747BA"/>
    <w:rsid w:val="0018030D"/>
    <w:rsid w:val="00182CDF"/>
    <w:rsid w:val="00182F73"/>
    <w:rsid w:val="00184208"/>
    <w:rsid w:val="001913CE"/>
    <w:rsid w:val="00195CD5"/>
    <w:rsid w:val="001B6A46"/>
    <w:rsid w:val="001E0394"/>
    <w:rsid w:val="001F0AD4"/>
    <w:rsid w:val="001F2B49"/>
    <w:rsid w:val="001F40A0"/>
    <w:rsid w:val="001F5B61"/>
    <w:rsid w:val="00200C0E"/>
    <w:rsid w:val="0021491D"/>
    <w:rsid w:val="00216C79"/>
    <w:rsid w:val="0023067F"/>
    <w:rsid w:val="00256D6C"/>
    <w:rsid w:val="00263EF2"/>
    <w:rsid w:val="00280CA6"/>
    <w:rsid w:val="00282F89"/>
    <w:rsid w:val="00284B36"/>
    <w:rsid w:val="002A58A5"/>
    <w:rsid w:val="002C01E5"/>
    <w:rsid w:val="002E3A0B"/>
    <w:rsid w:val="002F404E"/>
    <w:rsid w:val="002F7A78"/>
    <w:rsid w:val="00301E37"/>
    <w:rsid w:val="00307E91"/>
    <w:rsid w:val="00313781"/>
    <w:rsid w:val="00322065"/>
    <w:rsid w:val="003220D5"/>
    <w:rsid w:val="00331CB0"/>
    <w:rsid w:val="003436B3"/>
    <w:rsid w:val="00344136"/>
    <w:rsid w:val="00352280"/>
    <w:rsid w:val="00366042"/>
    <w:rsid w:val="00366B37"/>
    <w:rsid w:val="00381DEA"/>
    <w:rsid w:val="003858FA"/>
    <w:rsid w:val="0039363F"/>
    <w:rsid w:val="00396DD8"/>
    <w:rsid w:val="003A3105"/>
    <w:rsid w:val="003E4CEE"/>
    <w:rsid w:val="003F69A4"/>
    <w:rsid w:val="00401C91"/>
    <w:rsid w:val="00431EEE"/>
    <w:rsid w:val="00432CE5"/>
    <w:rsid w:val="004538DF"/>
    <w:rsid w:val="004601C0"/>
    <w:rsid w:val="00481091"/>
    <w:rsid w:val="00481AA1"/>
    <w:rsid w:val="00485392"/>
    <w:rsid w:val="004A3255"/>
    <w:rsid w:val="004B3457"/>
    <w:rsid w:val="004C4555"/>
    <w:rsid w:val="004D45C0"/>
    <w:rsid w:val="004E18CD"/>
    <w:rsid w:val="004F2CE3"/>
    <w:rsid w:val="004F3688"/>
    <w:rsid w:val="004F50E8"/>
    <w:rsid w:val="0050261E"/>
    <w:rsid w:val="00506CB1"/>
    <w:rsid w:val="00507A37"/>
    <w:rsid w:val="00510E17"/>
    <w:rsid w:val="0051662E"/>
    <w:rsid w:val="0053256D"/>
    <w:rsid w:val="00532814"/>
    <w:rsid w:val="00537834"/>
    <w:rsid w:val="00543454"/>
    <w:rsid w:val="00550E19"/>
    <w:rsid w:val="005522ED"/>
    <w:rsid w:val="00566171"/>
    <w:rsid w:val="0059209E"/>
    <w:rsid w:val="00597282"/>
    <w:rsid w:val="005A64AD"/>
    <w:rsid w:val="005D0626"/>
    <w:rsid w:val="005E2388"/>
    <w:rsid w:val="005E6483"/>
    <w:rsid w:val="005E694E"/>
    <w:rsid w:val="005F2A0F"/>
    <w:rsid w:val="005F42CC"/>
    <w:rsid w:val="00604755"/>
    <w:rsid w:val="006167EB"/>
    <w:rsid w:val="00646CFF"/>
    <w:rsid w:val="00654294"/>
    <w:rsid w:val="0065611B"/>
    <w:rsid w:val="006818DA"/>
    <w:rsid w:val="00682295"/>
    <w:rsid w:val="006A10CF"/>
    <w:rsid w:val="006B30D9"/>
    <w:rsid w:val="006D09F2"/>
    <w:rsid w:val="006D57F8"/>
    <w:rsid w:val="006E0818"/>
    <w:rsid w:val="006E1815"/>
    <w:rsid w:val="006E32B5"/>
    <w:rsid w:val="006E651D"/>
    <w:rsid w:val="006F2417"/>
    <w:rsid w:val="00704A07"/>
    <w:rsid w:val="00744A4F"/>
    <w:rsid w:val="00751759"/>
    <w:rsid w:val="007642A7"/>
    <w:rsid w:val="00766BCA"/>
    <w:rsid w:val="00771987"/>
    <w:rsid w:val="00786821"/>
    <w:rsid w:val="007A4DC5"/>
    <w:rsid w:val="007B515A"/>
    <w:rsid w:val="007C1F2F"/>
    <w:rsid w:val="007F6AAE"/>
    <w:rsid w:val="008043E4"/>
    <w:rsid w:val="0080793F"/>
    <w:rsid w:val="00813BB0"/>
    <w:rsid w:val="00840A7F"/>
    <w:rsid w:val="00842D7B"/>
    <w:rsid w:val="00847AC4"/>
    <w:rsid w:val="00851764"/>
    <w:rsid w:val="00885499"/>
    <w:rsid w:val="008A3AC4"/>
    <w:rsid w:val="008A48F0"/>
    <w:rsid w:val="008B1D12"/>
    <w:rsid w:val="008B449A"/>
    <w:rsid w:val="008E4338"/>
    <w:rsid w:val="008E59C3"/>
    <w:rsid w:val="008F5A0A"/>
    <w:rsid w:val="00906117"/>
    <w:rsid w:val="00906D11"/>
    <w:rsid w:val="00915AAE"/>
    <w:rsid w:val="00922A0C"/>
    <w:rsid w:val="00927A3B"/>
    <w:rsid w:val="00950043"/>
    <w:rsid w:val="00966BD8"/>
    <w:rsid w:val="009724F4"/>
    <w:rsid w:val="009C168E"/>
    <w:rsid w:val="009E4EB3"/>
    <w:rsid w:val="009E6677"/>
    <w:rsid w:val="009F1518"/>
    <w:rsid w:val="00A004D6"/>
    <w:rsid w:val="00A073BE"/>
    <w:rsid w:val="00A166BC"/>
    <w:rsid w:val="00A171F3"/>
    <w:rsid w:val="00A20302"/>
    <w:rsid w:val="00A20356"/>
    <w:rsid w:val="00A37719"/>
    <w:rsid w:val="00A47F86"/>
    <w:rsid w:val="00A622DE"/>
    <w:rsid w:val="00A66E57"/>
    <w:rsid w:val="00AA39B7"/>
    <w:rsid w:val="00AA7347"/>
    <w:rsid w:val="00AB1236"/>
    <w:rsid w:val="00AB621F"/>
    <w:rsid w:val="00AC6429"/>
    <w:rsid w:val="00AE101C"/>
    <w:rsid w:val="00AE3A22"/>
    <w:rsid w:val="00AF3F52"/>
    <w:rsid w:val="00AF5FF1"/>
    <w:rsid w:val="00B02D17"/>
    <w:rsid w:val="00B078A2"/>
    <w:rsid w:val="00B330E2"/>
    <w:rsid w:val="00B368BB"/>
    <w:rsid w:val="00B7687B"/>
    <w:rsid w:val="00B77136"/>
    <w:rsid w:val="00B8118E"/>
    <w:rsid w:val="00B9003D"/>
    <w:rsid w:val="00BB446F"/>
    <w:rsid w:val="00BC0A7D"/>
    <w:rsid w:val="00BC1FE1"/>
    <w:rsid w:val="00BE7C97"/>
    <w:rsid w:val="00C15567"/>
    <w:rsid w:val="00C251C7"/>
    <w:rsid w:val="00C50FEE"/>
    <w:rsid w:val="00C57EFE"/>
    <w:rsid w:val="00C614C5"/>
    <w:rsid w:val="00C615AE"/>
    <w:rsid w:val="00C64AEC"/>
    <w:rsid w:val="00C70760"/>
    <w:rsid w:val="00C712CC"/>
    <w:rsid w:val="00C7521D"/>
    <w:rsid w:val="00C86835"/>
    <w:rsid w:val="00C90D66"/>
    <w:rsid w:val="00C923F4"/>
    <w:rsid w:val="00C95FAC"/>
    <w:rsid w:val="00CA4503"/>
    <w:rsid w:val="00CA692E"/>
    <w:rsid w:val="00CB26B4"/>
    <w:rsid w:val="00CC1C8D"/>
    <w:rsid w:val="00CC33CE"/>
    <w:rsid w:val="00CC68FF"/>
    <w:rsid w:val="00CE66C7"/>
    <w:rsid w:val="00CF0A07"/>
    <w:rsid w:val="00D02AE5"/>
    <w:rsid w:val="00D16588"/>
    <w:rsid w:val="00D23CFD"/>
    <w:rsid w:val="00D3114E"/>
    <w:rsid w:val="00D53FA6"/>
    <w:rsid w:val="00D6492C"/>
    <w:rsid w:val="00D724B5"/>
    <w:rsid w:val="00D7284B"/>
    <w:rsid w:val="00D81309"/>
    <w:rsid w:val="00D83597"/>
    <w:rsid w:val="00D924BB"/>
    <w:rsid w:val="00DD4820"/>
    <w:rsid w:val="00DF11C9"/>
    <w:rsid w:val="00DF5B96"/>
    <w:rsid w:val="00E00B8A"/>
    <w:rsid w:val="00E04C0D"/>
    <w:rsid w:val="00E24CD5"/>
    <w:rsid w:val="00E30A52"/>
    <w:rsid w:val="00E33B20"/>
    <w:rsid w:val="00E403C6"/>
    <w:rsid w:val="00E407DA"/>
    <w:rsid w:val="00E436CF"/>
    <w:rsid w:val="00E50901"/>
    <w:rsid w:val="00E566BA"/>
    <w:rsid w:val="00E7097F"/>
    <w:rsid w:val="00E72AF7"/>
    <w:rsid w:val="00E81A75"/>
    <w:rsid w:val="00E90511"/>
    <w:rsid w:val="00EA26CE"/>
    <w:rsid w:val="00EA68B2"/>
    <w:rsid w:val="00EC769D"/>
    <w:rsid w:val="00ED2DCD"/>
    <w:rsid w:val="00ED5639"/>
    <w:rsid w:val="00ED74EF"/>
    <w:rsid w:val="00F032DA"/>
    <w:rsid w:val="00F10EC6"/>
    <w:rsid w:val="00F15A10"/>
    <w:rsid w:val="00F16B2E"/>
    <w:rsid w:val="00F23520"/>
    <w:rsid w:val="00F32DA8"/>
    <w:rsid w:val="00F412BD"/>
    <w:rsid w:val="00F433C2"/>
    <w:rsid w:val="00F44C4A"/>
    <w:rsid w:val="00F51761"/>
    <w:rsid w:val="00F80F82"/>
    <w:rsid w:val="00F934DB"/>
    <w:rsid w:val="00FA1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CC74A"/>
  <w15:chartTrackingRefBased/>
  <w15:docId w15:val="{FF40D9E2-86F7-4950-AF98-0F155683D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261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0261E"/>
    <w:rPr>
      <w:rFonts w:eastAsiaTheme="minorEastAsia"/>
      <w:kern w:val="0"/>
      <w:lang w:val="en-US"/>
      <w14:ligatures w14:val="none"/>
    </w:rPr>
  </w:style>
  <w:style w:type="paragraph" w:styleId="NormalWeb">
    <w:name w:val="Normal (Web)"/>
    <w:basedOn w:val="Normal"/>
    <w:uiPriority w:val="99"/>
    <w:semiHidden/>
    <w:unhideWhenUsed/>
    <w:rsid w:val="00195C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285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1049</TotalTime>
  <Pages>8</Pages>
  <Words>2467</Words>
  <Characters>14066</Characters>
  <Application>Microsoft Office Word</Application>
  <DocSecurity>0</DocSecurity>
  <Lines>117</Lines>
  <Paragraphs>32</Paragraphs>
  <ScaleCrop>false</ScaleCrop>
  <Company/>
  <LinksUpToDate>false</LinksUpToDate>
  <CharactersWithSpaces>16501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CHOOSE A UK CASE WHERE SOMEONE WITH PERSONAL FACTORS OF VULNERABILITY HAVE BEEN A VICTIM OF CRIME. CRITICALLY EVALUATE HOW THE CRIMINAL JUSTICE SYSTEM FAILED OR SUPPORT THEM.</dc:subject>
  <dc:creator>Kirsty Jones</dc:creator>
  <cp:keywords/>
  <dc:description/>
  <cp:lastModifiedBy>Kirsty Jones</cp:lastModifiedBy>
  <cp:revision>263</cp:revision>
  <dcterms:created xsi:type="dcterms:W3CDTF">2023-05-04T07:39:00Z</dcterms:created>
  <dcterms:modified xsi:type="dcterms:W3CDTF">2023-05-05T19:09:00Z</dcterms:modified>
</cp:coreProperties>
</file>