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eastAsiaTheme="minorHAnsi"/>
          <w:color w:val="5B9BD5" w:themeColor="accent1"/>
          <w:lang w:val="en-GB"/>
        </w:rPr>
        <w:id w:val="-76437698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1359CB" w:rsidRDefault="001359CB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2AAD2BE5D61463D971B0654EC16E74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1359CB" w:rsidRDefault="00827D90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International mergers and acquisitions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AA2AF6208A61403EA6152B8C9E979B8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1359CB" w:rsidRDefault="00827D90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Module Code: SBUS6113</w:t>
              </w:r>
            </w:p>
          </w:sdtContent>
        </w:sdt>
        <w:p w:rsidR="001359CB" w:rsidRDefault="001359CB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1359CB" w:rsidRDefault="00827D9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lAURA JAMES</w:t>
                                    </w:r>
                                  </w:p>
                                </w:sdtContent>
                              </w:sdt>
                              <w:p w:rsidR="001359CB" w:rsidRDefault="00B57368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359CB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1359CB" w:rsidRDefault="00B57368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27D90">
                                      <w:rPr>
                                        <w:color w:val="5B9BD5" w:themeColor="accent1"/>
                                      </w:rPr>
                                      <w:t>STUDENT NUMBER: 1401873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1359CB" w:rsidRDefault="00827D9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lAURA JAMES</w:t>
                              </w:r>
                            </w:p>
                          </w:sdtContent>
                        </w:sdt>
                        <w:p w:rsidR="001359CB" w:rsidRDefault="00C42D0B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359CB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1359CB" w:rsidRDefault="00C42D0B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27D90">
                                <w:rPr>
                                  <w:color w:val="5B9BD5" w:themeColor="accent1"/>
                                </w:rPr>
                                <w:t>STUDENT NUMBER: 1401873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1359CB" w:rsidRDefault="001359CB">
          <w:pPr>
            <w:rPr>
              <w:rFonts w:asciiTheme="majorHAnsi" w:eastAsiaTheme="majorEastAsia" w:hAnsiTheme="majorHAnsi" w:cstheme="majorBidi"/>
              <w:color w:val="2E74B5" w:themeColor="accent1" w:themeShade="BF"/>
              <w:sz w:val="32"/>
              <w:szCs w:val="32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976685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827D90" w:rsidRDefault="00827D90">
          <w:pPr>
            <w:pStyle w:val="TOCHeading"/>
          </w:pPr>
          <w:r>
            <w:t>Table of Contents</w:t>
          </w:r>
        </w:p>
        <w:p w:rsidR="00B57368" w:rsidRDefault="00827D9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69390827" w:history="1">
            <w:r w:rsidR="00B57368" w:rsidRPr="005808CB">
              <w:rPr>
                <w:rStyle w:val="Hyperlink"/>
                <w:rFonts w:ascii="Times New Roman" w:hAnsi="Times New Roman"/>
                <w:noProof/>
              </w:rPr>
              <w:t>Executive Summary</w:t>
            </w:r>
            <w:r w:rsidR="00B57368">
              <w:rPr>
                <w:noProof/>
                <w:webHidden/>
              </w:rPr>
              <w:tab/>
            </w:r>
            <w:r w:rsidR="00B57368">
              <w:rPr>
                <w:noProof/>
                <w:webHidden/>
              </w:rPr>
              <w:fldChar w:fldCharType="begin"/>
            </w:r>
            <w:r w:rsidR="00B57368">
              <w:rPr>
                <w:noProof/>
                <w:webHidden/>
              </w:rPr>
              <w:instrText xml:space="preserve"> PAGEREF _Toc469390827 \h </w:instrText>
            </w:r>
            <w:r w:rsidR="00B57368">
              <w:rPr>
                <w:noProof/>
                <w:webHidden/>
              </w:rPr>
            </w:r>
            <w:r w:rsidR="00B57368">
              <w:rPr>
                <w:noProof/>
                <w:webHidden/>
              </w:rPr>
              <w:fldChar w:fldCharType="separate"/>
            </w:r>
            <w:r w:rsidR="00B57368">
              <w:rPr>
                <w:noProof/>
                <w:webHidden/>
              </w:rPr>
              <w:t>1</w:t>
            </w:r>
            <w:r w:rsidR="00B57368"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28" w:history="1">
            <w:r w:rsidRPr="005808CB">
              <w:rPr>
                <w:rStyle w:val="Hyperlink"/>
                <w:rFonts w:ascii="Times New Roman" w:hAnsi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29" w:history="1">
            <w:r w:rsidRPr="005808CB">
              <w:rPr>
                <w:rStyle w:val="Hyperlink"/>
                <w:rFonts w:ascii="Times New Roman" w:hAnsi="Times New Roman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0" w:history="1">
            <w:r w:rsidRPr="005808CB">
              <w:rPr>
                <w:rStyle w:val="Hyperlink"/>
                <w:rFonts w:ascii="Times New Roman" w:hAnsi="Times New Roman"/>
                <w:noProof/>
              </w:rPr>
              <w:t>1.1 Current Mergers and Acquisitions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1" w:history="1">
            <w:r w:rsidRPr="005808CB">
              <w:rPr>
                <w:rStyle w:val="Hyperlink"/>
                <w:rFonts w:ascii="Times New Roman" w:hAnsi="Times New Roman"/>
                <w:noProof/>
              </w:rPr>
              <w:t>1.1.1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2" w:history="1">
            <w:r w:rsidRPr="005808CB">
              <w:rPr>
                <w:rStyle w:val="Hyperlink"/>
                <w:rFonts w:ascii="Times New Roman" w:hAnsi="Times New Roman"/>
                <w:noProof/>
              </w:rPr>
              <w:t>1.1.2 USA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3" w:history="1">
            <w:r w:rsidRPr="005808CB">
              <w:rPr>
                <w:rStyle w:val="Hyperlink"/>
                <w:rFonts w:ascii="Times New Roman" w:hAnsi="Times New Roman"/>
                <w:noProof/>
              </w:rPr>
              <w:t>1.1.3 Germany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4" w:history="1">
            <w:r w:rsidRPr="005808CB">
              <w:rPr>
                <w:rStyle w:val="Hyperlink"/>
                <w:rFonts w:ascii="Times New Roman" w:hAnsi="Times New Roman"/>
                <w:noProof/>
              </w:rPr>
              <w:t>1.1.4 Japan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5" w:history="1">
            <w:r w:rsidRPr="005808CB">
              <w:rPr>
                <w:rStyle w:val="Hyperlink"/>
                <w:rFonts w:ascii="Times New Roman" w:hAnsi="Times New Roman"/>
                <w:noProof/>
              </w:rPr>
              <w:t>Success rates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6" w:history="1">
            <w:r w:rsidRPr="005808CB">
              <w:rPr>
                <w:rStyle w:val="Hyperlink"/>
                <w:rFonts w:ascii="Times New Roman" w:hAnsi="Times New Roman"/>
                <w:noProof/>
              </w:rPr>
              <w:t>Economic benefits of M&amp;A’s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7" w:history="1">
            <w:r w:rsidRPr="005808CB">
              <w:rPr>
                <w:rStyle w:val="Hyperlink"/>
                <w:rFonts w:ascii="Times New Roman" w:hAnsi="Times New Roman"/>
                <w:noProof/>
              </w:rPr>
              <w:t>International Harmonisation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8" w:history="1">
            <w:r w:rsidRPr="005808CB">
              <w:rPr>
                <w:rStyle w:val="Hyperlink"/>
                <w:rFonts w:ascii="Times New Roman" w:hAnsi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7368" w:rsidRDefault="00B57368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469390839" w:history="1">
            <w:r w:rsidRPr="005808CB">
              <w:rPr>
                <w:rStyle w:val="Hyperlink"/>
                <w:rFonts w:ascii="Times New Roman" w:hAnsi="Times New Roman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_Toc469390839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7D90" w:rsidRDefault="00827D90">
          <w:r>
            <w:rPr>
              <w:b/>
              <w:bCs/>
              <w:noProof/>
            </w:rPr>
            <w:fldChar w:fldCharType="end"/>
          </w:r>
        </w:p>
      </w:sdtContent>
    </w:sdt>
    <w:p w:rsidR="00B04A05" w:rsidRPr="00B57368" w:rsidRDefault="00B04A05" w:rsidP="00B5736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Toc469390827"/>
      <w:r w:rsidRPr="00B57368">
        <w:rPr>
          <w:rFonts w:ascii="Times New Roman" w:hAnsi="Times New Roman" w:cs="Times New Roman"/>
          <w:sz w:val="24"/>
          <w:szCs w:val="24"/>
        </w:rPr>
        <w:t>Executive Summary</w:t>
      </w:r>
      <w:bookmarkEnd w:id="0"/>
    </w:p>
    <w:p w:rsidR="00B04A05" w:rsidRPr="00B57368" w:rsidRDefault="00B04A0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The following report aims to critically appraise the success of mergers and acquisitions</w:t>
      </w:r>
      <w:r w:rsidR="003B1579" w:rsidRPr="00B57368">
        <w:rPr>
          <w:rFonts w:ascii="Times New Roman" w:hAnsi="Times New Roman" w:cs="Times New Roman"/>
          <w:sz w:val="24"/>
          <w:szCs w:val="24"/>
        </w:rPr>
        <w:t xml:space="preserve"> (M&amp;A)</w:t>
      </w:r>
      <w:r w:rsidRPr="00B57368">
        <w:rPr>
          <w:rFonts w:ascii="Times New Roman" w:hAnsi="Times New Roman" w:cs="Times New Roman"/>
          <w:sz w:val="24"/>
          <w:szCs w:val="24"/>
        </w:rPr>
        <w:t xml:space="preserve"> in four countries and moves on to explore the possibilities of international harmonisation.</w:t>
      </w:r>
      <w:r w:rsidR="003B1579" w:rsidRPr="00B57368">
        <w:rPr>
          <w:rFonts w:ascii="Times New Roman" w:hAnsi="Times New Roman" w:cs="Times New Roman"/>
          <w:sz w:val="24"/>
          <w:szCs w:val="24"/>
        </w:rPr>
        <w:t xml:space="preserve"> It discovers that the four countries can be grouped into two sets; UK and USA which are both active countries in M&amp;A and Germany and Japan whose activity is not as prominent and are heavily regulated. It also highlights the poor success rates generally and the ambitious possibility for harmonisation. </w:t>
      </w:r>
    </w:p>
    <w:p w:rsidR="00E75AF9" w:rsidRPr="00B57368" w:rsidRDefault="001359CB" w:rsidP="00B57368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Toc469390828"/>
      <w:r w:rsidRPr="00B57368">
        <w:rPr>
          <w:rFonts w:ascii="Times New Roman" w:hAnsi="Times New Roman" w:cs="Times New Roman"/>
          <w:sz w:val="24"/>
          <w:szCs w:val="24"/>
        </w:rPr>
        <w:t>Introduction</w:t>
      </w:r>
      <w:bookmarkEnd w:id="1"/>
    </w:p>
    <w:p w:rsidR="00381C7E" w:rsidRPr="00B57368" w:rsidRDefault="00381C7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71BBE" w:rsidRPr="00B57368" w:rsidRDefault="003B157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M&amp;A</w:t>
      </w:r>
      <w:r w:rsidR="00381C7E" w:rsidRPr="00B57368">
        <w:rPr>
          <w:rFonts w:ascii="Times New Roman" w:hAnsi="Times New Roman" w:cs="Times New Roman"/>
          <w:sz w:val="24"/>
          <w:szCs w:val="24"/>
        </w:rPr>
        <w:t xml:space="preserve"> are </w:t>
      </w:r>
      <w:r w:rsidR="00CD4F42" w:rsidRPr="00B57368">
        <w:rPr>
          <w:rFonts w:ascii="Times New Roman" w:hAnsi="Times New Roman" w:cs="Times New Roman"/>
          <w:sz w:val="24"/>
          <w:szCs w:val="24"/>
        </w:rPr>
        <w:t>a topic that varies based on</w:t>
      </w:r>
      <w:r w:rsidR="00381C7E" w:rsidRPr="00B57368">
        <w:rPr>
          <w:rFonts w:ascii="Times New Roman" w:hAnsi="Times New Roman" w:cs="Times New Roman"/>
          <w:sz w:val="24"/>
          <w:szCs w:val="24"/>
        </w:rPr>
        <w:t xml:space="preserve"> countries involved. Although </w:t>
      </w:r>
      <w:r w:rsidR="00CD4F42" w:rsidRPr="00B57368">
        <w:rPr>
          <w:rFonts w:ascii="Times New Roman" w:hAnsi="Times New Roman" w:cs="Times New Roman"/>
          <w:sz w:val="24"/>
          <w:szCs w:val="24"/>
        </w:rPr>
        <w:t>M&amp;A</w:t>
      </w:r>
      <w:r w:rsidR="00381C7E" w:rsidRPr="00B57368">
        <w:rPr>
          <w:rFonts w:ascii="Times New Roman" w:hAnsi="Times New Roman" w:cs="Times New Roman"/>
          <w:sz w:val="24"/>
          <w:szCs w:val="24"/>
        </w:rPr>
        <w:t xml:space="preserve"> are commonly seen paired together the meaning of each </w:t>
      </w:r>
      <w:r w:rsidR="00CD4F42" w:rsidRPr="00B57368">
        <w:rPr>
          <w:rFonts w:ascii="Times New Roman" w:hAnsi="Times New Roman" w:cs="Times New Roman"/>
          <w:sz w:val="24"/>
          <w:szCs w:val="24"/>
        </w:rPr>
        <w:t>differs</w:t>
      </w:r>
      <w:r w:rsidR="00381C7E" w:rsidRPr="00B57368">
        <w:rPr>
          <w:rFonts w:ascii="Times New Roman" w:hAnsi="Times New Roman" w:cs="Times New Roman"/>
          <w:sz w:val="24"/>
          <w:szCs w:val="24"/>
        </w:rPr>
        <w:t xml:space="preserve">. </w:t>
      </w:r>
      <w:r w:rsidR="00571BBE" w:rsidRPr="00B57368">
        <w:rPr>
          <w:rFonts w:ascii="Times New Roman" w:hAnsi="Times New Roman" w:cs="Times New Roman"/>
          <w:sz w:val="24"/>
          <w:szCs w:val="24"/>
        </w:rPr>
        <w:t>In general, a</w:t>
      </w:r>
      <w:r w:rsidR="00381C7E" w:rsidRPr="00B57368">
        <w:rPr>
          <w:rFonts w:ascii="Times New Roman" w:hAnsi="Times New Roman" w:cs="Times New Roman"/>
          <w:sz w:val="24"/>
          <w:szCs w:val="24"/>
        </w:rPr>
        <w:t xml:space="preserve"> merger describes when two </w:t>
      </w:r>
      <w:r w:rsidR="004F3C1D" w:rsidRPr="00B57368">
        <w:rPr>
          <w:rFonts w:ascii="Times New Roman" w:hAnsi="Times New Roman" w:cs="Times New Roman"/>
          <w:sz w:val="24"/>
          <w:szCs w:val="24"/>
        </w:rPr>
        <w:t>companies</w:t>
      </w:r>
      <w:r w:rsidR="00381C7E" w:rsidRPr="00B57368">
        <w:rPr>
          <w:rFonts w:ascii="Times New Roman" w:hAnsi="Times New Roman" w:cs="Times New Roman"/>
          <w:sz w:val="24"/>
          <w:szCs w:val="24"/>
        </w:rPr>
        <w:t xml:space="preserve"> have joined together voluntarily to form a new company whereas acquisition describes the purchase of one entity</w:t>
      </w:r>
      <w:r w:rsidR="00CD4F42" w:rsidRPr="00B57368">
        <w:rPr>
          <w:rFonts w:ascii="Times New Roman" w:hAnsi="Times New Roman" w:cs="Times New Roman"/>
          <w:sz w:val="24"/>
          <w:szCs w:val="24"/>
        </w:rPr>
        <w:t xml:space="preserve"> from another business fully or partially. </w:t>
      </w:r>
      <w:r w:rsidR="000261AF" w:rsidRPr="00B57368">
        <w:rPr>
          <w:rFonts w:ascii="Times New Roman" w:hAnsi="Times New Roman" w:cs="Times New Roman"/>
          <w:sz w:val="24"/>
          <w:szCs w:val="24"/>
        </w:rPr>
        <w:t>(Machiraju, 2007)</w:t>
      </w:r>
      <w:r w:rsidR="00CD4F42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2C212C" w:rsidRPr="00B57368">
        <w:rPr>
          <w:rFonts w:ascii="Times New Roman" w:hAnsi="Times New Roman" w:cs="Times New Roman"/>
          <w:sz w:val="24"/>
          <w:szCs w:val="24"/>
        </w:rPr>
        <w:t xml:space="preserve"> (Uddin and Boateng, 2014)</w:t>
      </w:r>
      <w:r w:rsidR="000261AF" w:rsidRPr="00B57368">
        <w:rPr>
          <w:rFonts w:ascii="Times New Roman" w:hAnsi="Times New Roman" w:cs="Times New Roman"/>
          <w:sz w:val="24"/>
          <w:szCs w:val="24"/>
        </w:rPr>
        <w:t>.</w:t>
      </w:r>
      <w:r w:rsidR="00571BBE" w:rsidRPr="00B57368">
        <w:rPr>
          <w:rFonts w:ascii="Times New Roman" w:hAnsi="Times New Roman" w:cs="Times New Roman"/>
          <w:sz w:val="24"/>
          <w:szCs w:val="24"/>
        </w:rPr>
        <w:t xml:space="preserve">  </w:t>
      </w:r>
      <w:r w:rsidR="00A952FB" w:rsidRPr="00B57368">
        <w:rPr>
          <w:rFonts w:ascii="Times New Roman" w:hAnsi="Times New Roman" w:cs="Times New Roman"/>
          <w:sz w:val="24"/>
          <w:szCs w:val="24"/>
        </w:rPr>
        <w:t>There are a</w:t>
      </w:r>
      <w:r w:rsidR="00571BBE" w:rsidRPr="00B57368">
        <w:rPr>
          <w:rFonts w:ascii="Times New Roman" w:hAnsi="Times New Roman" w:cs="Times New Roman"/>
          <w:sz w:val="24"/>
          <w:szCs w:val="24"/>
        </w:rPr>
        <w:t xml:space="preserve"> number of motives for the instiga</w:t>
      </w:r>
      <w:r w:rsidR="00CD4F42" w:rsidRPr="00B57368">
        <w:rPr>
          <w:rFonts w:ascii="Times New Roman" w:hAnsi="Times New Roman" w:cs="Times New Roman"/>
          <w:sz w:val="24"/>
          <w:szCs w:val="24"/>
        </w:rPr>
        <w:t>tion of M&amp;A’s;</w:t>
      </w:r>
      <w:r w:rsidR="00571BBE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A952FB" w:rsidRPr="00B57368">
        <w:rPr>
          <w:rFonts w:ascii="Times New Roman" w:hAnsi="Times New Roman" w:cs="Times New Roman"/>
          <w:sz w:val="24"/>
          <w:szCs w:val="24"/>
        </w:rPr>
        <w:t>Financial po</w:t>
      </w:r>
      <w:r w:rsidR="004F3C1D" w:rsidRPr="00B57368">
        <w:rPr>
          <w:rFonts w:ascii="Times New Roman" w:hAnsi="Times New Roman" w:cs="Times New Roman"/>
          <w:sz w:val="24"/>
          <w:szCs w:val="24"/>
        </w:rPr>
        <w:t>sition improvement</w:t>
      </w:r>
      <w:r w:rsidR="00A952FB" w:rsidRPr="00B57368">
        <w:rPr>
          <w:rFonts w:ascii="Times New Roman" w:hAnsi="Times New Roman" w:cs="Times New Roman"/>
          <w:sz w:val="24"/>
          <w:szCs w:val="24"/>
        </w:rPr>
        <w:t xml:space="preserve">, </w:t>
      </w:r>
      <w:r w:rsidR="000E03FB" w:rsidRPr="00B57368">
        <w:rPr>
          <w:rFonts w:ascii="Times New Roman" w:hAnsi="Times New Roman" w:cs="Times New Roman"/>
          <w:sz w:val="24"/>
          <w:szCs w:val="24"/>
        </w:rPr>
        <w:t xml:space="preserve">Market Power, undervalued shares, inefficient management, bargain buying, managerial motives, </w:t>
      </w:r>
      <w:r w:rsidR="00EF0D60" w:rsidRPr="00B57368">
        <w:rPr>
          <w:rFonts w:ascii="Times New Roman" w:hAnsi="Times New Roman" w:cs="Times New Roman"/>
          <w:sz w:val="24"/>
          <w:szCs w:val="24"/>
        </w:rPr>
        <w:t xml:space="preserve">survival, </w:t>
      </w:r>
      <w:r w:rsidR="00A952FB" w:rsidRPr="00B57368">
        <w:rPr>
          <w:rFonts w:ascii="Times New Roman" w:hAnsi="Times New Roman" w:cs="Times New Roman"/>
          <w:sz w:val="24"/>
          <w:szCs w:val="24"/>
        </w:rPr>
        <w:t>diversification, reduction of risk through cross-country mergers, tax advantages, company growth and synergy (</w:t>
      </w:r>
      <w:r w:rsidR="004F3C1D" w:rsidRPr="00B57368">
        <w:rPr>
          <w:rFonts w:ascii="Times New Roman" w:hAnsi="Times New Roman" w:cs="Times New Roman"/>
          <w:sz w:val="24"/>
          <w:szCs w:val="24"/>
        </w:rPr>
        <w:t xml:space="preserve">Peavler, 2016) (Gomes </w:t>
      </w:r>
      <w:r w:rsidR="004F3C1D" w:rsidRPr="00B57368">
        <w:rPr>
          <w:rFonts w:ascii="Times New Roman" w:hAnsi="Times New Roman" w:cs="Times New Roman"/>
          <w:i/>
          <w:sz w:val="24"/>
          <w:szCs w:val="24"/>
        </w:rPr>
        <w:t xml:space="preserve">et al, </w:t>
      </w:r>
      <w:r w:rsidR="004F3C1D" w:rsidRPr="00B57368">
        <w:rPr>
          <w:rFonts w:ascii="Times New Roman" w:hAnsi="Times New Roman" w:cs="Times New Roman"/>
          <w:sz w:val="24"/>
          <w:szCs w:val="24"/>
        </w:rPr>
        <w:t>2011).</w:t>
      </w:r>
      <w:r w:rsidR="00070C09" w:rsidRPr="00B57368">
        <w:rPr>
          <w:rFonts w:ascii="Times New Roman" w:hAnsi="Times New Roman" w:cs="Times New Roman"/>
          <w:sz w:val="24"/>
          <w:szCs w:val="24"/>
        </w:rPr>
        <w:t xml:space="preserve"> Synergy defines where the </w:t>
      </w:r>
      <w:r w:rsidR="00CD4F42" w:rsidRPr="00B57368">
        <w:rPr>
          <w:rFonts w:ascii="Times New Roman" w:hAnsi="Times New Roman" w:cs="Times New Roman"/>
          <w:sz w:val="24"/>
          <w:szCs w:val="24"/>
        </w:rPr>
        <w:t>combined company’s</w:t>
      </w:r>
      <w:r w:rsidR="00070C09" w:rsidRPr="00B57368">
        <w:rPr>
          <w:rFonts w:ascii="Times New Roman" w:hAnsi="Times New Roman" w:cs="Times New Roman"/>
          <w:sz w:val="24"/>
          <w:szCs w:val="24"/>
        </w:rPr>
        <w:t xml:space="preserve"> provide greater value than that of their individual entity’s delivered from boosts to revenue and cost base (Arnold, 2008).</w:t>
      </w:r>
      <w:r w:rsidR="00D16FAE" w:rsidRPr="00B57368">
        <w:rPr>
          <w:rFonts w:ascii="Times New Roman" w:hAnsi="Times New Roman" w:cs="Times New Roman"/>
          <w:sz w:val="24"/>
          <w:szCs w:val="24"/>
        </w:rPr>
        <w:t xml:space="preserve">There are three divisions within motives; Horizontal (Two companies at the same level merge </w:t>
      </w:r>
      <w:r w:rsidR="00CD4F42" w:rsidRPr="00B57368">
        <w:rPr>
          <w:rFonts w:ascii="Times New Roman" w:hAnsi="Times New Roman" w:cs="Times New Roman"/>
          <w:sz w:val="24"/>
          <w:szCs w:val="24"/>
        </w:rPr>
        <w:t>whilst having the same market place and</w:t>
      </w:r>
      <w:r w:rsidR="00D16FAE" w:rsidRPr="00B57368">
        <w:rPr>
          <w:rFonts w:ascii="Times New Roman" w:hAnsi="Times New Roman" w:cs="Times New Roman"/>
          <w:sz w:val="24"/>
          <w:szCs w:val="24"/>
        </w:rPr>
        <w:t xml:space="preserve"> product), Vertical (Between two different companies that produce different products) and Conglomerate (where two or more companies offering different products to create one corporate structure with a parent company and a number of subsidiaries) </w:t>
      </w:r>
      <w:r w:rsidR="00D27FB0" w:rsidRPr="00B57368">
        <w:rPr>
          <w:rFonts w:ascii="Times New Roman" w:hAnsi="Times New Roman" w:cs="Times New Roman"/>
          <w:sz w:val="24"/>
          <w:szCs w:val="24"/>
        </w:rPr>
        <w:t>(Gaughan, 2007)</w:t>
      </w:r>
      <w:r w:rsidR="006B0D73" w:rsidRPr="00B57368">
        <w:rPr>
          <w:rFonts w:ascii="Times New Roman" w:hAnsi="Times New Roman" w:cs="Times New Roman"/>
          <w:sz w:val="24"/>
          <w:szCs w:val="24"/>
        </w:rPr>
        <w:t xml:space="preserve">  (Peng, 2008)</w:t>
      </w:r>
      <w:r w:rsidR="00D16FAE" w:rsidRPr="00B57368">
        <w:rPr>
          <w:rFonts w:ascii="Times New Roman" w:hAnsi="Times New Roman" w:cs="Times New Roman"/>
          <w:sz w:val="24"/>
          <w:szCs w:val="24"/>
        </w:rPr>
        <w:t>.</w:t>
      </w:r>
    </w:p>
    <w:p w:rsidR="009401B5" w:rsidRPr="00B57368" w:rsidRDefault="009401B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In the event of a likely hos</w:t>
      </w:r>
      <w:r w:rsidR="00107555" w:rsidRPr="00B57368">
        <w:rPr>
          <w:rFonts w:ascii="Times New Roman" w:hAnsi="Times New Roman" w:cs="Times New Roman"/>
          <w:sz w:val="24"/>
          <w:szCs w:val="24"/>
        </w:rPr>
        <w:t>tile takeover</w:t>
      </w:r>
      <w:r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0F4DAF" w:rsidRPr="00B57368">
        <w:rPr>
          <w:rFonts w:ascii="Times New Roman" w:hAnsi="Times New Roman" w:cs="Times New Roman"/>
          <w:sz w:val="24"/>
          <w:szCs w:val="24"/>
        </w:rPr>
        <w:t>defence</w:t>
      </w:r>
      <w:r w:rsidRPr="00B57368">
        <w:rPr>
          <w:rFonts w:ascii="Times New Roman" w:hAnsi="Times New Roman" w:cs="Times New Roman"/>
          <w:sz w:val="24"/>
          <w:szCs w:val="24"/>
        </w:rPr>
        <w:t xml:space="preserve"> strategies are often put into place, often stimulating capital restructuring and buyouts. </w:t>
      </w:r>
      <w:r w:rsidR="000F4DAF" w:rsidRPr="00B57368">
        <w:rPr>
          <w:rFonts w:ascii="Times New Roman" w:hAnsi="Times New Roman" w:cs="Times New Roman"/>
          <w:sz w:val="24"/>
          <w:szCs w:val="24"/>
        </w:rPr>
        <w:t xml:space="preserve">Defence strategies such as ; Shareholders rights Plan, Voting Rights Plan, Staggered Board of Directors, Greenmail, White Knight, Increasing debt, Making an acquisition, Acquiring the acquirer, triggered option vesting and </w:t>
      </w:r>
      <w:r w:rsidR="0004283B" w:rsidRPr="00B57368">
        <w:rPr>
          <w:rFonts w:ascii="Times New Roman" w:hAnsi="Times New Roman" w:cs="Times New Roman"/>
          <w:sz w:val="24"/>
          <w:szCs w:val="24"/>
        </w:rPr>
        <w:t>Poison Puts (Huntsley, 2</w:t>
      </w:r>
      <w:r w:rsidR="00DA6DA6" w:rsidRPr="00B57368">
        <w:rPr>
          <w:rFonts w:ascii="Times New Roman" w:hAnsi="Times New Roman" w:cs="Times New Roman"/>
          <w:sz w:val="24"/>
          <w:szCs w:val="24"/>
        </w:rPr>
        <w:t>016) can be implemented, although all imprint a financial burden (Iannotta, 2010).</w:t>
      </w:r>
    </w:p>
    <w:p w:rsidR="001359CB" w:rsidRPr="00B57368" w:rsidRDefault="001359CB" w:rsidP="00B57368">
      <w:pPr>
        <w:pStyle w:val="Heading1"/>
        <w:spacing w:line="360" w:lineRule="auto"/>
        <w:jc w:val="both"/>
        <w:rPr>
          <w:rFonts w:ascii="Times New Roman" w:hAnsi="Times New Roman" w:cs="Times New Roman"/>
          <w:sz w:val="36"/>
          <w:szCs w:val="36"/>
        </w:rPr>
      </w:pPr>
      <w:bookmarkStart w:id="2" w:name="_Toc469390829"/>
      <w:r w:rsidRPr="00B57368">
        <w:rPr>
          <w:rFonts w:ascii="Times New Roman" w:hAnsi="Times New Roman" w:cs="Times New Roman"/>
          <w:sz w:val="36"/>
          <w:szCs w:val="36"/>
        </w:rPr>
        <w:t>Main Findings</w:t>
      </w:r>
      <w:bookmarkEnd w:id="2"/>
    </w:p>
    <w:p w:rsidR="001359CB" w:rsidRPr="00B57368" w:rsidRDefault="001359CB" w:rsidP="00B57368">
      <w:pPr>
        <w:pStyle w:val="Heading2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3" w:name="_Toc469390830"/>
      <w:r w:rsidRPr="00B57368">
        <w:rPr>
          <w:rFonts w:ascii="Times New Roman" w:hAnsi="Times New Roman" w:cs="Times New Roman"/>
          <w:sz w:val="32"/>
          <w:szCs w:val="32"/>
        </w:rPr>
        <w:t>1.1 Current Mergers and Acquisitions</w:t>
      </w:r>
      <w:bookmarkEnd w:id="3"/>
    </w:p>
    <w:p w:rsidR="001359CB" w:rsidRPr="00B57368" w:rsidRDefault="001359CB" w:rsidP="00B57368">
      <w:pPr>
        <w:pStyle w:val="Heading3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4" w:name="_Toc469390831"/>
      <w:r w:rsidRPr="00B57368">
        <w:rPr>
          <w:rFonts w:ascii="Times New Roman" w:hAnsi="Times New Roman" w:cs="Times New Roman"/>
          <w:sz w:val="32"/>
          <w:szCs w:val="32"/>
        </w:rPr>
        <w:t>1.1.1 UK</w:t>
      </w:r>
      <w:bookmarkEnd w:id="4"/>
    </w:p>
    <w:p w:rsidR="00356337" w:rsidRPr="00B57368" w:rsidRDefault="00356337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Trends</w:t>
      </w:r>
      <w:r w:rsidR="0019251E" w:rsidRPr="00B57368">
        <w:rPr>
          <w:rFonts w:ascii="Times New Roman" w:hAnsi="Times New Roman" w:cs="Times New Roman"/>
          <w:b/>
          <w:sz w:val="24"/>
          <w:szCs w:val="24"/>
          <w:u w:val="single"/>
        </w:rPr>
        <w:t xml:space="preserve"> and approach to M&amp;A</w:t>
      </w:r>
    </w:p>
    <w:p w:rsidR="00202BC6" w:rsidRPr="00B57368" w:rsidRDefault="00202BC6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M</w:t>
      </w:r>
      <w:r w:rsidR="00107555" w:rsidRPr="00B57368">
        <w:rPr>
          <w:rFonts w:ascii="Times New Roman" w:hAnsi="Times New Roman" w:cs="Times New Roman"/>
          <w:sz w:val="24"/>
          <w:szCs w:val="24"/>
        </w:rPr>
        <w:t xml:space="preserve">&amp;A </w:t>
      </w:r>
      <w:r w:rsidRPr="00B57368">
        <w:rPr>
          <w:rFonts w:ascii="Times New Roman" w:hAnsi="Times New Roman" w:cs="Times New Roman"/>
          <w:sz w:val="24"/>
          <w:szCs w:val="24"/>
        </w:rPr>
        <w:t xml:space="preserve">activity </w:t>
      </w:r>
      <w:r w:rsidR="008F2301" w:rsidRPr="00B57368">
        <w:rPr>
          <w:rFonts w:ascii="Times New Roman" w:hAnsi="Times New Roman" w:cs="Times New Roman"/>
          <w:sz w:val="24"/>
          <w:szCs w:val="24"/>
        </w:rPr>
        <w:t>is a prominent element of the UK</w:t>
      </w:r>
      <w:r w:rsidR="00D669B5" w:rsidRPr="00B57368">
        <w:rPr>
          <w:rFonts w:ascii="Times New Roman" w:hAnsi="Times New Roman" w:cs="Times New Roman"/>
          <w:sz w:val="24"/>
          <w:szCs w:val="24"/>
        </w:rPr>
        <w:t xml:space="preserve"> economy </w:t>
      </w:r>
      <w:r w:rsidR="00107555" w:rsidRPr="00B57368">
        <w:rPr>
          <w:rFonts w:ascii="Times New Roman" w:hAnsi="Times New Roman" w:cs="Times New Roman"/>
          <w:sz w:val="24"/>
          <w:szCs w:val="24"/>
        </w:rPr>
        <w:t>which has</w:t>
      </w:r>
      <w:r w:rsidR="00D669B5" w:rsidRPr="00B57368">
        <w:rPr>
          <w:rFonts w:ascii="Times New Roman" w:hAnsi="Times New Roman" w:cs="Times New Roman"/>
          <w:sz w:val="24"/>
          <w:szCs w:val="24"/>
        </w:rPr>
        <w:t xml:space="preserve"> evolved in nature over time. </w:t>
      </w:r>
      <w:r w:rsidR="003D5BCB" w:rsidRPr="00B57368">
        <w:rPr>
          <w:rFonts w:ascii="Times New Roman" w:hAnsi="Times New Roman" w:cs="Times New Roman"/>
          <w:sz w:val="24"/>
          <w:szCs w:val="24"/>
        </w:rPr>
        <w:t xml:space="preserve">Figure 1 below illustrates a </w:t>
      </w:r>
      <w:r w:rsidR="00107555" w:rsidRPr="00B57368">
        <w:rPr>
          <w:rFonts w:ascii="Times New Roman" w:hAnsi="Times New Roman" w:cs="Times New Roman"/>
          <w:sz w:val="24"/>
          <w:szCs w:val="24"/>
        </w:rPr>
        <w:t>boom period in 2001 and the current gradual shift to increased activity today.</w:t>
      </w:r>
    </w:p>
    <w:p w:rsidR="005A24ED" w:rsidRPr="00B57368" w:rsidRDefault="00202BC6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Figure 1: Contributions to the total value of M&amp;A deals involving UK companies, Q1 1987 to Q1 2014</w:t>
      </w:r>
    </w:p>
    <w:p w:rsidR="005A24ED" w:rsidRPr="00B57368" w:rsidRDefault="005A24ED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02BC6" w:rsidRPr="00B57368" w:rsidRDefault="00202BC6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02BC6" w:rsidRPr="00B57368" w:rsidRDefault="00202BC6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0D586A9" wp14:editId="032D722F">
            <wp:extent cx="5731510" cy="3302012"/>
            <wp:effectExtent l="0" t="0" r="2540" b="0"/>
            <wp:docPr id="2" name="Picture 2" descr="Image result for uk mergers and acquisitions 2016 statistic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k mergers and acquisitions 2016 statistic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02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2301" w:rsidRPr="00B57368" w:rsidRDefault="008F230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(Office for National Statistics, 2014)</w:t>
      </w:r>
    </w:p>
    <w:p w:rsidR="00356337" w:rsidRPr="00B57368" w:rsidRDefault="00356337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56337" w:rsidRPr="00B57368" w:rsidRDefault="00C421EA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It shows </w:t>
      </w:r>
      <w:r w:rsidR="0069558C" w:rsidRPr="00B57368">
        <w:rPr>
          <w:rFonts w:ascii="Times New Roman" w:hAnsi="Times New Roman" w:cs="Times New Roman"/>
          <w:sz w:val="24"/>
          <w:szCs w:val="24"/>
        </w:rPr>
        <w:t xml:space="preserve">a downwards trend which has often been blamed on the economic downturns in relevant years. </w:t>
      </w:r>
      <w:r w:rsidR="00700DE8" w:rsidRPr="00B57368">
        <w:rPr>
          <w:rFonts w:ascii="Times New Roman" w:hAnsi="Times New Roman" w:cs="Times New Roman"/>
          <w:sz w:val="24"/>
          <w:szCs w:val="24"/>
        </w:rPr>
        <w:t>M</w:t>
      </w:r>
      <w:r w:rsidRPr="00B57368">
        <w:rPr>
          <w:rFonts w:ascii="Times New Roman" w:hAnsi="Times New Roman" w:cs="Times New Roman"/>
          <w:sz w:val="24"/>
          <w:szCs w:val="24"/>
        </w:rPr>
        <w:t xml:space="preserve">&amp;A </w:t>
      </w:r>
      <w:r w:rsidR="00700DE8" w:rsidRPr="00B57368">
        <w:rPr>
          <w:rFonts w:ascii="Times New Roman" w:hAnsi="Times New Roman" w:cs="Times New Roman"/>
          <w:sz w:val="24"/>
          <w:szCs w:val="24"/>
        </w:rPr>
        <w:t>saw a fall in numbers from 2288 per year in 1987 to 842 in 2013.</w:t>
      </w:r>
      <w:r w:rsidR="007060A0" w:rsidRPr="00B57368">
        <w:rPr>
          <w:rFonts w:ascii="Times New Roman" w:hAnsi="Times New Roman" w:cs="Times New Roman"/>
          <w:sz w:val="24"/>
          <w:szCs w:val="24"/>
        </w:rPr>
        <w:t xml:space="preserve"> Massoudi </w:t>
      </w:r>
      <w:r w:rsidR="007060A0" w:rsidRPr="00B57368">
        <w:rPr>
          <w:rFonts w:ascii="Times New Roman" w:hAnsi="Times New Roman" w:cs="Times New Roman"/>
          <w:i/>
          <w:sz w:val="24"/>
          <w:szCs w:val="24"/>
        </w:rPr>
        <w:t xml:space="preserve">et al </w:t>
      </w:r>
      <w:r w:rsidRPr="00B57368">
        <w:rPr>
          <w:rFonts w:ascii="Times New Roman" w:hAnsi="Times New Roman" w:cs="Times New Roman"/>
          <w:sz w:val="24"/>
          <w:szCs w:val="24"/>
        </w:rPr>
        <w:t xml:space="preserve">(2016) argues </w:t>
      </w:r>
      <w:r w:rsidR="007060A0" w:rsidRPr="00B57368">
        <w:rPr>
          <w:rFonts w:ascii="Times New Roman" w:hAnsi="Times New Roman" w:cs="Times New Roman"/>
          <w:sz w:val="24"/>
          <w:szCs w:val="24"/>
        </w:rPr>
        <w:t xml:space="preserve">that the UK could see a change in this trend following the BREXIT motion </w:t>
      </w:r>
      <w:r w:rsidR="00600749" w:rsidRPr="00B57368">
        <w:rPr>
          <w:rFonts w:ascii="Times New Roman" w:hAnsi="Times New Roman" w:cs="Times New Roman"/>
          <w:sz w:val="24"/>
          <w:szCs w:val="24"/>
        </w:rPr>
        <w:t>and believes that act</w:t>
      </w:r>
      <w:r w:rsidRPr="00B57368">
        <w:rPr>
          <w:rFonts w:ascii="Times New Roman" w:hAnsi="Times New Roman" w:cs="Times New Roman"/>
          <w:sz w:val="24"/>
          <w:szCs w:val="24"/>
        </w:rPr>
        <w:t xml:space="preserve">ivity will increase. </w:t>
      </w:r>
      <w:r w:rsidR="00EB7D83" w:rsidRPr="00B57368">
        <w:rPr>
          <w:rFonts w:ascii="Times New Roman" w:hAnsi="Times New Roman" w:cs="Times New Roman"/>
          <w:sz w:val="24"/>
          <w:szCs w:val="24"/>
        </w:rPr>
        <w:t xml:space="preserve">A rise in activity </w:t>
      </w:r>
      <w:r w:rsidR="00DB7FAE" w:rsidRPr="00B57368">
        <w:rPr>
          <w:rFonts w:ascii="Times New Roman" w:hAnsi="Times New Roman" w:cs="Times New Roman"/>
          <w:sz w:val="24"/>
          <w:szCs w:val="24"/>
        </w:rPr>
        <w:t xml:space="preserve">in </w:t>
      </w:r>
      <w:r w:rsidR="00EB7D83" w:rsidRPr="00B57368">
        <w:rPr>
          <w:rFonts w:ascii="Times New Roman" w:hAnsi="Times New Roman" w:cs="Times New Roman"/>
          <w:sz w:val="24"/>
          <w:szCs w:val="24"/>
        </w:rPr>
        <w:t xml:space="preserve">2015 </w:t>
      </w:r>
      <w:r w:rsidR="00DB7FAE" w:rsidRPr="00B57368">
        <w:rPr>
          <w:rFonts w:ascii="Times New Roman" w:hAnsi="Times New Roman" w:cs="Times New Roman"/>
          <w:sz w:val="24"/>
          <w:szCs w:val="24"/>
        </w:rPr>
        <w:t>shows</w:t>
      </w:r>
      <w:r w:rsidR="00EB7D83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EB7D83" w:rsidRPr="00B57368">
        <w:rPr>
          <w:rFonts w:ascii="Times New Roman" w:hAnsi="Times New Roman" w:cs="Times New Roman"/>
          <w:sz w:val="24"/>
          <w:szCs w:val="24"/>
        </w:rPr>
        <w:lastRenderedPageBreak/>
        <w:t xml:space="preserve">improvement in the </w:t>
      </w:r>
      <w:r w:rsidR="00DB7FAE" w:rsidRPr="00B57368">
        <w:rPr>
          <w:rFonts w:ascii="Times New Roman" w:hAnsi="Times New Roman" w:cs="Times New Roman"/>
          <w:sz w:val="24"/>
          <w:szCs w:val="24"/>
        </w:rPr>
        <w:t>M&amp;A</w:t>
      </w:r>
      <w:r w:rsidR="00EB7D83" w:rsidRPr="00B57368">
        <w:rPr>
          <w:rFonts w:ascii="Times New Roman" w:hAnsi="Times New Roman" w:cs="Times New Roman"/>
          <w:sz w:val="24"/>
          <w:szCs w:val="24"/>
        </w:rPr>
        <w:t xml:space="preserve"> market.</w:t>
      </w:r>
      <w:r w:rsidR="00DB7FAE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B73FA4" w:rsidRPr="00B57368">
        <w:rPr>
          <w:rFonts w:ascii="Times New Roman" w:hAnsi="Times New Roman" w:cs="Times New Roman"/>
          <w:sz w:val="24"/>
          <w:szCs w:val="24"/>
        </w:rPr>
        <w:t xml:space="preserve">UK has been </w:t>
      </w:r>
      <w:r w:rsidR="00DB7FAE" w:rsidRPr="00B57368">
        <w:rPr>
          <w:rFonts w:ascii="Times New Roman" w:hAnsi="Times New Roman" w:cs="Times New Roman"/>
          <w:sz w:val="24"/>
          <w:szCs w:val="24"/>
        </w:rPr>
        <w:t>declared</w:t>
      </w:r>
      <w:r w:rsidR="00B73FA4" w:rsidRPr="00B57368">
        <w:rPr>
          <w:rFonts w:ascii="Times New Roman" w:hAnsi="Times New Roman" w:cs="Times New Roman"/>
          <w:sz w:val="24"/>
          <w:szCs w:val="24"/>
        </w:rPr>
        <w:t xml:space="preserve"> the leading market for Foreign direct investment (FDI) only being beaten by the US globally as the number one destination for foreign acquirers. </w:t>
      </w:r>
    </w:p>
    <w:p w:rsidR="00E86047" w:rsidRPr="00B57368" w:rsidRDefault="00884F4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Ap</w:t>
      </w:r>
      <w:r w:rsidR="000B4AE7" w:rsidRPr="00B57368">
        <w:rPr>
          <w:rFonts w:ascii="Times New Roman" w:hAnsi="Times New Roman" w:cs="Times New Roman"/>
          <w:sz w:val="24"/>
          <w:szCs w:val="24"/>
        </w:rPr>
        <w:t xml:space="preserve">proaches to M&amp;A vary within UK. </w:t>
      </w:r>
      <w:r w:rsidRPr="00B57368">
        <w:rPr>
          <w:rFonts w:ascii="Times New Roman" w:hAnsi="Times New Roman" w:cs="Times New Roman"/>
          <w:sz w:val="24"/>
          <w:szCs w:val="24"/>
        </w:rPr>
        <w:t>Cadbury</w:t>
      </w:r>
      <w:r w:rsidR="000B4AE7" w:rsidRPr="00B57368">
        <w:rPr>
          <w:rFonts w:ascii="Times New Roman" w:hAnsi="Times New Roman" w:cs="Times New Roman"/>
          <w:sz w:val="24"/>
          <w:szCs w:val="24"/>
        </w:rPr>
        <w:t>’s Acquisition in 2011 by Kraft illustrates defence tactics used</w:t>
      </w:r>
      <w:r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0B4AE7" w:rsidRPr="00B57368">
        <w:rPr>
          <w:rFonts w:ascii="Times New Roman" w:hAnsi="Times New Roman" w:cs="Times New Roman"/>
          <w:sz w:val="24"/>
          <w:szCs w:val="24"/>
        </w:rPr>
        <w:t>and the approach</w:t>
      </w:r>
      <w:r w:rsidRPr="00B57368">
        <w:rPr>
          <w:rFonts w:ascii="Times New Roman" w:hAnsi="Times New Roman" w:cs="Times New Roman"/>
          <w:sz w:val="24"/>
          <w:szCs w:val="24"/>
        </w:rPr>
        <w:t>. Cadbury actively res</w:t>
      </w:r>
      <w:r w:rsidR="000B4AE7" w:rsidRPr="00B57368">
        <w:rPr>
          <w:rFonts w:ascii="Times New Roman" w:hAnsi="Times New Roman" w:cs="Times New Roman"/>
          <w:sz w:val="24"/>
          <w:szCs w:val="24"/>
        </w:rPr>
        <w:t>isted the takeover by branding the share price unattractive and</w:t>
      </w:r>
      <w:r w:rsidRPr="00B57368">
        <w:rPr>
          <w:rFonts w:ascii="Times New Roman" w:hAnsi="Times New Roman" w:cs="Times New Roman"/>
          <w:sz w:val="24"/>
          <w:szCs w:val="24"/>
        </w:rPr>
        <w:t xml:space="preserve"> demanding that any takeover company would have to respect Cadbury</w:t>
      </w:r>
      <w:r w:rsidR="000B4AE7" w:rsidRPr="00B57368">
        <w:rPr>
          <w:rFonts w:ascii="Times New Roman" w:hAnsi="Times New Roman" w:cs="Times New Roman"/>
          <w:sz w:val="24"/>
          <w:szCs w:val="24"/>
        </w:rPr>
        <w:t>’s (Moeller, 2012). I</w:t>
      </w:r>
      <w:r w:rsidRPr="00B57368">
        <w:rPr>
          <w:rFonts w:ascii="Times New Roman" w:hAnsi="Times New Roman" w:cs="Times New Roman"/>
          <w:sz w:val="24"/>
          <w:szCs w:val="24"/>
        </w:rPr>
        <w:t xml:space="preserve">n 2010, a deal was struck between the two chairmen which was approved by 72% of shareholders. </w:t>
      </w:r>
      <w:r w:rsidR="000B4AE7" w:rsidRPr="00B57368">
        <w:rPr>
          <w:rFonts w:ascii="Times New Roman" w:hAnsi="Times New Roman" w:cs="Times New Roman"/>
          <w:sz w:val="24"/>
          <w:szCs w:val="24"/>
        </w:rPr>
        <w:t>Some argue</w:t>
      </w:r>
      <w:r w:rsidR="00EF23AF" w:rsidRPr="00B57368">
        <w:rPr>
          <w:rFonts w:ascii="Times New Roman" w:hAnsi="Times New Roman" w:cs="Times New Roman"/>
          <w:sz w:val="24"/>
          <w:szCs w:val="24"/>
        </w:rPr>
        <w:t xml:space="preserve"> that the takeover has </w:t>
      </w:r>
      <w:r w:rsidR="000B4AE7" w:rsidRPr="00B57368">
        <w:rPr>
          <w:rFonts w:ascii="Times New Roman" w:hAnsi="Times New Roman" w:cs="Times New Roman"/>
          <w:sz w:val="24"/>
          <w:szCs w:val="24"/>
        </w:rPr>
        <w:t xml:space="preserve">been </w:t>
      </w:r>
      <w:r w:rsidR="00C1042C" w:rsidRPr="00B57368">
        <w:rPr>
          <w:rFonts w:ascii="Times New Roman" w:hAnsi="Times New Roman" w:cs="Times New Roman"/>
          <w:sz w:val="24"/>
          <w:szCs w:val="24"/>
        </w:rPr>
        <w:t>unsuccessful</w:t>
      </w:r>
      <w:r w:rsidR="00EF23AF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0B4AE7" w:rsidRPr="00B57368">
        <w:rPr>
          <w:rFonts w:ascii="Times New Roman" w:hAnsi="Times New Roman" w:cs="Times New Roman"/>
          <w:sz w:val="24"/>
          <w:szCs w:val="24"/>
        </w:rPr>
        <w:t>with</w:t>
      </w:r>
      <w:r w:rsidR="00562276" w:rsidRPr="00B57368">
        <w:rPr>
          <w:rFonts w:ascii="Times New Roman" w:hAnsi="Times New Roman" w:cs="Times New Roman"/>
          <w:sz w:val="24"/>
          <w:szCs w:val="24"/>
        </w:rPr>
        <w:t xml:space="preserve"> the closure of factories</w:t>
      </w:r>
      <w:r w:rsidR="00EF23AF" w:rsidRPr="00B57368">
        <w:rPr>
          <w:rFonts w:ascii="Times New Roman" w:hAnsi="Times New Roman" w:cs="Times New Roman"/>
          <w:sz w:val="24"/>
          <w:szCs w:val="24"/>
        </w:rPr>
        <w:t xml:space="preserve"> just the beginning of a dwindling brand (Wallop, 2016).</w:t>
      </w:r>
    </w:p>
    <w:p w:rsidR="00AD048B" w:rsidRPr="00B57368" w:rsidRDefault="00AD048B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The recent takeover of EE by BT has also sparked a </w:t>
      </w:r>
      <w:r w:rsidR="00C729A4" w:rsidRPr="00B57368">
        <w:rPr>
          <w:rFonts w:ascii="Times New Roman" w:hAnsi="Times New Roman" w:cs="Times New Roman"/>
          <w:sz w:val="24"/>
          <w:szCs w:val="24"/>
        </w:rPr>
        <w:t xml:space="preserve">rumble in the </w:t>
      </w:r>
      <w:r w:rsidR="006E71EE" w:rsidRPr="00B57368">
        <w:rPr>
          <w:rFonts w:ascii="Times New Roman" w:hAnsi="Times New Roman" w:cs="Times New Roman"/>
          <w:sz w:val="24"/>
          <w:szCs w:val="24"/>
        </w:rPr>
        <w:t>telecoms</w:t>
      </w:r>
      <w:r w:rsidR="00C729A4" w:rsidRPr="00B57368">
        <w:rPr>
          <w:rFonts w:ascii="Times New Roman" w:hAnsi="Times New Roman" w:cs="Times New Roman"/>
          <w:sz w:val="24"/>
          <w:szCs w:val="24"/>
        </w:rPr>
        <w:t xml:space="preserve"> ind</w:t>
      </w:r>
      <w:r w:rsidR="006E71EE" w:rsidRPr="00B57368">
        <w:rPr>
          <w:rFonts w:ascii="Times New Roman" w:hAnsi="Times New Roman" w:cs="Times New Roman"/>
          <w:sz w:val="24"/>
          <w:szCs w:val="24"/>
        </w:rPr>
        <w:t>ustry that</w:t>
      </w:r>
      <w:r w:rsidR="00C729A4" w:rsidRPr="00B57368">
        <w:rPr>
          <w:rFonts w:ascii="Times New Roman" w:hAnsi="Times New Roman" w:cs="Times New Roman"/>
          <w:sz w:val="24"/>
          <w:szCs w:val="24"/>
        </w:rPr>
        <w:t xml:space="preserve"> have suggested could instigate further M&amp;A’s (Mayes, 2015).</w:t>
      </w:r>
    </w:p>
    <w:p w:rsidR="0019251E" w:rsidRPr="00B57368" w:rsidRDefault="0019251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56337" w:rsidRPr="00B57368" w:rsidRDefault="00356337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Legislation and Barriers</w:t>
      </w:r>
    </w:p>
    <w:p w:rsidR="00EB1C2D" w:rsidRPr="00B57368" w:rsidRDefault="005545AF" w:rsidP="00B57368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Legislation and barriers are in place for UK mergers and </w:t>
      </w:r>
      <w:r w:rsidR="00E27E52" w:rsidRPr="00B57368">
        <w:rPr>
          <w:rFonts w:ascii="Times New Roman" w:hAnsi="Times New Roman" w:cs="Times New Roman"/>
          <w:sz w:val="24"/>
          <w:szCs w:val="24"/>
        </w:rPr>
        <w:t>acquisitions</w:t>
      </w:r>
      <w:r w:rsidRPr="00B57368">
        <w:rPr>
          <w:rFonts w:ascii="Times New Roman" w:hAnsi="Times New Roman" w:cs="Times New Roman"/>
          <w:sz w:val="24"/>
          <w:szCs w:val="24"/>
        </w:rPr>
        <w:t xml:space="preserve">, </w:t>
      </w:r>
      <w:r w:rsidR="00AB5C18" w:rsidRPr="00B57368">
        <w:rPr>
          <w:rFonts w:ascii="Times New Roman" w:hAnsi="Times New Roman" w:cs="Times New Roman"/>
          <w:sz w:val="24"/>
          <w:szCs w:val="24"/>
        </w:rPr>
        <w:t>such as Labour laws</w:t>
      </w:r>
      <w:r w:rsidR="0019251E" w:rsidRPr="00B57368">
        <w:rPr>
          <w:rFonts w:ascii="Times New Roman" w:hAnsi="Times New Roman" w:cs="Times New Roman"/>
          <w:sz w:val="24"/>
          <w:szCs w:val="24"/>
        </w:rPr>
        <w:t>,</w:t>
      </w:r>
      <w:r w:rsidR="00AB5C18" w:rsidRPr="00B57368">
        <w:rPr>
          <w:rFonts w:ascii="Times New Roman" w:hAnsi="Times New Roman" w:cs="Times New Roman"/>
          <w:sz w:val="24"/>
          <w:szCs w:val="24"/>
        </w:rPr>
        <w:t xml:space="preserve"> Competition Law</w:t>
      </w:r>
      <w:r w:rsidR="0019251E" w:rsidRPr="00B57368">
        <w:rPr>
          <w:rFonts w:ascii="Times New Roman" w:hAnsi="Times New Roman" w:cs="Times New Roman"/>
          <w:sz w:val="24"/>
          <w:szCs w:val="24"/>
        </w:rPr>
        <w:t>,</w:t>
      </w:r>
      <w:r w:rsidR="004F4AC0" w:rsidRPr="00B57368">
        <w:rPr>
          <w:rFonts w:ascii="Times New Roman" w:hAnsi="Times New Roman" w:cs="Times New Roman"/>
          <w:sz w:val="24"/>
          <w:szCs w:val="24"/>
        </w:rPr>
        <w:t xml:space="preserve"> Share Purchase agreement, </w:t>
      </w:r>
      <w:r w:rsidR="0019251E" w:rsidRPr="00B57368">
        <w:rPr>
          <w:rFonts w:ascii="Times New Roman" w:hAnsi="Times New Roman" w:cs="Times New Roman"/>
          <w:sz w:val="24"/>
          <w:szCs w:val="24"/>
        </w:rPr>
        <w:t xml:space="preserve"> the Company’s act (2006) and the Takeover Code all forming the framework for UK M&amp;A’s</w:t>
      </w:r>
      <w:r w:rsidR="00AB5C18" w:rsidRPr="00B57368">
        <w:rPr>
          <w:rFonts w:ascii="Times New Roman" w:hAnsi="Times New Roman" w:cs="Times New Roman"/>
          <w:sz w:val="24"/>
          <w:szCs w:val="24"/>
        </w:rPr>
        <w:t xml:space="preserve">. However, these are </w:t>
      </w:r>
      <w:r w:rsidR="00346944" w:rsidRPr="00B57368">
        <w:rPr>
          <w:rFonts w:ascii="Times New Roman" w:hAnsi="Times New Roman" w:cs="Times New Roman"/>
          <w:sz w:val="24"/>
          <w:szCs w:val="24"/>
        </w:rPr>
        <w:t>far less obstructive than other countries</w:t>
      </w:r>
      <w:r w:rsidR="00DC1167" w:rsidRPr="00B57368">
        <w:rPr>
          <w:rFonts w:ascii="Times New Roman" w:hAnsi="Times New Roman" w:cs="Times New Roman"/>
          <w:sz w:val="24"/>
          <w:szCs w:val="24"/>
        </w:rPr>
        <w:t>.</w:t>
      </w:r>
    </w:p>
    <w:p w:rsidR="00E27E52" w:rsidRPr="00B57368" w:rsidRDefault="00E27E52" w:rsidP="00B57368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</w:p>
    <w:p w:rsidR="00FA25D6" w:rsidRPr="00B57368" w:rsidRDefault="00FA25D6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F2301" w:rsidRPr="00B57368" w:rsidRDefault="008F230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359CB" w:rsidRPr="00B57368" w:rsidRDefault="001359CB" w:rsidP="00B57368">
      <w:pPr>
        <w:pStyle w:val="Heading3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5" w:name="_Toc469390832"/>
      <w:r w:rsidRPr="00B57368">
        <w:rPr>
          <w:rFonts w:ascii="Times New Roman" w:hAnsi="Times New Roman" w:cs="Times New Roman"/>
          <w:sz w:val="32"/>
          <w:szCs w:val="32"/>
        </w:rPr>
        <w:t>1.1.2 USA</w:t>
      </w:r>
      <w:bookmarkEnd w:id="5"/>
    </w:p>
    <w:p w:rsidR="00504159" w:rsidRPr="00B57368" w:rsidRDefault="0050415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Trends</w:t>
      </w:r>
      <w:r w:rsidR="00E86047" w:rsidRPr="00B57368">
        <w:rPr>
          <w:rFonts w:ascii="Times New Roman" w:hAnsi="Times New Roman" w:cs="Times New Roman"/>
          <w:b/>
          <w:sz w:val="24"/>
          <w:szCs w:val="24"/>
          <w:u w:val="single"/>
        </w:rPr>
        <w:t xml:space="preserve"> and approaches to M&amp;A</w:t>
      </w:r>
    </w:p>
    <w:p w:rsidR="002C6B91" w:rsidRPr="00B57368" w:rsidRDefault="002C6B9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USA show </w:t>
      </w:r>
      <w:r w:rsidR="00B73FA4" w:rsidRPr="00B57368">
        <w:rPr>
          <w:rFonts w:ascii="Times New Roman" w:hAnsi="Times New Roman" w:cs="Times New Roman"/>
          <w:sz w:val="24"/>
          <w:szCs w:val="24"/>
        </w:rPr>
        <w:t xml:space="preserve">signs that 2016 will report a </w:t>
      </w:r>
      <w:r w:rsidR="00C07372" w:rsidRPr="00B57368">
        <w:rPr>
          <w:rFonts w:ascii="Times New Roman" w:hAnsi="Times New Roman" w:cs="Times New Roman"/>
          <w:sz w:val="24"/>
          <w:szCs w:val="24"/>
        </w:rPr>
        <w:t>slight</w:t>
      </w:r>
      <w:r w:rsidR="00B73FA4" w:rsidRPr="00B57368">
        <w:rPr>
          <w:rFonts w:ascii="Times New Roman" w:hAnsi="Times New Roman" w:cs="Times New Roman"/>
          <w:sz w:val="24"/>
          <w:szCs w:val="24"/>
        </w:rPr>
        <w:t xml:space="preserve"> decrease in M&amp;A’s</w:t>
      </w:r>
      <w:r w:rsidR="00B118A6" w:rsidRPr="00B57368">
        <w:rPr>
          <w:rFonts w:ascii="Times New Roman" w:hAnsi="Times New Roman" w:cs="Times New Roman"/>
          <w:sz w:val="24"/>
          <w:szCs w:val="24"/>
        </w:rPr>
        <w:t xml:space="preserve"> and value</w:t>
      </w:r>
      <w:r w:rsidR="00C07372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Pr="00B57368">
        <w:rPr>
          <w:rFonts w:ascii="Times New Roman" w:hAnsi="Times New Roman" w:cs="Times New Roman"/>
          <w:sz w:val="24"/>
          <w:szCs w:val="24"/>
        </w:rPr>
        <w:t>which after a monumental year of</w:t>
      </w:r>
      <w:r w:rsidR="00C07372" w:rsidRPr="00B57368">
        <w:rPr>
          <w:rFonts w:ascii="Times New Roman" w:hAnsi="Times New Roman" w:cs="Times New Roman"/>
          <w:sz w:val="24"/>
          <w:szCs w:val="24"/>
        </w:rPr>
        <w:t xml:space="preserve"> activity in 2015 (Shen, 2016)</w:t>
      </w:r>
      <w:r w:rsidRPr="00B57368">
        <w:rPr>
          <w:rFonts w:ascii="Times New Roman" w:hAnsi="Times New Roman" w:cs="Times New Roman"/>
          <w:sz w:val="24"/>
          <w:szCs w:val="24"/>
        </w:rPr>
        <w:t xml:space="preserve"> highlighted in figure 2, is understandable</w:t>
      </w:r>
      <w:r w:rsidR="00C07372" w:rsidRPr="00B57368">
        <w:rPr>
          <w:rFonts w:ascii="Times New Roman" w:hAnsi="Times New Roman" w:cs="Times New Roman"/>
          <w:sz w:val="24"/>
          <w:szCs w:val="24"/>
        </w:rPr>
        <w:t>.</w:t>
      </w:r>
      <w:r w:rsidR="00B73FA4" w:rsidRPr="00B5736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727A3" w:rsidRPr="00B57368" w:rsidRDefault="001727A3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Figure 2: US M&amp;A Activity;</w:t>
      </w:r>
    </w:p>
    <w:p w:rsidR="001727A3" w:rsidRPr="00B57368" w:rsidRDefault="002C6B91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w:drawing>
          <wp:inline distT="0" distB="0" distL="0" distR="0" wp14:anchorId="4F16617C" wp14:editId="28A6B63A">
            <wp:extent cx="5730875" cy="3310255"/>
            <wp:effectExtent l="0" t="0" r="3175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310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727A3" w:rsidRPr="00B57368" w:rsidRDefault="001727A3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1727A3" w:rsidRPr="00B57368" w:rsidRDefault="008940B7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(Braun, 2016)</w:t>
      </w:r>
    </w:p>
    <w:p w:rsidR="001B5A11" w:rsidRPr="00B57368" w:rsidRDefault="001B5A1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C6B91" w:rsidRPr="00B57368" w:rsidRDefault="002C6B9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Healthcare shows the highest percentage of transactions (IMAA, 2016) with the energy and power section following shortly behind. (Factset, 2016)</w:t>
      </w:r>
    </w:p>
    <w:p w:rsidR="004F4AC0" w:rsidRPr="00B57368" w:rsidRDefault="004F4AC0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UK and USA prove to be similar in their approach to M&amp;A with identifiable considerations and disclosure’s </w:t>
      </w:r>
      <w:r w:rsidR="002C6B91" w:rsidRPr="00B57368">
        <w:rPr>
          <w:rFonts w:ascii="Times New Roman" w:hAnsi="Times New Roman" w:cs="Times New Roman"/>
          <w:sz w:val="24"/>
          <w:szCs w:val="24"/>
        </w:rPr>
        <w:t xml:space="preserve">within the UK Law Share Purchase agreement and the USA’s Law Stock Purchase Agreement </w:t>
      </w:r>
      <w:r w:rsidRPr="00B57368">
        <w:rPr>
          <w:rFonts w:ascii="Times New Roman" w:hAnsi="Times New Roman" w:cs="Times New Roman"/>
          <w:sz w:val="24"/>
          <w:szCs w:val="24"/>
        </w:rPr>
        <w:t>(DavisPolk, 2016).</w:t>
      </w:r>
    </w:p>
    <w:p w:rsidR="00E86047" w:rsidRPr="00B57368" w:rsidRDefault="00E86047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Legislation and Barriers</w:t>
      </w:r>
    </w:p>
    <w:p w:rsidR="00FA46D9" w:rsidRPr="00B57368" w:rsidRDefault="008A622B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US 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M&amp;A activity is </w:t>
      </w:r>
      <w:r w:rsidR="00DC1167" w:rsidRPr="00B57368">
        <w:rPr>
          <w:rFonts w:ascii="Times New Roman" w:hAnsi="Times New Roman" w:cs="Times New Roman"/>
          <w:sz w:val="24"/>
          <w:szCs w:val="24"/>
        </w:rPr>
        <w:t>monitored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Pr="00B57368">
        <w:rPr>
          <w:rFonts w:ascii="Times New Roman" w:hAnsi="Times New Roman" w:cs="Times New Roman"/>
          <w:sz w:val="24"/>
          <w:szCs w:val="24"/>
        </w:rPr>
        <w:t>by state and federal laws. Approving M&amp;A’s and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defending shareholder’s interest</w:t>
      </w:r>
      <w:r w:rsidRPr="00B57368">
        <w:rPr>
          <w:rFonts w:ascii="Times New Roman" w:hAnsi="Times New Roman" w:cs="Times New Roman"/>
          <w:sz w:val="24"/>
          <w:szCs w:val="24"/>
        </w:rPr>
        <w:t>,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the</w:t>
      </w:r>
      <w:r w:rsidRPr="00B57368">
        <w:rPr>
          <w:rFonts w:ascii="Times New Roman" w:hAnsi="Times New Roman" w:cs="Times New Roman"/>
          <w:sz w:val="24"/>
          <w:szCs w:val="24"/>
        </w:rPr>
        <w:t>se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laws </w:t>
      </w:r>
      <w:r w:rsidRPr="00B57368">
        <w:rPr>
          <w:rFonts w:ascii="Times New Roman" w:hAnsi="Times New Roman" w:cs="Times New Roman"/>
          <w:sz w:val="24"/>
          <w:szCs w:val="24"/>
        </w:rPr>
        <w:t>formulate procedures and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ensure fairness (LawTeacher, 2013). The Anti-Trust law plays a vital role in the US M&amp;A</w:t>
      </w:r>
      <w:r w:rsidRPr="00B57368">
        <w:rPr>
          <w:rFonts w:ascii="Times New Roman" w:hAnsi="Times New Roman" w:cs="Times New Roman"/>
          <w:sz w:val="24"/>
          <w:szCs w:val="24"/>
        </w:rPr>
        <w:t xml:space="preserve"> approach and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441D28" w:rsidRPr="00B57368">
        <w:rPr>
          <w:rFonts w:ascii="Times New Roman" w:hAnsi="Times New Roman" w:cs="Times New Roman"/>
          <w:sz w:val="24"/>
          <w:szCs w:val="24"/>
        </w:rPr>
        <w:t>similarly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to UK these are not as </w:t>
      </w:r>
      <w:r w:rsidR="00B7342E" w:rsidRPr="00B57368">
        <w:rPr>
          <w:rFonts w:ascii="Times New Roman" w:hAnsi="Times New Roman" w:cs="Times New Roman"/>
          <w:sz w:val="24"/>
          <w:szCs w:val="24"/>
        </w:rPr>
        <w:t>heavily regulated as</w:t>
      </w:r>
      <w:r w:rsidR="00462471" w:rsidRPr="00B57368">
        <w:rPr>
          <w:rFonts w:ascii="Times New Roman" w:hAnsi="Times New Roman" w:cs="Times New Roman"/>
          <w:sz w:val="24"/>
          <w:szCs w:val="24"/>
        </w:rPr>
        <w:t xml:space="preserve"> other countries. </w:t>
      </w:r>
    </w:p>
    <w:p w:rsidR="001359CB" w:rsidRPr="00B57368" w:rsidRDefault="001359CB" w:rsidP="00B57368">
      <w:pPr>
        <w:pStyle w:val="Heading3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6" w:name="_Toc469390833"/>
      <w:r w:rsidRPr="00B57368">
        <w:rPr>
          <w:rFonts w:ascii="Times New Roman" w:hAnsi="Times New Roman" w:cs="Times New Roman"/>
          <w:sz w:val="32"/>
          <w:szCs w:val="32"/>
        </w:rPr>
        <w:t>1.1.3 Germany</w:t>
      </w:r>
      <w:bookmarkEnd w:id="6"/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Trends</w:t>
      </w:r>
    </w:p>
    <w:p w:rsidR="000F223B" w:rsidRPr="00B57368" w:rsidRDefault="000F223B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0F223B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M&amp;A activity c</w:t>
      </w:r>
      <w:r w:rsidR="003A3719" w:rsidRPr="00B57368">
        <w:rPr>
          <w:rFonts w:ascii="Times New Roman" w:hAnsi="Times New Roman" w:cs="Times New Roman"/>
          <w:sz w:val="24"/>
          <w:szCs w:val="24"/>
        </w:rPr>
        <w:t xml:space="preserve">ame in to play following the Second World War but Germany has only been seen as a major player since the 1980’s. </w:t>
      </w:r>
      <w:r w:rsidR="00A37ECE" w:rsidRPr="00B57368">
        <w:rPr>
          <w:rFonts w:ascii="Times New Roman" w:hAnsi="Times New Roman" w:cs="Times New Roman"/>
          <w:sz w:val="24"/>
          <w:szCs w:val="24"/>
        </w:rPr>
        <w:t>2015 reported</w:t>
      </w:r>
      <w:r w:rsidR="000F223B" w:rsidRPr="00B57368">
        <w:rPr>
          <w:rFonts w:ascii="Times New Roman" w:hAnsi="Times New Roman" w:cs="Times New Roman"/>
          <w:sz w:val="24"/>
          <w:szCs w:val="24"/>
        </w:rPr>
        <w:t xml:space="preserve"> 400 M&amp;A transactions with </w:t>
      </w:r>
      <w:r w:rsidR="00A37ECE" w:rsidRPr="00B57368">
        <w:rPr>
          <w:rFonts w:ascii="Times New Roman" w:hAnsi="Times New Roman" w:cs="Times New Roman"/>
          <w:sz w:val="24"/>
          <w:szCs w:val="24"/>
        </w:rPr>
        <w:t>a</w:t>
      </w:r>
      <w:r w:rsidR="000F223B" w:rsidRPr="00B57368">
        <w:rPr>
          <w:rFonts w:ascii="Times New Roman" w:hAnsi="Times New Roman" w:cs="Times New Roman"/>
          <w:sz w:val="24"/>
          <w:szCs w:val="24"/>
        </w:rPr>
        <w:t xml:space="preserve"> volume of EUR 37.8 billion, highlighting the export strength in Germany (GTAI, 2016). </w:t>
      </w:r>
    </w:p>
    <w:p w:rsidR="0059056D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lastRenderedPageBreak/>
        <w:t>The ZEW-ZEPHYR M&amp;A Index</w:t>
      </w:r>
      <w:r w:rsidR="00A37ECE" w:rsidRPr="00B57368">
        <w:rPr>
          <w:rFonts w:ascii="Times New Roman" w:hAnsi="Times New Roman" w:cs="Times New Roman"/>
          <w:sz w:val="24"/>
          <w:szCs w:val="24"/>
        </w:rPr>
        <w:t xml:space="preserve"> below gives an indication of</w:t>
      </w:r>
      <w:r w:rsidRPr="00B57368">
        <w:rPr>
          <w:rFonts w:ascii="Times New Roman" w:hAnsi="Times New Roman" w:cs="Times New Roman"/>
          <w:sz w:val="24"/>
          <w:szCs w:val="24"/>
        </w:rPr>
        <w:t xml:space="preserve"> the activity in Germany;</w:t>
      </w:r>
    </w:p>
    <w:p w:rsidR="0059056D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9056D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Figure 3: ZEW-ZEPHYR M&amp;A Index Germany:</w:t>
      </w:r>
    </w:p>
    <w:p w:rsidR="0059056D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59056D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59056D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w:drawing>
          <wp:inline distT="0" distB="0" distL="0" distR="0">
            <wp:extent cx="5019675" cy="2962275"/>
            <wp:effectExtent l="0" t="0" r="9525" b="9525"/>
            <wp:docPr id="1" name="Picture 1" descr="ZEW-Zephyr M&amp;A-Index German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ZEW-Zephyr M&amp;A-Index Germany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D7B97" w:rsidRPr="00B57368" w:rsidRDefault="00DD7B97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(Heim and Prinzler, 2014)</w:t>
      </w:r>
    </w:p>
    <w:p w:rsidR="0059056D" w:rsidRPr="00B57368" w:rsidRDefault="00A37EC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Showing</w:t>
      </w:r>
      <w:r w:rsidR="00BD3B29" w:rsidRPr="00B57368">
        <w:rPr>
          <w:rFonts w:ascii="Times New Roman" w:hAnsi="Times New Roman" w:cs="Times New Roman"/>
          <w:sz w:val="24"/>
          <w:szCs w:val="24"/>
        </w:rPr>
        <w:t xml:space="preserve"> a steady increase in the German M&amp;A market</w:t>
      </w:r>
      <w:r w:rsidRPr="00B57368">
        <w:rPr>
          <w:rFonts w:ascii="Times New Roman" w:hAnsi="Times New Roman" w:cs="Times New Roman"/>
          <w:sz w:val="24"/>
          <w:szCs w:val="24"/>
        </w:rPr>
        <w:t>, Chazan (2016) suggests</w:t>
      </w:r>
      <w:r w:rsidR="00F53886" w:rsidRPr="00B57368">
        <w:rPr>
          <w:rFonts w:ascii="Times New Roman" w:hAnsi="Times New Roman" w:cs="Times New Roman"/>
          <w:sz w:val="24"/>
          <w:szCs w:val="24"/>
        </w:rPr>
        <w:t xml:space="preserve"> Germany are </w:t>
      </w:r>
      <w:r w:rsidRPr="00B57368">
        <w:rPr>
          <w:rFonts w:ascii="Times New Roman" w:hAnsi="Times New Roman" w:cs="Times New Roman"/>
          <w:sz w:val="24"/>
          <w:szCs w:val="24"/>
        </w:rPr>
        <w:t>currently</w:t>
      </w:r>
      <w:r w:rsidR="00F53886" w:rsidRPr="00B57368">
        <w:rPr>
          <w:rFonts w:ascii="Times New Roman" w:hAnsi="Times New Roman" w:cs="Times New Roman"/>
          <w:sz w:val="24"/>
          <w:szCs w:val="24"/>
        </w:rPr>
        <w:t xml:space="preserve"> the destination of choice for China, </w:t>
      </w:r>
      <w:r w:rsidRPr="00B57368">
        <w:rPr>
          <w:rFonts w:ascii="Times New Roman" w:hAnsi="Times New Roman" w:cs="Times New Roman"/>
          <w:sz w:val="24"/>
          <w:szCs w:val="24"/>
        </w:rPr>
        <w:t>which is not always welcomed.</w:t>
      </w:r>
    </w:p>
    <w:p w:rsidR="0059056D" w:rsidRPr="00B57368" w:rsidRDefault="005905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Legislation and Barriers</w:t>
      </w:r>
    </w:p>
    <w:p w:rsidR="004F4AC0" w:rsidRPr="00B57368" w:rsidRDefault="00F3258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Germany </w:t>
      </w:r>
      <w:r w:rsidR="00E314F2" w:rsidRPr="00B57368">
        <w:rPr>
          <w:rFonts w:ascii="Times New Roman" w:hAnsi="Times New Roman" w:cs="Times New Roman"/>
          <w:sz w:val="24"/>
          <w:szCs w:val="24"/>
        </w:rPr>
        <w:t>differs in</w:t>
      </w:r>
      <w:r w:rsidRPr="00B57368">
        <w:rPr>
          <w:rFonts w:ascii="Times New Roman" w:hAnsi="Times New Roman" w:cs="Times New Roman"/>
          <w:sz w:val="24"/>
          <w:szCs w:val="24"/>
        </w:rPr>
        <w:t xml:space="preserve"> legislation to the UK and USA. German tax laws require a customised acquis</w:t>
      </w:r>
      <w:r w:rsidR="00E314F2" w:rsidRPr="00B57368">
        <w:rPr>
          <w:rFonts w:ascii="Times New Roman" w:hAnsi="Times New Roman" w:cs="Times New Roman"/>
          <w:sz w:val="24"/>
          <w:szCs w:val="24"/>
        </w:rPr>
        <w:t>ition structure alongside a</w:t>
      </w:r>
      <w:r w:rsidRPr="00B57368">
        <w:rPr>
          <w:rFonts w:ascii="Times New Roman" w:hAnsi="Times New Roman" w:cs="Times New Roman"/>
          <w:sz w:val="24"/>
          <w:szCs w:val="24"/>
        </w:rPr>
        <w:t xml:space="preserve"> quicker auction process </w:t>
      </w:r>
      <w:r w:rsidR="00E314F2" w:rsidRPr="00B57368">
        <w:rPr>
          <w:rFonts w:ascii="Times New Roman" w:hAnsi="Times New Roman" w:cs="Times New Roman"/>
          <w:sz w:val="24"/>
          <w:szCs w:val="24"/>
        </w:rPr>
        <w:t xml:space="preserve">which </w:t>
      </w:r>
      <w:r w:rsidRPr="00B57368">
        <w:rPr>
          <w:rFonts w:ascii="Times New Roman" w:hAnsi="Times New Roman" w:cs="Times New Roman"/>
          <w:sz w:val="24"/>
          <w:szCs w:val="24"/>
        </w:rPr>
        <w:t>prove</w:t>
      </w:r>
      <w:r w:rsidR="00E314F2" w:rsidRPr="00B57368">
        <w:rPr>
          <w:rFonts w:ascii="Times New Roman" w:hAnsi="Times New Roman" w:cs="Times New Roman"/>
          <w:sz w:val="24"/>
          <w:szCs w:val="24"/>
        </w:rPr>
        <w:t>s</w:t>
      </w:r>
      <w:r w:rsidRPr="00B57368">
        <w:rPr>
          <w:rFonts w:ascii="Times New Roman" w:hAnsi="Times New Roman" w:cs="Times New Roman"/>
          <w:sz w:val="24"/>
          <w:szCs w:val="24"/>
        </w:rPr>
        <w:t xml:space="preserve"> more stringent than</w:t>
      </w:r>
      <w:r w:rsidR="00E314F2" w:rsidRPr="00B57368">
        <w:rPr>
          <w:rFonts w:ascii="Times New Roman" w:hAnsi="Times New Roman" w:cs="Times New Roman"/>
          <w:sz w:val="24"/>
          <w:szCs w:val="24"/>
        </w:rPr>
        <w:t xml:space="preserve"> other countries. T</w:t>
      </w:r>
      <w:r w:rsidRPr="00B57368">
        <w:rPr>
          <w:rFonts w:ascii="Times New Roman" w:hAnsi="Times New Roman" w:cs="Times New Roman"/>
          <w:sz w:val="24"/>
          <w:szCs w:val="24"/>
        </w:rPr>
        <w:t>here is</w:t>
      </w:r>
      <w:r w:rsidR="00E314F2" w:rsidRPr="00B57368">
        <w:rPr>
          <w:rFonts w:ascii="Times New Roman" w:hAnsi="Times New Roman" w:cs="Times New Roman"/>
          <w:sz w:val="24"/>
          <w:szCs w:val="24"/>
        </w:rPr>
        <w:t xml:space="preserve"> also</w:t>
      </w:r>
      <w:r w:rsidRPr="00B57368">
        <w:rPr>
          <w:rFonts w:ascii="Times New Roman" w:hAnsi="Times New Roman" w:cs="Times New Roman"/>
          <w:sz w:val="24"/>
          <w:szCs w:val="24"/>
        </w:rPr>
        <w:t xml:space="preserve"> a stronger cultural</w:t>
      </w:r>
      <w:r w:rsidR="00E314F2" w:rsidRPr="00B57368">
        <w:rPr>
          <w:rFonts w:ascii="Times New Roman" w:hAnsi="Times New Roman" w:cs="Times New Roman"/>
          <w:sz w:val="24"/>
          <w:szCs w:val="24"/>
        </w:rPr>
        <w:t xml:space="preserve"> and language</w:t>
      </w:r>
      <w:r w:rsidRPr="00B57368">
        <w:rPr>
          <w:rFonts w:ascii="Times New Roman" w:hAnsi="Times New Roman" w:cs="Times New Roman"/>
          <w:sz w:val="24"/>
          <w:szCs w:val="24"/>
        </w:rPr>
        <w:t xml:space="preserve"> barrier to mergers. Germany also goes further to support employees of merging companies with German law foreseeing work counsels being involved (GTAI, 2016).</w:t>
      </w:r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b/>
          <w:sz w:val="32"/>
          <w:szCs w:val="32"/>
          <w:u w:val="single"/>
        </w:rPr>
      </w:pPr>
    </w:p>
    <w:p w:rsidR="001359CB" w:rsidRPr="00B57368" w:rsidRDefault="001359CB" w:rsidP="00B57368">
      <w:pPr>
        <w:pStyle w:val="Heading3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7" w:name="_Toc469390834"/>
      <w:r w:rsidRPr="00B57368">
        <w:rPr>
          <w:rFonts w:ascii="Times New Roman" w:hAnsi="Times New Roman" w:cs="Times New Roman"/>
          <w:sz w:val="32"/>
          <w:szCs w:val="32"/>
        </w:rPr>
        <w:t>1.1.4 Japan</w:t>
      </w:r>
      <w:bookmarkEnd w:id="7"/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Trends</w:t>
      </w:r>
    </w:p>
    <w:p w:rsidR="00E50DE6" w:rsidRPr="00B57368" w:rsidRDefault="00E50DE6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50DE6" w:rsidRPr="00B57368" w:rsidRDefault="00E50DE6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lastRenderedPageBreak/>
        <w:t xml:space="preserve">Japan </w:t>
      </w:r>
      <w:r w:rsidR="00724EF9" w:rsidRPr="00B57368">
        <w:rPr>
          <w:rFonts w:ascii="Times New Roman" w:hAnsi="Times New Roman" w:cs="Times New Roman"/>
          <w:sz w:val="24"/>
          <w:szCs w:val="24"/>
        </w:rPr>
        <w:t>is</w:t>
      </w:r>
      <w:r w:rsidRPr="00B57368">
        <w:rPr>
          <w:rFonts w:ascii="Times New Roman" w:hAnsi="Times New Roman" w:cs="Times New Roman"/>
          <w:sz w:val="24"/>
          <w:szCs w:val="24"/>
        </w:rPr>
        <w:t xml:space="preserve"> the </w:t>
      </w:r>
      <w:r w:rsidR="004E3FFE" w:rsidRPr="00B57368">
        <w:rPr>
          <w:rFonts w:ascii="Times New Roman" w:hAnsi="Times New Roman" w:cs="Times New Roman"/>
          <w:sz w:val="24"/>
          <w:szCs w:val="24"/>
        </w:rPr>
        <w:t>world’s</w:t>
      </w:r>
      <w:r w:rsidRPr="00B57368">
        <w:rPr>
          <w:rFonts w:ascii="Times New Roman" w:hAnsi="Times New Roman" w:cs="Times New Roman"/>
          <w:sz w:val="24"/>
          <w:szCs w:val="24"/>
        </w:rPr>
        <w:t xml:space="preserve"> second largest economy, however, </w:t>
      </w:r>
      <w:r w:rsidR="004E3FFE" w:rsidRPr="00B57368">
        <w:rPr>
          <w:rFonts w:ascii="Times New Roman" w:hAnsi="Times New Roman" w:cs="Times New Roman"/>
          <w:sz w:val="24"/>
          <w:szCs w:val="24"/>
        </w:rPr>
        <w:t>Kirk (2011</w:t>
      </w:r>
      <w:r w:rsidR="00724EF9" w:rsidRPr="00B57368">
        <w:rPr>
          <w:rFonts w:ascii="Times New Roman" w:hAnsi="Times New Roman" w:cs="Times New Roman"/>
          <w:sz w:val="24"/>
          <w:szCs w:val="24"/>
        </w:rPr>
        <w:t>) argues that Japan</w:t>
      </w:r>
      <w:r w:rsidRPr="00B57368">
        <w:rPr>
          <w:rFonts w:ascii="Times New Roman" w:hAnsi="Times New Roman" w:cs="Times New Roman"/>
          <w:sz w:val="24"/>
          <w:szCs w:val="24"/>
        </w:rPr>
        <w:t xml:space="preserve"> has the lowest inward FDI.</w:t>
      </w:r>
      <w:r w:rsidR="00724EF9" w:rsidRPr="00B57368">
        <w:rPr>
          <w:rFonts w:ascii="Times New Roman" w:hAnsi="Times New Roman" w:cs="Times New Roman"/>
          <w:sz w:val="24"/>
          <w:szCs w:val="24"/>
        </w:rPr>
        <w:t xml:space="preserve"> This is blamed on</w:t>
      </w:r>
      <w:r w:rsidR="00323CD8" w:rsidRPr="00B57368">
        <w:rPr>
          <w:rFonts w:ascii="Times New Roman" w:hAnsi="Times New Roman" w:cs="Times New Roman"/>
          <w:sz w:val="24"/>
          <w:szCs w:val="24"/>
        </w:rPr>
        <w:t xml:space="preserve"> the substantial barriers that are put into place. </w:t>
      </w:r>
    </w:p>
    <w:p w:rsidR="000949BB" w:rsidRPr="00B57368" w:rsidRDefault="00724EF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The following figure shows</w:t>
      </w:r>
      <w:r w:rsidR="000949BB" w:rsidRPr="00B57368">
        <w:rPr>
          <w:rFonts w:ascii="Times New Roman" w:hAnsi="Times New Roman" w:cs="Times New Roman"/>
          <w:sz w:val="24"/>
          <w:szCs w:val="24"/>
        </w:rPr>
        <w:t xml:space="preserve"> vast difference between inbound and outbound activity</w:t>
      </w:r>
      <w:r w:rsidRPr="00B57368">
        <w:rPr>
          <w:rFonts w:ascii="Times New Roman" w:hAnsi="Times New Roman" w:cs="Times New Roman"/>
          <w:sz w:val="24"/>
          <w:szCs w:val="24"/>
        </w:rPr>
        <w:t>;</w:t>
      </w:r>
    </w:p>
    <w:p w:rsidR="000949BB" w:rsidRPr="00B57368" w:rsidRDefault="00960714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Figure 4: Japan M&amp;A 20 Year History</w:t>
      </w:r>
    </w:p>
    <w:p w:rsidR="000949BB" w:rsidRPr="00B57368" w:rsidRDefault="000949BB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5731510" cy="3625702"/>
            <wp:effectExtent l="0" t="0" r="2540" b="0"/>
            <wp:docPr id="5" name="Picture 5" descr="Image result for japan M&amp;A activ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japan M&amp;A activity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257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949BB" w:rsidRPr="00B57368" w:rsidRDefault="00960714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(Franklin, 2016)</w:t>
      </w:r>
    </w:p>
    <w:p w:rsidR="000949BB" w:rsidRPr="00B57368" w:rsidRDefault="000949BB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Outbound activity has remained high over the twenty years whereas inbound activity </w:t>
      </w:r>
      <w:r w:rsidR="00724EF9" w:rsidRPr="00B57368">
        <w:rPr>
          <w:rFonts w:ascii="Times New Roman" w:hAnsi="Times New Roman" w:cs="Times New Roman"/>
          <w:sz w:val="24"/>
          <w:szCs w:val="24"/>
        </w:rPr>
        <w:t>is</w:t>
      </w:r>
      <w:r w:rsidRPr="00B57368">
        <w:rPr>
          <w:rFonts w:ascii="Times New Roman" w:hAnsi="Times New Roman" w:cs="Times New Roman"/>
          <w:sz w:val="24"/>
          <w:szCs w:val="24"/>
        </w:rPr>
        <w:t xml:space="preserve"> small in comparison.</w:t>
      </w:r>
    </w:p>
    <w:p w:rsidR="009E6EA4" w:rsidRPr="00B57368" w:rsidRDefault="009E6EA4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Approaches to M&amp;A within Japan vary to that of other countries researched. </w:t>
      </w:r>
      <w:r w:rsidR="00724EF9" w:rsidRPr="00B57368">
        <w:rPr>
          <w:rFonts w:ascii="Times New Roman" w:hAnsi="Times New Roman" w:cs="Times New Roman"/>
          <w:sz w:val="24"/>
          <w:szCs w:val="24"/>
        </w:rPr>
        <w:t>For</w:t>
      </w:r>
      <w:r w:rsidRPr="00B57368">
        <w:rPr>
          <w:rFonts w:ascii="Times New Roman" w:hAnsi="Times New Roman" w:cs="Times New Roman"/>
          <w:sz w:val="24"/>
          <w:szCs w:val="24"/>
        </w:rPr>
        <w:t xml:space="preserve"> example, Japan has seen a lead in partial agreements over full control often blamed on its low speed at embracing international accounting standards</w:t>
      </w:r>
      <w:r w:rsidR="00E91256" w:rsidRPr="00B57368">
        <w:rPr>
          <w:rFonts w:ascii="Times New Roman" w:hAnsi="Times New Roman" w:cs="Times New Roman"/>
          <w:sz w:val="24"/>
          <w:szCs w:val="24"/>
        </w:rPr>
        <w:t>.</w:t>
      </w:r>
    </w:p>
    <w:p w:rsidR="000949BB" w:rsidRPr="00B57368" w:rsidRDefault="000949BB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45B6D" w:rsidRPr="00B57368" w:rsidRDefault="00645B6D" w:rsidP="00B5736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57368">
        <w:rPr>
          <w:rFonts w:ascii="Times New Roman" w:hAnsi="Times New Roman" w:cs="Times New Roman"/>
          <w:b/>
          <w:sz w:val="24"/>
          <w:szCs w:val="24"/>
          <w:u w:val="single"/>
        </w:rPr>
        <w:t>Legislation and Barriers</w:t>
      </w:r>
    </w:p>
    <w:p w:rsidR="00645B6D" w:rsidRPr="00B57368" w:rsidRDefault="009B721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Culture is a dominant barrier for M&amp;A in Japan and is also blamed for the </w:t>
      </w:r>
      <w:r w:rsidR="00684383" w:rsidRPr="00B57368">
        <w:rPr>
          <w:rFonts w:ascii="Times New Roman" w:hAnsi="Times New Roman" w:cs="Times New Roman"/>
          <w:sz w:val="24"/>
          <w:szCs w:val="24"/>
        </w:rPr>
        <w:t xml:space="preserve">poor </w:t>
      </w:r>
      <w:r w:rsidRPr="00B57368">
        <w:rPr>
          <w:rFonts w:ascii="Times New Roman" w:hAnsi="Times New Roman" w:cs="Times New Roman"/>
          <w:sz w:val="24"/>
          <w:szCs w:val="24"/>
        </w:rPr>
        <w:t>rate o</w:t>
      </w:r>
      <w:r w:rsidR="00684383" w:rsidRPr="00B57368">
        <w:rPr>
          <w:rFonts w:ascii="Times New Roman" w:hAnsi="Times New Roman" w:cs="Times New Roman"/>
          <w:sz w:val="24"/>
          <w:szCs w:val="24"/>
        </w:rPr>
        <w:t>f success and low inbound activity</w:t>
      </w:r>
      <w:r w:rsidRPr="00B57368">
        <w:rPr>
          <w:rFonts w:ascii="Times New Roman" w:hAnsi="Times New Roman" w:cs="Times New Roman"/>
          <w:sz w:val="24"/>
          <w:szCs w:val="24"/>
        </w:rPr>
        <w:t xml:space="preserve"> (Deloitte, 2009).</w:t>
      </w:r>
      <w:r w:rsidR="00684383" w:rsidRPr="00B57368">
        <w:rPr>
          <w:rFonts w:ascii="Times New Roman" w:hAnsi="Times New Roman" w:cs="Times New Roman"/>
          <w:sz w:val="24"/>
          <w:szCs w:val="24"/>
        </w:rPr>
        <w:t xml:space="preserve"> L</w:t>
      </w:r>
      <w:r w:rsidR="003C4068" w:rsidRPr="00B57368">
        <w:rPr>
          <w:rFonts w:ascii="Times New Roman" w:hAnsi="Times New Roman" w:cs="Times New Roman"/>
          <w:sz w:val="24"/>
          <w:szCs w:val="24"/>
        </w:rPr>
        <w:t>anguage barrier</w:t>
      </w:r>
      <w:r w:rsidR="00684383" w:rsidRPr="00B57368">
        <w:rPr>
          <w:rFonts w:ascii="Times New Roman" w:hAnsi="Times New Roman" w:cs="Times New Roman"/>
          <w:sz w:val="24"/>
          <w:szCs w:val="24"/>
        </w:rPr>
        <w:t>s are another factor which plays an empirical role.</w:t>
      </w:r>
    </w:p>
    <w:p w:rsidR="009B7215" w:rsidRPr="00B57368" w:rsidRDefault="009B721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Conglomerates dominate the Japanese industry </w:t>
      </w:r>
      <w:r w:rsidR="00CC3CAA" w:rsidRPr="00B57368">
        <w:rPr>
          <w:rFonts w:ascii="Times New Roman" w:hAnsi="Times New Roman" w:cs="Times New Roman"/>
          <w:sz w:val="24"/>
          <w:szCs w:val="24"/>
        </w:rPr>
        <w:t xml:space="preserve">historically </w:t>
      </w:r>
      <w:r w:rsidR="00684383" w:rsidRPr="00B57368">
        <w:rPr>
          <w:rFonts w:ascii="Times New Roman" w:hAnsi="Times New Roman" w:cs="Times New Roman"/>
          <w:sz w:val="24"/>
          <w:szCs w:val="24"/>
        </w:rPr>
        <w:t>proving</w:t>
      </w:r>
      <w:r w:rsidR="00CC3CAA" w:rsidRPr="00B57368">
        <w:rPr>
          <w:rFonts w:ascii="Times New Roman" w:hAnsi="Times New Roman" w:cs="Times New Roman"/>
          <w:sz w:val="24"/>
          <w:szCs w:val="24"/>
        </w:rPr>
        <w:t xml:space="preserve"> defiant against foreign</w:t>
      </w:r>
      <w:r w:rsidR="00684383" w:rsidRPr="00B57368">
        <w:rPr>
          <w:rFonts w:ascii="Times New Roman" w:hAnsi="Times New Roman" w:cs="Times New Roman"/>
          <w:sz w:val="24"/>
          <w:szCs w:val="24"/>
        </w:rPr>
        <w:t xml:space="preserve"> mergers. T</w:t>
      </w:r>
      <w:r w:rsidR="00CC3CAA" w:rsidRPr="00B57368">
        <w:rPr>
          <w:rFonts w:ascii="Times New Roman" w:hAnsi="Times New Roman" w:cs="Times New Roman"/>
          <w:sz w:val="24"/>
          <w:szCs w:val="24"/>
        </w:rPr>
        <w:t>here are</w:t>
      </w:r>
      <w:r w:rsidR="00684383" w:rsidRPr="00B57368">
        <w:rPr>
          <w:rFonts w:ascii="Times New Roman" w:hAnsi="Times New Roman" w:cs="Times New Roman"/>
          <w:sz w:val="24"/>
          <w:szCs w:val="24"/>
        </w:rPr>
        <w:t xml:space="preserve"> also </w:t>
      </w:r>
      <w:r w:rsidR="00CC3CAA" w:rsidRPr="00B57368">
        <w:rPr>
          <w:rFonts w:ascii="Times New Roman" w:hAnsi="Times New Roman" w:cs="Times New Roman"/>
          <w:sz w:val="24"/>
          <w:szCs w:val="24"/>
        </w:rPr>
        <w:t xml:space="preserve">a network of procedures, regulations and laws which, </w:t>
      </w:r>
      <w:r w:rsidR="00CC3CAA" w:rsidRPr="00B57368">
        <w:rPr>
          <w:rFonts w:ascii="Times New Roman" w:hAnsi="Times New Roman" w:cs="Times New Roman"/>
          <w:sz w:val="24"/>
          <w:szCs w:val="24"/>
        </w:rPr>
        <w:lastRenderedPageBreak/>
        <w:t xml:space="preserve">although are loosening, are </w:t>
      </w:r>
      <w:r w:rsidR="003C4068" w:rsidRPr="00B57368">
        <w:rPr>
          <w:rFonts w:ascii="Times New Roman" w:hAnsi="Times New Roman" w:cs="Times New Roman"/>
          <w:sz w:val="24"/>
          <w:szCs w:val="24"/>
        </w:rPr>
        <w:t>designed</w:t>
      </w:r>
      <w:r w:rsidR="00CC3CAA" w:rsidRPr="00B57368">
        <w:rPr>
          <w:rFonts w:ascii="Times New Roman" w:hAnsi="Times New Roman" w:cs="Times New Roman"/>
          <w:sz w:val="24"/>
          <w:szCs w:val="24"/>
        </w:rPr>
        <w:t xml:space="preserve"> as barriers for foreign </w:t>
      </w:r>
      <w:r w:rsidR="00582FD2" w:rsidRPr="00B57368">
        <w:rPr>
          <w:rFonts w:ascii="Times New Roman" w:hAnsi="Times New Roman" w:cs="Times New Roman"/>
          <w:sz w:val="24"/>
          <w:szCs w:val="24"/>
        </w:rPr>
        <w:t>inbound takeovers (JapanStrategy, 2015).</w:t>
      </w:r>
      <w:r w:rsidR="00CC3CAA" w:rsidRPr="00B5736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359CB" w:rsidRPr="00B57368" w:rsidRDefault="00C85529" w:rsidP="00B57368">
      <w:pPr>
        <w:pStyle w:val="Heading2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8" w:name="_Toc469390835"/>
      <w:r w:rsidRPr="00B57368">
        <w:rPr>
          <w:rFonts w:ascii="Times New Roman" w:hAnsi="Times New Roman" w:cs="Times New Roman"/>
          <w:sz w:val="32"/>
          <w:szCs w:val="32"/>
        </w:rPr>
        <w:t>Success rates</w:t>
      </w:r>
      <w:bookmarkEnd w:id="8"/>
    </w:p>
    <w:p w:rsidR="00B40355" w:rsidRPr="00B57368" w:rsidRDefault="00B4035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40355" w:rsidRPr="00B57368" w:rsidRDefault="00B4035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Success rates of M&amp;A’s in the UK are arguably failing on two levels. Mayes (2015) ar</w:t>
      </w:r>
      <w:r w:rsidR="002C2C06" w:rsidRPr="00B57368">
        <w:rPr>
          <w:rFonts w:ascii="Times New Roman" w:hAnsi="Times New Roman" w:cs="Times New Roman"/>
          <w:sz w:val="24"/>
          <w:szCs w:val="24"/>
        </w:rPr>
        <w:t xml:space="preserve">gues that M&amp;A’s are not completing due to </w:t>
      </w:r>
      <w:r w:rsidRPr="00B57368">
        <w:rPr>
          <w:rFonts w:ascii="Times New Roman" w:hAnsi="Times New Roman" w:cs="Times New Roman"/>
          <w:sz w:val="24"/>
          <w:szCs w:val="24"/>
        </w:rPr>
        <w:t xml:space="preserve">the </w:t>
      </w:r>
      <w:r w:rsidR="002C2C06" w:rsidRPr="00B57368">
        <w:rPr>
          <w:rFonts w:ascii="Times New Roman" w:hAnsi="Times New Roman" w:cs="Times New Roman"/>
          <w:sz w:val="24"/>
          <w:szCs w:val="24"/>
        </w:rPr>
        <w:t>process from beginning to end</w:t>
      </w:r>
      <w:r w:rsidRPr="00B57368">
        <w:rPr>
          <w:rFonts w:ascii="Times New Roman" w:hAnsi="Times New Roman" w:cs="Times New Roman"/>
          <w:sz w:val="24"/>
          <w:szCs w:val="24"/>
        </w:rPr>
        <w:t xml:space="preserve"> not being managed effectively.</w:t>
      </w:r>
      <w:r w:rsidR="002C2C06" w:rsidRPr="00B57368">
        <w:rPr>
          <w:rFonts w:ascii="Times New Roman" w:hAnsi="Times New Roman" w:cs="Times New Roman"/>
          <w:sz w:val="24"/>
          <w:szCs w:val="24"/>
        </w:rPr>
        <w:t xml:space="preserve"> Voigt (2009) supports this by writing</w:t>
      </w:r>
      <w:r w:rsidRPr="00B57368">
        <w:rPr>
          <w:rFonts w:ascii="Times New Roman" w:hAnsi="Times New Roman" w:cs="Times New Roman"/>
          <w:sz w:val="24"/>
          <w:szCs w:val="24"/>
        </w:rPr>
        <w:t xml:space="preserve"> that 50-70%</w:t>
      </w:r>
      <w:r w:rsidR="002C2C06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Pr="00B57368">
        <w:rPr>
          <w:rFonts w:ascii="Times New Roman" w:hAnsi="Times New Roman" w:cs="Times New Roman"/>
          <w:sz w:val="24"/>
          <w:szCs w:val="24"/>
        </w:rPr>
        <w:t xml:space="preserve">of mergers are </w:t>
      </w:r>
      <w:r w:rsidR="002C2C06" w:rsidRPr="00B57368">
        <w:rPr>
          <w:rFonts w:ascii="Times New Roman" w:hAnsi="Times New Roman" w:cs="Times New Roman"/>
          <w:sz w:val="24"/>
          <w:szCs w:val="24"/>
        </w:rPr>
        <w:t xml:space="preserve">falling short of their goals. </w:t>
      </w:r>
      <w:r w:rsidRPr="00B57368">
        <w:rPr>
          <w:rFonts w:ascii="Times New Roman" w:hAnsi="Times New Roman" w:cs="Times New Roman"/>
          <w:sz w:val="24"/>
          <w:szCs w:val="24"/>
        </w:rPr>
        <w:t>The unification of culture and processes proves elusive in many M&amp;A’s hence the low success rate.</w:t>
      </w:r>
    </w:p>
    <w:p w:rsidR="00B40355" w:rsidRPr="00B57368" w:rsidRDefault="00BB2260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The success</w:t>
      </w:r>
      <w:r w:rsidR="002C2C06" w:rsidRPr="00B57368">
        <w:rPr>
          <w:rFonts w:ascii="Times New Roman" w:hAnsi="Times New Roman" w:cs="Times New Roman"/>
          <w:sz w:val="24"/>
          <w:szCs w:val="24"/>
        </w:rPr>
        <w:t xml:space="preserve"> rates for USA are similar. Frensch (2007) explains</w:t>
      </w:r>
      <w:r w:rsidR="00B40355" w:rsidRPr="00B57368">
        <w:rPr>
          <w:rFonts w:ascii="Times New Roman" w:hAnsi="Times New Roman" w:cs="Times New Roman"/>
          <w:sz w:val="24"/>
          <w:szCs w:val="24"/>
        </w:rPr>
        <w:t xml:space="preserve"> historical success rates in USA as very poor- showing a destruction</w:t>
      </w:r>
      <w:r w:rsidR="002C2C06" w:rsidRPr="00B57368">
        <w:rPr>
          <w:rFonts w:ascii="Times New Roman" w:hAnsi="Times New Roman" w:cs="Times New Roman"/>
          <w:sz w:val="24"/>
          <w:szCs w:val="24"/>
        </w:rPr>
        <w:t xml:space="preserve"> of 56%</w:t>
      </w:r>
      <w:r w:rsidR="00B40355" w:rsidRPr="00B57368">
        <w:rPr>
          <w:rFonts w:ascii="Times New Roman" w:hAnsi="Times New Roman" w:cs="Times New Roman"/>
          <w:sz w:val="24"/>
          <w:szCs w:val="24"/>
        </w:rPr>
        <w:t xml:space="preserve"> in value</w:t>
      </w:r>
      <w:r w:rsidR="002C2C06" w:rsidRPr="00B57368">
        <w:rPr>
          <w:rFonts w:ascii="Times New Roman" w:hAnsi="Times New Roman" w:cs="Times New Roman"/>
          <w:sz w:val="24"/>
          <w:szCs w:val="24"/>
        </w:rPr>
        <w:t xml:space="preserve"> of the company after two years. </w:t>
      </w:r>
      <w:r w:rsidR="00E46A85" w:rsidRPr="00B57368">
        <w:rPr>
          <w:rFonts w:ascii="Times New Roman" w:hAnsi="Times New Roman" w:cs="Times New Roman"/>
          <w:sz w:val="24"/>
          <w:szCs w:val="24"/>
        </w:rPr>
        <w:t>Strategy is recommended to repair Japan’s success rate with emphasis on the post-merger integration period (Fensom, 2015).</w:t>
      </w:r>
    </w:p>
    <w:p w:rsidR="00E46A85" w:rsidRPr="00B57368" w:rsidRDefault="00E46A8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As a generalisation, success rates are often</w:t>
      </w:r>
      <w:r w:rsidR="00B259CF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Pr="00B57368">
        <w:rPr>
          <w:rFonts w:ascii="Times New Roman" w:hAnsi="Times New Roman" w:cs="Times New Roman"/>
          <w:sz w:val="24"/>
          <w:szCs w:val="24"/>
        </w:rPr>
        <w:t xml:space="preserve">blamed on economic forces outside </w:t>
      </w:r>
      <w:r w:rsidR="002C2C06" w:rsidRPr="00B57368">
        <w:rPr>
          <w:rFonts w:ascii="Times New Roman" w:hAnsi="Times New Roman" w:cs="Times New Roman"/>
          <w:sz w:val="24"/>
          <w:szCs w:val="24"/>
        </w:rPr>
        <w:t>of the company’s control and</w:t>
      </w:r>
      <w:r w:rsidRPr="00B57368">
        <w:rPr>
          <w:rFonts w:ascii="Times New Roman" w:hAnsi="Times New Roman" w:cs="Times New Roman"/>
          <w:sz w:val="24"/>
          <w:szCs w:val="24"/>
        </w:rPr>
        <w:t xml:space="preserve"> ranked as the main influence</w:t>
      </w:r>
      <w:r w:rsidR="002C2C06" w:rsidRPr="00B57368">
        <w:rPr>
          <w:rFonts w:ascii="Times New Roman" w:hAnsi="Times New Roman" w:cs="Times New Roman"/>
          <w:sz w:val="24"/>
          <w:szCs w:val="24"/>
        </w:rPr>
        <w:t>. T</w:t>
      </w:r>
      <w:r w:rsidR="00B259CF" w:rsidRPr="00B57368">
        <w:rPr>
          <w:rFonts w:ascii="Times New Roman" w:hAnsi="Times New Roman" w:cs="Times New Roman"/>
          <w:sz w:val="24"/>
          <w:szCs w:val="24"/>
        </w:rPr>
        <w:t>he M&amp;S Trends report 2015 (Deloitte, 2015</w:t>
      </w:r>
      <w:r w:rsidRPr="00B57368">
        <w:rPr>
          <w:rFonts w:ascii="Times New Roman" w:hAnsi="Times New Roman" w:cs="Times New Roman"/>
          <w:sz w:val="24"/>
          <w:szCs w:val="24"/>
        </w:rPr>
        <w:t>) argues that execution and integration gaps come a close second</w:t>
      </w:r>
      <w:r w:rsidR="002C2C06" w:rsidRPr="00B57368">
        <w:rPr>
          <w:rFonts w:ascii="Times New Roman" w:hAnsi="Times New Roman" w:cs="Times New Roman"/>
          <w:sz w:val="24"/>
          <w:szCs w:val="24"/>
        </w:rPr>
        <w:t>. S</w:t>
      </w:r>
      <w:r w:rsidR="00DA0EF7" w:rsidRPr="00B57368">
        <w:rPr>
          <w:rFonts w:ascii="Times New Roman" w:hAnsi="Times New Roman" w:cs="Times New Roman"/>
          <w:sz w:val="24"/>
          <w:szCs w:val="24"/>
        </w:rPr>
        <w:t xml:space="preserve">ome believe that retention of company executives is the key, others argue that evidence </w:t>
      </w:r>
      <w:r w:rsidR="002C2C06" w:rsidRPr="00B57368">
        <w:rPr>
          <w:rFonts w:ascii="Times New Roman" w:hAnsi="Times New Roman" w:cs="Times New Roman"/>
          <w:sz w:val="24"/>
          <w:szCs w:val="24"/>
        </w:rPr>
        <w:t>shows the advantages of</w:t>
      </w:r>
      <w:r w:rsidR="00DA0EF7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2C2C06" w:rsidRPr="00B57368">
        <w:rPr>
          <w:rFonts w:ascii="Times New Roman" w:hAnsi="Times New Roman" w:cs="Times New Roman"/>
          <w:sz w:val="24"/>
          <w:szCs w:val="24"/>
        </w:rPr>
        <w:t>replacing</w:t>
      </w:r>
      <w:r w:rsidR="00DA0EF7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2C2C06" w:rsidRPr="00B57368">
        <w:rPr>
          <w:rFonts w:ascii="Times New Roman" w:hAnsi="Times New Roman" w:cs="Times New Roman"/>
          <w:sz w:val="24"/>
          <w:szCs w:val="24"/>
        </w:rPr>
        <w:t>them</w:t>
      </w:r>
      <w:r w:rsidR="00DA0EF7" w:rsidRPr="00B57368">
        <w:rPr>
          <w:rFonts w:ascii="Times New Roman" w:hAnsi="Times New Roman" w:cs="Times New Roman"/>
          <w:sz w:val="24"/>
          <w:szCs w:val="24"/>
        </w:rPr>
        <w:t xml:space="preserve"> (Krug </w:t>
      </w:r>
      <w:r w:rsidR="00DA0EF7" w:rsidRPr="00B57368">
        <w:rPr>
          <w:rFonts w:ascii="Times New Roman" w:hAnsi="Times New Roman" w:cs="Times New Roman"/>
          <w:i/>
          <w:sz w:val="24"/>
          <w:szCs w:val="24"/>
        </w:rPr>
        <w:t xml:space="preserve">et al, </w:t>
      </w:r>
      <w:r w:rsidR="00936D91" w:rsidRPr="00B57368">
        <w:rPr>
          <w:rFonts w:ascii="Times New Roman" w:hAnsi="Times New Roman" w:cs="Times New Roman"/>
          <w:sz w:val="24"/>
          <w:szCs w:val="24"/>
        </w:rPr>
        <w:t>2015) and values in general typically fails to improve the performance of acquirers (King and Schriber, 2016).</w:t>
      </w:r>
    </w:p>
    <w:p w:rsidR="00B40355" w:rsidRPr="00B57368" w:rsidRDefault="00B40355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85529" w:rsidRPr="00B57368" w:rsidRDefault="00C85529" w:rsidP="00B57368">
      <w:pPr>
        <w:pStyle w:val="Heading2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9" w:name="_Toc469390836"/>
      <w:r w:rsidRPr="00B57368">
        <w:rPr>
          <w:rFonts w:ascii="Times New Roman" w:hAnsi="Times New Roman" w:cs="Times New Roman"/>
          <w:sz w:val="32"/>
          <w:szCs w:val="32"/>
        </w:rPr>
        <w:t>Economic benefits of M&amp;A’s</w:t>
      </w:r>
      <w:bookmarkEnd w:id="9"/>
    </w:p>
    <w:p w:rsidR="00F3682E" w:rsidRPr="00B57368" w:rsidRDefault="00E64CF7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Evidence </w:t>
      </w:r>
      <w:r w:rsidR="00E811FA" w:rsidRPr="00B57368">
        <w:rPr>
          <w:rFonts w:ascii="Times New Roman" w:hAnsi="Times New Roman" w:cs="Times New Roman"/>
          <w:sz w:val="24"/>
          <w:szCs w:val="24"/>
        </w:rPr>
        <w:t>suggests</w:t>
      </w:r>
      <w:r w:rsidRPr="00B57368">
        <w:rPr>
          <w:rFonts w:ascii="Times New Roman" w:hAnsi="Times New Roman" w:cs="Times New Roman"/>
          <w:sz w:val="24"/>
          <w:szCs w:val="24"/>
        </w:rPr>
        <w:t xml:space="preserve"> that M&amp;A c</w:t>
      </w:r>
      <w:r w:rsidR="00E811FA" w:rsidRPr="00B57368">
        <w:rPr>
          <w:rFonts w:ascii="Times New Roman" w:hAnsi="Times New Roman" w:cs="Times New Roman"/>
          <w:sz w:val="24"/>
          <w:szCs w:val="24"/>
        </w:rPr>
        <w:t>ompleted transactions do help</w:t>
      </w:r>
      <w:r w:rsidRPr="00B57368">
        <w:rPr>
          <w:rFonts w:ascii="Times New Roman" w:hAnsi="Times New Roman" w:cs="Times New Roman"/>
          <w:sz w:val="24"/>
          <w:szCs w:val="24"/>
        </w:rPr>
        <w:t xml:space="preserve"> achieve value for target </w:t>
      </w:r>
      <w:r w:rsidR="0086044D" w:rsidRPr="00B57368">
        <w:rPr>
          <w:rFonts w:ascii="Times New Roman" w:hAnsi="Times New Roman" w:cs="Times New Roman"/>
          <w:sz w:val="24"/>
          <w:szCs w:val="24"/>
        </w:rPr>
        <w:t>firm’s</w:t>
      </w:r>
      <w:r w:rsidRPr="00B57368">
        <w:rPr>
          <w:rFonts w:ascii="Times New Roman" w:hAnsi="Times New Roman" w:cs="Times New Roman"/>
          <w:sz w:val="24"/>
          <w:szCs w:val="24"/>
        </w:rPr>
        <w:t xml:space="preserve"> shareholders, but according to Arik and Kutan (2015) thi</w:t>
      </w:r>
      <w:r w:rsidR="00E811FA" w:rsidRPr="00B57368">
        <w:rPr>
          <w:rFonts w:ascii="Times New Roman" w:hAnsi="Times New Roman" w:cs="Times New Roman"/>
          <w:sz w:val="24"/>
          <w:szCs w:val="24"/>
        </w:rPr>
        <w:t>s is only in the short run. The economic benefit is dependent</w:t>
      </w:r>
      <w:r w:rsidRPr="00B57368">
        <w:rPr>
          <w:rFonts w:ascii="Times New Roman" w:hAnsi="Times New Roman" w:cs="Times New Roman"/>
          <w:sz w:val="24"/>
          <w:szCs w:val="24"/>
        </w:rPr>
        <w:t xml:space="preserve"> on a set of variables- notably relative size. </w:t>
      </w:r>
      <w:r w:rsidR="005339A0" w:rsidRPr="00B57368">
        <w:rPr>
          <w:rFonts w:ascii="Times New Roman" w:hAnsi="Times New Roman" w:cs="Times New Roman"/>
          <w:sz w:val="24"/>
          <w:szCs w:val="24"/>
        </w:rPr>
        <w:t xml:space="preserve">Although M&amp;A’s can be seen in a positive light e.g. by creating synergy (created by enhanced business performance of the merge), there appears to be a likely loser; the company being acquired. M&amp;A’s often result in job losses- predominantly for the acquired company. </w:t>
      </w:r>
      <w:r w:rsidR="00084930" w:rsidRPr="00B57368">
        <w:rPr>
          <w:rFonts w:ascii="Times New Roman" w:hAnsi="Times New Roman" w:cs="Times New Roman"/>
          <w:sz w:val="24"/>
          <w:szCs w:val="24"/>
        </w:rPr>
        <w:t xml:space="preserve">Hartman (2016) argues that generally, the buyer gains more leaving the seller company as the </w:t>
      </w:r>
      <w:r w:rsidR="005B18F2" w:rsidRPr="00B57368">
        <w:rPr>
          <w:rFonts w:ascii="Times New Roman" w:hAnsi="Times New Roman" w:cs="Times New Roman"/>
          <w:sz w:val="24"/>
          <w:szCs w:val="24"/>
        </w:rPr>
        <w:t xml:space="preserve">lesser financially </w:t>
      </w:r>
      <w:r w:rsidR="0086044D" w:rsidRPr="00B57368">
        <w:rPr>
          <w:rFonts w:ascii="Times New Roman" w:hAnsi="Times New Roman" w:cs="Times New Roman"/>
          <w:sz w:val="24"/>
          <w:szCs w:val="24"/>
        </w:rPr>
        <w:t>sound, whereas</w:t>
      </w:r>
      <w:r w:rsidR="005B18F2" w:rsidRPr="00B57368">
        <w:rPr>
          <w:rFonts w:ascii="Times New Roman" w:hAnsi="Times New Roman" w:cs="Times New Roman"/>
          <w:sz w:val="24"/>
          <w:szCs w:val="24"/>
        </w:rPr>
        <w:t xml:space="preserve"> Eckbo (2010) argues that both buyers and sellers see positive return.</w:t>
      </w:r>
      <w:r w:rsidR="00CB6112" w:rsidRPr="00B57368">
        <w:rPr>
          <w:rFonts w:ascii="Times New Roman" w:hAnsi="Times New Roman" w:cs="Times New Roman"/>
          <w:sz w:val="24"/>
          <w:szCs w:val="24"/>
        </w:rPr>
        <w:t xml:space="preserve"> Pritchett (2006)</w:t>
      </w:r>
      <w:r w:rsidR="00980F2C" w:rsidRPr="00B57368">
        <w:rPr>
          <w:rFonts w:ascii="Times New Roman" w:hAnsi="Times New Roman" w:cs="Times New Roman"/>
          <w:sz w:val="24"/>
          <w:szCs w:val="24"/>
        </w:rPr>
        <w:t xml:space="preserve"> goes</w:t>
      </w:r>
      <w:r w:rsidR="00CB6112" w:rsidRPr="00B57368">
        <w:rPr>
          <w:rFonts w:ascii="Times New Roman" w:hAnsi="Times New Roman" w:cs="Times New Roman"/>
          <w:sz w:val="24"/>
          <w:szCs w:val="24"/>
        </w:rPr>
        <w:t xml:space="preserve"> further to argue that it is always the buyer who emerges as the loser following an acquisition due to incorrect valuing, integration issues and extensive legal liability. </w:t>
      </w:r>
    </w:p>
    <w:p w:rsidR="00F3682E" w:rsidRPr="00B57368" w:rsidRDefault="00F3682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359CB" w:rsidRPr="00B57368" w:rsidRDefault="001359CB" w:rsidP="00B57368">
      <w:pPr>
        <w:pStyle w:val="Heading2"/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bookmarkStart w:id="10" w:name="_Toc469390837"/>
      <w:r w:rsidRPr="00B57368">
        <w:rPr>
          <w:rFonts w:ascii="Times New Roman" w:hAnsi="Times New Roman" w:cs="Times New Roman"/>
          <w:sz w:val="32"/>
          <w:szCs w:val="32"/>
        </w:rPr>
        <w:t>International Harmonisation</w:t>
      </w:r>
      <w:bookmarkEnd w:id="10"/>
    </w:p>
    <w:p w:rsidR="00DE5B3B" w:rsidRPr="00B57368" w:rsidRDefault="00DE5B3B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E5B3B" w:rsidRPr="00B57368" w:rsidRDefault="00DE5B3B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Dinc and Erel (2013) describe M&amp;S globally a</w:t>
      </w:r>
      <w:r w:rsidR="00066760" w:rsidRPr="00B57368">
        <w:rPr>
          <w:rFonts w:ascii="Times New Roman" w:hAnsi="Times New Roman" w:cs="Times New Roman"/>
          <w:sz w:val="24"/>
          <w:szCs w:val="24"/>
        </w:rPr>
        <w:t>s one which is preferred by some</w:t>
      </w:r>
      <w:r w:rsidRPr="00B57368">
        <w:rPr>
          <w:rFonts w:ascii="Times New Roman" w:hAnsi="Times New Roman" w:cs="Times New Roman"/>
          <w:sz w:val="24"/>
          <w:szCs w:val="24"/>
        </w:rPr>
        <w:t xml:space="preserve"> governments to</w:t>
      </w:r>
      <w:r w:rsidR="005339A0"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Pr="00B57368">
        <w:rPr>
          <w:rFonts w:ascii="Times New Roman" w:hAnsi="Times New Roman" w:cs="Times New Roman"/>
          <w:sz w:val="24"/>
          <w:szCs w:val="24"/>
        </w:rPr>
        <w:t xml:space="preserve">be domestically owned </w:t>
      </w:r>
      <w:r w:rsidR="00066760" w:rsidRPr="00B57368">
        <w:rPr>
          <w:rFonts w:ascii="Times New Roman" w:hAnsi="Times New Roman" w:cs="Times New Roman"/>
          <w:sz w:val="24"/>
          <w:szCs w:val="24"/>
        </w:rPr>
        <w:t>appearing</w:t>
      </w:r>
      <w:r w:rsidRPr="00B57368">
        <w:rPr>
          <w:rFonts w:ascii="Times New Roman" w:hAnsi="Times New Roman" w:cs="Times New Roman"/>
          <w:sz w:val="24"/>
          <w:szCs w:val="24"/>
        </w:rPr>
        <w:t xml:space="preserve"> </w:t>
      </w:r>
      <w:r w:rsidR="00066760" w:rsidRPr="00B57368">
        <w:rPr>
          <w:rFonts w:ascii="Times New Roman" w:hAnsi="Times New Roman" w:cs="Times New Roman"/>
          <w:sz w:val="24"/>
          <w:szCs w:val="24"/>
        </w:rPr>
        <w:t>frequently in</w:t>
      </w:r>
      <w:r w:rsidRPr="00B57368">
        <w:rPr>
          <w:rFonts w:ascii="Times New Roman" w:hAnsi="Times New Roman" w:cs="Times New Roman"/>
          <w:sz w:val="24"/>
          <w:szCs w:val="24"/>
        </w:rPr>
        <w:t xml:space="preserve"> countries dominated by far-right </w:t>
      </w:r>
      <w:r w:rsidR="00D92F4A" w:rsidRPr="00B57368">
        <w:rPr>
          <w:rFonts w:ascii="Times New Roman" w:hAnsi="Times New Roman" w:cs="Times New Roman"/>
          <w:sz w:val="24"/>
          <w:szCs w:val="24"/>
        </w:rPr>
        <w:t xml:space="preserve">parties with weak governments </w:t>
      </w:r>
      <w:r w:rsidR="00066760" w:rsidRPr="00B57368">
        <w:rPr>
          <w:rFonts w:ascii="Times New Roman" w:hAnsi="Times New Roman" w:cs="Times New Roman"/>
          <w:sz w:val="24"/>
          <w:szCs w:val="24"/>
        </w:rPr>
        <w:t>implementing</w:t>
      </w:r>
      <w:r w:rsidR="00D92F4A" w:rsidRPr="00B57368">
        <w:rPr>
          <w:rFonts w:ascii="Times New Roman" w:hAnsi="Times New Roman" w:cs="Times New Roman"/>
          <w:sz w:val="24"/>
          <w:szCs w:val="24"/>
        </w:rPr>
        <w:t xml:space="preserve"> nationalist policies. </w:t>
      </w:r>
    </w:p>
    <w:p w:rsidR="00396D8D" w:rsidRPr="00B57368" w:rsidRDefault="00396D8D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Taking advice from Kale </w:t>
      </w:r>
      <w:r w:rsidRPr="00B57368">
        <w:rPr>
          <w:rFonts w:ascii="Times New Roman" w:hAnsi="Times New Roman" w:cs="Times New Roman"/>
          <w:i/>
          <w:sz w:val="24"/>
          <w:szCs w:val="24"/>
        </w:rPr>
        <w:t xml:space="preserve">et al </w:t>
      </w:r>
      <w:r w:rsidRPr="00B57368">
        <w:rPr>
          <w:rFonts w:ascii="Times New Roman" w:hAnsi="Times New Roman" w:cs="Times New Roman"/>
          <w:sz w:val="24"/>
          <w:szCs w:val="24"/>
        </w:rPr>
        <w:t>(2009) the first chapter of international harmonisation would be to partner with acquisitions rather than integrate with them. By keeping company’s as separate enti</w:t>
      </w:r>
      <w:r w:rsidR="00496488" w:rsidRPr="00B57368">
        <w:rPr>
          <w:rFonts w:ascii="Times New Roman" w:hAnsi="Times New Roman" w:cs="Times New Roman"/>
          <w:sz w:val="24"/>
          <w:szCs w:val="24"/>
        </w:rPr>
        <w:t xml:space="preserve">ties but under an umbrella of an </w:t>
      </w:r>
      <w:r w:rsidRPr="00B57368">
        <w:rPr>
          <w:rFonts w:ascii="Times New Roman" w:hAnsi="Times New Roman" w:cs="Times New Roman"/>
          <w:sz w:val="24"/>
          <w:szCs w:val="24"/>
        </w:rPr>
        <w:t>organisation, success of the acquisition</w:t>
      </w:r>
      <w:r w:rsidR="00496488" w:rsidRPr="00B57368">
        <w:rPr>
          <w:rFonts w:ascii="Times New Roman" w:hAnsi="Times New Roman" w:cs="Times New Roman"/>
          <w:sz w:val="24"/>
          <w:szCs w:val="24"/>
        </w:rPr>
        <w:t xml:space="preserve"> may increase</w:t>
      </w:r>
      <w:r w:rsidRPr="00B57368">
        <w:rPr>
          <w:rFonts w:ascii="Times New Roman" w:hAnsi="Times New Roman" w:cs="Times New Roman"/>
          <w:sz w:val="24"/>
          <w:szCs w:val="24"/>
        </w:rPr>
        <w:t xml:space="preserve"> as shareholders have more confidence and trust. </w:t>
      </w:r>
      <w:r w:rsidR="00496488" w:rsidRPr="00B57368">
        <w:rPr>
          <w:rFonts w:ascii="Times New Roman" w:hAnsi="Times New Roman" w:cs="Times New Roman"/>
          <w:sz w:val="24"/>
          <w:szCs w:val="24"/>
        </w:rPr>
        <w:t>Thus, more countries may be</w:t>
      </w:r>
      <w:r w:rsidRPr="00B57368">
        <w:rPr>
          <w:rFonts w:ascii="Times New Roman" w:hAnsi="Times New Roman" w:cs="Times New Roman"/>
          <w:sz w:val="24"/>
          <w:szCs w:val="24"/>
        </w:rPr>
        <w:t xml:space="preserve"> open to foreign interest. In addition to this, and in an ideal world, all countries would have the same legislation on M&amp;A activity, creating a clear and transparent set of regulations that are agreed upon.</w:t>
      </w:r>
    </w:p>
    <w:p w:rsidR="001359CB" w:rsidRPr="00B57368" w:rsidRDefault="001359CB" w:rsidP="00B57368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11" w:name="_Toc469390838"/>
      <w:r w:rsidRPr="00B57368">
        <w:rPr>
          <w:rFonts w:ascii="Times New Roman" w:hAnsi="Times New Roman" w:cs="Times New Roman"/>
        </w:rPr>
        <w:lastRenderedPageBreak/>
        <w:t>Conclusion</w:t>
      </w:r>
      <w:bookmarkEnd w:id="11"/>
    </w:p>
    <w:p w:rsidR="00E770FF" w:rsidRPr="00B57368" w:rsidRDefault="00CF2CB7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Evidence in this report suggests that</w:t>
      </w:r>
      <w:r w:rsidR="00E770FF" w:rsidRPr="00B57368">
        <w:rPr>
          <w:rFonts w:ascii="Times New Roman" w:hAnsi="Times New Roman" w:cs="Times New Roman"/>
          <w:sz w:val="24"/>
          <w:szCs w:val="24"/>
        </w:rPr>
        <w:t xml:space="preserve"> UK and USA are active in M&amp;A activity compared to Germany and Japan. This is </w:t>
      </w:r>
      <w:r w:rsidR="00380160" w:rsidRPr="00B57368">
        <w:rPr>
          <w:rFonts w:ascii="Times New Roman" w:hAnsi="Times New Roman" w:cs="Times New Roman"/>
          <w:sz w:val="24"/>
          <w:szCs w:val="24"/>
        </w:rPr>
        <w:t>primarily</w:t>
      </w:r>
      <w:r w:rsidR="00E770FF" w:rsidRPr="00B57368">
        <w:rPr>
          <w:rFonts w:ascii="Times New Roman" w:hAnsi="Times New Roman" w:cs="Times New Roman"/>
          <w:sz w:val="24"/>
          <w:szCs w:val="24"/>
        </w:rPr>
        <w:t xml:space="preserve"> due to the barriers and legislation in place as heavily regulated countries. There is strong </w:t>
      </w:r>
      <w:r w:rsidR="00380160" w:rsidRPr="00B57368">
        <w:rPr>
          <w:rFonts w:ascii="Times New Roman" w:hAnsi="Times New Roman" w:cs="Times New Roman"/>
          <w:sz w:val="24"/>
          <w:szCs w:val="24"/>
        </w:rPr>
        <w:t>evidence</w:t>
      </w:r>
      <w:r w:rsidR="00E770FF" w:rsidRPr="00B57368">
        <w:rPr>
          <w:rFonts w:ascii="Times New Roman" w:hAnsi="Times New Roman" w:cs="Times New Roman"/>
          <w:sz w:val="24"/>
          <w:szCs w:val="24"/>
        </w:rPr>
        <w:t xml:space="preserve"> to suggest that M&amp;A’s do generate economic gain, however although it is deemed that the sellers gain more, research suggests that this is now being questioned. </w:t>
      </w:r>
    </w:p>
    <w:p w:rsidR="00E770FF" w:rsidRPr="00B57368" w:rsidRDefault="00E770FF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M&amp;A activity is proven to be a costly venture </w:t>
      </w:r>
      <w:r w:rsidR="00380160" w:rsidRPr="00B57368">
        <w:rPr>
          <w:rFonts w:ascii="Times New Roman" w:hAnsi="Times New Roman" w:cs="Times New Roman"/>
          <w:sz w:val="24"/>
          <w:szCs w:val="24"/>
        </w:rPr>
        <w:t>stimulating</w:t>
      </w:r>
      <w:r w:rsidRPr="00B57368">
        <w:rPr>
          <w:rFonts w:ascii="Times New Roman" w:hAnsi="Times New Roman" w:cs="Times New Roman"/>
          <w:sz w:val="24"/>
          <w:szCs w:val="24"/>
        </w:rPr>
        <w:t xml:space="preserve"> capital restructuring and buyouts and the success rate for all countries involved is poor. </w:t>
      </w:r>
      <w:r w:rsidR="00380160" w:rsidRPr="00B57368">
        <w:rPr>
          <w:rFonts w:ascii="Times New Roman" w:hAnsi="Times New Roman" w:cs="Times New Roman"/>
          <w:sz w:val="24"/>
          <w:szCs w:val="24"/>
        </w:rPr>
        <w:t xml:space="preserve"> Furthermore, there are potential methods of harmonisation but the reality of this is distant.</w:t>
      </w:r>
      <w:r w:rsidR="00CF2CB7" w:rsidRPr="00B57368">
        <w:rPr>
          <w:rFonts w:ascii="Times New Roman" w:hAnsi="Times New Roman" w:cs="Times New Roman"/>
          <w:sz w:val="24"/>
          <w:szCs w:val="24"/>
        </w:rPr>
        <w:t xml:space="preserve"> M&amp;A’s play a vital role in the economy and can be advantageous to most </w:t>
      </w:r>
      <w:proofErr w:type="gramStart"/>
      <w:r w:rsidR="00CF2CB7" w:rsidRPr="00B57368">
        <w:rPr>
          <w:rFonts w:ascii="Times New Roman" w:hAnsi="Times New Roman" w:cs="Times New Roman"/>
          <w:sz w:val="24"/>
          <w:szCs w:val="24"/>
        </w:rPr>
        <w:t>involved</w:t>
      </w:r>
      <w:proofErr w:type="gramEnd"/>
      <w:r w:rsidR="00CF2CB7" w:rsidRPr="00B57368">
        <w:rPr>
          <w:rFonts w:ascii="Times New Roman" w:hAnsi="Times New Roman" w:cs="Times New Roman"/>
          <w:sz w:val="24"/>
          <w:szCs w:val="24"/>
        </w:rPr>
        <w:t xml:space="preserve">. Further research would be beneficial into areas discussed earlier in this report to gain a deeper understanding of intricate economic gains. </w:t>
      </w:r>
    </w:p>
    <w:p w:rsidR="001359CB" w:rsidRPr="00B57368" w:rsidRDefault="001359CB" w:rsidP="00B57368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12" w:name="_Toc469390839"/>
      <w:r w:rsidRPr="00B57368">
        <w:rPr>
          <w:rFonts w:ascii="Times New Roman" w:hAnsi="Times New Roman" w:cs="Times New Roman"/>
        </w:rPr>
        <w:t>Reference List</w:t>
      </w:r>
      <w:bookmarkEnd w:id="12"/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Arnold, G. (2008) Corporate Financial Management. Essex: Pearson Education Limited.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3" w:name="_GoBack"/>
      <w:bookmarkEnd w:id="13"/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Arik, E. and Kutan, A. (2015) ‘Do Mergers and Acquisitions Create Wealth Effects? Evidence from Twenty Emerging Markets,’ Eastern European Economics. 53. Pp. 529-550.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Arik, E. and Kutan, A. (2015) ‘Do Mergers and Acquisitions Create Wealth Effects? Evidence from Twenty Emerging Markets,’ Eastern European Economics. 53. Pp. 529-550.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B58A1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Braun, D. (2016) ‘Mergers and Acquisitions: 2015 </w:t>
      </w:r>
      <w:proofErr w:type="gramStart"/>
      <w:r w:rsidRPr="00B57368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B57368">
        <w:rPr>
          <w:rFonts w:ascii="Times New Roman" w:hAnsi="Times New Roman" w:cs="Times New Roman"/>
          <w:sz w:val="24"/>
          <w:szCs w:val="24"/>
        </w:rPr>
        <w:t xml:space="preserve"> Record Breaking Year.’ Available at: http://successfulacquisitions.net/mergers-and-acquisitions-2015-a-record-breaking-year/ [Accessed: 8th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Chazan, G. (2016) ‘German angst over Chinese M&amp;A.’ Available at: https://www.ft.com/content/e0897e24-598e-11e6-8d05-4eaa66292c32 [Accessed: 12th December 2016].</w:t>
      </w: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DavisPolk. (2016) ‘Cross-Border M&amp;A: U.S. and U.K. SPAs Compared.’ Available at: http://webcasts.acc.com/handouts/21671559v1_-</w:t>
      </w:r>
      <w:proofErr w:type="gramStart"/>
      <w:r w:rsidRPr="00B57368">
        <w:rPr>
          <w:rFonts w:ascii="Times New Roman" w:hAnsi="Times New Roman" w:cs="Times New Roman"/>
          <w:sz w:val="24"/>
          <w:szCs w:val="24"/>
        </w:rPr>
        <w:t>_(</w:t>
      </w:r>
      <w:proofErr w:type="gramEnd"/>
      <w:r w:rsidRPr="00B57368">
        <w:rPr>
          <w:rFonts w:ascii="Times New Roman" w:hAnsi="Times New Roman" w:cs="Times New Roman"/>
          <w:sz w:val="24"/>
          <w:szCs w:val="24"/>
        </w:rPr>
        <w:t>ACC_-_US_and_UK_SPAs_compared_(handout)_-_December_2014).PDF [Accessed: 12th December 2016].</w:t>
      </w: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Deloitte. (2009) ‘Cultural issues in mergers and acquisitions.’ Available at: https://www2.deloitte.com/content/dam/Deloitte/us/Documents/mergers-acqisitions/us-ma-consulting-cultural-issues-in-ma-010710.pdf [Accessed: 12th December 2016].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Dinc, S. and Erel, I. (2013) ‘Economic Nationalism in Mergers and Acquisitions,’ </w:t>
      </w:r>
      <w:proofErr w:type="gramStart"/>
      <w:r w:rsidRPr="00B57368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B57368">
        <w:rPr>
          <w:rFonts w:ascii="Times New Roman" w:hAnsi="Times New Roman" w:cs="Times New Roman"/>
          <w:sz w:val="24"/>
          <w:szCs w:val="24"/>
        </w:rPr>
        <w:t xml:space="preserve"> Journal of Finance. Vol. LXVIII, No 6, pp. 2471-2514.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4283B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Eckbo, B. (2010) Takeover Activity, Valuation Estimates and Merger Gains: Modern Empirical Developments. San Diego: Academic Press.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Factset. (2016) ‘US M&amp;A News and Trends.’ Available at:  https://www.factset.com/websitefiles/PDFs/flashwire/flashwire_10.16 [Accessed: 12th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Fensom, A. (2015) ‘Strategy key as Japan’s M&amp;A market takes off.’ Available at: https://www.japantoday.com/category/opinions/view/strategy-key-as-japans-ma-market-takes-off [Accessed: 12th December 2016].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Franklin, G. (2016) ‘The opportunity for Japan in M&amp;A.’ Available at: http://synapsllp.com/news/2016/the-opportunity-for-japan-in-m-a [Accessed: 12th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Frensch, F. (2007) The Social Side of Mergers and Acquisitions: Cooperation relationships after mergers and acquisitions. Frankfurt: Springer Science &amp; Business Media.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5212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Gaughan, P. (2007) Mergers, Acquisitions, and Corporate Restructurings. New Jersey: John Wiley &amp; Sons.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B58A1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Gomes, E. and Weber, T. and Brown, C. and Tarba, S. (2011) Mergers, Acquisitions and Strategic Alliances: Understanding the Process. New York: Palgrave Macmillan.</w:t>
      </w: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GTAI. (2016) ‘Guide to Mergers &amp; Acquisitions in Germany.’ Available at: https://www.gtai.de/GTAI/Content/EN/Invest/_SharedDocs/Downloads/GTAI/Brochures/Germany/mergers-and-acquisitions-germany.pdf?v=4 [Accessed: 12th December 2016].</w:t>
      </w: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Hartman, C. (2016) ‘What Happens to Employees When an Acquisition Occurs</w:t>
      </w:r>
      <w:proofErr w:type="gramStart"/>
      <w:r w:rsidRPr="00B57368">
        <w:rPr>
          <w:rFonts w:ascii="Times New Roman" w:hAnsi="Times New Roman" w:cs="Times New Roman"/>
          <w:sz w:val="24"/>
          <w:szCs w:val="24"/>
        </w:rPr>
        <w:t>?.</w:t>
      </w:r>
      <w:proofErr w:type="gramEnd"/>
      <w:r w:rsidRPr="00B57368">
        <w:rPr>
          <w:rFonts w:ascii="Times New Roman" w:hAnsi="Times New Roman" w:cs="Times New Roman"/>
          <w:sz w:val="24"/>
          <w:szCs w:val="24"/>
        </w:rPr>
        <w:t>’ Available at: http://smallbusiness.chron.com/happens-employees-acquisition-occurs-33636.html [Accessed: 13th December 2016].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Heim, S. and Prinzler, J. (2014) ‘ZEW-ZEPHYR M&amp;A Index Germany - M&amp;A Market Is Picking up Pace Again.’ Available at: ZEW-ZEPHYR M&amp;A Index Germany - M&amp;A Market Is Picking up Pace Again [Accessed: 12th December 2016].</w:t>
      </w: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Huntsley, I. (2016) ‘Corporate Takeover </w:t>
      </w:r>
      <w:r w:rsidR="0086044D" w:rsidRPr="00B57368">
        <w:rPr>
          <w:rFonts w:ascii="Times New Roman" w:hAnsi="Times New Roman" w:cs="Times New Roman"/>
          <w:sz w:val="24"/>
          <w:szCs w:val="24"/>
        </w:rPr>
        <w:t>Defence</w:t>
      </w:r>
      <w:r w:rsidRPr="00B57368">
        <w:rPr>
          <w:rFonts w:ascii="Times New Roman" w:hAnsi="Times New Roman" w:cs="Times New Roman"/>
          <w:sz w:val="24"/>
          <w:szCs w:val="24"/>
        </w:rPr>
        <w:t>: A Shareholder's Perspective.’ Available at: http://www.investopedia.com/articles/stocks/08/corporate-takeover-defense.asp [Accessed: 13th December 2016].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Iannotta, G. (2010) Investment Banking: A Guide to Underwriting and Advisory Services. Milano: Springer Science and Business Media.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IMAA. (2016) ‘United States - M&amp;A Statistics.’ Available at: https://imaa-institute.org/m-and-a-us-united-states/ [Accessed: 8th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JapanStrategy. (2015) ‘</w:t>
      </w:r>
      <w:proofErr w:type="gramStart"/>
      <w:r w:rsidRPr="00B57368">
        <w:rPr>
          <w:rFonts w:ascii="Times New Roman" w:hAnsi="Times New Roman" w:cs="Times New Roman"/>
          <w:sz w:val="24"/>
          <w:szCs w:val="24"/>
        </w:rPr>
        <w:t>Breaking</w:t>
      </w:r>
      <w:proofErr w:type="gramEnd"/>
      <w:r w:rsidRPr="00B57368">
        <w:rPr>
          <w:rFonts w:ascii="Times New Roman" w:hAnsi="Times New Roman" w:cs="Times New Roman"/>
          <w:sz w:val="24"/>
          <w:szCs w:val="24"/>
        </w:rPr>
        <w:t xml:space="preserve"> into Japan’s market: why does it make sense?’ Available at: http://www.japanstrategy.com/business-in-japan/ [Accessed: 12th December 2016].</w:t>
      </w:r>
    </w:p>
    <w:p w:rsidR="00ED28F8" w:rsidRPr="00B57368" w:rsidRDefault="00ED28F8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Kale, P. and Singh, H. and Raman, A. (2009) ‘Don’t Integrate Your Acquisitions, Partner with Them.’ Available at: https://hbr.org/2009/12/dont-integrate-your-acquisitions-partner-with-them [Accessed: 12th December 2016].</w:t>
      </w: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King, D. and Schriber, S. (2016) ‘Addressing Competitive Responses to Acquisitions.’ California Management review. 58</w:t>
      </w:r>
      <w:proofErr w:type="gramStart"/>
      <w:r w:rsidRPr="00B57368">
        <w:rPr>
          <w:rFonts w:ascii="Times New Roman" w:hAnsi="Times New Roman" w:cs="Times New Roman"/>
          <w:sz w:val="24"/>
          <w:szCs w:val="24"/>
        </w:rPr>
        <w:t>,3</w:t>
      </w:r>
      <w:proofErr w:type="gramEnd"/>
      <w:r w:rsidRPr="00B57368">
        <w:rPr>
          <w:rFonts w:ascii="Times New Roman" w:hAnsi="Times New Roman" w:cs="Times New Roman"/>
          <w:sz w:val="24"/>
          <w:szCs w:val="24"/>
        </w:rPr>
        <w:t>, pp. 109-124.</w:t>
      </w: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Kirk, R. (2011) National Trade Estimate Report on Foreign Trade Barriers. Darby: Diane Publishing Company.</w:t>
      </w: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0347D9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Krug, J. and Wright, P. and Kroll, M. (2015) ‘TOP MANAGEMENT TURNOVER FOLLOWING MERGERS AND ACQUISITIONS: SOLID RESEARCH TO DATE BUT STILL MUCH TO BE LEARNED, The Academy of Management Perspectives. Vol 3015, No. 1, pp. 30-46.</w:t>
      </w:r>
    </w:p>
    <w:p w:rsidR="002B58A1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347D9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Machiraju, H. (2007) Mergers, Acquisitions and Takeovers. New Dehli: New Age International Limited.</w:t>
      </w: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Massoudi, A. and Fontanella-Khan, J. and Pooler, M. (2016) ‘UK M&amp;A opportunities open up after Brexit vote.’ Available at: https://www.ft.com/content/a14920aa-4a90-11e6-b387-64ab0a67014c [Accessed: 6th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5212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Mayes, C. (2015) ‘Is 2015 the year of mergers and acquisitions mania</w:t>
      </w:r>
      <w:r w:rsidR="0086044D" w:rsidRPr="00B57368">
        <w:rPr>
          <w:rFonts w:ascii="Times New Roman" w:hAnsi="Times New Roman" w:cs="Times New Roman"/>
          <w:sz w:val="24"/>
          <w:szCs w:val="24"/>
        </w:rPr>
        <w:t>?</w:t>
      </w:r>
      <w:r w:rsidRPr="00B57368">
        <w:rPr>
          <w:rFonts w:ascii="Times New Roman" w:hAnsi="Times New Roman" w:cs="Times New Roman"/>
          <w:sz w:val="24"/>
          <w:szCs w:val="24"/>
        </w:rPr>
        <w:t xml:space="preserve">’ </w:t>
      </w:r>
      <w:r w:rsidR="0086044D" w:rsidRPr="00B57368">
        <w:rPr>
          <w:rFonts w:ascii="Times New Roman" w:hAnsi="Times New Roman" w:cs="Times New Roman"/>
          <w:sz w:val="24"/>
          <w:szCs w:val="24"/>
        </w:rPr>
        <w:t>Available</w:t>
      </w:r>
      <w:r w:rsidRPr="00B57368">
        <w:rPr>
          <w:rFonts w:ascii="Times New Roman" w:hAnsi="Times New Roman" w:cs="Times New Roman"/>
          <w:sz w:val="24"/>
          <w:szCs w:val="24"/>
        </w:rPr>
        <w:t xml:space="preserve"> at: http://realbusiness.co.uk/business-growth/2015/05/27/is-2015-the-year-of-mergers-and-acquisitions-mania/ [Accessed: 12th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Moeller, S. (2012) ‘Case study: Kraft’s takeover of Cadbury.’ Available at: https://www.ft.com/content/1cb06d30-332f-11e1-a51e-00144feabdc0 [Accessed: 12th December 2016].</w:t>
      </w: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Office </w:t>
      </w:r>
      <w:r w:rsidR="0086044D" w:rsidRPr="00B57368">
        <w:rPr>
          <w:rFonts w:ascii="Times New Roman" w:hAnsi="Times New Roman" w:cs="Times New Roman"/>
          <w:sz w:val="24"/>
          <w:szCs w:val="24"/>
        </w:rPr>
        <w:t>for</w:t>
      </w:r>
      <w:r w:rsidRPr="00B57368">
        <w:rPr>
          <w:rFonts w:ascii="Times New Roman" w:hAnsi="Times New Roman" w:cs="Times New Roman"/>
          <w:sz w:val="24"/>
          <w:szCs w:val="24"/>
        </w:rPr>
        <w:t xml:space="preserve"> National Statistics. (2014) ‘Number of mergers and acquisitions involving UK companies has fallen since the 1980s.’ Available at: http://webarchive.nationalarchives.gov.uk/20160105160709/http://www.ons.gov.uk/ons/rel/international-transactions/mergers-and-acquisitions-involving-uk-companies/q1-2014/sty-m-a-uk-companies.html [Accessed: 6th December 2016].</w:t>
      </w: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B58A1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Peavler, R. (2016) ‘Why Do Companies Merge? Mergers and Acquisitions Explained.’ Available at: https://www.thebalance.com/why-do-companies-merge-mergers-and-acquisitions-explained-392847 [Accessed: 6th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5212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Peng, M. (2008) Global Strategy. Mason: Cengage Learning.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B18F2" w:rsidRPr="00B57368" w:rsidRDefault="00CB61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Pritchett, B. (2006) </w:t>
      </w:r>
      <w:r w:rsidRPr="00B57368">
        <w:rPr>
          <w:rFonts w:ascii="Times New Roman" w:hAnsi="Times New Roman" w:cs="Times New Roman"/>
          <w:i/>
          <w:sz w:val="24"/>
          <w:szCs w:val="24"/>
        </w:rPr>
        <w:t xml:space="preserve">Fire Someone Today: And Other Surprising Tactics for Making Your Business a Success. </w:t>
      </w:r>
      <w:r w:rsidRPr="00B57368">
        <w:rPr>
          <w:rFonts w:ascii="Times New Roman" w:hAnsi="Times New Roman" w:cs="Times New Roman"/>
          <w:sz w:val="24"/>
          <w:szCs w:val="24"/>
        </w:rPr>
        <w:t>Tennessee: Thomas Nelson Inc.</w:t>
      </w: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Shen, L. (2016) ‘These Are the 12 Biggest Mergers and Acquisitions of 2016.’ Available at:  http://fortune.com/2016/06/13/12-biggest-mergers-and-acquisitions-of-2016/ [Accessed: 8th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Uddin, M. and Boateng, A. (2014) Cross-Border Mergers and Acquisitions: UK Dimensions. Abingdon: Routledge.</w:t>
      </w:r>
    </w:p>
    <w:p w:rsidR="005E5212" w:rsidRPr="00B57368" w:rsidRDefault="005E5212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084930" w:rsidRPr="00B57368" w:rsidRDefault="002B58A1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UK Essays. (2013). </w:t>
      </w:r>
      <w:r w:rsidR="0086044D" w:rsidRPr="00B57368">
        <w:rPr>
          <w:rFonts w:ascii="Times New Roman" w:hAnsi="Times New Roman" w:cs="Times New Roman"/>
          <w:sz w:val="24"/>
          <w:szCs w:val="24"/>
        </w:rPr>
        <w:t>‘The</w:t>
      </w:r>
      <w:r w:rsidRPr="00B57368">
        <w:rPr>
          <w:rFonts w:ascii="Times New Roman" w:hAnsi="Times New Roman" w:cs="Times New Roman"/>
          <w:sz w:val="24"/>
          <w:szCs w:val="24"/>
        </w:rPr>
        <w:t xml:space="preserve"> Laws </w:t>
      </w:r>
      <w:r w:rsidR="0086044D" w:rsidRPr="00B57368">
        <w:rPr>
          <w:rFonts w:ascii="Times New Roman" w:hAnsi="Times New Roman" w:cs="Times New Roman"/>
          <w:sz w:val="24"/>
          <w:szCs w:val="24"/>
        </w:rPr>
        <w:t>of Mergers and</w:t>
      </w:r>
      <w:r w:rsidRPr="00B57368">
        <w:rPr>
          <w:rFonts w:ascii="Times New Roman" w:hAnsi="Times New Roman" w:cs="Times New Roman"/>
          <w:sz w:val="24"/>
          <w:szCs w:val="24"/>
        </w:rPr>
        <w:t xml:space="preserve"> Acquisitions Law Essays’ Available from: http://www.lawteacher.net/free-law-essays/business-law/the-laws-of-mergers-and-acquisitions-law-essays.php?cref=1 [Accessed 12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>Voigt, K. (2009) ‘Mergers fail more often than marriages.’ Available at: http://edition.cnn.com/2009/BUSINESS/05/21/merger.marriage/ [Accessed: 12th December 2016].</w:t>
      </w:r>
    </w:p>
    <w:p w:rsidR="001E365E" w:rsidRPr="00B57368" w:rsidRDefault="001E365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E2357" w:rsidRPr="00B57368" w:rsidRDefault="00EE2357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7368">
        <w:rPr>
          <w:rFonts w:ascii="Times New Roman" w:hAnsi="Times New Roman" w:cs="Times New Roman"/>
          <w:sz w:val="24"/>
          <w:szCs w:val="24"/>
        </w:rPr>
        <w:t xml:space="preserve">Wallop, H. (2016) ‘The many ways Cadbury is losing its magic.’ Available at: </w:t>
      </w:r>
      <w:hyperlink r:id="rId14" w:history="1">
        <w:r w:rsidRPr="00B57368">
          <w:rPr>
            <w:rStyle w:val="Hyperlink"/>
            <w:rFonts w:ascii="Times New Roman" w:hAnsi="Times New Roman" w:cs="Times New Roman"/>
            <w:sz w:val="24"/>
            <w:szCs w:val="24"/>
          </w:rPr>
          <w:t>http://www.telegraph.co.uk/food-and-drink/features/the-many-ways-cadbury-is-losing-its-magic/</w:t>
        </w:r>
      </w:hyperlink>
      <w:r w:rsidRPr="00B57368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B5736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57368">
        <w:rPr>
          <w:rFonts w:ascii="Times New Roman" w:hAnsi="Times New Roman" w:cs="Times New Roman"/>
          <w:sz w:val="24"/>
          <w:szCs w:val="24"/>
        </w:rPr>
        <w:t xml:space="preserve"> December 2016].</w:t>
      </w:r>
    </w:p>
    <w:p w:rsidR="00A602AE" w:rsidRPr="00B57368" w:rsidRDefault="00A602AE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971F3" w:rsidRPr="00B57368" w:rsidRDefault="00E971F3" w:rsidP="00B573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E971F3" w:rsidRPr="00B57368" w:rsidSect="001359CB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33DC5" w:rsidRDefault="00E33DC5" w:rsidP="00E33DC5">
      <w:pPr>
        <w:spacing w:after="0" w:line="240" w:lineRule="auto"/>
      </w:pPr>
      <w:r>
        <w:separator/>
      </w:r>
    </w:p>
  </w:endnote>
  <w:endnote w:type="continuationSeparator" w:id="0">
    <w:p w:rsidR="00E33DC5" w:rsidRDefault="00E33DC5" w:rsidP="00E33D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4927105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33DC5" w:rsidRDefault="00E33DC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57368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:rsidR="00E33DC5" w:rsidRDefault="00E33DC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33DC5" w:rsidRDefault="00E33DC5" w:rsidP="00E33DC5">
      <w:pPr>
        <w:spacing w:after="0" w:line="240" w:lineRule="auto"/>
      </w:pPr>
      <w:r>
        <w:separator/>
      </w:r>
    </w:p>
  </w:footnote>
  <w:footnote w:type="continuationSeparator" w:id="0">
    <w:p w:rsidR="00E33DC5" w:rsidRDefault="00E33DC5" w:rsidP="00E33D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33DC5" w:rsidRDefault="00E33DC5">
    <w:pPr>
      <w:spacing w:line="264" w:lineRule="auto"/>
    </w:pPr>
    <w:r>
      <w:rPr>
        <w:noProof/>
        <w:color w:val="00000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0E5CBD5" wp14:editId="4AC991A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370CE47A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r>
      <w:rPr>
        <w:color w:val="5B9BD5" w:themeColor="accent1"/>
        <w:sz w:val="20"/>
        <w:szCs w:val="20"/>
      </w:rPr>
      <w:t xml:space="preserve">Laura James 1401873: </w:t>
    </w:r>
    <w:sdt>
      <w:sdtPr>
        <w:rPr>
          <w:color w:val="5B9BD5" w:themeColor="accent1"/>
          <w:sz w:val="20"/>
          <w:szCs w:val="20"/>
        </w:rPr>
        <w:alias w:val="Title"/>
        <w:id w:val="15524250"/>
        <w:placeholder>
          <w:docPart w:val="46A11DF6E9324948AFF99A888C0341D9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color w:val="5B9BD5" w:themeColor="accent1"/>
            <w:sz w:val="20"/>
            <w:szCs w:val="20"/>
          </w:rPr>
          <w:t>International mergers and acquisitions</w:t>
        </w:r>
      </w:sdtContent>
    </w:sdt>
  </w:p>
  <w:p w:rsidR="00E33DC5" w:rsidRDefault="00E33DC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59CB"/>
    <w:rsid w:val="000261AF"/>
    <w:rsid w:val="00034086"/>
    <w:rsid w:val="000347D9"/>
    <w:rsid w:val="0004283B"/>
    <w:rsid w:val="00051724"/>
    <w:rsid w:val="00066760"/>
    <w:rsid w:val="00070C09"/>
    <w:rsid w:val="00084930"/>
    <w:rsid w:val="000949BB"/>
    <w:rsid w:val="00097778"/>
    <w:rsid w:val="000B4AE7"/>
    <w:rsid w:val="000B5F27"/>
    <w:rsid w:val="000C1FE6"/>
    <w:rsid w:val="000E03FB"/>
    <w:rsid w:val="000F223B"/>
    <w:rsid w:val="000F4DAF"/>
    <w:rsid w:val="00107555"/>
    <w:rsid w:val="00127B2C"/>
    <w:rsid w:val="001359CB"/>
    <w:rsid w:val="001377A4"/>
    <w:rsid w:val="00171043"/>
    <w:rsid w:val="001727A3"/>
    <w:rsid w:val="0019251E"/>
    <w:rsid w:val="001B5A11"/>
    <w:rsid w:val="001C6E76"/>
    <w:rsid w:val="001D5A46"/>
    <w:rsid w:val="001E365E"/>
    <w:rsid w:val="00202BC6"/>
    <w:rsid w:val="00215F22"/>
    <w:rsid w:val="00263C86"/>
    <w:rsid w:val="002B58A1"/>
    <w:rsid w:val="002C212C"/>
    <w:rsid w:val="002C2C06"/>
    <w:rsid w:val="002C6B91"/>
    <w:rsid w:val="002F258B"/>
    <w:rsid w:val="00323CD8"/>
    <w:rsid w:val="00346944"/>
    <w:rsid w:val="00356337"/>
    <w:rsid w:val="00380160"/>
    <w:rsid w:val="00381C7E"/>
    <w:rsid w:val="00391A35"/>
    <w:rsid w:val="00396D8D"/>
    <w:rsid w:val="003A3719"/>
    <w:rsid w:val="003B1579"/>
    <w:rsid w:val="003C153E"/>
    <w:rsid w:val="003C4068"/>
    <w:rsid w:val="003D5BCB"/>
    <w:rsid w:val="00414E54"/>
    <w:rsid w:val="00441D28"/>
    <w:rsid w:val="00462471"/>
    <w:rsid w:val="004730B9"/>
    <w:rsid w:val="00496488"/>
    <w:rsid w:val="004E2262"/>
    <w:rsid w:val="004E3FFE"/>
    <w:rsid w:val="004F07F7"/>
    <w:rsid w:val="004F3C1D"/>
    <w:rsid w:val="004F4AC0"/>
    <w:rsid w:val="00504159"/>
    <w:rsid w:val="00531BE6"/>
    <w:rsid w:val="005339A0"/>
    <w:rsid w:val="005545AF"/>
    <w:rsid w:val="00562276"/>
    <w:rsid w:val="00571BBE"/>
    <w:rsid w:val="00582FD2"/>
    <w:rsid w:val="0059056D"/>
    <w:rsid w:val="005A24ED"/>
    <w:rsid w:val="005B18F2"/>
    <w:rsid w:val="005E5212"/>
    <w:rsid w:val="00600749"/>
    <w:rsid w:val="00645B6D"/>
    <w:rsid w:val="00656CBD"/>
    <w:rsid w:val="00660F57"/>
    <w:rsid w:val="00684383"/>
    <w:rsid w:val="0069558C"/>
    <w:rsid w:val="006B0D73"/>
    <w:rsid w:val="006B3370"/>
    <w:rsid w:val="006C0FBA"/>
    <w:rsid w:val="006E71EE"/>
    <w:rsid w:val="00700DE8"/>
    <w:rsid w:val="007060A0"/>
    <w:rsid w:val="00724EF9"/>
    <w:rsid w:val="00766E87"/>
    <w:rsid w:val="00827D90"/>
    <w:rsid w:val="00846E2D"/>
    <w:rsid w:val="0086044D"/>
    <w:rsid w:val="00884F4E"/>
    <w:rsid w:val="008940B7"/>
    <w:rsid w:val="008A622B"/>
    <w:rsid w:val="008E67C8"/>
    <w:rsid w:val="008F2301"/>
    <w:rsid w:val="00936D91"/>
    <w:rsid w:val="009401B5"/>
    <w:rsid w:val="00960714"/>
    <w:rsid w:val="00980F2C"/>
    <w:rsid w:val="009A18CB"/>
    <w:rsid w:val="009A32F8"/>
    <w:rsid w:val="009B7215"/>
    <w:rsid w:val="009D6982"/>
    <w:rsid w:val="009E2550"/>
    <w:rsid w:val="009E6EA4"/>
    <w:rsid w:val="00A105E9"/>
    <w:rsid w:val="00A3450C"/>
    <w:rsid w:val="00A346D1"/>
    <w:rsid w:val="00A37ECE"/>
    <w:rsid w:val="00A602AE"/>
    <w:rsid w:val="00A80BB8"/>
    <w:rsid w:val="00A952FB"/>
    <w:rsid w:val="00AA2F36"/>
    <w:rsid w:val="00AB5C18"/>
    <w:rsid w:val="00AD048B"/>
    <w:rsid w:val="00B04A05"/>
    <w:rsid w:val="00B118A6"/>
    <w:rsid w:val="00B2417A"/>
    <w:rsid w:val="00B259CF"/>
    <w:rsid w:val="00B40355"/>
    <w:rsid w:val="00B57368"/>
    <w:rsid w:val="00B7342E"/>
    <w:rsid w:val="00B73FA4"/>
    <w:rsid w:val="00BB2260"/>
    <w:rsid w:val="00BD3B29"/>
    <w:rsid w:val="00BD6151"/>
    <w:rsid w:val="00BE5444"/>
    <w:rsid w:val="00BF3B77"/>
    <w:rsid w:val="00C07372"/>
    <w:rsid w:val="00C1042C"/>
    <w:rsid w:val="00C13E7B"/>
    <w:rsid w:val="00C14E90"/>
    <w:rsid w:val="00C421EA"/>
    <w:rsid w:val="00C42D0B"/>
    <w:rsid w:val="00C56491"/>
    <w:rsid w:val="00C70D57"/>
    <w:rsid w:val="00C729A4"/>
    <w:rsid w:val="00C85529"/>
    <w:rsid w:val="00CB6112"/>
    <w:rsid w:val="00CC3CAA"/>
    <w:rsid w:val="00CC3D3C"/>
    <w:rsid w:val="00CD4F42"/>
    <w:rsid w:val="00CF2CB7"/>
    <w:rsid w:val="00D16FAE"/>
    <w:rsid w:val="00D21516"/>
    <w:rsid w:val="00D27FB0"/>
    <w:rsid w:val="00D46656"/>
    <w:rsid w:val="00D669B5"/>
    <w:rsid w:val="00D716CB"/>
    <w:rsid w:val="00D92F4A"/>
    <w:rsid w:val="00DA0EF7"/>
    <w:rsid w:val="00DA6DA6"/>
    <w:rsid w:val="00DB0607"/>
    <w:rsid w:val="00DB7FAE"/>
    <w:rsid w:val="00DC1167"/>
    <w:rsid w:val="00DC19C1"/>
    <w:rsid w:val="00DC3CDD"/>
    <w:rsid w:val="00DC46D2"/>
    <w:rsid w:val="00DD7B97"/>
    <w:rsid w:val="00DE5B3B"/>
    <w:rsid w:val="00E00FB7"/>
    <w:rsid w:val="00E27E52"/>
    <w:rsid w:val="00E314F2"/>
    <w:rsid w:val="00E330FE"/>
    <w:rsid w:val="00E33DC5"/>
    <w:rsid w:val="00E46A85"/>
    <w:rsid w:val="00E50DE6"/>
    <w:rsid w:val="00E62B55"/>
    <w:rsid w:val="00E63682"/>
    <w:rsid w:val="00E64038"/>
    <w:rsid w:val="00E64CF7"/>
    <w:rsid w:val="00E75AF9"/>
    <w:rsid w:val="00E770FF"/>
    <w:rsid w:val="00E811FA"/>
    <w:rsid w:val="00E86047"/>
    <w:rsid w:val="00E91256"/>
    <w:rsid w:val="00E94D84"/>
    <w:rsid w:val="00E971F3"/>
    <w:rsid w:val="00E97D19"/>
    <w:rsid w:val="00EB1C2D"/>
    <w:rsid w:val="00EB7D83"/>
    <w:rsid w:val="00ED28F8"/>
    <w:rsid w:val="00EE1D1B"/>
    <w:rsid w:val="00EE2357"/>
    <w:rsid w:val="00EF0D60"/>
    <w:rsid w:val="00EF23AF"/>
    <w:rsid w:val="00F3258E"/>
    <w:rsid w:val="00F3682E"/>
    <w:rsid w:val="00F50B52"/>
    <w:rsid w:val="00F52AB9"/>
    <w:rsid w:val="00F53886"/>
    <w:rsid w:val="00F909E4"/>
    <w:rsid w:val="00FA1034"/>
    <w:rsid w:val="00FA25D6"/>
    <w:rsid w:val="00FA46D9"/>
    <w:rsid w:val="00FB211A"/>
    <w:rsid w:val="00FE3D7B"/>
    <w:rsid w:val="00FF5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6D825CD-8234-4CF6-8EC9-BE5E2CEE0C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59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59C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59C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9C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1359C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359CB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359C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1359C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59C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1359CB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59C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59C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27D9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33D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3DC5"/>
  </w:style>
  <w:style w:type="paragraph" w:styleId="Footer">
    <w:name w:val="footer"/>
    <w:basedOn w:val="Normal"/>
    <w:link w:val="FooterChar"/>
    <w:uiPriority w:val="99"/>
    <w:unhideWhenUsed/>
    <w:rsid w:val="00E33D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3D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6484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www.telegraph.co.uk/food-and-drink/features/the-many-ways-cadbury-is-losing-its-magic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62AAD2BE5D61463D971B0654EC16E7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D883DA-C7C7-460A-AC80-0505F429D843}"/>
      </w:docPartPr>
      <w:docPartBody>
        <w:p w:rsidR="00545EFE" w:rsidRDefault="00E95898" w:rsidP="00E95898">
          <w:pPr>
            <w:pStyle w:val="62AAD2BE5D61463D971B0654EC16E740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A2AF6208A61403EA6152B8C9E979B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13B77C-4431-4507-AA7F-5C20462E86EE}"/>
      </w:docPartPr>
      <w:docPartBody>
        <w:p w:rsidR="00545EFE" w:rsidRDefault="00E95898" w:rsidP="00E95898">
          <w:pPr>
            <w:pStyle w:val="AA2AF6208A61403EA6152B8C9E979B84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46A11DF6E9324948AFF99A888C0341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D99A8D-FBE4-48A2-BA77-6DFDF3ABC6CE}"/>
      </w:docPartPr>
      <w:docPartBody>
        <w:p w:rsidR="00545EFE" w:rsidRDefault="00E95898" w:rsidP="00E95898">
          <w:pPr>
            <w:pStyle w:val="46A11DF6E9324948AFF99A888C0341D9"/>
          </w:pPr>
          <w:r>
            <w:rPr>
              <w:color w:val="5B9BD5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5898"/>
    <w:rsid w:val="00545EFE"/>
    <w:rsid w:val="00E95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2AAD2BE5D61463D971B0654EC16E740">
    <w:name w:val="62AAD2BE5D61463D971B0654EC16E740"/>
    <w:rsid w:val="00E95898"/>
  </w:style>
  <w:style w:type="paragraph" w:customStyle="1" w:styleId="AA2AF6208A61403EA6152B8C9E979B84">
    <w:name w:val="AA2AF6208A61403EA6152B8C9E979B84"/>
    <w:rsid w:val="00E95898"/>
  </w:style>
  <w:style w:type="paragraph" w:customStyle="1" w:styleId="51CC74E0A9864503BD05590695BE27AF">
    <w:name w:val="51CC74E0A9864503BD05590695BE27AF"/>
    <w:rsid w:val="00E95898"/>
  </w:style>
  <w:style w:type="paragraph" w:customStyle="1" w:styleId="62439836985441A787EF5AD690B4F9DE">
    <w:name w:val="62439836985441A787EF5AD690B4F9DE"/>
    <w:rsid w:val="00E95898"/>
  </w:style>
  <w:style w:type="paragraph" w:customStyle="1" w:styleId="246630AAD6A04F4DA0B2465B1665DF11">
    <w:name w:val="246630AAD6A04F4DA0B2465B1665DF11"/>
    <w:rsid w:val="00E95898"/>
  </w:style>
  <w:style w:type="paragraph" w:customStyle="1" w:styleId="46A11DF6E9324948AFF99A888C0341D9">
    <w:name w:val="46A11DF6E9324948AFF99A888C0341D9"/>
    <w:rsid w:val="00E9589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lAURA JAMES</PublishDate>
  <Abstract/>
  <CompanyAddress>STUDENT NUMBER: 1401873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17C34CE-90E7-4D24-B650-23DE3DAEC8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688</TotalTime>
  <Pages>16</Pages>
  <Words>2908</Words>
  <Characters>16581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International mergers and acquisitions</vt:lpstr>
    </vt:vector>
  </TitlesOfParts>
  <Company>University of Wales Trinity Saint David</Company>
  <LinksUpToDate>false</LinksUpToDate>
  <CharactersWithSpaces>19451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International mergers and acquisitions</dc:title>
  <dc:subject>Module Code: SBUS6113</dc:subject>
  <dc:creator>Laura James (1401873)</dc:creator>
  <cp:keywords/>
  <dc:description/>
  <cp:lastModifiedBy>Paul James</cp:lastModifiedBy>
  <cp:revision>176</cp:revision>
  <dcterms:created xsi:type="dcterms:W3CDTF">2016-11-16T09:20:00Z</dcterms:created>
  <dcterms:modified xsi:type="dcterms:W3CDTF">2016-12-13T11:13:00Z</dcterms:modified>
</cp:coreProperties>
</file>