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5B4B8" w14:textId="1DF48099" w:rsidR="008E0710" w:rsidRDefault="00656A91" w:rsidP="00656A91">
      <w:pPr>
        <w:jc w:val="center"/>
        <w:rPr>
          <w:rFonts w:ascii="Arial" w:hAnsi="Arial" w:cs="Arial"/>
          <w:sz w:val="28"/>
          <w:szCs w:val="28"/>
          <w:u w:val="single"/>
        </w:rPr>
      </w:pPr>
      <w:r>
        <w:rPr>
          <w:rFonts w:ascii="Arial" w:hAnsi="Arial" w:cs="Arial"/>
          <w:sz w:val="28"/>
          <w:szCs w:val="28"/>
          <w:u w:val="single"/>
        </w:rPr>
        <w:t>A systematic literature review exploring psychological</w:t>
      </w:r>
      <w:r w:rsidR="009C1412">
        <w:rPr>
          <w:rFonts w:ascii="Arial" w:hAnsi="Arial" w:cs="Arial"/>
          <w:sz w:val="28"/>
          <w:szCs w:val="28"/>
          <w:u w:val="single"/>
        </w:rPr>
        <w:t xml:space="preserve"> factors associated with non-adherence to </w:t>
      </w:r>
      <w:r>
        <w:rPr>
          <w:rFonts w:ascii="Arial" w:hAnsi="Arial" w:cs="Arial"/>
          <w:sz w:val="28"/>
          <w:szCs w:val="28"/>
          <w:u w:val="single"/>
        </w:rPr>
        <w:t>COVID-19 guideline</w:t>
      </w:r>
      <w:r w:rsidR="009C1412">
        <w:rPr>
          <w:rFonts w:ascii="Arial" w:hAnsi="Arial" w:cs="Arial"/>
          <w:sz w:val="28"/>
          <w:szCs w:val="28"/>
          <w:u w:val="single"/>
        </w:rPr>
        <w:t>s</w:t>
      </w:r>
      <w:r>
        <w:rPr>
          <w:rFonts w:ascii="Arial" w:hAnsi="Arial" w:cs="Arial"/>
          <w:sz w:val="28"/>
          <w:szCs w:val="28"/>
          <w:u w:val="single"/>
        </w:rPr>
        <w:t>.</w:t>
      </w:r>
    </w:p>
    <w:p w14:paraId="47F62BEC" w14:textId="49FFDB5E" w:rsidR="002048E4" w:rsidRDefault="002048E4" w:rsidP="00656A91">
      <w:pPr>
        <w:jc w:val="center"/>
        <w:rPr>
          <w:rFonts w:ascii="Arial" w:hAnsi="Arial" w:cs="Arial"/>
          <w:sz w:val="28"/>
          <w:szCs w:val="28"/>
          <w:u w:val="single"/>
        </w:rPr>
      </w:pPr>
    </w:p>
    <w:p w14:paraId="778F8ECB" w14:textId="77777777" w:rsidR="002048E4" w:rsidRDefault="002048E4" w:rsidP="00656A91">
      <w:pPr>
        <w:jc w:val="center"/>
        <w:rPr>
          <w:rFonts w:ascii="Arial" w:hAnsi="Arial" w:cs="Arial"/>
          <w:sz w:val="28"/>
          <w:szCs w:val="28"/>
          <w:u w:val="single"/>
        </w:rPr>
      </w:pPr>
    </w:p>
    <w:p w14:paraId="3BCBE8FE" w14:textId="77777777" w:rsidR="00656A91" w:rsidRDefault="00656A91" w:rsidP="00656A91">
      <w:pPr>
        <w:jc w:val="center"/>
        <w:rPr>
          <w:rFonts w:ascii="Arial" w:hAnsi="Arial" w:cs="Arial"/>
          <w:b/>
          <w:bCs/>
          <w:sz w:val="28"/>
          <w:szCs w:val="28"/>
        </w:rPr>
      </w:pPr>
    </w:p>
    <w:p w14:paraId="346A308B" w14:textId="7DA57426" w:rsidR="00656A91" w:rsidRDefault="00656A91" w:rsidP="00656A91">
      <w:pPr>
        <w:jc w:val="center"/>
        <w:rPr>
          <w:rFonts w:ascii="Arial" w:hAnsi="Arial" w:cs="Arial"/>
          <w:b/>
          <w:bCs/>
          <w:sz w:val="28"/>
          <w:szCs w:val="28"/>
        </w:rPr>
      </w:pPr>
      <w:r w:rsidRPr="00C07F70">
        <w:rPr>
          <w:rFonts w:ascii="Arial" w:hAnsi="Arial" w:cs="Arial"/>
          <w:b/>
          <w:bCs/>
          <w:color w:val="FF0000"/>
          <w:sz w:val="28"/>
          <w:szCs w:val="28"/>
        </w:rPr>
        <w:t xml:space="preserve">2.1 </w:t>
      </w:r>
      <w:r>
        <w:rPr>
          <w:rFonts w:ascii="Arial" w:hAnsi="Arial" w:cs="Arial"/>
          <w:b/>
          <w:bCs/>
          <w:sz w:val="28"/>
          <w:szCs w:val="28"/>
        </w:rPr>
        <w:t>Abstract</w:t>
      </w:r>
    </w:p>
    <w:p w14:paraId="4F65CC91" w14:textId="2065FE47" w:rsidR="00656A91" w:rsidRDefault="00656A91" w:rsidP="00C600C7">
      <w:pPr>
        <w:jc w:val="center"/>
        <w:rPr>
          <w:rFonts w:ascii="Arial" w:hAnsi="Arial" w:cs="Arial"/>
          <w:b/>
          <w:bCs/>
          <w:sz w:val="28"/>
          <w:szCs w:val="28"/>
        </w:rPr>
      </w:pPr>
    </w:p>
    <w:p w14:paraId="03D8A178" w14:textId="5F3CDABF" w:rsidR="00DD2842" w:rsidRPr="00DD2842" w:rsidRDefault="00DD2842" w:rsidP="005B6D5D">
      <w:pPr>
        <w:spacing w:line="276" w:lineRule="auto"/>
        <w:ind w:firstLine="720"/>
        <w:jc w:val="center"/>
        <w:rPr>
          <w:rFonts w:ascii="Times New Roman" w:hAnsi="Times New Roman" w:cs="Times New Roman"/>
          <w:sz w:val="24"/>
          <w:szCs w:val="24"/>
        </w:rPr>
      </w:pPr>
      <w:r>
        <w:rPr>
          <w:rFonts w:ascii="Times New Roman" w:hAnsi="Times New Roman" w:cs="Times New Roman"/>
          <w:sz w:val="24"/>
          <w:szCs w:val="24"/>
        </w:rPr>
        <w:t>The global nature of the recent COVID-19 pandemic has necessitated widespread governmental interventions aimed at reducing the spread of the virus and lowering the death/infection rates</w:t>
      </w:r>
      <w:r w:rsidR="00EA3A16">
        <w:rPr>
          <w:rFonts w:ascii="Times New Roman" w:hAnsi="Times New Roman" w:cs="Times New Roman"/>
          <w:sz w:val="24"/>
          <w:szCs w:val="24"/>
        </w:rPr>
        <w:t xml:space="preserve"> </w:t>
      </w:r>
      <w:r w:rsidR="00EA3A16">
        <w:rPr>
          <w:rFonts w:ascii="Times New Roman" w:hAnsi="Times New Roman" w:cs="Times New Roman"/>
          <w:sz w:val="24"/>
          <w:szCs w:val="24"/>
        </w:rPr>
        <w:t xml:space="preserve">(Our World in Data, 2021; </w:t>
      </w:r>
      <w:proofErr w:type="spellStart"/>
      <w:r w:rsidR="00EA3A16">
        <w:rPr>
          <w:rFonts w:ascii="Times New Roman" w:hAnsi="Times New Roman" w:cs="Times New Roman"/>
          <w:sz w:val="24"/>
          <w:szCs w:val="24"/>
        </w:rPr>
        <w:t>Porcher</w:t>
      </w:r>
      <w:proofErr w:type="spellEnd"/>
      <w:r w:rsidR="00EA3A16">
        <w:rPr>
          <w:rFonts w:ascii="Times New Roman" w:hAnsi="Times New Roman" w:cs="Times New Roman"/>
          <w:sz w:val="24"/>
          <w:szCs w:val="24"/>
        </w:rPr>
        <w:t>, 2020)</w:t>
      </w:r>
      <w:r>
        <w:rPr>
          <w:rFonts w:ascii="Times New Roman" w:hAnsi="Times New Roman" w:cs="Times New Roman"/>
          <w:sz w:val="24"/>
          <w:szCs w:val="24"/>
        </w:rPr>
        <w:t xml:space="preserve">. </w:t>
      </w:r>
      <w:r w:rsidR="002C5696">
        <w:rPr>
          <w:rFonts w:ascii="Times New Roman" w:hAnsi="Times New Roman" w:cs="Times New Roman"/>
          <w:sz w:val="24"/>
          <w:szCs w:val="24"/>
        </w:rPr>
        <w:t>However, e</w:t>
      </w:r>
      <w:r>
        <w:rPr>
          <w:rFonts w:ascii="Times New Roman" w:hAnsi="Times New Roman" w:cs="Times New Roman"/>
          <w:sz w:val="24"/>
          <w:szCs w:val="24"/>
        </w:rPr>
        <w:t>vidence shows that adherence to these interventions has not been as prevalent as hoped</w:t>
      </w:r>
      <w:r w:rsidR="002C5696">
        <w:rPr>
          <w:rFonts w:ascii="Times New Roman" w:hAnsi="Times New Roman" w:cs="Times New Roman"/>
          <w:sz w:val="24"/>
          <w:szCs w:val="24"/>
        </w:rPr>
        <w:t xml:space="preserve"> </w:t>
      </w:r>
      <w:r w:rsidR="000C5957">
        <w:rPr>
          <w:rFonts w:ascii="Times New Roman" w:hAnsi="Times New Roman" w:cs="Times New Roman"/>
          <w:sz w:val="24"/>
          <w:szCs w:val="24"/>
        </w:rPr>
        <w:t>(Atchison et al, 2020</w:t>
      </w:r>
      <w:r w:rsidR="002C5696">
        <w:rPr>
          <w:rFonts w:ascii="Times New Roman" w:hAnsi="Times New Roman" w:cs="Times New Roman"/>
          <w:sz w:val="24"/>
          <w:szCs w:val="24"/>
        </w:rPr>
        <w:t xml:space="preserve">; </w:t>
      </w:r>
      <w:r w:rsidR="000C5957">
        <w:rPr>
          <w:rFonts w:ascii="Times New Roman" w:hAnsi="Times New Roman" w:cs="Times New Roman"/>
          <w:sz w:val="24"/>
          <w:szCs w:val="24"/>
        </w:rPr>
        <w:t>Nivette et al, 2021</w:t>
      </w:r>
      <w:r w:rsidR="002C5696">
        <w:rPr>
          <w:rFonts w:ascii="Times New Roman" w:hAnsi="Times New Roman" w:cs="Times New Roman"/>
          <w:sz w:val="24"/>
          <w:szCs w:val="24"/>
        </w:rPr>
        <w:t>; Smith</w:t>
      </w:r>
      <w:r w:rsidR="000C5957">
        <w:rPr>
          <w:rFonts w:ascii="Times New Roman" w:hAnsi="Times New Roman" w:cs="Times New Roman"/>
          <w:sz w:val="24"/>
          <w:szCs w:val="24"/>
        </w:rPr>
        <w:t xml:space="preserve"> et al, 2021). The purpose of this review was to synthesise the existing psychological literature and to a) </w:t>
      </w:r>
      <w:r w:rsidR="00D46645">
        <w:rPr>
          <w:rFonts w:ascii="Times New Roman" w:hAnsi="Times New Roman" w:cs="Times New Roman"/>
          <w:sz w:val="24"/>
          <w:szCs w:val="24"/>
        </w:rPr>
        <w:t>examine</w:t>
      </w:r>
      <w:r w:rsidR="000C5957">
        <w:rPr>
          <w:rFonts w:ascii="Times New Roman" w:hAnsi="Times New Roman" w:cs="Times New Roman"/>
          <w:sz w:val="24"/>
          <w:szCs w:val="24"/>
        </w:rPr>
        <w:t xml:space="preserve"> the current psychological explanations of non-adherence and b) identify the most relevant and promising </w:t>
      </w:r>
      <w:r w:rsidR="0050650F">
        <w:rPr>
          <w:rFonts w:ascii="Times New Roman" w:hAnsi="Times New Roman" w:cs="Times New Roman"/>
          <w:sz w:val="24"/>
          <w:szCs w:val="24"/>
        </w:rPr>
        <w:t xml:space="preserve">recommendations for improving adherence with COVID-19 safety measures. </w:t>
      </w:r>
      <w:r w:rsidR="00D46645">
        <w:rPr>
          <w:rFonts w:ascii="Times New Roman" w:hAnsi="Times New Roman" w:cs="Times New Roman"/>
          <w:sz w:val="24"/>
          <w:szCs w:val="24"/>
        </w:rPr>
        <w:t>There were 13 studies ultimately included in this review</w:t>
      </w:r>
      <w:r w:rsidR="00A97306">
        <w:rPr>
          <w:rFonts w:ascii="Times New Roman" w:hAnsi="Times New Roman" w:cs="Times New Roman"/>
          <w:sz w:val="24"/>
          <w:szCs w:val="24"/>
        </w:rPr>
        <w:t xml:space="preserve"> </w:t>
      </w:r>
      <w:r w:rsidR="00A97306">
        <w:rPr>
          <w:rFonts w:ascii="Times New Roman" w:hAnsi="Times New Roman" w:cs="Times New Roman"/>
          <w:sz w:val="24"/>
          <w:szCs w:val="24"/>
        </w:rPr>
        <w:t xml:space="preserve">(Bailey et al, 2021; Bogg &amp; Milad, 2020; Brosowsky et al, 2021; Choma et al, 2021; Clarke et al, 2021; Dixon et al, 2021; Gouin et al, 2021; </w:t>
      </w:r>
      <w:r w:rsidR="00A97306" w:rsidRPr="00973068">
        <w:rPr>
          <w:rFonts w:ascii="Times New Roman" w:hAnsi="Times New Roman" w:cs="Times New Roman"/>
          <w:sz w:val="24"/>
          <w:szCs w:val="24"/>
        </w:rPr>
        <w:t>Krupić</w:t>
      </w:r>
      <w:r w:rsidR="00A97306">
        <w:rPr>
          <w:rFonts w:ascii="Times New Roman" w:hAnsi="Times New Roman" w:cs="Times New Roman"/>
          <w:sz w:val="24"/>
          <w:szCs w:val="24"/>
        </w:rPr>
        <w:t xml:space="preserve"> et al, 2021; Manson, 2020; Tang et al, 2020; Tong, 2020; </w:t>
      </w:r>
      <w:r w:rsidR="00A97306" w:rsidRPr="00C119CB">
        <w:rPr>
          <w:rFonts w:ascii="Times New Roman" w:hAnsi="Times New Roman" w:cs="Times New Roman"/>
          <w:sz w:val="24"/>
          <w:szCs w:val="24"/>
        </w:rPr>
        <w:t>Tunçgenç</w:t>
      </w:r>
      <w:r w:rsidR="00A97306">
        <w:rPr>
          <w:rFonts w:ascii="Times New Roman" w:hAnsi="Times New Roman" w:cs="Times New Roman"/>
          <w:sz w:val="24"/>
          <w:szCs w:val="24"/>
        </w:rPr>
        <w:t xml:space="preserve"> et al, 2021; Wolff et al, 2020)</w:t>
      </w:r>
      <w:r w:rsidR="00D46645">
        <w:rPr>
          <w:rFonts w:ascii="Times New Roman" w:hAnsi="Times New Roman" w:cs="Times New Roman"/>
          <w:sz w:val="24"/>
          <w:szCs w:val="24"/>
        </w:rPr>
        <w:t xml:space="preserve">, all of which utilised quantitative data collection and data analysis methods and </w:t>
      </w:r>
      <w:r w:rsidR="002C5696">
        <w:rPr>
          <w:rFonts w:ascii="Times New Roman" w:hAnsi="Times New Roman" w:cs="Times New Roman"/>
          <w:sz w:val="24"/>
          <w:szCs w:val="24"/>
        </w:rPr>
        <w:t xml:space="preserve">all of which </w:t>
      </w:r>
      <w:r w:rsidR="00D46645">
        <w:rPr>
          <w:rFonts w:ascii="Times New Roman" w:hAnsi="Times New Roman" w:cs="Times New Roman"/>
          <w:sz w:val="24"/>
          <w:szCs w:val="24"/>
        </w:rPr>
        <w:t xml:space="preserve">were conducted since the onset of the pandemic in March 2020.The results of the review </w:t>
      </w:r>
      <w:r w:rsidR="0083412F">
        <w:rPr>
          <w:rFonts w:ascii="Times New Roman" w:hAnsi="Times New Roman" w:cs="Times New Roman"/>
          <w:sz w:val="24"/>
          <w:szCs w:val="24"/>
        </w:rPr>
        <w:t>showed that a sudden influx of research has led to a wide variance in explanations for non-adherence, mostly involving socio-psychological concept</w:t>
      </w:r>
      <w:r w:rsidR="002C5696">
        <w:rPr>
          <w:rFonts w:ascii="Times New Roman" w:hAnsi="Times New Roman" w:cs="Times New Roman"/>
          <w:sz w:val="24"/>
          <w:szCs w:val="24"/>
        </w:rPr>
        <w:t>s such as</w:t>
      </w:r>
      <w:r w:rsidR="0083412F">
        <w:rPr>
          <w:rFonts w:ascii="Times New Roman" w:hAnsi="Times New Roman" w:cs="Times New Roman"/>
          <w:sz w:val="24"/>
          <w:szCs w:val="24"/>
        </w:rPr>
        <w:t xml:space="preserve"> personality</w:t>
      </w:r>
      <w:r w:rsidR="00EA3A16">
        <w:rPr>
          <w:rFonts w:ascii="Times New Roman" w:hAnsi="Times New Roman" w:cs="Times New Roman"/>
          <w:sz w:val="24"/>
          <w:szCs w:val="24"/>
        </w:rPr>
        <w:t xml:space="preserve"> constructs </w:t>
      </w:r>
      <w:r w:rsidR="00EA3A16">
        <w:rPr>
          <w:rFonts w:ascii="Times New Roman" w:hAnsi="Times New Roman" w:cs="Times New Roman"/>
          <w:sz w:val="24"/>
          <w:szCs w:val="24"/>
        </w:rPr>
        <w:t xml:space="preserve">(Bailey et al, 2021, </w:t>
      </w:r>
      <w:r w:rsidR="00EA3A16" w:rsidRPr="00973068">
        <w:rPr>
          <w:rFonts w:ascii="Times New Roman" w:hAnsi="Times New Roman" w:cs="Times New Roman"/>
          <w:sz w:val="24"/>
          <w:szCs w:val="24"/>
        </w:rPr>
        <w:t>Krupić</w:t>
      </w:r>
      <w:r w:rsidR="00EA3A16">
        <w:rPr>
          <w:rFonts w:ascii="Times New Roman" w:hAnsi="Times New Roman" w:cs="Times New Roman"/>
          <w:sz w:val="24"/>
          <w:szCs w:val="24"/>
        </w:rPr>
        <w:t xml:space="preserve"> et al, 2021),</w:t>
      </w:r>
      <w:r w:rsidR="0083412F">
        <w:rPr>
          <w:rFonts w:ascii="Times New Roman" w:hAnsi="Times New Roman" w:cs="Times New Roman"/>
          <w:sz w:val="24"/>
          <w:szCs w:val="24"/>
        </w:rPr>
        <w:t xml:space="preserve"> </w:t>
      </w:r>
      <w:r w:rsidR="00EA3A16">
        <w:rPr>
          <w:rFonts w:ascii="Times New Roman" w:hAnsi="Times New Roman" w:cs="Times New Roman"/>
          <w:sz w:val="24"/>
          <w:szCs w:val="24"/>
        </w:rPr>
        <w:t>boredom proneness (</w:t>
      </w:r>
      <w:r w:rsidR="00EA3A16">
        <w:rPr>
          <w:rFonts w:ascii="Times New Roman" w:hAnsi="Times New Roman" w:cs="Times New Roman"/>
          <w:sz w:val="24"/>
          <w:szCs w:val="24"/>
        </w:rPr>
        <w:t>Brosowsky et al</w:t>
      </w:r>
      <w:r w:rsidR="00EA3A16">
        <w:rPr>
          <w:rFonts w:ascii="Times New Roman" w:hAnsi="Times New Roman" w:cs="Times New Roman"/>
          <w:sz w:val="24"/>
          <w:szCs w:val="24"/>
        </w:rPr>
        <w:t xml:space="preserve">, </w:t>
      </w:r>
      <w:r w:rsidR="00EA3A16">
        <w:rPr>
          <w:rFonts w:ascii="Times New Roman" w:hAnsi="Times New Roman" w:cs="Times New Roman"/>
          <w:sz w:val="24"/>
          <w:szCs w:val="24"/>
        </w:rPr>
        <w:t>2021</w:t>
      </w:r>
      <w:r w:rsidR="00EA3A16">
        <w:rPr>
          <w:rFonts w:ascii="Times New Roman" w:hAnsi="Times New Roman" w:cs="Times New Roman"/>
          <w:sz w:val="24"/>
          <w:szCs w:val="24"/>
        </w:rPr>
        <w:t>;</w:t>
      </w:r>
      <w:r w:rsidR="00EA3A16">
        <w:rPr>
          <w:rFonts w:ascii="Times New Roman" w:hAnsi="Times New Roman" w:cs="Times New Roman"/>
          <w:sz w:val="24"/>
          <w:szCs w:val="24"/>
        </w:rPr>
        <w:t xml:space="preserve"> Wolff et al</w:t>
      </w:r>
      <w:r w:rsidR="00EA3A16">
        <w:rPr>
          <w:rFonts w:ascii="Times New Roman" w:hAnsi="Times New Roman" w:cs="Times New Roman"/>
          <w:sz w:val="24"/>
          <w:szCs w:val="24"/>
        </w:rPr>
        <w:t xml:space="preserve">, </w:t>
      </w:r>
      <w:r w:rsidR="00EA3A16">
        <w:rPr>
          <w:rFonts w:ascii="Times New Roman" w:hAnsi="Times New Roman" w:cs="Times New Roman"/>
          <w:sz w:val="24"/>
          <w:szCs w:val="24"/>
        </w:rPr>
        <w:t xml:space="preserve">2020) </w:t>
      </w:r>
      <w:r w:rsidR="0083412F">
        <w:rPr>
          <w:rFonts w:ascii="Times New Roman" w:hAnsi="Times New Roman" w:cs="Times New Roman"/>
          <w:sz w:val="24"/>
          <w:szCs w:val="24"/>
        </w:rPr>
        <w:t>and political attitudes</w:t>
      </w:r>
      <w:r w:rsidR="00EA3A16">
        <w:rPr>
          <w:rFonts w:ascii="Times New Roman" w:hAnsi="Times New Roman" w:cs="Times New Roman"/>
          <w:sz w:val="24"/>
          <w:szCs w:val="24"/>
        </w:rPr>
        <w:t xml:space="preserve"> (Choma et al, 2021; Clarke et al, 2021; Manson, 2020)</w:t>
      </w:r>
      <w:r w:rsidR="0083412F">
        <w:rPr>
          <w:rFonts w:ascii="Times New Roman" w:hAnsi="Times New Roman" w:cs="Times New Roman"/>
          <w:sz w:val="24"/>
          <w:szCs w:val="24"/>
        </w:rPr>
        <w:t xml:space="preserve">. This review </w:t>
      </w:r>
      <w:r w:rsidR="00D46645">
        <w:rPr>
          <w:rFonts w:ascii="Times New Roman" w:hAnsi="Times New Roman" w:cs="Times New Roman"/>
          <w:sz w:val="24"/>
          <w:szCs w:val="24"/>
        </w:rPr>
        <w:t>highlight</w:t>
      </w:r>
      <w:r w:rsidR="0083412F">
        <w:rPr>
          <w:rFonts w:ascii="Times New Roman" w:hAnsi="Times New Roman" w:cs="Times New Roman"/>
          <w:sz w:val="24"/>
          <w:szCs w:val="24"/>
        </w:rPr>
        <w:t>s</w:t>
      </w:r>
      <w:r w:rsidR="00D46645">
        <w:rPr>
          <w:rFonts w:ascii="Times New Roman" w:hAnsi="Times New Roman" w:cs="Times New Roman"/>
          <w:sz w:val="24"/>
          <w:szCs w:val="24"/>
        </w:rPr>
        <w:t xml:space="preserve"> a need to streamline the current research surge and focus in on the ideological aspects of non-adherence behaviour.</w:t>
      </w:r>
      <w:r w:rsidR="0083412F">
        <w:rPr>
          <w:rFonts w:ascii="Times New Roman" w:hAnsi="Times New Roman" w:cs="Times New Roman"/>
          <w:sz w:val="24"/>
          <w:szCs w:val="24"/>
        </w:rPr>
        <w:t xml:space="preserve"> </w:t>
      </w:r>
      <w:r w:rsidR="002C5696">
        <w:rPr>
          <w:rFonts w:ascii="Times New Roman" w:hAnsi="Times New Roman" w:cs="Times New Roman"/>
          <w:sz w:val="24"/>
          <w:szCs w:val="24"/>
        </w:rPr>
        <w:t>While the studies in this review provide a sound basis for the consequent suggestions of the author, limitations and issues of the review are also recognised.</w:t>
      </w:r>
    </w:p>
    <w:p w14:paraId="4AA1D017" w14:textId="4D7326A4" w:rsidR="00656A91" w:rsidRDefault="00656A91" w:rsidP="00656A91">
      <w:pPr>
        <w:rPr>
          <w:rFonts w:ascii="Times New Roman" w:hAnsi="Times New Roman" w:cs="Times New Roman"/>
          <w:sz w:val="24"/>
          <w:szCs w:val="24"/>
        </w:rPr>
      </w:pPr>
    </w:p>
    <w:p w14:paraId="559E3B57" w14:textId="325769AC" w:rsidR="00815912" w:rsidRDefault="00815912" w:rsidP="00656A91">
      <w:pPr>
        <w:rPr>
          <w:rFonts w:ascii="Times New Roman" w:hAnsi="Times New Roman" w:cs="Times New Roman"/>
          <w:sz w:val="24"/>
          <w:szCs w:val="24"/>
        </w:rPr>
      </w:pPr>
    </w:p>
    <w:p w14:paraId="5E7DC8FE" w14:textId="756FA044" w:rsidR="00815912" w:rsidRDefault="00815912" w:rsidP="00656A91">
      <w:pPr>
        <w:rPr>
          <w:rFonts w:ascii="Times New Roman" w:hAnsi="Times New Roman" w:cs="Times New Roman"/>
          <w:sz w:val="24"/>
          <w:szCs w:val="24"/>
        </w:rPr>
      </w:pPr>
    </w:p>
    <w:p w14:paraId="4A44E1B8" w14:textId="4F94197F" w:rsidR="00815912" w:rsidRDefault="00815912" w:rsidP="00656A91">
      <w:pPr>
        <w:rPr>
          <w:rFonts w:ascii="Times New Roman" w:hAnsi="Times New Roman" w:cs="Times New Roman"/>
          <w:sz w:val="24"/>
          <w:szCs w:val="24"/>
        </w:rPr>
      </w:pPr>
    </w:p>
    <w:p w14:paraId="7FA30C2D" w14:textId="2D1721E5" w:rsidR="00815912" w:rsidRDefault="00815912" w:rsidP="00656A91">
      <w:pPr>
        <w:rPr>
          <w:rFonts w:ascii="Times New Roman" w:hAnsi="Times New Roman" w:cs="Times New Roman"/>
          <w:sz w:val="24"/>
          <w:szCs w:val="24"/>
        </w:rPr>
      </w:pPr>
    </w:p>
    <w:p w14:paraId="6B7C184B" w14:textId="67E4A476" w:rsidR="00815912" w:rsidRDefault="00815912" w:rsidP="00656A91">
      <w:pPr>
        <w:rPr>
          <w:rFonts w:ascii="Times New Roman" w:hAnsi="Times New Roman" w:cs="Times New Roman"/>
          <w:sz w:val="24"/>
          <w:szCs w:val="24"/>
        </w:rPr>
      </w:pPr>
    </w:p>
    <w:p w14:paraId="49862A31" w14:textId="3B0D8626" w:rsidR="005B6D5D" w:rsidRDefault="005B6D5D" w:rsidP="00656A91">
      <w:pPr>
        <w:rPr>
          <w:rFonts w:ascii="Times New Roman" w:hAnsi="Times New Roman" w:cs="Times New Roman"/>
          <w:sz w:val="24"/>
          <w:szCs w:val="24"/>
        </w:rPr>
      </w:pPr>
    </w:p>
    <w:p w14:paraId="3A0C5186" w14:textId="77777777" w:rsidR="002048E4" w:rsidRDefault="002048E4" w:rsidP="00656A91">
      <w:pPr>
        <w:jc w:val="center"/>
        <w:rPr>
          <w:rFonts w:ascii="Arial" w:hAnsi="Arial" w:cs="Arial"/>
          <w:b/>
          <w:bCs/>
          <w:color w:val="FF0000"/>
          <w:sz w:val="28"/>
          <w:szCs w:val="28"/>
        </w:rPr>
      </w:pPr>
    </w:p>
    <w:p w14:paraId="4BE674FF" w14:textId="5966064B" w:rsidR="00656A91" w:rsidRDefault="00656A91" w:rsidP="00656A91">
      <w:pPr>
        <w:jc w:val="center"/>
        <w:rPr>
          <w:rFonts w:ascii="Arial" w:hAnsi="Arial" w:cs="Arial"/>
          <w:b/>
          <w:bCs/>
          <w:sz w:val="28"/>
          <w:szCs w:val="28"/>
        </w:rPr>
      </w:pPr>
      <w:r w:rsidRPr="00C07F70">
        <w:rPr>
          <w:rFonts w:ascii="Arial" w:hAnsi="Arial" w:cs="Arial"/>
          <w:b/>
          <w:bCs/>
          <w:color w:val="FF0000"/>
          <w:sz w:val="28"/>
          <w:szCs w:val="28"/>
        </w:rPr>
        <w:lastRenderedPageBreak/>
        <w:t xml:space="preserve">2.2 </w:t>
      </w:r>
      <w:r>
        <w:rPr>
          <w:rFonts w:ascii="Arial" w:hAnsi="Arial" w:cs="Arial"/>
          <w:b/>
          <w:bCs/>
          <w:sz w:val="28"/>
          <w:szCs w:val="28"/>
        </w:rPr>
        <w:t>Paragraph of context</w:t>
      </w:r>
    </w:p>
    <w:p w14:paraId="6D6D0301" w14:textId="0A192F55" w:rsidR="00656A91" w:rsidRDefault="00656A91" w:rsidP="00656A91">
      <w:pPr>
        <w:jc w:val="center"/>
        <w:rPr>
          <w:rFonts w:ascii="Arial" w:hAnsi="Arial" w:cs="Arial"/>
          <w:b/>
          <w:bCs/>
          <w:sz w:val="28"/>
          <w:szCs w:val="28"/>
        </w:rPr>
      </w:pPr>
    </w:p>
    <w:p w14:paraId="03398E00" w14:textId="53734B94" w:rsidR="00656A91" w:rsidRDefault="00656A91" w:rsidP="00124107">
      <w:pPr>
        <w:spacing w:line="480" w:lineRule="auto"/>
        <w:rPr>
          <w:rFonts w:ascii="Times New Roman" w:hAnsi="Times New Roman" w:cs="Times New Roman"/>
          <w:sz w:val="24"/>
          <w:szCs w:val="24"/>
        </w:rPr>
      </w:pPr>
      <w:r>
        <w:rPr>
          <w:rFonts w:ascii="Times New Roman" w:hAnsi="Times New Roman" w:cs="Times New Roman"/>
          <w:sz w:val="24"/>
          <w:szCs w:val="24"/>
        </w:rPr>
        <w:tab/>
      </w:r>
      <w:r w:rsidR="0045412B">
        <w:rPr>
          <w:rFonts w:ascii="Times New Roman" w:hAnsi="Times New Roman" w:cs="Times New Roman"/>
          <w:sz w:val="24"/>
          <w:szCs w:val="24"/>
        </w:rPr>
        <w:t xml:space="preserve">On December </w:t>
      </w:r>
      <w:r w:rsidR="009C1412">
        <w:rPr>
          <w:rFonts w:ascii="Times New Roman" w:hAnsi="Times New Roman" w:cs="Times New Roman"/>
          <w:sz w:val="24"/>
          <w:szCs w:val="24"/>
        </w:rPr>
        <w:t>31</w:t>
      </w:r>
      <w:r w:rsidR="009C1412" w:rsidRPr="0045412B">
        <w:rPr>
          <w:rFonts w:ascii="Times New Roman" w:hAnsi="Times New Roman" w:cs="Times New Roman"/>
          <w:sz w:val="24"/>
          <w:szCs w:val="24"/>
          <w:vertAlign w:val="superscript"/>
        </w:rPr>
        <w:t>st</w:t>
      </w:r>
      <w:r w:rsidR="009C1412">
        <w:rPr>
          <w:rFonts w:ascii="Times New Roman" w:hAnsi="Times New Roman" w:cs="Times New Roman"/>
          <w:sz w:val="24"/>
          <w:szCs w:val="24"/>
        </w:rPr>
        <w:t>, 2019</w:t>
      </w:r>
      <w:r w:rsidR="0045412B">
        <w:rPr>
          <w:rFonts w:ascii="Times New Roman" w:hAnsi="Times New Roman" w:cs="Times New Roman"/>
          <w:sz w:val="24"/>
          <w:szCs w:val="24"/>
        </w:rPr>
        <w:t xml:space="preserve">, news of </w:t>
      </w:r>
      <w:r w:rsidR="00124107">
        <w:rPr>
          <w:rFonts w:ascii="Times New Roman" w:hAnsi="Times New Roman" w:cs="Times New Roman"/>
          <w:sz w:val="24"/>
          <w:szCs w:val="24"/>
        </w:rPr>
        <w:t xml:space="preserve">a cluster of “viral pneumonia” cases </w:t>
      </w:r>
      <w:r w:rsidR="0045412B">
        <w:rPr>
          <w:rFonts w:ascii="Times New Roman" w:hAnsi="Times New Roman" w:cs="Times New Roman"/>
          <w:sz w:val="24"/>
          <w:szCs w:val="24"/>
        </w:rPr>
        <w:t>was reported in Wuhan, China</w:t>
      </w:r>
      <w:r w:rsidR="009F0ADC">
        <w:rPr>
          <w:rFonts w:ascii="Times New Roman" w:hAnsi="Times New Roman" w:cs="Times New Roman"/>
          <w:sz w:val="24"/>
          <w:szCs w:val="24"/>
        </w:rPr>
        <w:t xml:space="preserve"> (World Health Organisation [WHO], 2020)</w:t>
      </w:r>
      <w:r w:rsidR="0045412B">
        <w:rPr>
          <w:rFonts w:ascii="Times New Roman" w:hAnsi="Times New Roman" w:cs="Times New Roman"/>
          <w:sz w:val="24"/>
          <w:szCs w:val="24"/>
        </w:rPr>
        <w:t>. This situation escalated during the early months of 2020, with the World Health Organisation declaring the outbreak</w:t>
      </w:r>
      <w:r w:rsidR="00124107">
        <w:rPr>
          <w:rFonts w:ascii="Times New Roman" w:hAnsi="Times New Roman" w:cs="Times New Roman"/>
          <w:sz w:val="24"/>
          <w:szCs w:val="24"/>
        </w:rPr>
        <w:t xml:space="preserve"> of this virus</w:t>
      </w:r>
      <w:r w:rsidR="0045412B">
        <w:rPr>
          <w:rFonts w:ascii="Times New Roman" w:hAnsi="Times New Roman" w:cs="Times New Roman"/>
          <w:sz w:val="24"/>
          <w:szCs w:val="24"/>
        </w:rPr>
        <w:t xml:space="preserve"> as a public health emergency on January 30</w:t>
      </w:r>
      <w:r w:rsidR="0045412B" w:rsidRPr="0045412B">
        <w:rPr>
          <w:rFonts w:ascii="Times New Roman" w:hAnsi="Times New Roman" w:cs="Times New Roman"/>
          <w:sz w:val="24"/>
          <w:szCs w:val="24"/>
          <w:vertAlign w:val="superscript"/>
        </w:rPr>
        <w:t>th</w:t>
      </w:r>
      <w:r w:rsidR="009C1412">
        <w:rPr>
          <w:rFonts w:ascii="Times New Roman" w:hAnsi="Times New Roman" w:cs="Times New Roman"/>
          <w:sz w:val="24"/>
          <w:szCs w:val="24"/>
        </w:rPr>
        <w:t>, 2020</w:t>
      </w:r>
      <w:r w:rsidR="0045412B">
        <w:rPr>
          <w:rFonts w:ascii="Times New Roman" w:hAnsi="Times New Roman" w:cs="Times New Roman"/>
          <w:sz w:val="24"/>
          <w:szCs w:val="24"/>
        </w:rPr>
        <w:t>, and eventually labelling it a global pandemic on March 11</w:t>
      </w:r>
      <w:r w:rsidR="0045412B" w:rsidRPr="0045412B">
        <w:rPr>
          <w:rFonts w:ascii="Times New Roman" w:hAnsi="Times New Roman" w:cs="Times New Roman"/>
          <w:sz w:val="24"/>
          <w:szCs w:val="24"/>
          <w:vertAlign w:val="superscript"/>
        </w:rPr>
        <w:t>th</w:t>
      </w:r>
      <w:r w:rsidR="009C1412">
        <w:rPr>
          <w:rFonts w:ascii="Times New Roman" w:hAnsi="Times New Roman" w:cs="Times New Roman"/>
          <w:sz w:val="24"/>
          <w:szCs w:val="24"/>
        </w:rPr>
        <w:t>, 2020</w:t>
      </w:r>
      <w:r w:rsidR="009F0ADC">
        <w:rPr>
          <w:rFonts w:ascii="Times New Roman" w:hAnsi="Times New Roman" w:cs="Times New Roman"/>
          <w:sz w:val="24"/>
          <w:szCs w:val="24"/>
        </w:rPr>
        <w:t xml:space="preserve"> (WHO, 2020)</w:t>
      </w:r>
      <w:r w:rsidR="0045412B">
        <w:rPr>
          <w:rFonts w:ascii="Times New Roman" w:hAnsi="Times New Roman" w:cs="Times New Roman"/>
          <w:sz w:val="24"/>
          <w:szCs w:val="24"/>
        </w:rPr>
        <w:t xml:space="preserve">. </w:t>
      </w:r>
      <w:r w:rsidR="00124107">
        <w:rPr>
          <w:rFonts w:ascii="Times New Roman" w:hAnsi="Times New Roman" w:cs="Times New Roman"/>
          <w:sz w:val="24"/>
          <w:szCs w:val="24"/>
        </w:rPr>
        <w:t xml:space="preserve">COVID-19 is a disease caused by </w:t>
      </w:r>
      <w:r w:rsidR="0045412B">
        <w:rPr>
          <w:rFonts w:ascii="Times New Roman" w:hAnsi="Times New Roman" w:cs="Times New Roman"/>
          <w:sz w:val="24"/>
          <w:szCs w:val="24"/>
        </w:rPr>
        <w:t xml:space="preserve">a </w:t>
      </w:r>
      <w:r w:rsidR="00124107">
        <w:rPr>
          <w:rFonts w:ascii="Times New Roman" w:hAnsi="Times New Roman" w:cs="Times New Roman"/>
          <w:sz w:val="24"/>
          <w:szCs w:val="24"/>
        </w:rPr>
        <w:t>newly discovered</w:t>
      </w:r>
      <w:r w:rsidR="0045412B">
        <w:rPr>
          <w:rFonts w:ascii="Times New Roman" w:hAnsi="Times New Roman" w:cs="Times New Roman"/>
          <w:sz w:val="24"/>
          <w:szCs w:val="24"/>
        </w:rPr>
        <w:t xml:space="preserve"> strain of coronavirus</w:t>
      </w:r>
      <w:r w:rsidR="00124107">
        <w:rPr>
          <w:rFonts w:ascii="Times New Roman" w:hAnsi="Times New Roman" w:cs="Times New Roman"/>
          <w:sz w:val="24"/>
          <w:szCs w:val="24"/>
        </w:rPr>
        <w:t xml:space="preserve"> (SARS-CoV-2)</w:t>
      </w:r>
      <w:r w:rsidR="0045412B">
        <w:rPr>
          <w:rFonts w:ascii="Times New Roman" w:hAnsi="Times New Roman" w:cs="Times New Roman"/>
          <w:sz w:val="24"/>
          <w:szCs w:val="24"/>
        </w:rPr>
        <w:t xml:space="preserve">, </w:t>
      </w:r>
      <w:r w:rsidR="00124107">
        <w:rPr>
          <w:rFonts w:ascii="Times New Roman" w:hAnsi="Times New Roman" w:cs="Times New Roman"/>
          <w:sz w:val="24"/>
          <w:szCs w:val="24"/>
        </w:rPr>
        <w:t xml:space="preserve">which can </w:t>
      </w:r>
      <w:r w:rsidR="0045412B">
        <w:rPr>
          <w:rFonts w:ascii="Times New Roman" w:hAnsi="Times New Roman" w:cs="Times New Roman"/>
          <w:sz w:val="24"/>
          <w:szCs w:val="24"/>
        </w:rPr>
        <w:t>caus</w:t>
      </w:r>
      <w:r w:rsidR="00124107">
        <w:rPr>
          <w:rFonts w:ascii="Times New Roman" w:hAnsi="Times New Roman" w:cs="Times New Roman"/>
          <w:sz w:val="24"/>
          <w:szCs w:val="24"/>
        </w:rPr>
        <w:t>e</w:t>
      </w:r>
      <w:r w:rsidR="0045412B">
        <w:rPr>
          <w:rFonts w:ascii="Times New Roman" w:hAnsi="Times New Roman" w:cs="Times New Roman"/>
          <w:sz w:val="24"/>
          <w:szCs w:val="24"/>
        </w:rPr>
        <w:t xml:space="preserve"> respiratory </w:t>
      </w:r>
      <w:r w:rsidR="00124107">
        <w:rPr>
          <w:rFonts w:ascii="Times New Roman" w:hAnsi="Times New Roman" w:cs="Times New Roman"/>
          <w:sz w:val="24"/>
          <w:szCs w:val="24"/>
        </w:rPr>
        <w:t xml:space="preserve">illness, fever, </w:t>
      </w:r>
      <w:r w:rsidR="009C1412">
        <w:rPr>
          <w:rFonts w:ascii="Times New Roman" w:hAnsi="Times New Roman" w:cs="Times New Roman"/>
          <w:sz w:val="24"/>
          <w:szCs w:val="24"/>
        </w:rPr>
        <w:t>cough,</w:t>
      </w:r>
      <w:r w:rsidR="00124107">
        <w:rPr>
          <w:rFonts w:ascii="Times New Roman" w:hAnsi="Times New Roman" w:cs="Times New Roman"/>
          <w:sz w:val="24"/>
          <w:szCs w:val="24"/>
        </w:rPr>
        <w:t xml:space="preserve"> and fatigue</w:t>
      </w:r>
      <w:r w:rsidR="009F0ADC">
        <w:rPr>
          <w:rFonts w:ascii="Times New Roman" w:hAnsi="Times New Roman" w:cs="Times New Roman"/>
          <w:sz w:val="24"/>
          <w:szCs w:val="24"/>
        </w:rPr>
        <w:t xml:space="preserve"> (Gov.uk, 2021)</w:t>
      </w:r>
      <w:r w:rsidR="00124107">
        <w:rPr>
          <w:rFonts w:ascii="Times New Roman" w:hAnsi="Times New Roman" w:cs="Times New Roman"/>
          <w:sz w:val="24"/>
          <w:szCs w:val="24"/>
        </w:rPr>
        <w:t>. COVID-19 can spread rapidly</w:t>
      </w:r>
      <w:r w:rsidR="00C70BCE">
        <w:rPr>
          <w:rFonts w:ascii="Times New Roman" w:hAnsi="Times New Roman" w:cs="Times New Roman"/>
          <w:sz w:val="24"/>
          <w:szCs w:val="24"/>
        </w:rPr>
        <w:t xml:space="preserve"> from person-to-person</w:t>
      </w:r>
      <w:r w:rsidR="00124107">
        <w:rPr>
          <w:rFonts w:ascii="Times New Roman" w:hAnsi="Times New Roman" w:cs="Times New Roman"/>
          <w:sz w:val="24"/>
          <w:szCs w:val="24"/>
        </w:rPr>
        <w:t xml:space="preserve"> and is transmitted via airborne droplets of mucous or saliva which contain the infectious pathogens</w:t>
      </w:r>
      <w:r w:rsidR="009F0ADC">
        <w:rPr>
          <w:rFonts w:ascii="Times New Roman" w:hAnsi="Times New Roman" w:cs="Times New Roman"/>
          <w:sz w:val="24"/>
          <w:szCs w:val="24"/>
        </w:rPr>
        <w:t xml:space="preserve"> (Gov.uk, 2021)</w:t>
      </w:r>
      <w:r w:rsidR="00124107">
        <w:rPr>
          <w:rFonts w:ascii="Times New Roman" w:hAnsi="Times New Roman" w:cs="Times New Roman"/>
          <w:sz w:val="24"/>
          <w:szCs w:val="24"/>
        </w:rPr>
        <w:t xml:space="preserve">. </w:t>
      </w:r>
      <w:r w:rsidR="00C70BCE">
        <w:rPr>
          <w:rFonts w:ascii="Times New Roman" w:hAnsi="Times New Roman" w:cs="Times New Roman"/>
          <w:sz w:val="24"/>
          <w:szCs w:val="24"/>
        </w:rPr>
        <w:t xml:space="preserve">The virus itself attacks the lungs and respiratory system, causing </w:t>
      </w:r>
      <w:r w:rsidR="00914849">
        <w:rPr>
          <w:rFonts w:ascii="Times New Roman" w:hAnsi="Times New Roman" w:cs="Times New Roman"/>
          <w:sz w:val="24"/>
          <w:szCs w:val="24"/>
        </w:rPr>
        <w:t>the human</w:t>
      </w:r>
      <w:r w:rsidR="00C70BCE">
        <w:rPr>
          <w:rFonts w:ascii="Times New Roman" w:hAnsi="Times New Roman" w:cs="Times New Roman"/>
          <w:sz w:val="24"/>
          <w:szCs w:val="24"/>
        </w:rPr>
        <w:t xml:space="preserve"> bod</w:t>
      </w:r>
      <w:r w:rsidR="00914849">
        <w:rPr>
          <w:rFonts w:ascii="Times New Roman" w:hAnsi="Times New Roman" w:cs="Times New Roman"/>
          <w:sz w:val="24"/>
          <w:szCs w:val="24"/>
        </w:rPr>
        <w:t>y</w:t>
      </w:r>
      <w:r w:rsidR="00C70BCE">
        <w:rPr>
          <w:rFonts w:ascii="Times New Roman" w:hAnsi="Times New Roman" w:cs="Times New Roman"/>
          <w:sz w:val="24"/>
          <w:szCs w:val="24"/>
        </w:rPr>
        <w:t xml:space="preserve"> to react to this invasion by producing cytokines, which should be able to clear the virus and create antibodies</w:t>
      </w:r>
      <w:r w:rsidR="00967D5E">
        <w:rPr>
          <w:rFonts w:ascii="Times New Roman" w:hAnsi="Times New Roman" w:cs="Times New Roman"/>
          <w:sz w:val="24"/>
          <w:szCs w:val="24"/>
        </w:rPr>
        <w:t xml:space="preserve"> (Hu et al, 2021)</w:t>
      </w:r>
      <w:r w:rsidR="00C70BCE">
        <w:rPr>
          <w:rFonts w:ascii="Times New Roman" w:hAnsi="Times New Roman" w:cs="Times New Roman"/>
          <w:sz w:val="24"/>
          <w:szCs w:val="24"/>
        </w:rPr>
        <w:t xml:space="preserve">. However, in cases of COVID-19, this “cytokine storm” is not as effective and continues to </w:t>
      </w:r>
      <w:r w:rsidR="00AA4DDD">
        <w:rPr>
          <w:rFonts w:ascii="Times New Roman" w:hAnsi="Times New Roman" w:cs="Times New Roman"/>
          <w:sz w:val="24"/>
          <w:szCs w:val="24"/>
        </w:rPr>
        <w:t>respond to the virus for too long, and too strongly. This can lead to the formation of clots, damage to the heart and damage to the kidneys, which is believed to be a leading cause of the deaths attributed to COVID-19</w:t>
      </w:r>
      <w:r w:rsidR="00967D5E">
        <w:rPr>
          <w:rFonts w:ascii="Times New Roman" w:hAnsi="Times New Roman" w:cs="Times New Roman"/>
          <w:sz w:val="24"/>
          <w:szCs w:val="24"/>
        </w:rPr>
        <w:t xml:space="preserve"> (Hu et al, 2021)</w:t>
      </w:r>
      <w:r w:rsidR="00AA4DDD">
        <w:rPr>
          <w:rFonts w:ascii="Times New Roman" w:hAnsi="Times New Roman" w:cs="Times New Roman"/>
          <w:sz w:val="24"/>
          <w:szCs w:val="24"/>
        </w:rPr>
        <w:t xml:space="preserve">. Longer term effects of COVID-19 are not yet fully known, and the disease is particularly dangerous for older adults and individuals with underlying health conditions such as high blood pressure, heart/lung problems, </w:t>
      </w:r>
      <w:r w:rsidR="009C1412">
        <w:rPr>
          <w:rFonts w:ascii="Times New Roman" w:hAnsi="Times New Roman" w:cs="Times New Roman"/>
          <w:sz w:val="24"/>
          <w:szCs w:val="24"/>
        </w:rPr>
        <w:t>diabetes,</w:t>
      </w:r>
      <w:r w:rsidR="00AA4DDD">
        <w:rPr>
          <w:rFonts w:ascii="Times New Roman" w:hAnsi="Times New Roman" w:cs="Times New Roman"/>
          <w:sz w:val="24"/>
          <w:szCs w:val="24"/>
        </w:rPr>
        <w:t xml:space="preserve"> and cancer, as their immune responses are already more compromised than those of healthier people</w:t>
      </w:r>
      <w:r w:rsidR="00967D5E">
        <w:rPr>
          <w:rFonts w:ascii="Times New Roman" w:hAnsi="Times New Roman" w:cs="Times New Roman"/>
          <w:sz w:val="24"/>
          <w:szCs w:val="24"/>
        </w:rPr>
        <w:t xml:space="preserve"> (Centers for Disease Control and Prevention [CDC], 2021)</w:t>
      </w:r>
      <w:r w:rsidR="00AA4DDD">
        <w:rPr>
          <w:rFonts w:ascii="Times New Roman" w:hAnsi="Times New Roman" w:cs="Times New Roman"/>
          <w:sz w:val="24"/>
          <w:szCs w:val="24"/>
        </w:rPr>
        <w:t>. At the time of writing, the worldwide effects of COVID-19 currently stand at 1</w:t>
      </w:r>
      <w:r w:rsidR="00967D5E">
        <w:rPr>
          <w:rFonts w:ascii="Times New Roman" w:hAnsi="Times New Roman" w:cs="Times New Roman"/>
          <w:sz w:val="24"/>
          <w:szCs w:val="24"/>
        </w:rPr>
        <w:t>79</w:t>
      </w:r>
      <w:r w:rsidR="00AA4DDD">
        <w:rPr>
          <w:rFonts w:ascii="Times New Roman" w:hAnsi="Times New Roman" w:cs="Times New Roman"/>
          <w:sz w:val="24"/>
          <w:szCs w:val="24"/>
        </w:rPr>
        <w:t xml:space="preserve"> million </w:t>
      </w:r>
      <w:r w:rsidR="0025486D">
        <w:rPr>
          <w:rFonts w:ascii="Times New Roman" w:hAnsi="Times New Roman" w:cs="Times New Roman"/>
          <w:sz w:val="24"/>
          <w:szCs w:val="24"/>
        </w:rPr>
        <w:t>cases of confirmed infection</w:t>
      </w:r>
      <w:r w:rsidR="00AA4DDD">
        <w:rPr>
          <w:rFonts w:ascii="Times New Roman" w:hAnsi="Times New Roman" w:cs="Times New Roman"/>
          <w:sz w:val="24"/>
          <w:szCs w:val="24"/>
        </w:rPr>
        <w:t>, and a total of 3.</w:t>
      </w:r>
      <w:r w:rsidR="00967D5E">
        <w:rPr>
          <w:rFonts w:ascii="Times New Roman" w:hAnsi="Times New Roman" w:cs="Times New Roman"/>
          <w:sz w:val="24"/>
          <w:szCs w:val="24"/>
        </w:rPr>
        <w:t>89</w:t>
      </w:r>
      <w:r w:rsidR="00AA4DDD">
        <w:rPr>
          <w:rFonts w:ascii="Times New Roman" w:hAnsi="Times New Roman" w:cs="Times New Roman"/>
          <w:sz w:val="24"/>
          <w:szCs w:val="24"/>
        </w:rPr>
        <w:t xml:space="preserve"> million deaths</w:t>
      </w:r>
      <w:r w:rsidR="00967D5E">
        <w:rPr>
          <w:rFonts w:ascii="Times New Roman" w:hAnsi="Times New Roman" w:cs="Times New Roman"/>
          <w:sz w:val="24"/>
          <w:szCs w:val="24"/>
        </w:rPr>
        <w:t xml:space="preserve"> (WHO, 2021)</w:t>
      </w:r>
      <w:r w:rsidR="00AA4DDD">
        <w:rPr>
          <w:rFonts w:ascii="Times New Roman" w:hAnsi="Times New Roman" w:cs="Times New Roman"/>
          <w:sz w:val="24"/>
          <w:szCs w:val="24"/>
        </w:rPr>
        <w:t>.</w:t>
      </w:r>
      <w:r w:rsidR="0025486D">
        <w:rPr>
          <w:rFonts w:ascii="Times New Roman" w:hAnsi="Times New Roman" w:cs="Times New Roman"/>
          <w:sz w:val="24"/>
          <w:szCs w:val="24"/>
        </w:rPr>
        <w:t xml:space="preserve"> </w:t>
      </w:r>
    </w:p>
    <w:p w14:paraId="70EF3594" w14:textId="7CFB168E" w:rsidR="00CE4FAF" w:rsidRDefault="0025486D" w:rsidP="00CE4FAF">
      <w:pPr>
        <w:spacing w:line="480" w:lineRule="auto"/>
        <w:rPr>
          <w:rFonts w:ascii="Times New Roman" w:hAnsi="Times New Roman" w:cs="Times New Roman"/>
          <w:sz w:val="24"/>
          <w:szCs w:val="24"/>
        </w:rPr>
      </w:pPr>
      <w:r w:rsidRPr="00CE4FAF">
        <w:rPr>
          <w:rFonts w:ascii="Times New Roman" w:hAnsi="Times New Roman" w:cs="Times New Roman"/>
          <w:sz w:val="24"/>
          <w:szCs w:val="24"/>
        </w:rPr>
        <w:tab/>
        <w:t xml:space="preserve">Although this figure is disheartening, it can be argued that given the highly infectious nature of COVID-19, further devastation and death has been somewhat mitigated by the </w:t>
      </w:r>
      <w:r w:rsidRPr="00CE4FAF">
        <w:rPr>
          <w:rFonts w:ascii="Times New Roman" w:hAnsi="Times New Roman" w:cs="Times New Roman"/>
          <w:sz w:val="24"/>
          <w:szCs w:val="24"/>
        </w:rPr>
        <w:lastRenderedPageBreak/>
        <w:t>governmental responses to the virus, and the protective measure</w:t>
      </w:r>
      <w:r w:rsidR="00CE4FAF" w:rsidRPr="00CE4FAF">
        <w:rPr>
          <w:rFonts w:ascii="Times New Roman" w:hAnsi="Times New Roman" w:cs="Times New Roman"/>
          <w:sz w:val="24"/>
          <w:szCs w:val="24"/>
        </w:rPr>
        <w:t>s</w:t>
      </w:r>
      <w:r w:rsidRPr="00CE4FAF">
        <w:rPr>
          <w:rFonts w:ascii="Times New Roman" w:hAnsi="Times New Roman" w:cs="Times New Roman"/>
          <w:sz w:val="24"/>
          <w:szCs w:val="24"/>
        </w:rPr>
        <w:t xml:space="preserve"> that have been implemented to prevent the spread of the disease. </w:t>
      </w:r>
      <w:r w:rsidR="00CE4FAF" w:rsidRPr="00CE4FAF">
        <w:rPr>
          <w:rFonts w:ascii="Times New Roman" w:hAnsi="Times New Roman" w:cs="Times New Roman"/>
          <w:sz w:val="24"/>
          <w:szCs w:val="24"/>
        </w:rPr>
        <w:t>Following guidance from scientists and researchers at the World Health Organisation, governments worldwide brought in new policies intended to protect the</w:t>
      </w:r>
      <w:r w:rsidR="00CE4FAF">
        <w:rPr>
          <w:rFonts w:ascii="Times New Roman" w:hAnsi="Times New Roman" w:cs="Times New Roman"/>
          <w:sz w:val="24"/>
          <w:szCs w:val="24"/>
        </w:rPr>
        <w:t>ir</w:t>
      </w:r>
      <w:r w:rsidR="00CE4FAF" w:rsidRPr="00CE4FAF">
        <w:rPr>
          <w:rFonts w:ascii="Times New Roman" w:hAnsi="Times New Roman" w:cs="Times New Roman"/>
          <w:sz w:val="24"/>
          <w:szCs w:val="24"/>
        </w:rPr>
        <w:t xml:space="preserve"> population</w:t>
      </w:r>
      <w:r w:rsidR="00CE4FAF">
        <w:rPr>
          <w:rFonts w:ascii="Times New Roman" w:hAnsi="Times New Roman" w:cs="Times New Roman"/>
          <w:sz w:val="24"/>
          <w:szCs w:val="24"/>
        </w:rPr>
        <w:t>s</w:t>
      </w:r>
      <w:r w:rsidR="00E12155">
        <w:rPr>
          <w:rFonts w:ascii="Times New Roman" w:hAnsi="Times New Roman" w:cs="Times New Roman"/>
          <w:sz w:val="24"/>
          <w:szCs w:val="24"/>
        </w:rPr>
        <w:t xml:space="preserve"> (Our World in Data, 2021; </w:t>
      </w:r>
      <w:proofErr w:type="spellStart"/>
      <w:r w:rsidR="00E12155">
        <w:rPr>
          <w:rFonts w:ascii="Times New Roman" w:hAnsi="Times New Roman" w:cs="Times New Roman"/>
          <w:sz w:val="24"/>
          <w:szCs w:val="24"/>
        </w:rPr>
        <w:t>Porcher</w:t>
      </w:r>
      <w:proofErr w:type="spellEnd"/>
      <w:r w:rsidR="00E12155">
        <w:rPr>
          <w:rFonts w:ascii="Times New Roman" w:hAnsi="Times New Roman" w:cs="Times New Roman"/>
          <w:sz w:val="24"/>
          <w:szCs w:val="24"/>
        </w:rPr>
        <w:t>, 2020).</w:t>
      </w:r>
      <w:r w:rsidR="00CE4FAF">
        <w:rPr>
          <w:rFonts w:ascii="Times New Roman" w:hAnsi="Times New Roman" w:cs="Times New Roman"/>
          <w:sz w:val="24"/>
          <w:szCs w:val="24"/>
        </w:rPr>
        <w:t xml:space="preserve"> These measures have included country-wide lockdown orders, </w:t>
      </w:r>
      <w:r w:rsidR="00DE7D2A">
        <w:rPr>
          <w:rFonts w:ascii="Times New Roman" w:hAnsi="Times New Roman" w:cs="Times New Roman"/>
          <w:sz w:val="24"/>
          <w:szCs w:val="24"/>
        </w:rPr>
        <w:t xml:space="preserve">the introduction of COVID-19 tracking systems, widespread work-from-home </w:t>
      </w:r>
      <w:r w:rsidR="002725F4">
        <w:rPr>
          <w:rFonts w:ascii="Times New Roman" w:hAnsi="Times New Roman" w:cs="Times New Roman"/>
          <w:sz w:val="24"/>
          <w:szCs w:val="24"/>
        </w:rPr>
        <w:t>adaptations,</w:t>
      </w:r>
      <w:r w:rsidR="00DE7D2A">
        <w:rPr>
          <w:rFonts w:ascii="Times New Roman" w:hAnsi="Times New Roman" w:cs="Times New Roman"/>
          <w:sz w:val="24"/>
          <w:szCs w:val="24"/>
        </w:rPr>
        <w:t xml:space="preserve"> and the redirection of funding to support the changing structures of society</w:t>
      </w:r>
      <w:r w:rsidR="00E12155">
        <w:rPr>
          <w:rFonts w:ascii="Times New Roman" w:hAnsi="Times New Roman" w:cs="Times New Roman"/>
          <w:sz w:val="24"/>
          <w:szCs w:val="24"/>
        </w:rPr>
        <w:t xml:space="preserve"> (Our World in Data, 2021; </w:t>
      </w:r>
      <w:proofErr w:type="spellStart"/>
      <w:r w:rsidR="00E12155">
        <w:rPr>
          <w:rFonts w:ascii="Times New Roman" w:hAnsi="Times New Roman" w:cs="Times New Roman"/>
          <w:sz w:val="24"/>
          <w:szCs w:val="24"/>
        </w:rPr>
        <w:t>Porcher</w:t>
      </w:r>
      <w:proofErr w:type="spellEnd"/>
      <w:r w:rsidR="00E12155">
        <w:rPr>
          <w:rFonts w:ascii="Times New Roman" w:hAnsi="Times New Roman" w:cs="Times New Roman"/>
          <w:sz w:val="24"/>
          <w:szCs w:val="24"/>
        </w:rPr>
        <w:t>, 2020)</w:t>
      </w:r>
      <w:r w:rsidR="00DE7D2A">
        <w:rPr>
          <w:rFonts w:ascii="Times New Roman" w:hAnsi="Times New Roman" w:cs="Times New Roman"/>
          <w:sz w:val="24"/>
          <w:szCs w:val="24"/>
        </w:rPr>
        <w:t xml:space="preserve">. In addition to this, the general public were also asked to contribute to keeping themselves and others safe by following behavioural guidelines set out by their governments. These included socially distancing from others, wearing face coverings in public, using stringent hygiene </w:t>
      </w:r>
      <w:r w:rsidR="002725F4">
        <w:rPr>
          <w:rFonts w:ascii="Times New Roman" w:hAnsi="Times New Roman" w:cs="Times New Roman"/>
          <w:sz w:val="24"/>
          <w:szCs w:val="24"/>
        </w:rPr>
        <w:t>practices,</w:t>
      </w:r>
      <w:r w:rsidR="00DE7D2A">
        <w:rPr>
          <w:rFonts w:ascii="Times New Roman" w:hAnsi="Times New Roman" w:cs="Times New Roman"/>
          <w:sz w:val="24"/>
          <w:szCs w:val="24"/>
        </w:rPr>
        <w:t xml:space="preserve"> and avoiding travel where possible</w:t>
      </w:r>
      <w:r w:rsidR="00E12155">
        <w:rPr>
          <w:rFonts w:ascii="Times New Roman" w:hAnsi="Times New Roman" w:cs="Times New Roman"/>
          <w:sz w:val="24"/>
          <w:szCs w:val="24"/>
        </w:rPr>
        <w:t xml:space="preserve"> (Our World in Data, 2021; </w:t>
      </w:r>
      <w:proofErr w:type="spellStart"/>
      <w:r w:rsidR="00E12155">
        <w:rPr>
          <w:rFonts w:ascii="Times New Roman" w:hAnsi="Times New Roman" w:cs="Times New Roman"/>
          <w:sz w:val="24"/>
          <w:szCs w:val="24"/>
        </w:rPr>
        <w:t>Porcher</w:t>
      </w:r>
      <w:proofErr w:type="spellEnd"/>
      <w:r w:rsidR="00E12155">
        <w:rPr>
          <w:rFonts w:ascii="Times New Roman" w:hAnsi="Times New Roman" w:cs="Times New Roman"/>
          <w:sz w:val="24"/>
          <w:szCs w:val="24"/>
        </w:rPr>
        <w:t>, 2020</w:t>
      </w:r>
      <w:r w:rsidR="00DE7D2A">
        <w:rPr>
          <w:rFonts w:ascii="Times New Roman" w:hAnsi="Times New Roman" w:cs="Times New Roman"/>
          <w:sz w:val="24"/>
          <w:szCs w:val="24"/>
        </w:rPr>
        <w:t xml:space="preserve">. </w:t>
      </w:r>
    </w:p>
    <w:p w14:paraId="48BE1A6B" w14:textId="2D647A8C" w:rsidR="00141EFD" w:rsidRDefault="00141EFD" w:rsidP="00CE4FAF">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Unfortunately, </w:t>
      </w:r>
      <w:r w:rsidR="00D22365">
        <w:rPr>
          <w:rFonts w:ascii="Times New Roman" w:hAnsi="Times New Roman" w:cs="Times New Roman"/>
          <w:sz w:val="24"/>
          <w:szCs w:val="24"/>
        </w:rPr>
        <w:t xml:space="preserve">a surge of </w:t>
      </w:r>
      <w:r>
        <w:rPr>
          <w:rFonts w:ascii="Times New Roman" w:hAnsi="Times New Roman" w:cs="Times New Roman"/>
          <w:sz w:val="24"/>
          <w:szCs w:val="24"/>
        </w:rPr>
        <w:t xml:space="preserve">research has shown that adherence to these guidelines is far from universal. A recent UK census revealed that 45.2% of respondents were willing to obey the social distancing regulations (Atchison et al, 2020). Also, studies </w:t>
      </w:r>
      <w:r w:rsidR="00D22365">
        <w:rPr>
          <w:rFonts w:ascii="Times New Roman" w:hAnsi="Times New Roman" w:cs="Times New Roman"/>
          <w:sz w:val="24"/>
          <w:szCs w:val="24"/>
        </w:rPr>
        <w:t>have found</w:t>
      </w:r>
      <w:r>
        <w:rPr>
          <w:rFonts w:ascii="Times New Roman" w:hAnsi="Times New Roman" w:cs="Times New Roman"/>
          <w:sz w:val="24"/>
          <w:szCs w:val="24"/>
        </w:rPr>
        <w:t xml:space="preserve"> that adherence to COVID-19 track and trace systems are </w:t>
      </w:r>
      <w:r w:rsidR="00D22365">
        <w:rPr>
          <w:rFonts w:ascii="Times New Roman" w:hAnsi="Times New Roman" w:cs="Times New Roman"/>
          <w:sz w:val="24"/>
          <w:szCs w:val="24"/>
        </w:rPr>
        <w:t xml:space="preserve">only </w:t>
      </w:r>
      <w:r>
        <w:rPr>
          <w:rFonts w:ascii="Times New Roman" w:hAnsi="Times New Roman" w:cs="Times New Roman"/>
          <w:sz w:val="24"/>
          <w:szCs w:val="24"/>
        </w:rPr>
        <w:t xml:space="preserve">around 42.5% (Smith et al, 2021), </w:t>
      </w:r>
      <w:r w:rsidR="00D22365">
        <w:rPr>
          <w:rFonts w:ascii="Times New Roman" w:hAnsi="Times New Roman" w:cs="Times New Roman"/>
          <w:sz w:val="24"/>
          <w:szCs w:val="24"/>
        </w:rPr>
        <w:t xml:space="preserve">92.8% of people were willing to adhere to some rules, but not others (Hills &amp; </w:t>
      </w:r>
      <w:proofErr w:type="spellStart"/>
      <w:r w:rsidR="00D22365">
        <w:rPr>
          <w:rFonts w:ascii="Times New Roman" w:hAnsi="Times New Roman" w:cs="Times New Roman"/>
          <w:sz w:val="24"/>
          <w:szCs w:val="24"/>
        </w:rPr>
        <w:t>Eraso</w:t>
      </w:r>
      <w:proofErr w:type="spellEnd"/>
      <w:r w:rsidR="00D22365">
        <w:rPr>
          <w:rFonts w:ascii="Times New Roman" w:hAnsi="Times New Roman" w:cs="Times New Roman"/>
          <w:sz w:val="24"/>
          <w:szCs w:val="24"/>
        </w:rPr>
        <w:t>, 2021) and that hygiene-focused preventative measures are the most likely to be ignored (Nivette et al, 2021). These few studies are</w:t>
      </w:r>
      <w:r w:rsidR="00E92460">
        <w:rPr>
          <w:rFonts w:ascii="Times New Roman" w:hAnsi="Times New Roman" w:cs="Times New Roman"/>
          <w:sz w:val="24"/>
          <w:szCs w:val="24"/>
        </w:rPr>
        <w:t xml:space="preserve"> just</w:t>
      </w:r>
      <w:r w:rsidR="00D22365">
        <w:rPr>
          <w:rFonts w:ascii="Times New Roman" w:hAnsi="Times New Roman" w:cs="Times New Roman"/>
          <w:sz w:val="24"/>
          <w:szCs w:val="24"/>
        </w:rPr>
        <w:t xml:space="preserve"> a small example of a wide body of research recognising the </w:t>
      </w:r>
      <w:r w:rsidR="00E92460">
        <w:rPr>
          <w:rFonts w:ascii="Times New Roman" w:hAnsi="Times New Roman" w:cs="Times New Roman"/>
          <w:sz w:val="24"/>
          <w:szCs w:val="24"/>
        </w:rPr>
        <w:t xml:space="preserve">issue of individual non-adherence to COVID-19 </w:t>
      </w:r>
      <w:r w:rsidR="0054132D">
        <w:rPr>
          <w:rFonts w:ascii="Times New Roman" w:hAnsi="Times New Roman" w:cs="Times New Roman"/>
          <w:sz w:val="24"/>
          <w:szCs w:val="24"/>
        </w:rPr>
        <w:t>guidelines, which raises</w:t>
      </w:r>
      <w:r w:rsidR="00E92460">
        <w:rPr>
          <w:rFonts w:ascii="Times New Roman" w:hAnsi="Times New Roman" w:cs="Times New Roman"/>
          <w:sz w:val="24"/>
          <w:szCs w:val="24"/>
        </w:rPr>
        <w:t xml:space="preserve"> the question of </w:t>
      </w:r>
      <w:r w:rsidR="00E92460" w:rsidRPr="0054132D">
        <w:rPr>
          <w:rFonts w:ascii="Times New Roman" w:hAnsi="Times New Roman" w:cs="Times New Roman"/>
          <w:i/>
          <w:iCs/>
          <w:sz w:val="24"/>
          <w:szCs w:val="24"/>
        </w:rPr>
        <w:t>why</w:t>
      </w:r>
      <w:r w:rsidR="00E92460">
        <w:rPr>
          <w:rFonts w:ascii="Times New Roman" w:hAnsi="Times New Roman" w:cs="Times New Roman"/>
          <w:sz w:val="24"/>
          <w:szCs w:val="24"/>
        </w:rPr>
        <w:t xml:space="preserve"> people are not complying</w:t>
      </w:r>
      <w:r w:rsidR="0054132D">
        <w:rPr>
          <w:rFonts w:ascii="Times New Roman" w:hAnsi="Times New Roman" w:cs="Times New Roman"/>
          <w:sz w:val="24"/>
          <w:szCs w:val="24"/>
        </w:rPr>
        <w:t xml:space="preserve"> with these life-saving measures.</w:t>
      </w:r>
      <w:r w:rsidR="00E92460">
        <w:rPr>
          <w:rFonts w:ascii="Times New Roman" w:hAnsi="Times New Roman" w:cs="Times New Roman"/>
          <w:sz w:val="24"/>
          <w:szCs w:val="24"/>
        </w:rPr>
        <w:t xml:space="preserve"> </w:t>
      </w:r>
    </w:p>
    <w:p w14:paraId="1FA1E52E" w14:textId="37DFF87D" w:rsidR="00645CB1" w:rsidRDefault="00E92460" w:rsidP="0006386C">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field of psychology has risen to the challenge of answering this question and there has been an influx of research surrounding non-adherence, and the possible factors associated with non-compliance with COVID-19 restrictions in particular</w:t>
      </w:r>
      <w:r w:rsidR="00714022">
        <w:rPr>
          <w:rFonts w:ascii="Times New Roman" w:hAnsi="Times New Roman" w:cs="Times New Roman"/>
          <w:sz w:val="24"/>
          <w:szCs w:val="24"/>
        </w:rPr>
        <w:t xml:space="preserve">. </w:t>
      </w:r>
      <w:r w:rsidR="004F27A3">
        <w:rPr>
          <w:rFonts w:ascii="Times New Roman" w:hAnsi="Times New Roman" w:cs="Times New Roman"/>
          <w:sz w:val="24"/>
          <w:szCs w:val="24"/>
        </w:rPr>
        <w:t>It is recognised that concepts such as individual personality</w:t>
      </w:r>
      <w:r w:rsidR="0006386C">
        <w:rPr>
          <w:rFonts w:ascii="Times New Roman" w:hAnsi="Times New Roman" w:cs="Times New Roman"/>
          <w:sz w:val="24"/>
          <w:szCs w:val="24"/>
        </w:rPr>
        <w:t xml:space="preserve"> traits</w:t>
      </w:r>
      <w:r w:rsidR="004F27A3">
        <w:rPr>
          <w:rFonts w:ascii="Times New Roman" w:hAnsi="Times New Roman" w:cs="Times New Roman"/>
          <w:sz w:val="24"/>
          <w:szCs w:val="24"/>
        </w:rPr>
        <w:t xml:space="preserve">, health beliefs and political ideologies could be influencing factors of non-adherence, and that it is important to consider </w:t>
      </w:r>
      <w:r w:rsidR="001876EC">
        <w:rPr>
          <w:rFonts w:ascii="Times New Roman" w:hAnsi="Times New Roman" w:cs="Times New Roman"/>
          <w:sz w:val="24"/>
          <w:szCs w:val="24"/>
        </w:rPr>
        <w:t>s</w:t>
      </w:r>
      <w:r w:rsidR="004F27A3">
        <w:rPr>
          <w:rFonts w:ascii="Times New Roman" w:hAnsi="Times New Roman" w:cs="Times New Roman"/>
          <w:sz w:val="24"/>
          <w:szCs w:val="24"/>
        </w:rPr>
        <w:t xml:space="preserve">ociological </w:t>
      </w:r>
      <w:r w:rsidR="004F27A3">
        <w:rPr>
          <w:rFonts w:ascii="Times New Roman" w:hAnsi="Times New Roman" w:cs="Times New Roman"/>
          <w:sz w:val="24"/>
          <w:szCs w:val="24"/>
        </w:rPr>
        <w:lastRenderedPageBreak/>
        <w:t xml:space="preserve">context when exploring an issue </w:t>
      </w:r>
      <w:r w:rsidR="001876EC">
        <w:rPr>
          <w:rFonts w:ascii="Times New Roman" w:hAnsi="Times New Roman" w:cs="Times New Roman"/>
          <w:sz w:val="24"/>
          <w:szCs w:val="24"/>
        </w:rPr>
        <w:t>that has affected people around the globe</w:t>
      </w:r>
      <w:r w:rsidR="0006386C">
        <w:rPr>
          <w:rFonts w:ascii="Times New Roman" w:hAnsi="Times New Roman" w:cs="Times New Roman"/>
          <w:sz w:val="24"/>
          <w:szCs w:val="24"/>
        </w:rPr>
        <w:t xml:space="preserve"> (British Psychological Society [BPS], 2021)</w:t>
      </w:r>
      <w:r w:rsidR="004F27A3">
        <w:rPr>
          <w:rFonts w:ascii="Times New Roman" w:hAnsi="Times New Roman" w:cs="Times New Roman"/>
          <w:sz w:val="24"/>
          <w:szCs w:val="24"/>
        </w:rPr>
        <w:t xml:space="preserve">. </w:t>
      </w:r>
      <w:r w:rsidR="00001B97">
        <w:rPr>
          <w:rFonts w:ascii="Times New Roman" w:hAnsi="Times New Roman" w:cs="Times New Roman"/>
          <w:sz w:val="24"/>
          <w:szCs w:val="24"/>
        </w:rPr>
        <w:t xml:space="preserve">Gaining a deeper understanding of this </w:t>
      </w:r>
      <w:r w:rsidR="00057529">
        <w:rPr>
          <w:rFonts w:ascii="Times New Roman" w:hAnsi="Times New Roman" w:cs="Times New Roman"/>
          <w:sz w:val="24"/>
          <w:szCs w:val="24"/>
        </w:rPr>
        <w:t xml:space="preserve">behavioural phenomenon could lead to improvements in promoting health in </w:t>
      </w:r>
      <w:r w:rsidR="00A163DA">
        <w:rPr>
          <w:rFonts w:ascii="Times New Roman" w:hAnsi="Times New Roman" w:cs="Times New Roman"/>
          <w:sz w:val="24"/>
          <w:szCs w:val="24"/>
        </w:rPr>
        <w:t>the future</w:t>
      </w:r>
      <w:r w:rsidR="0054132D">
        <w:rPr>
          <w:rFonts w:ascii="Times New Roman" w:hAnsi="Times New Roman" w:cs="Times New Roman"/>
          <w:sz w:val="24"/>
          <w:szCs w:val="24"/>
        </w:rPr>
        <w:t xml:space="preserve">, </w:t>
      </w:r>
      <w:r w:rsidR="00A163DA">
        <w:rPr>
          <w:rFonts w:ascii="Times New Roman" w:hAnsi="Times New Roman" w:cs="Times New Roman"/>
          <w:sz w:val="24"/>
          <w:szCs w:val="24"/>
        </w:rPr>
        <w:t xml:space="preserve">via </w:t>
      </w:r>
      <w:r w:rsidR="0054132D">
        <w:rPr>
          <w:rFonts w:ascii="Times New Roman" w:hAnsi="Times New Roman" w:cs="Times New Roman"/>
          <w:sz w:val="24"/>
          <w:szCs w:val="24"/>
        </w:rPr>
        <w:t xml:space="preserve">improving uptake </w:t>
      </w:r>
      <w:r w:rsidR="00A163DA">
        <w:rPr>
          <w:rFonts w:ascii="Times New Roman" w:hAnsi="Times New Roman" w:cs="Times New Roman"/>
          <w:sz w:val="24"/>
          <w:szCs w:val="24"/>
        </w:rPr>
        <w:t xml:space="preserve">of </w:t>
      </w:r>
      <w:r w:rsidR="0054132D">
        <w:rPr>
          <w:rFonts w:ascii="Times New Roman" w:hAnsi="Times New Roman" w:cs="Times New Roman"/>
          <w:sz w:val="24"/>
          <w:szCs w:val="24"/>
        </w:rPr>
        <w:t>and adherence to behaviour</w:t>
      </w:r>
      <w:r w:rsidR="00A163DA">
        <w:rPr>
          <w:rFonts w:ascii="Times New Roman" w:hAnsi="Times New Roman" w:cs="Times New Roman"/>
          <w:sz w:val="24"/>
          <w:szCs w:val="24"/>
        </w:rPr>
        <w:t xml:space="preserve">al change </w:t>
      </w:r>
      <w:r w:rsidR="00166C2E">
        <w:rPr>
          <w:rFonts w:ascii="Times New Roman" w:hAnsi="Times New Roman" w:cs="Times New Roman"/>
          <w:sz w:val="24"/>
          <w:szCs w:val="24"/>
        </w:rPr>
        <w:t>initiatives</w:t>
      </w:r>
      <w:r w:rsidR="00057529">
        <w:rPr>
          <w:rFonts w:ascii="Times New Roman" w:hAnsi="Times New Roman" w:cs="Times New Roman"/>
          <w:sz w:val="24"/>
          <w:szCs w:val="24"/>
        </w:rPr>
        <w:t xml:space="preserve">. </w:t>
      </w:r>
    </w:p>
    <w:p w14:paraId="09A59297" w14:textId="6AD2D9B9" w:rsidR="00E92460" w:rsidRDefault="00001B97" w:rsidP="00645CB1">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Therefore, the purpose of this literature</w:t>
      </w:r>
      <w:r w:rsidR="00057529">
        <w:rPr>
          <w:rFonts w:ascii="Times New Roman" w:hAnsi="Times New Roman" w:cs="Times New Roman"/>
          <w:sz w:val="24"/>
          <w:szCs w:val="24"/>
        </w:rPr>
        <w:t xml:space="preserve"> review</w:t>
      </w:r>
      <w:r>
        <w:rPr>
          <w:rFonts w:ascii="Times New Roman" w:hAnsi="Times New Roman" w:cs="Times New Roman"/>
          <w:sz w:val="24"/>
          <w:szCs w:val="24"/>
        </w:rPr>
        <w:t xml:space="preserve"> is to identify</w:t>
      </w:r>
      <w:r w:rsidR="00057529">
        <w:rPr>
          <w:rFonts w:ascii="Times New Roman" w:hAnsi="Times New Roman" w:cs="Times New Roman"/>
          <w:sz w:val="24"/>
          <w:szCs w:val="24"/>
        </w:rPr>
        <w:t xml:space="preserve"> the most current, </w:t>
      </w:r>
      <w:r w:rsidR="009C1412">
        <w:rPr>
          <w:rFonts w:ascii="Times New Roman" w:hAnsi="Times New Roman" w:cs="Times New Roman"/>
          <w:sz w:val="24"/>
          <w:szCs w:val="24"/>
        </w:rPr>
        <w:t>relevant,</w:t>
      </w:r>
      <w:r w:rsidR="00057529">
        <w:rPr>
          <w:rFonts w:ascii="Times New Roman" w:hAnsi="Times New Roman" w:cs="Times New Roman"/>
          <w:sz w:val="24"/>
          <w:szCs w:val="24"/>
        </w:rPr>
        <w:t xml:space="preserve"> and </w:t>
      </w:r>
      <w:r w:rsidR="00A163DA">
        <w:rPr>
          <w:rFonts w:ascii="Times New Roman" w:hAnsi="Times New Roman" w:cs="Times New Roman"/>
          <w:sz w:val="24"/>
          <w:szCs w:val="24"/>
        </w:rPr>
        <w:t>credibl</w:t>
      </w:r>
      <w:r w:rsidR="00057529">
        <w:rPr>
          <w:rFonts w:ascii="Times New Roman" w:hAnsi="Times New Roman" w:cs="Times New Roman"/>
          <w:sz w:val="24"/>
          <w:szCs w:val="24"/>
        </w:rPr>
        <w:t>e research exp</w:t>
      </w:r>
      <w:r w:rsidR="009C1412">
        <w:rPr>
          <w:rFonts w:ascii="Times New Roman" w:hAnsi="Times New Roman" w:cs="Times New Roman"/>
          <w:sz w:val="24"/>
          <w:szCs w:val="24"/>
        </w:rPr>
        <w:t>laining</w:t>
      </w:r>
      <w:r w:rsidR="00057529">
        <w:rPr>
          <w:rFonts w:ascii="Times New Roman" w:hAnsi="Times New Roman" w:cs="Times New Roman"/>
          <w:sz w:val="24"/>
          <w:szCs w:val="24"/>
        </w:rPr>
        <w:t xml:space="preserve"> the psychological</w:t>
      </w:r>
      <w:r>
        <w:rPr>
          <w:rFonts w:ascii="Times New Roman" w:hAnsi="Times New Roman" w:cs="Times New Roman"/>
          <w:sz w:val="24"/>
          <w:szCs w:val="24"/>
        </w:rPr>
        <w:t xml:space="preserve"> </w:t>
      </w:r>
      <w:r w:rsidR="00057529">
        <w:rPr>
          <w:rFonts w:ascii="Times New Roman" w:hAnsi="Times New Roman" w:cs="Times New Roman"/>
          <w:sz w:val="24"/>
          <w:szCs w:val="24"/>
        </w:rPr>
        <w:t>factors associated with</w:t>
      </w:r>
      <w:r>
        <w:rPr>
          <w:rFonts w:ascii="Times New Roman" w:hAnsi="Times New Roman" w:cs="Times New Roman"/>
          <w:sz w:val="24"/>
          <w:szCs w:val="24"/>
        </w:rPr>
        <w:t xml:space="preserve"> non-adherence</w:t>
      </w:r>
      <w:r w:rsidR="00057529">
        <w:rPr>
          <w:rFonts w:ascii="Times New Roman" w:hAnsi="Times New Roman" w:cs="Times New Roman"/>
          <w:sz w:val="24"/>
          <w:szCs w:val="24"/>
        </w:rPr>
        <w:t xml:space="preserve"> to COVID-19 guidelines</w:t>
      </w:r>
      <w:r w:rsidR="00BB646E">
        <w:rPr>
          <w:rFonts w:ascii="Times New Roman" w:hAnsi="Times New Roman" w:cs="Times New Roman"/>
          <w:sz w:val="24"/>
          <w:szCs w:val="24"/>
        </w:rPr>
        <w:t xml:space="preserve">, and </w:t>
      </w:r>
      <w:r w:rsidR="00A163DA">
        <w:rPr>
          <w:rFonts w:ascii="Times New Roman" w:hAnsi="Times New Roman" w:cs="Times New Roman"/>
          <w:sz w:val="24"/>
          <w:szCs w:val="24"/>
        </w:rPr>
        <w:t xml:space="preserve">to identify </w:t>
      </w:r>
      <w:r w:rsidR="00BB646E">
        <w:rPr>
          <w:rFonts w:ascii="Times New Roman" w:hAnsi="Times New Roman" w:cs="Times New Roman"/>
          <w:sz w:val="24"/>
          <w:szCs w:val="24"/>
        </w:rPr>
        <w:t>what can be done to mitigate the ill-effects of this behaviour.</w:t>
      </w:r>
    </w:p>
    <w:p w14:paraId="35F79082" w14:textId="77777777" w:rsidR="00815912" w:rsidRDefault="00815912" w:rsidP="00645CB1">
      <w:pPr>
        <w:spacing w:line="480" w:lineRule="auto"/>
        <w:ind w:firstLine="720"/>
        <w:rPr>
          <w:rFonts w:ascii="Times New Roman" w:hAnsi="Times New Roman" w:cs="Times New Roman"/>
          <w:sz w:val="24"/>
          <w:szCs w:val="24"/>
        </w:rPr>
      </w:pPr>
    </w:p>
    <w:p w14:paraId="5ED8869B" w14:textId="77777777" w:rsidR="00297433" w:rsidRDefault="00645CB1" w:rsidP="00297433">
      <w:pPr>
        <w:spacing w:line="480" w:lineRule="auto"/>
        <w:rPr>
          <w:rFonts w:ascii="Arial" w:hAnsi="Arial" w:cs="Arial"/>
          <w:b/>
          <w:bCs/>
          <w:sz w:val="24"/>
          <w:szCs w:val="24"/>
        </w:rPr>
      </w:pPr>
      <w:r w:rsidRPr="00C07F70">
        <w:rPr>
          <w:rFonts w:ascii="Arial" w:hAnsi="Arial" w:cs="Arial"/>
          <w:b/>
          <w:bCs/>
          <w:color w:val="FF0000"/>
          <w:sz w:val="24"/>
          <w:szCs w:val="24"/>
        </w:rPr>
        <w:t xml:space="preserve">2.2.1 </w:t>
      </w:r>
      <w:r>
        <w:rPr>
          <w:rFonts w:ascii="Arial" w:hAnsi="Arial" w:cs="Arial"/>
          <w:b/>
          <w:bCs/>
          <w:sz w:val="24"/>
          <w:szCs w:val="24"/>
        </w:rPr>
        <w:t>Aims</w:t>
      </w:r>
    </w:p>
    <w:p w14:paraId="54C3BC72" w14:textId="32302D8C" w:rsidR="00297433" w:rsidRPr="00297433" w:rsidRDefault="00645CB1" w:rsidP="00297433">
      <w:pPr>
        <w:spacing w:line="480" w:lineRule="auto"/>
        <w:ind w:firstLine="720"/>
        <w:rPr>
          <w:rFonts w:ascii="Arial" w:hAnsi="Arial" w:cs="Arial"/>
          <w:b/>
          <w:bCs/>
          <w:sz w:val="24"/>
          <w:szCs w:val="24"/>
        </w:rPr>
      </w:pPr>
      <w:r>
        <w:rPr>
          <w:rFonts w:ascii="Times New Roman" w:hAnsi="Times New Roman" w:cs="Times New Roman"/>
          <w:sz w:val="24"/>
          <w:szCs w:val="24"/>
        </w:rPr>
        <w:t>T</w:t>
      </w:r>
      <w:r w:rsidR="00BB646E">
        <w:rPr>
          <w:rFonts w:ascii="Times New Roman" w:hAnsi="Times New Roman" w:cs="Times New Roman"/>
          <w:sz w:val="24"/>
          <w:szCs w:val="24"/>
        </w:rPr>
        <w:t>wo</w:t>
      </w:r>
      <w:r>
        <w:rPr>
          <w:rFonts w:ascii="Times New Roman" w:hAnsi="Times New Roman" w:cs="Times New Roman"/>
          <w:sz w:val="24"/>
          <w:szCs w:val="24"/>
        </w:rPr>
        <w:t xml:space="preserve"> specific aims have been defined for th</w:t>
      </w:r>
      <w:r w:rsidR="00B20FAB">
        <w:rPr>
          <w:rFonts w:ascii="Times New Roman" w:hAnsi="Times New Roman" w:cs="Times New Roman"/>
          <w:sz w:val="24"/>
          <w:szCs w:val="24"/>
        </w:rPr>
        <w:t>is</w:t>
      </w:r>
      <w:r>
        <w:rPr>
          <w:rFonts w:ascii="Times New Roman" w:hAnsi="Times New Roman" w:cs="Times New Roman"/>
          <w:sz w:val="24"/>
          <w:szCs w:val="24"/>
        </w:rPr>
        <w:t xml:space="preserve"> literat</w:t>
      </w:r>
      <w:r w:rsidR="00BB646E">
        <w:rPr>
          <w:rFonts w:ascii="Times New Roman" w:hAnsi="Times New Roman" w:cs="Times New Roman"/>
          <w:sz w:val="24"/>
          <w:szCs w:val="24"/>
        </w:rPr>
        <w:t>ure</w:t>
      </w:r>
      <w:r>
        <w:rPr>
          <w:rFonts w:ascii="Times New Roman" w:hAnsi="Times New Roman" w:cs="Times New Roman"/>
          <w:sz w:val="24"/>
          <w:szCs w:val="24"/>
        </w:rPr>
        <w:t xml:space="preserve"> review to focus on:</w:t>
      </w:r>
    </w:p>
    <w:p w14:paraId="272ED805" w14:textId="3630D07F" w:rsidR="00645CB1" w:rsidRDefault="00645CB1" w:rsidP="00297433">
      <w:pPr>
        <w:spacing w:line="480" w:lineRule="auto"/>
        <w:ind w:left="720"/>
        <w:rPr>
          <w:rFonts w:ascii="Times New Roman" w:hAnsi="Times New Roman" w:cs="Times New Roman"/>
          <w:sz w:val="24"/>
          <w:szCs w:val="24"/>
        </w:rPr>
      </w:pPr>
      <w:r>
        <w:rPr>
          <w:rFonts w:ascii="Times New Roman" w:hAnsi="Times New Roman" w:cs="Times New Roman"/>
          <w:sz w:val="24"/>
          <w:szCs w:val="24"/>
        </w:rPr>
        <w:t xml:space="preserve">1. What psychological </w:t>
      </w:r>
      <w:r w:rsidR="00BB646E">
        <w:rPr>
          <w:rFonts w:ascii="Times New Roman" w:hAnsi="Times New Roman" w:cs="Times New Roman"/>
          <w:sz w:val="24"/>
          <w:szCs w:val="24"/>
        </w:rPr>
        <w:t>factors are thought</w:t>
      </w:r>
      <w:r>
        <w:rPr>
          <w:rFonts w:ascii="Times New Roman" w:hAnsi="Times New Roman" w:cs="Times New Roman"/>
          <w:sz w:val="24"/>
          <w:szCs w:val="24"/>
        </w:rPr>
        <w:t xml:space="preserve"> to be associated with</w:t>
      </w:r>
      <w:r w:rsidR="00BB646E">
        <w:rPr>
          <w:rFonts w:ascii="Times New Roman" w:hAnsi="Times New Roman" w:cs="Times New Roman"/>
          <w:sz w:val="24"/>
          <w:szCs w:val="24"/>
        </w:rPr>
        <w:t>/to predict</w:t>
      </w:r>
      <w:r>
        <w:rPr>
          <w:rFonts w:ascii="Times New Roman" w:hAnsi="Times New Roman" w:cs="Times New Roman"/>
          <w:sz w:val="24"/>
          <w:szCs w:val="24"/>
        </w:rPr>
        <w:t xml:space="preserve"> non-adherence</w:t>
      </w:r>
      <w:r w:rsidR="00297433">
        <w:rPr>
          <w:rFonts w:ascii="Times New Roman" w:hAnsi="Times New Roman" w:cs="Times New Roman"/>
          <w:sz w:val="24"/>
          <w:szCs w:val="24"/>
        </w:rPr>
        <w:t xml:space="preserve"> </w:t>
      </w:r>
      <w:r w:rsidR="00BB646E">
        <w:rPr>
          <w:rFonts w:ascii="Times New Roman" w:hAnsi="Times New Roman" w:cs="Times New Roman"/>
          <w:sz w:val="24"/>
          <w:szCs w:val="24"/>
        </w:rPr>
        <w:t>to COVID-19 guidelines</w:t>
      </w:r>
      <w:r>
        <w:rPr>
          <w:rFonts w:ascii="Times New Roman" w:hAnsi="Times New Roman" w:cs="Times New Roman"/>
          <w:sz w:val="24"/>
          <w:szCs w:val="24"/>
        </w:rPr>
        <w:t>?</w:t>
      </w:r>
    </w:p>
    <w:p w14:paraId="223D892C" w14:textId="7CF6E400" w:rsidR="00645CB1" w:rsidRDefault="00645CB1" w:rsidP="00297433">
      <w:pPr>
        <w:spacing w:line="480" w:lineRule="auto"/>
        <w:ind w:left="720"/>
        <w:rPr>
          <w:rFonts w:ascii="Times New Roman" w:hAnsi="Times New Roman" w:cs="Times New Roman"/>
          <w:sz w:val="24"/>
          <w:szCs w:val="24"/>
        </w:rPr>
      </w:pPr>
      <w:r>
        <w:rPr>
          <w:rFonts w:ascii="Times New Roman" w:hAnsi="Times New Roman" w:cs="Times New Roman"/>
          <w:sz w:val="24"/>
          <w:szCs w:val="24"/>
        </w:rPr>
        <w:t>2. What recommendations are being made to improve</w:t>
      </w:r>
      <w:r w:rsidR="00BB646E">
        <w:rPr>
          <w:rFonts w:ascii="Times New Roman" w:hAnsi="Times New Roman" w:cs="Times New Roman"/>
          <w:sz w:val="24"/>
          <w:szCs w:val="24"/>
        </w:rPr>
        <w:t xml:space="preserve"> and/or </w:t>
      </w:r>
      <w:r>
        <w:rPr>
          <w:rFonts w:ascii="Times New Roman" w:hAnsi="Times New Roman" w:cs="Times New Roman"/>
          <w:sz w:val="24"/>
          <w:szCs w:val="24"/>
        </w:rPr>
        <w:t>change health behaviours</w:t>
      </w:r>
      <w:r w:rsidR="00BB646E">
        <w:rPr>
          <w:rFonts w:ascii="Times New Roman" w:hAnsi="Times New Roman" w:cs="Times New Roman"/>
          <w:sz w:val="24"/>
          <w:szCs w:val="24"/>
        </w:rPr>
        <w:t>,</w:t>
      </w:r>
      <w:r>
        <w:rPr>
          <w:rFonts w:ascii="Times New Roman" w:hAnsi="Times New Roman" w:cs="Times New Roman"/>
          <w:sz w:val="24"/>
          <w:szCs w:val="24"/>
        </w:rPr>
        <w:t xml:space="preserve"> based on the current literature?</w:t>
      </w:r>
    </w:p>
    <w:p w14:paraId="27DEBE53" w14:textId="05A05933" w:rsidR="008314D5" w:rsidRDefault="00BB646E" w:rsidP="008314D5">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These aims have been developed to address pertinent questions surrounding the COVID-19 global pandemic response. </w:t>
      </w:r>
    </w:p>
    <w:p w14:paraId="738AB2FF" w14:textId="2B01C6B1" w:rsidR="002048E4" w:rsidRDefault="002048E4" w:rsidP="008314D5">
      <w:pPr>
        <w:spacing w:line="480" w:lineRule="auto"/>
        <w:rPr>
          <w:rFonts w:ascii="Times New Roman" w:hAnsi="Times New Roman" w:cs="Times New Roman"/>
          <w:sz w:val="24"/>
          <w:szCs w:val="24"/>
        </w:rPr>
      </w:pPr>
    </w:p>
    <w:p w14:paraId="7E30370F" w14:textId="1ABD3496" w:rsidR="002048E4" w:rsidRDefault="002048E4" w:rsidP="008314D5">
      <w:pPr>
        <w:spacing w:line="480" w:lineRule="auto"/>
        <w:rPr>
          <w:rFonts w:ascii="Times New Roman" w:hAnsi="Times New Roman" w:cs="Times New Roman"/>
          <w:sz w:val="24"/>
          <w:szCs w:val="24"/>
        </w:rPr>
      </w:pPr>
    </w:p>
    <w:p w14:paraId="679714F7" w14:textId="2A0C2398" w:rsidR="002048E4" w:rsidRDefault="002048E4" w:rsidP="008314D5">
      <w:pPr>
        <w:spacing w:line="480" w:lineRule="auto"/>
        <w:rPr>
          <w:rFonts w:ascii="Times New Roman" w:hAnsi="Times New Roman" w:cs="Times New Roman"/>
          <w:sz w:val="24"/>
          <w:szCs w:val="24"/>
        </w:rPr>
      </w:pPr>
    </w:p>
    <w:p w14:paraId="2EBE4C38" w14:textId="557EDD8E" w:rsidR="002048E4" w:rsidRDefault="002048E4" w:rsidP="008314D5">
      <w:pPr>
        <w:spacing w:line="480" w:lineRule="auto"/>
        <w:rPr>
          <w:rFonts w:ascii="Times New Roman" w:hAnsi="Times New Roman" w:cs="Times New Roman"/>
          <w:sz w:val="24"/>
          <w:szCs w:val="24"/>
        </w:rPr>
      </w:pPr>
    </w:p>
    <w:p w14:paraId="7F0668EC" w14:textId="77777777" w:rsidR="002048E4" w:rsidRDefault="002048E4" w:rsidP="008314D5">
      <w:pPr>
        <w:spacing w:line="480" w:lineRule="auto"/>
        <w:rPr>
          <w:rFonts w:ascii="Times New Roman" w:hAnsi="Times New Roman" w:cs="Times New Roman"/>
          <w:sz w:val="24"/>
          <w:szCs w:val="24"/>
        </w:rPr>
      </w:pPr>
    </w:p>
    <w:p w14:paraId="2850235C" w14:textId="5BA6C4F4" w:rsidR="00297433" w:rsidRPr="008314D5" w:rsidRDefault="00297433" w:rsidP="008314D5">
      <w:pPr>
        <w:spacing w:line="480" w:lineRule="auto"/>
        <w:jc w:val="center"/>
        <w:rPr>
          <w:rFonts w:ascii="Times New Roman" w:hAnsi="Times New Roman" w:cs="Times New Roman"/>
          <w:sz w:val="24"/>
          <w:szCs w:val="24"/>
        </w:rPr>
      </w:pPr>
      <w:r w:rsidRPr="00C07F70">
        <w:rPr>
          <w:rFonts w:ascii="Arial" w:hAnsi="Arial" w:cs="Arial"/>
          <w:b/>
          <w:bCs/>
          <w:color w:val="FF0000"/>
          <w:sz w:val="28"/>
          <w:szCs w:val="28"/>
        </w:rPr>
        <w:lastRenderedPageBreak/>
        <w:t xml:space="preserve">2.3 </w:t>
      </w:r>
      <w:r>
        <w:rPr>
          <w:rFonts w:ascii="Arial" w:hAnsi="Arial" w:cs="Arial"/>
          <w:b/>
          <w:bCs/>
          <w:sz w:val="28"/>
          <w:szCs w:val="28"/>
        </w:rPr>
        <w:t>Method</w:t>
      </w:r>
    </w:p>
    <w:p w14:paraId="5C7362E1" w14:textId="51A52CED" w:rsidR="00297433" w:rsidRDefault="00297433" w:rsidP="00297433">
      <w:pPr>
        <w:spacing w:line="480" w:lineRule="auto"/>
        <w:jc w:val="center"/>
        <w:rPr>
          <w:rFonts w:ascii="Arial" w:hAnsi="Arial" w:cs="Arial"/>
          <w:b/>
          <w:bCs/>
          <w:sz w:val="28"/>
          <w:szCs w:val="28"/>
        </w:rPr>
      </w:pPr>
    </w:p>
    <w:p w14:paraId="48B95C1C" w14:textId="46B01872" w:rsidR="00297433" w:rsidRDefault="00297433" w:rsidP="00297433">
      <w:pPr>
        <w:spacing w:line="480" w:lineRule="auto"/>
        <w:rPr>
          <w:rFonts w:ascii="Arial" w:hAnsi="Arial" w:cs="Arial"/>
          <w:b/>
          <w:bCs/>
          <w:sz w:val="24"/>
          <w:szCs w:val="24"/>
        </w:rPr>
      </w:pPr>
      <w:r w:rsidRPr="00C07F70">
        <w:rPr>
          <w:rFonts w:ascii="Arial" w:hAnsi="Arial" w:cs="Arial"/>
          <w:b/>
          <w:bCs/>
          <w:color w:val="FF0000"/>
          <w:sz w:val="24"/>
          <w:szCs w:val="24"/>
        </w:rPr>
        <w:t xml:space="preserve">2.3.1 </w:t>
      </w:r>
      <w:r>
        <w:rPr>
          <w:rFonts w:ascii="Arial" w:hAnsi="Arial" w:cs="Arial"/>
          <w:b/>
          <w:bCs/>
          <w:sz w:val="24"/>
          <w:szCs w:val="24"/>
        </w:rPr>
        <w:t>Search strategy</w:t>
      </w:r>
    </w:p>
    <w:p w14:paraId="6CA6B723" w14:textId="018A042E" w:rsidR="00297433" w:rsidRDefault="00297433" w:rsidP="00297433">
      <w:pPr>
        <w:spacing w:line="480" w:lineRule="auto"/>
        <w:rPr>
          <w:rFonts w:ascii="Times New Roman" w:hAnsi="Times New Roman" w:cs="Times New Roman"/>
          <w:sz w:val="24"/>
          <w:szCs w:val="24"/>
        </w:rPr>
      </w:pPr>
      <w:r>
        <w:rPr>
          <w:rFonts w:ascii="Arial" w:hAnsi="Arial" w:cs="Arial"/>
          <w:b/>
          <w:bCs/>
          <w:sz w:val="24"/>
          <w:szCs w:val="24"/>
        </w:rPr>
        <w:tab/>
      </w:r>
      <w:r>
        <w:rPr>
          <w:rFonts w:ascii="Times New Roman" w:hAnsi="Times New Roman" w:cs="Times New Roman"/>
          <w:sz w:val="24"/>
          <w:szCs w:val="24"/>
        </w:rPr>
        <w:t xml:space="preserve">In order to collect relevant literature in line with the aims of this review, a systematic process was implemented using several electronic databases. These were: ProQuest, ProQuest Central, Science Direct, EBSCO Host, Springer, APA PsychArticles, </w:t>
      </w:r>
      <w:r w:rsidR="0020455F">
        <w:rPr>
          <w:rFonts w:ascii="Times New Roman" w:hAnsi="Times New Roman" w:cs="Times New Roman"/>
          <w:sz w:val="24"/>
          <w:szCs w:val="24"/>
        </w:rPr>
        <w:t>Medline</w:t>
      </w:r>
      <w:r w:rsidR="001E490C">
        <w:rPr>
          <w:rFonts w:ascii="Times New Roman" w:hAnsi="Times New Roman" w:cs="Times New Roman"/>
          <w:sz w:val="24"/>
          <w:szCs w:val="24"/>
        </w:rPr>
        <w:t>, BMJ Open</w:t>
      </w:r>
      <w:r w:rsidR="0020455F">
        <w:rPr>
          <w:rFonts w:ascii="Times New Roman" w:hAnsi="Times New Roman" w:cs="Times New Roman"/>
          <w:sz w:val="24"/>
          <w:szCs w:val="24"/>
        </w:rPr>
        <w:t xml:space="preserve"> and Wiley Online. In addition to this, the reference lists of all of the included papers </w:t>
      </w:r>
      <w:r w:rsidR="002752F9">
        <w:rPr>
          <w:rFonts w:ascii="Times New Roman" w:hAnsi="Times New Roman" w:cs="Times New Roman"/>
          <w:sz w:val="24"/>
          <w:szCs w:val="24"/>
        </w:rPr>
        <w:t>were</w:t>
      </w:r>
      <w:r w:rsidR="0020455F">
        <w:rPr>
          <w:rFonts w:ascii="Times New Roman" w:hAnsi="Times New Roman" w:cs="Times New Roman"/>
          <w:sz w:val="24"/>
          <w:szCs w:val="24"/>
        </w:rPr>
        <w:t xml:space="preserve"> searched in order to identify further relevant publications.</w:t>
      </w:r>
    </w:p>
    <w:p w14:paraId="742C96A1" w14:textId="51827976" w:rsidR="0020455F" w:rsidRDefault="0020455F" w:rsidP="00297433">
      <w:pPr>
        <w:spacing w:line="480" w:lineRule="auto"/>
        <w:rPr>
          <w:rFonts w:ascii="Times New Roman" w:hAnsi="Times New Roman" w:cs="Times New Roman"/>
          <w:sz w:val="24"/>
          <w:szCs w:val="24"/>
        </w:rPr>
      </w:pPr>
      <w:r>
        <w:rPr>
          <w:rFonts w:ascii="Times New Roman" w:hAnsi="Times New Roman" w:cs="Times New Roman"/>
          <w:sz w:val="24"/>
          <w:szCs w:val="24"/>
        </w:rPr>
        <w:tab/>
        <w:t>The search was limited to papers published from December 2019 onwards, to ensure that no studies undertaken before the COVID-19 pandemic were included. The initial search consisted of a combination of key terms, and their respective synonyms and/or abbreviations (s</w:t>
      </w:r>
      <w:r w:rsidRPr="00A22E4D">
        <w:rPr>
          <w:rFonts w:ascii="Times New Roman" w:hAnsi="Times New Roman" w:cs="Times New Roman"/>
          <w:color w:val="FF0000"/>
          <w:sz w:val="24"/>
          <w:szCs w:val="24"/>
        </w:rPr>
        <w:t>ee table 2.1</w:t>
      </w:r>
      <w:r>
        <w:rPr>
          <w:rFonts w:ascii="Times New Roman" w:hAnsi="Times New Roman" w:cs="Times New Roman"/>
          <w:sz w:val="24"/>
          <w:szCs w:val="24"/>
        </w:rPr>
        <w:t>).</w:t>
      </w:r>
    </w:p>
    <w:p w14:paraId="1082D828" w14:textId="77777777" w:rsidR="00B20FAB" w:rsidRPr="00A22E4D" w:rsidRDefault="00B20FAB" w:rsidP="00B20FAB">
      <w:pPr>
        <w:pStyle w:val="BodyText"/>
        <w:spacing w:before="160"/>
        <w:ind w:left="120"/>
        <w:rPr>
          <w:rFonts w:ascii="Arial" w:hAnsi="Arial" w:cs="Arial"/>
          <w:color w:val="FF0000"/>
        </w:rPr>
      </w:pPr>
      <w:r w:rsidRPr="00A22E4D">
        <w:rPr>
          <w:rFonts w:ascii="Arial" w:hAnsi="Arial" w:cs="Arial"/>
          <w:color w:val="FF0000"/>
        </w:rPr>
        <w:t>Table 2.1</w:t>
      </w:r>
    </w:p>
    <w:p w14:paraId="06AB38B2" w14:textId="77777777" w:rsidR="00B20FAB" w:rsidRPr="00AB102D" w:rsidRDefault="00B20FAB" w:rsidP="00B20FAB">
      <w:pPr>
        <w:pStyle w:val="BodyText"/>
        <w:spacing w:before="1"/>
        <w:rPr>
          <w:rFonts w:ascii="Arial" w:hAnsi="Arial" w:cs="Arial"/>
          <w:sz w:val="26"/>
        </w:rPr>
      </w:pPr>
    </w:p>
    <w:p w14:paraId="71AAC70C" w14:textId="77777777" w:rsidR="00B20FAB" w:rsidRPr="00AB102D" w:rsidRDefault="00B20FAB" w:rsidP="00B20FAB">
      <w:pPr>
        <w:ind w:left="120"/>
        <w:rPr>
          <w:rFonts w:ascii="Arial" w:hAnsi="Arial" w:cs="Arial"/>
          <w:i/>
          <w:sz w:val="24"/>
        </w:rPr>
      </w:pPr>
      <w:r w:rsidRPr="00AB102D">
        <w:rPr>
          <w:rFonts w:ascii="Arial" w:hAnsi="Arial" w:cs="Arial"/>
          <w:i/>
          <w:sz w:val="24"/>
        </w:rPr>
        <w:t>Components and search terms used for the database searches</w:t>
      </w:r>
    </w:p>
    <w:p w14:paraId="3FA31504" w14:textId="77777777" w:rsidR="00B20FAB" w:rsidRDefault="00B20FAB" w:rsidP="00B20FAB">
      <w:pPr>
        <w:pStyle w:val="BodyText"/>
        <w:spacing w:before="11"/>
        <w:rPr>
          <w:rFonts w:ascii="Arial"/>
          <w:i/>
          <w:sz w:val="25"/>
        </w:rPr>
      </w:pPr>
    </w:p>
    <w:tbl>
      <w:tblPr>
        <w:tblW w:w="0" w:type="auto"/>
        <w:tblInd w:w="120" w:type="dxa"/>
        <w:tblLayout w:type="fixed"/>
        <w:tblCellMar>
          <w:left w:w="0" w:type="dxa"/>
          <w:right w:w="0" w:type="dxa"/>
        </w:tblCellMar>
        <w:tblLook w:val="01E0" w:firstRow="1" w:lastRow="1" w:firstColumn="1" w:lastColumn="1" w:noHBand="0" w:noVBand="0"/>
      </w:tblPr>
      <w:tblGrid>
        <w:gridCol w:w="2119"/>
        <w:gridCol w:w="6904"/>
      </w:tblGrid>
      <w:tr w:rsidR="00B20FAB" w14:paraId="2898F469" w14:textId="77777777" w:rsidTr="00166C2E">
        <w:trPr>
          <w:trHeight w:val="552"/>
        </w:trPr>
        <w:tc>
          <w:tcPr>
            <w:tcW w:w="2119" w:type="dxa"/>
            <w:tcBorders>
              <w:top w:val="single" w:sz="12" w:space="0" w:color="000000"/>
              <w:bottom w:val="single" w:sz="12" w:space="0" w:color="000000"/>
            </w:tcBorders>
            <w:vAlign w:val="center"/>
          </w:tcPr>
          <w:p w14:paraId="6E6A0574" w14:textId="77777777" w:rsidR="00B20FAB" w:rsidRDefault="00B20FAB" w:rsidP="00166C2E">
            <w:pPr>
              <w:pStyle w:val="TableParagraph"/>
              <w:spacing w:before="0" w:line="274" w:lineRule="exact"/>
              <w:ind w:left="115"/>
              <w:jc w:val="left"/>
              <w:rPr>
                <w:sz w:val="24"/>
              </w:rPr>
            </w:pPr>
            <w:r>
              <w:rPr>
                <w:sz w:val="24"/>
              </w:rPr>
              <w:t>Components</w:t>
            </w:r>
          </w:p>
        </w:tc>
        <w:tc>
          <w:tcPr>
            <w:tcW w:w="6904" w:type="dxa"/>
            <w:tcBorders>
              <w:top w:val="single" w:sz="12" w:space="0" w:color="000000"/>
              <w:bottom w:val="single" w:sz="12" w:space="0" w:color="000000"/>
            </w:tcBorders>
            <w:vAlign w:val="center"/>
          </w:tcPr>
          <w:p w14:paraId="74602C86" w14:textId="77777777" w:rsidR="00B20FAB" w:rsidRDefault="00B20FAB" w:rsidP="00166C2E">
            <w:pPr>
              <w:pStyle w:val="TableParagraph"/>
              <w:spacing w:before="0" w:line="274" w:lineRule="exact"/>
              <w:ind w:left="123"/>
              <w:jc w:val="left"/>
              <w:rPr>
                <w:sz w:val="24"/>
              </w:rPr>
            </w:pPr>
            <w:r>
              <w:rPr>
                <w:sz w:val="24"/>
              </w:rPr>
              <w:t>Search terms</w:t>
            </w:r>
          </w:p>
        </w:tc>
      </w:tr>
      <w:tr w:rsidR="00B20FAB" w14:paraId="41A07CDB" w14:textId="77777777" w:rsidTr="00166C2E">
        <w:trPr>
          <w:trHeight w:val="417"/>
        </w:trPr>
        <w:tc>
          <w:tcPr>
            <w:tcW w:w="2119" w:type="dxa"/>
            <w:tcBorders>
              <w:top w:val="single" w:sz="12" w:space="0" w:color="000000"/>
            </w:tcBorders>
            <w:vAlign w:val="center"/>
          </w:tcPr>
          <w:p w14:paraId="0EE530FF" w14:textId="05A38332" w:rsidR="00B20FAB" w:rsidRDefault="00B20FAB" w:rsidP="00166C2E">
            <w:pPr>
              <w:pStyle w:val="TableParagraph"/>
              <w:spacing w:before="0" w:line="274" w:lineRule="exact"/>
              <w:ind w:left="115"/>
              <w:jc w:val="left"/>
              <w:rPr>
                <w:sz w:val="24"/>
              </w:rPr>
            </w:pPr>
            <w:r>
              <w:rPr>
                <w:sz w:val="24"/>
              </w:rPr>
              <w:t>COVID-19</w:t>
            </w:r>
          </w:p>
        </w:tc>
        <w:tc>
          <w:tcPr>
            <w:tcW w:w="6904" w:type="dxa"/>
            <w:tcBorders>
              <w:top w:val="single" w:sz="12" w:space="0" w:color="000000"/>
            </w:tcBorders>
            <w:vAlign w:val="center"/>
          </w:tcPr>
          <w:p w14:paraId="099559BE" w14:textId="6DDBCE98" w:rsidR="00B20FAB" w:rsidRDefault="00166C2E" w:rsidP="00166C2E">
            <w:pPr>
              <w:pStyle w:val="TableParagraph"/>
              <w:spacing w:before="0" w:line="274" w:lineRule="exact"/>
              <w:ind w:left="123"/>
              <w:jc w:val="left"/>
              <w:rPr>
                <w:sz w:val="24"/>
              </w:rPr>
            </w:pPr>
            <w:r>
              <w:rPr>
                <w:sz w:val="24"/>
              </w:rPr>
              <w:t xml:space="preserve">COVID-19, </w:t>
            </w:r>
            <w:r w:rsidR="00B20FAB">
              <w:rPr>
                <w:sz w:val="24"/>
              </w:rPr>
              <w:t>Covid, Coronavirus, pandemic, virus</w:t>
            </w:r>
          </w:p>
        </w:tc>
      </w:tr>
      <w:tr w:rsidR="00B20FAB" w14:paraId="7A49A461" w14:textId="77777777" w:rsidTr="00166C2E">
        <w:trPr>
          <w:trHeight w:val="1104"/>
        </w:trPr>
        <w:tc>
          <w:tcPr>
            <w:tcW w:w="2119" w:type="dxa"/>
            <w:vAlign w:val="center"/>
          </w:tcPr>
          <w:p w14:paraId="14616D09" w14:textId="77777777" w:rsidR="00166C2E" w:rsidRDefault="00166C2E" w:rsidP="00166C2E">
            <w:pPr>
              <w:pStyle w:val="TableParagraph"/>
              <w:spacing w:before="133"/>
              <w:ind w:left="115"/>
              <w:jc w:val="left"/>
              <w:rPr>
                <w:sz w:val="24"/>
              </w:rPr>
            </w:pPr>
          </w:p>
          <w:p w14:paraId="44E2A531" w14:textId="339C75D6" w:rsidR="00B20FAB" w:rsidRDefault="00B20FAB" w:rsidP="00166C2E">
            <w:pPr>
              <w:pStyle w:val="TableParagraph"/>
              <w:spacing w:before="133"/>
              <w:ind w:left="115"/>
              <w:jc w:val="left"/>
              <w:rPr>
                <w:sz w:val="24"/>
              </w:rPr>
            </w:pPr>
            <w:r>
              <w:rPr>
                <w:sz w:val="24"/>
              </w:rPr>
              <w:t>Adherence</w:t>
            </w:r>
          </w:p>
        </w:tc>
        <w:tc>
          <w:tcPr>
            <w:tcW w:w="6904" w:type="dxa"/>
            <w:vAlign w:val="center"/>
          </w:tcPr>
          <w:p w14:paraId="0F11A966" w14:textId="77777777" w:rsidR="00166C2E" w:rsidRDefault="00166C2E" w:rsidP="00166C2E">
            <w:pPr>
              <w:pStyle w:val="TableParagraph"/>
              <w:spacing w:before="0"/>
              <w:ind w:left="123"/>
              <w:jc w:val="left"/>
              <w:rPr>
                <w:sz w:val="24"/>
              </w:rPr>
            </w:pPr>
          </w:p>
          <w:p w14:paraId="454E4A35" w14:textId="77777777" w:rsidR="00166C2E" w:rsidRDefault="00166C2E" w:rsidP="00166C2E">
            <w:pPr>
              <w:pStyle w:val="TableParagraph"/>
              <w:spacing w:before="0"/>
              <w:ind w:left="123"/>
              <w:jc w:val="left"/>
              <w:rPr>
                <w:sz w:val="24"/>
              </w:rPr>
            </w:pPr>
          </w:p>
          <w:p w14:paraId="1D845F53" w14:textId="353CFE19" w:rsidR="00B20FAB" w:rsidRDefault="00B20FAB" w:rsidP="00166C2E">
            <w:pPr>
              <w:pStyle w:val="TableParagraph"/>
              <w:spacing w:before="0"/>
              <w:ind w:left="123"/>
              <w:jc w:val="left"/>
              <w:rPr>
                <w:sz w:val="24"/>
              </w:rPr>
            </w:pPr>
            <w:r>
              <w:rPr>
                <w:sz w:val="24"/>
              </w:rPr>
              <w:t>Adherence, non-adherence, compliance, non-compliance</w:t>
            </w:r>
            <w:r w:rsidR="00166C2E">
              <w:rPr>
                <w:sz w:val="24"/>
              </w:rPr>
              <w:t>, response, behaviour, action</w:t>
            </w:r>
          </w:p>
        </w:tc>
      </w:tr>
      <w:tr w:rsidR="00B20FAB" w14:paraId="3EA206C1" w14:textId="77777777" w:rsidTr="00166C2E">
        <w:trPr>
          <w:trHeight w:val="1103"/>
        </w:trPr>
        <w:tc>
          <w:tcPr>
            <w:tcW w:w="2119" w:type="dxa"/>
            <w:vAlign w:val="center"/>
          </w:tcPr>
          <w:p w14:paraId="76340409" w14:textId="38F7DDD7" w:rsidR="00B20FAB" w:rsidRDefault="00166C2E" w:rsidP="00166C2E">
            <w:pPr>
              <w:pStyle w:val="TableParagraph"/>
              <w:spacing w:before="133"/>
              <w:jc w:val="left"/>
              <w:rPr>
                <w:sz w:val="24"/>
              </w:rPr>
            </w:pPr>
            <w:r>
              <w:rPr>
                <w:sz w:val="24"/>
              </w:rPr>
              <w:t xml:space="preserve">  Guidelines </w:t>
            </w:r>
          </w:p>
        </w:tc>
        <w:tc>
          <w:tcPr>
            <w:tcW w:w="6904" w:type="dxa"/>
            <w:vAlign w:val="center"/>
          </w:tcPr>
          <w:p w14:paraId="239E0BB4" w14:textId="77777777" w:rsidR="00166C2E" w:rsidRDefault="00166C2E" w:rsidP="00166C2E">
            <w:pPr>
              <w:pStyle w:val="TableParagraph"/>
              <w:spacing w:before="0"/>
              <w:jc w:val="left"/>
              <w:rPr>
                <w:sz w:val="24"/>
              </w:rPr>
            </w:pPr>
          </w:p>
          <w:p w14:paraId="0E49C1F2" w14:textId="51EFE239" w:rsidR="00166C2E" w:rsidRDefault="00166C2E" w:rsidP="00166C2E">
            <w:pPr>
              <w:pStyle w:val="TableParagraph"/>
              <w:spacing w:before="0"/>
              <w:jc w:val="left"/>
              <w:rPr>
                <w:sz w:val="24"/>
              </w:rPr>
            </w:pPr>
            <w:r>
              <w:rPr>
                <w:sz w:val="24"/>
              </w:rPr>
              <w:t>Guidelines, regulations, rules, interventions, restrictions, prevention, measures</w:t>
            </w:r>
          </w:p>
        </w:tc>
      </w:tr>
      <w:tr w:rsidR="00B20FAB" w14:paraId="5570BCA6" w14:textId="77777777" w:rsidTr="00166C2E">
        <w:trPr>
          <w:trHeight w:val="552"/>
        </w:trPr>
        <w:tc>
          <w:tcPr>
            <w:tcW w:w="2119" w:type="dxa"/>
            <w:vAlign w:val="center"/>
          </w:tcPr>
          <w:p w14:paraId="68E9E989" w14:textId="1B9D59BB" w:rsidR="00B20FAB" w:rsidRDefault="00B20FAB" w:rsidP="00166C2E">
            <w:pPr>
              <w:pStyle w:val="TableParagraph"/>
              <w:spacing w:before="133"/>
              <w:ind w:left="115"/>
              <w:jc w:val="left"/>
              <w:rPr>
                <w:sz w:val="24"/>
              </w:rPr>
            </w:pPr>
            <w:r>
              <w:rPr>
                <w:sz w:val="24"/>
              </w:rPr>
              <w:t>P</w:t>
            </w:r>
            <w:r w:rsidR="00166C2E">
              <w:rPr>
                <w:sz w:val="24"/>
              </w:rPr>
              <w:t>sychological concepts</w:t>
            </w:r>
          </w:p>
        </w:tc>
        <w:tc>
          <w:tcPr>
            <w:tcW w:w="6904" w:type="dxa"/>
            <w:vAlign w:val="center"/>
          </w:tcPr>
          <w:p w14:paraId="70B11B49" w14:textId="5C77DFB2" w:rsidR="00B20FAB" w:rsidRDefault="00166C2E" w:rsidP="00166C2E">
            <w:pPr>
              <w:pStyle w:val="TableParagraph"/>
              <w:spacing w:before="133"/>
              <w:ind w:left="123"/>
              <w:jc w:val="left"/>
              <w:rPr>
                <w:sz w:val="24"/>
              </w:rPr>
            </w:pPr>
            <w:r>
              <w:rPr>
                <w:sz w:val="24"/>
              </w:rPr>
              <w:t>Psychology, psychological, underpinning, association, understanding, reason, predictor, ideology, model</w:t>
            </w:r>
          </w:p>
        </w:tc>
      </w:tr>
      <w:tr w:rsidR="00B20FAB" w14:paraId="1DF87DAF" w14:textId="77777777" w:rsidTr="00166C2E">
        <w:trPr>
          <w:trHeight w:val="686"/>
        </w:trPr>
        <w:tc>
          <w:tcPr>
            <w:tcW w:w="2119" w:type="dxa"/>
            <w:tcBorders>
              <w:bottom w:val="single" w:sz="12" w:space="0" w:color="000000"/>
            </w:tcBorders>
            <w:vAlign w:val="center"/>
          </w:tcPr>
          <w:p w14:paraId="61021354" w14:textId="60A02B49" w:rsidR="00B20FAB" w:rsidRDefault="00B20FAB" w:rsidP="00166C2E">
            <w:pPr>
              <w:pStyle w:val="TableParagraph"/>
              <w:spacing w:before="133"/>
              <w:jc w:val="left"/>
              <w:rPr>
                <w:sz w:val="24"/>
              </w:rPr>
            </w:pPr>
          </w:p>
        </w:tc>
        <w:tc>
          <w:tcPr>
            <w:tcW w:w="6904" w:type="dxa"/>
            <w:tcBorders>
              <w:bottom w:val="single" w:sz="12" w:space="0" w:color="000000"/>
            </w:tcBorders>
            <w:vAlign w:val="center"/>
          </w:tcPr>
          <w:p w14:paraId="27AC745B" w14:textId="5E7C1C1E" w:rsidR="00B20FAB" w:rsidRDefault="00B20FAB" w:rsidP="00166C2E">
            <w:pPr>
              <w:pStyle w:val="TableParagraph"/>
              <w:spacing w:before="133"/>
              <w:jc w:val="left"/>
              <w:rPr>
                <w:sz w:val="24"/>
              </w:rPr>
            </w:pPr>
          </w:p>
        </w:tc>
      </w:tr>
    </w:tbl>
    <w:p w14:paraId="02271493" w14:textId="33F42BDB" w:rsidR="0020455F" w:rsidRPr="002048E4" w:rsidRDefault="00B20FAB" w:rsidP="002048E4">
      <w:pPr>
        <w:ind w:left="120"/>
        <w:rPr>
          <w:rFonts w:ascii="Arial" w:hAnsi="Arial"/>
          <w:sz w:val="20"/>
        </w:rPr>
      </w:pPr>
      <w:r>
        <w:rPr>
          <w:rFonts w:ascii="Arial" w:hAnsi="Arial"/>
          <w:i/>
          <w:sz w:val="20"/>
        </w:rPr>
        <w:t xml:space="preserve">Note: </w:t>
      </w:r>
      <w:r>
        <w:rPr>
          <w:rFonts w:ascii="Arial" w:hAnsi="Arial"/>
          <w:sz w:val="20"/>
        </w:rPr>
        <w:t>All the search terms were combined with ‘OR’ as well as ‘AND’ when searching for literature</w:t>
      </w:r>
    </w:p>
    <w:p w14:paraId="137EFF10" w14:textId="562F4BE6" w:rsidR="0020455F" w:rsidRPr="00EA5C4E" w:rsidRDefault="0020455F" w:rsidP="00297433">
      <w:pPr>
        <w:spacing w:line="480" w:lineRule="auto"/>
        <w:rPr>
          <w:rFonts w:ascii="Arial" w:hAnsi="Arial" w:cs="Arial"/>
          <w:b/>
          <w:bCs/>
          <w:sz w:val="24"/>
          <w:szCs w:val="24"/>
        </w:rPr>
      </w:pPr>
      <w:r w:rsidRPr="00C07F70">
        <w:rPr>
          <w:rFonts w:ascii="Arial" w:hAnsi="Arial" w:cs="Arial"/>
          <w:b/>
          <w:bCs/>
          <w:color w:val="FF0000"/>
          <w:sz w:val="24"/>
          <w:szCs w:val="24"/>
        </w:rPr>
        <w:lastRenderedPageBreak/>
        <w:t xml:space="preserve">2.3.2 </w:t>
      </w:r>
      <w:r w:rsidRPr="00EA5C4E">
        <w:rPr>
          <w:rFonts w:ascii="Arial" w:hAnsi="Arial" w:cs="Arial"/>
          <w:b/>
          <w:bCs/>
          <w:sz w:val="24"/>
          <w:szCs w:val="24"/>
        </w:rPr>
        <w:t>Review process</w:t>
      </w:r>
    </w:p>
    <w:p w14:paraId="02E26DC4" w14:textId="2BC5E01D" w:rsidR="00AF1CEB" w:rsidRDefault="0020455F" w:rsidP="00297433">
      <w:pPr>
        <w:spacing w:line="480" w:lineRule="auto"/>
        <w:rPr>
          <w:rFonts w:ascii="Times New Roman" w:hAnsi="Times New Roman" w:cs="Times New Roman"/>
          <w:sz w:val="24"/>
          <w:szCs w:val="24"/>
        </w:rPr>
      </w:pPr>
      <w:r>
        <w:rPr>
          <w:rFonts w:ascii="Times New Roman" w:hAnsi="Times New Roman" w:cs="Times New Roman"/>
          <w:sz w:val="24"/>
          <w:szCs w:val="24"/>
        </w:rPr>
        <w:tab/>
        <w:t>Using the search strategy outlined</w:t>
      </w:r>
      <w:r w:rsidR="00AF1CEB">
        <w:rPr>
          <w:rFonts w:ascii="Times New Roman" w:hAnsi="Times New Roman" w:cs="Times New Roman"/>
          <w:sz w:val="24"/>
          <w:szCs w:val="24"/>
        </w:rPr>
        <w:t xml:space="preserve"> above, 275 papers were returned. From this number duplicate papers were removed, as were articles that were not peer-reviewed. This left 175 </w:t>
      </w:r>
      <w:r w:rsidR="00A163DA">
        <w:rPr>
          <w:rFonts w:ascii="Times New Roman" w:hAnsi="Times New Roman" w:cs="Times New Roman"/>
          <w:sz w:val="24"/>
          <w:szCs w:val="24"/>
        </w:rPr>
        <w:t>article</w:t>
      </w:r>
      <w:r w:rsidR="00AF1CEB">
        <w:rPr>
          <w:rFonts w:ascii="Times New Roman" w:hAnsi="Times New Roman" w:cs="Times New Roman"/>
          <w:sz w:val="24"/>
          <w:szCs w:val="24"/>
        </w:rPr>
        <w:t>s. From this number, the abstracts of the articles were reviewed and excluded if they did not answer the aims of the current review, leaving 52 papers.</w:t>
      </w:r>
    </w:p>
    <w:p w14:paraId="662C0422" w14:textId="27CEADDB" w:rsidR="00AF1CEB" w:rsidRDefault="00AF1CEB" w:rsidP="00297433">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These 52 papers were then examined according to the inclusion criteria: (1) </w:t>
      </w:r>
      <w:r w:rsidR="00A163DA">
        <w:rPr>
          <w:rFonts w:ascii="Times New Roman" w:hAnsi="Times New Roman" w:cs="Times New Roman"/>
          <w:sz w:val="24"/>
          <w:szCs w:val="24"/>
        </w:rPr>
        <w:t>studies</w:t>
      </w:r>
      <w:r>
        <w:rPr>
          <w:rFonts w:ascii="Times New Roman" w:hAnsi="Times New Roman" w:cs="Times New Roman"/>
          <w:sz w:val="24"/>
          <w:szCs w:val="24"/>
        </w:rPr>
        <w:t xml:space="preserve"> which had </w:t>
      </w:r>
      <w:r w:rsidR="00715433">
        <w:rPr>
          <w:rFonts w:ascii="Times New Roman" w:hAnsi="Times New Roman" w:cs="Times New Roman"/>
          <w:sz w:val="24"/>
          <w:szCs w:val="24"/>
        </w:rPr>
        <w:t>undertaken primary research (either qualitative or quantitative)</w:t>
      </w:r>
      <w:r>
        <w:rPr>
          <w:rFonts w:ascii="Times New Roman" w:hAnsi="Times New Roman" w:cs="Times New Roman"/>
          <w:sz w:val="24"/>
          <w:szCs w:val="24"/>
        </w:rPr>
        <w:t xml:space="preserve"> (2) articles reporting a</w:t>
      </w:r>
      <w:r w:rsidR="00715433">
        <w:rPr>
          <w:rFonts w:ascii="Times New Roman" w:hAnsi="Times New Roman" w:cs="Times New Roman"/>
          <w:sz w:val="24"/>
          <w:szCs w:val="24"/>
        </w:rPr>
        <w:t xml:space="preserve"> psychological</w:t>
      </w:r>
      <w:r>
        <w:rPr>
          <w:rFonts w:ascii="Times New Roman" w:hAnsi="Times New Roman" w:cs="Times New Roman"/>
          <w:sz w:val="24"/>
          <w:szCs w:val="24"/>
        </w:rPr>
        <w:t xml:space="preserve"> explanation of non-adherence to COVID-19 guidelines, (3) </w:t>
      </w:r>
      <w:r w:rsidR="00715433">
        <w:rPr>
          <w:rFonts w:ascii="Times New Roman" w:hAnsi="Times New Roman" w:cs="Times New Roman"/>
          <w:sz w:val="24"/>
          <w:szCs w:val="24"/>
        </w:rPr>
        <w:t xml:space="preserve">articles produced after December 2019, (4) articles written in English (but undertaken in any COVID-19 affected country, (5) articles that explored a range of adherence behaviours, rather than just one specific COVID-19 non-adherence behaviour. Following this process, 19 articles were remaining. </w:t>
      </w:r>
    </w:p>
    <w:p w14:paraId="3EF084FF" w14:textId="77777777" w:rsidR="00A163DA" w:rsidRDefault="00A163DA" w:rsidP="00297433">
      <w:pPr>
        <w:spacing w:line="480" w:lineRule="auto"/>
        <w:rPr>
          <w:rFonts w:ascii="Times New Roman" w:hAnsi="Times New Roman" w:cs="Times New Roman"/>
          <w:sz w:val="24"/>
          <w:szCs w:val="24"/>
        </w:rPr>
      </w:pPr>
    </w:p>
    <w:p w14:paraId="111CAEEF" w14:textId="46C8E7E6" w:rsidR="00715433" w:rsidRPr="00EA5C4E" w:rsidRDefault="00715433" w:rsidP="00297433">
      <w:pPr>
        <w:spacing w:line="480" w:lineRule="auto"/>
        <w:rPr>
          <w:rFonts w:ascii="Arial" w:hAnsi="Arial" w:cs="Arial"/>
          <w:b/>
          <w:bCs/>
          <w:sz w:val="24"/>
          <w:szCs w:val="24"/>
        </w:rPr>
      </w:pPr>
      <w:r w:rsidRPr="00C07F70">
        <w:rPr>
          <w:rFonts w:ascii="Arial" w:hAnsi="Arial" w:cs="Arial"/>
          <w:b/>
          <w:bCs/>
          <w:color w:val="FF0000"/>
          <w:sz w:val="24"/>
          <w:szCs w:val="24"/>
        </w:rPr>
        <w:t xml:space="preserve">2.3.3 </w:t>
      </w:r>
      <w:r w:rsidRPr="00EA5C4E">
        <w:rPr>
          <w:rFonts w:ascii="Arial" w:hAnsi="Arial" w:cs="Arial"/>
          <w:b/>
          <w:bCs/>
          <w:sz w:val="24"/>
          <w:szCs w:val="24"/>
        </w:rPr>
        <w:t>Quality assessment of studies</w:t>
      </w:r>
    </w:p>
    <w:p w14:paraId="6AC2B572" w14:textId="7096333F" w:rsidR="00715433" w:rsidRDefault="00715433" w:rsidP="00297433">
      <w:pPr>
        <w:spacing w:line="480" w:lineRule="auto"/>
        <w:rPr>
          <w:rFonts w:ascii="Times New Roman" w:hAnsi="Times New Roman" w:cs="Times New Roman"/>
          <w:color w:val="FF0000"/>
          <w:sz w:val="24"/>
          <w:szCs w:val="24"/>
        </w:rPr>
      </w:pPr>
      <w:r>
        <w:rPr>
          <w:rFonts w:ascii="Times New Roman" w:hAnsi="Times New Roman" w:cs="Times New Roman"/>
          <w:sz w:val="24"/>
          <w:szCs w:val="24"/>
        </w:rPr>
        <w:tab/>
        <w:t>In order to critically a</w:t>
      </w:r>
      <w:r w:rsidR="00E60C96">
        <w:rPr>
          <w:rFonts w:ascii="Times New Roman" w:hAnsi="Times New Roman" w:cs="Times New Roman"/>
          <w:sz w:val="24"/>
          <w:szCs w:val="24"/>
        </w:rPr>
        <w:t>ssess</w:t>
      </w:r>
      <w:r>
        <w:rPr>
          <w:rFonts w:ascii="Times New Roman" w:hAnsi="Times New Roman" w:cs="Times New Roman"/>
          <w:sz w:val="24"/>
          <w:szCs w:val="24"/>
        </w:rPr>
        <w:t xml:space="preserve"> the validity, </w:t>
      </w:r>
      <w:r w:rsidR="002752F9">
        <w:rPr>
          <w:rFonts w:ascii="Times New Roman" w:hAnsi="Times New Roman" w:cs="Times New Roman"/>
          <w:sz w:val="24"/>
          <w:szCs w:val="24"/>
        </w:rPr>
        <w:t>robustness,</w:t>
      </w:r>
      <w:r>
        <w:rPr>
          <w:rFonts w:ascii="Times New Roman" w:hAnsi="Times New Roman" w:cs="Times New Roman"/>
          <w:sz w:val="24"/>
          <w:szCs w:val="24"/>
        </w:rPr>
        <w:t xml:space="preserve"> and </w:t>
      </w:r>
      <w:r w:rsidR="00E60C96">
        <w:rPr>
          <w:rFonts w:ascii="Times New Roman" w:hAnsi="Times New Roman" w:cs="Times New Roman"/>
          <w:sz w:val="24"/>
          <w:szCs w:val="24"/>
        </w:rPr>
        <w:t xml:space="preserve">potential bias of the remaining studies, the JBI Critical Appraisal Checklist for Analytical </w:t>
      </w:r>
      <w:r w:rsidR="0014585E">
        <w:rPr>
          <w:rFonts w:ascii="Times New Roman" w:hAnsi="Times New Roman" w:cs="Times New Roman"/>
          <w:sz w:val="24"/>
          <w:szCs w:val="24"/>
        </w:rPr>
        <w:t>Cross-Sectional</w:t>
      </w:r>
      <w:r w:rsidR="00E60C96">
        <w:rPr>
          <w:rFonts w:ascii="Times New Roman" w:hAnsi="Times New Roman" w:cs="Times New Roman"/>
          <w:sz w:val="24"/>
          <w:szCs w:val="24"/>
        </w:rPr>
        <w:t xml:space="preserve"> Studies (</w:t>
      </w:r>
      <w:r w:rsidR="0014585E">
        <w:rPr>
          <w:rFonts w:ascii="Times New Roman" w:hAnsi="Times New Roman" w:cs="Times New Roman"/>
          <w:sz w:val="24"/>
          <w:szCs w:val="24"/>
        </w:rPr>
        <w:t>Jo</w:t>
      </w:r>
      <w:r w:rsidR="00A163DA">
        <w:rPr>
          <w:rFonts w:ascii="Times New Roman" w:hAnsi="Times New Roman" w:cs="Times New Roman"/>
          <w:sz w:val="24"/>
          <w:szCs w:val="24"/>
        </w:rPr>
        <w:t>anna</w:t>
      </w:r>
      <w:r w:rsidR="0014585E">
        <w:rPr>
          <w:rFonts w:ascii="Times New Roman" w:hAnsi="Times New Roman" w:cs="Times New Roman"/>
          <w:sz w:val="24"/>
          <w:szCs w:val="24"/>
        </w:rPr>
        <w:t xml:space="preserve"> Briggs Institute, 2017) was applied to each</w:t>
      </w:r>
      <w:r w:rsidR="00A163DA">
        <w:rPr>
          <w:rFonts w:ascii="Times New Roman" w:hAnsi="Times New Roman" w:cs="Times New Roman"/>
          <w:sz w:val="24"/>
          <w:szCs w:val="24"/>
        </w:rPr>
        <w:t xml:space="preserve"> paper</w:t>
      </w:r>
      <w:r w:rsidR="0014585E">
        <w:rPr>
          <w:rFonts w:ascii="Times New Roman" w:hAnsi="Times New Roman" w:cs="Times New Roman"/>
          <w:sz w:val="24"/>
          <w:szCs w:val="24"/>
        </w:rPr>
        <w:t>. This tool was developed by a collaboration of researchers and approved by the JBI Scientific Committee in 2017. The appraisal criteri</w:t>
      </w:r>
      <w:r w:rsidR="002752F9">
        <w:rPr>
          <w:rFonts w:ascii="Times New Roman" w:hAnsi="Times New Roman" w:cs="Times New Roman"/>
          <w:sz w:val="24"/>
          <w:szCs w:val="24"/>
        </w:rPr>
        <w:t xml:space="preserve">on </w:t>
      </w:r>
      <w:r w:rsidR="00A163DA">
        <w:rPr>
          <w:rFonts w:ascii="Times New Roman" w:hAnsi="Times New Roman" w:cs="Times New Roman"/>
          <w:sz w:val="24"/>
          <w:szCs w:val="24"/>
        </w:rPr>
        <w:t>are</w:t>
      </w:r>
      <w:r w:rsidR="0014585E">
        <w:rPr>
          <w:rFonts w:ascii="Times New Roman" w:hAnsi="Times New Roman" w:cs="Times New Roman"/>
          <w:sz w:val="24"/>
          <w:szCs w:val="24"/>
        </w:rPr>
        <w:t xml:space="preserve"> eight questions designed to evaluate the methodological strength of the study and therefore, its ability to be considered a valid and/or scientific</w:t>
      </w:r>
      <w:r w:rsidR="002752F9">
        <w:rPr>
          <w:rFonts w:ascii="Times New Roman" w:hAnsi="Times New Roman" w:cs="Times New Roman"/>
          <w:sz w:val="24"/>
          <w:szCs w:val="24"/>
        </w:rPr>
        <w:t xml:space="preserve"> contribution to the literature </w:t>
      </w:r>
      <w:r w:rsidR="002752F9" w:rsidRPr="002752F9">
        <w:rPr>
          <w:rFonts w:ascii="Times New Roman" w:hAnsi="Times New Roman" w:cs="Times New Roman"/>
          <w:color w:val="FF0000"/>
          <w:sz w:val="24"/>
          <w:szCs w:val="24"/>
        </w:rPr>
        <w:t>(APPENDIXXXXXX)</w:t>
      </w:r>
      <w:r w:rsidR="00A163DA">
        <w:rPr>
          <w:rFonts w:ascii="Times New Roman" w:hAnsi="Times New Roman" w:cs="Times New Roman"/>
          <w:color w:val="FF0000"/>
          <w:sz w:val="24"/>
          <w:szCs w:val="24"/>
        </w:rPr>
        <w:t>.</w:t>
      </w:r>
    </w:p>
    <w:p w14:paraId="34CAB29F" w14:textId="39434FCB" w:rsidR="002752F9" w:rsidRDefault="002752F9" w:rsidP="00297433">
      <w:pPr>
        <w:spacing w:line="480" w:lineRule="auto"/>
        <w:rPr>
          <w:rFonts w:ascii="Times New Roman" w:hAnsi="Times New Roman" w:cs="Times New Roman"/>
          <w:sz w:val="24"/>
          <w:szCs w:val="24"/>
        </w:rPr>
      </w:pPr>
    </w:p>
    <w:p w14:paraId="6658F36A" w14:textId="77777777" w:rsidR="002048E4" w:rsidRDefault="002048E4" w:rsidP="00297433">
      <w:pPr>
        <w:spacing w:line="480" w:lineRule="auto"/>
        <w:rPr>
          <w:rFonts w:ascii="Times New Roman" w:hAnsi="Times New Roman" w:cs="Times New Roman"/>
          <w:sz w:val="24"/>
          <w:szCs w:val="24"/>
        </w:rPr>
      </w:pPr>
    </w:p>
    <w:p w14:paraId="4B8450DB" w14:textId="2D6AF085" w:rsidR="002752F9" w:rsidRDefault="002752F9" w:rsidP="002752F9">
      <w:pPr>
        <w:spacing w:line="480" w:lineRule="auto"/>
        <w:jc w:val="center"/>
        <w:rPr>
          <w:rFonts w:ascii="Arial" w:hAnsi="Arial" w:cs="Arial"/>
          <w:b/>
          <w:bCs/>
          <w:sz w:val="28"/>
          <w:szCs w:val="28"/>
        </w:rPr>
      </w:pPr>
      <w:r w:rsidRPr="00C07F70">
        <w:rPr>
          <w:rFonts w:ascii="Arial" w:hAnsi="Arial" w:cs="Arial"/>
          <w:b/>
          <w:bCs/>
          <w:color w:val="FF0000"/>
          <w:sz w:val="28"/>
          <w:szCs w:val="28"/>
        </w:rPr>
        <w:lastRenderedPageBreak/>
        <w:t xml:space="preserve">2.4 </w:t>
      </w:r>
      <w:r>
        <w:rPr>
          <w:rFonts w:ascii="Arial" w:hAnsi="Arial" w:cs="Arial"/>
          <w:b/>
          <w:bCs/>
          <w:sz w:val="28"/>
          <w:szCs w:val="28"/>
        </w:rPr>
        <w:t>Results</w:t>
      </w:r>
    </w:p>
    <w:p w14:paraId="42989E67" w14:textId="7DE29A65" w:rsidR="002752F9" w:rsidRDefault="002752F9" w:rsidP="002752F9">
      <w:pPr>
        <w:spacing w:line="480" w:lineRule="auto"/>
        <w:rPr>
          <w:rFonts w:ascii="Arial" w:hAnsi="Arial" w:cs="Arial"/>
          <w:b/>
          <w:bCs/>
          <w:sz w:val="24"/>
          <w:szCs w:val="24"/>
        </w:rPr>
      </w:pPr>
      <w:r w:rsidRPr="00C07F70">
        <w:rPr>
          <w:rFonts w:ascii="Arial" w:hAnsi="Arial" w:cs="Arial"/>
          <w:b/>
          <w:bCs/>
          <w:color w:val="FF0000"/>
          <w:sz w:val="24"/>
          <w:szCs w:val="24"/>
        </w:rPr>
        <w:t xml:space="preserve">2.4.1 </w:t>
      </w:r>
      <w:r>
        <w:rPr>
          <w:rFonts w:ascii="Arial" w:hAnsi="Arial" w:cs="Arial"/>
          <w:b/>
          <w:bCs/>
          <w:sz w:val="24"/>
          <w:szCs w:val="24"/>
        </w:rPr>
        <w:t>Overview of studies</w:t>
      </w:r>
    </w:p>
    <w:p w14:paraId="317BD12C" w14:textId="1AE1C705" w:rsidR="002752F9" w:rsidRDefault="002752F9" w:rsidP="002752F9">
      <w:pPr>
        <w:spacing w:line="480" w:lineRule="auto"/>
        <w:rPr>
          <w:rFonts w:ascii="Times New Roman" w:hAnsi="Times New Roman" w:cs="Times New Roman"/>
          <w:sz w:val="24"/>
          <w:szCs w:val="24"/>
        </w:rPr>
      </w:pPr>
      <w:r>
        <w:rPr>
          <w:rFonts w:ascii="Arial" w:hAnsi="Arial" w:cs="Arial"/>
          <w:b/>
          <w:bCs/>
          <w:sz w:val="24"/>
          <w:szCs w:val="24"/>
        </w:rPr>
        <w:tab/>
      </w:r>
      <w:r>
        <w:rPr>
          <w:rFonts w:ascii="Times New Roman" w:hAnsi="Times New Roman" w:cs="Times New Roman"/>
          <w:sz w:val="24"/>
          <w:szCs w:val="24"/>
        </w:rPr>
        <w:t xml:space="preserve">Following the critical appraisal, 13 articles were found to fit the parameters of this current review. The quality assessment of these studies is shown in table </w:t>
      </w:r>
      <w:r w:rsidRPr="002752F9">
        <w:rPr>
          <w:rFonts w:ascii="Times New Roman" w:hAnsi="Times New Roman" w:cs="Times New Roman"/>
          <w:b/>
          <w:bCs/>
          <w:color w:val="FF0000"/>
          <w:sz w:val="24"/>
          <w:szCs w:val="24"/>
        </w:rPr>
        <w:t>BLGASATABLE</w:t>
      </w:r>
      <w:r>
        <w:rPr>
          <w:rFonts w:ascii="Times New Roman" w:hAnsi="Times New Roman" w:cs="Times New Roman"/>
          <w:b/>
          <w:bCs/>
          <w:color w:val="FF0000"/>
          <w:sz w:val="24"/>
          <w:szCs w:val="24"/>
        </w:rPr>
        <w:t xml:space="preserve"> </w:t>
      </w:r>
      <w:r>
        <w:rPr>
          <w:rFonts w:ascii="Times New Roman" w:hAnsi="Times New Roman" w:cs="Times New Roman"/>
          <w:sz w:val="24"/>
          <w:szCs w:val="24"/>
        </w:rPr>
        <w:t>.</w:t>
      </w:r>
    </w:p>
    <w:p w14:paraId="7DB790CB" w14:textId="77777777" w:rsidR="008314D5" w:rsidRPr="008314D5" w:rsidRDefault="008314D5" w:rsidP="008314D5">
      <w:pPr>
        <w:pStyle w:val="BodyText"/>
        <w:spacing w:before="217"/>
        <w:rPr>
          <w:rFonts w:ascii="Arial"/>
          <w:sz w:val="22"/>
          <w:szCs w:val="22"/>
        </w:rPr>
      </w:pPr>
      <w:r w:rsidRPr="008314D5">
        <w:rPr>
          <w:rFonts w:ascii="Arial"/>
          <w:sz w:val="22"/>
          <w:szCs w:val="22"/>
        </w:rPr>
        <w:t xml:space="preserve">Table </w:t>
      </w:r>
      <w:r w:rsidRPr="002358E9">
        <w:rPr>
          <w:rFonts w:ascii="Arial"/>
          <w:b/>
          <w:bCs/>
          <w:color w:val="FF0000"/>
          <w:sz w:val="22"/>
          <w:szCs w:val="22"/>
        </w:rPr>
        <w:t>2.3</w:t>
      </w:r>
    </w:p>
    <w:tbl>
      <w:tblPr>
        <w:tblpPr w:leftFromText="180" w:rightFromText="180" w:vertAnchor="text" w:horzAnchor="margin" w:tblpXSpec="center" w:tblpY="1047"/>
        <w:tblW w:w="10616" w:type="dxa"/>
        <w:tblLayout w:type="fixed"/>
        <w:tblCellMar>
          <w:left w:w="0" w:type="dxa"/>
          <w:right w:w="0" w:type="dxa"/>
        </w:tblCellMar>
        <w:tblLook w:val="01E0" w:firstRow="1" w:lastRow="1" w:firstColumn="1" w:lastColumn="1" w:noHBand="0" w:noVBand="0"/>
      </w:tblPr>
      <w:tblGrid>
        <w:gridCol w:w="2239"/>
        <w:gridCol w:w="666"/>
        <w:gridCol w:w="953"/>
        <w:gridCol w:w="939"/>
        <w:gridCol w:w="726"/>
        <w:gridCol w:w="992"/>
        <w:gridCol w:w="792"/>
        <w:gridCol w:w="1080"/>
        <w:gridCol w:w="1188"/>
        <w:gridCol w:w="1041"/>
      </w:tblGrid>
      <w:tr w:rsidR="008314D5" w:rsidRPr="008314D5" w14:paraId="02E7A079" w14:textId="77777777" w:rsidTr="008314D5">
        <w:trPr>
          <w:trHeight w:val="499"/>
        </w:trPr>
        <w:tc>
          <w:tcPr>
            <w:tcW w:w="2239" w:type="dxa"/>
            <w:tcBorders>
              <w:top w:val="single" w:sz="12" w:space="0" w:color="000000"/>
              <w:bottom w:val="single" w:sz="4" w:space="0" w:color="auto"/>
            </w:tcBorders>
          </w:tcPr>
          <w:p w14:paraId="063AC7B7" w14:textId="77777777" w:rsidR="008314D5" w:rsidRPr="008314D5" w:rsidRDefault="008314D5" w:rsidP="008314D5">
            <w:pPr>
              <w:pStyle w:val="TableParagraph"/>
              <w:spacing w:before="0"/>
              <w:ind w:right="970"/>
              <w:rPr>
                <w:b/>
                <w:sz w:val="20"/>
                <w:szCs w:val="20"/>
              </w:rPr>
            </w:pPr>
            <w:r w:rsidRPr="008314D5">
              <w:rPr>
                <w:b/>
                <w:sz w:val="20"/>
                <w:szCs w:val="20"/>
              </w:rPr>
              <w:t>Paper</w:t>
            </w:r>
          </w:p>
        </w:tc>
        <w:tc>
          <w:tcPr>
            <w:tcW w:w="666" w:type="dxa"/>
            <w:tcBorders>
              <w:top w:val="single" w:sz="12" w:space="0" w:color="000000"/>
              <w:bottom w:val="single" w:sz="4" w:space="0" w:color="auto"/>
            </w:tcBorders>
          </w:tcPr>
          <w:p w14:paraId="180C76A6" w14:textId="77777777" w:rsidR="008314D5" w:rsidRPr="008314D5" w:rsidRDefault="008314D5" w:rsidP="008314D5">
            <w:pPr>
              <w:pStyle w:val="TableParagraph"/>
              <w:spacing w:before="0"/>
              <w:ind w:left="151" w:right="109"/>
              <w:rPr>
                <w:b/>
                <w:sz w:val="20"/>
                <w:szCs w:val="20"/>
              </w:rPr>
            </w:pPr>
            <w:r w:rsidRPr="008314D5">
              <w:rPr>
                <w:b/>
                <w:sz w:val="20"/>
                <w:szCs w:val="20"/>
              </w:rPr>
              <w:t>Q1</w:t>
            </w:r>
          </w:p>
        </w:tc>
        <w:tc>
          <w:tcPr>
            <w:tcW w:w="953" w:type="dxa"/>
            <w:tcBorders>
              <w:top w:val="single" w:sz="12" w:space="0" w:color="000000"/>
              <w:bottom w:val="single" w:sz="4" w:space="0" w:color="auto"/>
            </w:tcBorders>
          </w:tcPr>
          <w:p w14:paraId="31307681" w14:textId="77777777" w:rsidR="008314D5" w:rsidRPr="008314D5" w:rsidRDefault="008314D5" w:rsidP="008314D5">
            <w:pPr>
              <w:pStyle w:val="TableParagraph"/>
              <w:spacing w:before="0"/>
              <w:ind w:left="129" w:right="100" w:firstLine="213"/>
              <w:jc w:val="both"/>
              <w:rPr>
                <w:b/>
                <w:sz w:val="20"/>
                <w:szCs w:val="20"/>
              </w:rPr>
            </w:pPr>
            <w:r w:rsidRPr="008314D5">
              <w:rPr>
                <w:b/>
                <w:sz w:val="20"/>
                <w:szCs w:val="20"/>
              </w:rPr>
              <w:t>Q2</w:t>
            </w:r>
          </w:p>
        </w:tc>
        <w:tc>
          <w:tcPr>
            <w:tcW w:w="939" w:type="dxa"/>
            <w:tcBorders>
              <w:top w:val="single" w:sz="12" w:space="0" w:color="000000"/>
              <w:bottom w:val="single" w:sz="4" w:space="0" w:color="auto"/>
            </w:tcBorders>
          </w:tcPr>
          <w:p w14:paraId="2B3EEF2F" w14:textId="77777777" w:rsidR="008314D5" w:rsidRPr="008314D5" w:rsidRDefault="008314D5" w:rsidP="008314D5">
            <w:pPr>
              <w:pStyle w:val="TableParagraph"/>
              <w:spacing w:before="0"/>
              <w:ind w:right="91"/>
              <w:rPr>
                <w:b/>
                <w:sz w:val="20"/>
                <w:szCs w:val="20"/>
              </w:rPr>
            </w:pPr>
            <w:r w:rsidRPr="008314D5">
              <w:rPr>
                <w:b/>
                <w:sz w:val="20"/>
                <w:szCs w:val="20"/>
              </w:rPr>
              <w:t>Q3</w:t>
            </w:r>
          </w:p>
        </w:tc>
        <w:tc>
          <w:tcPr>
            <w:tcW w:w="726" w:type="dxa"/>
            <w:tcBorders>
              <w:top w:val="single" w:sz="12" w:space="0" w:color="000000"/>
              <w:bottom w:val="single" w:sz="4" w:space="0" w:color="auto"/>
            </w:tcBorders>
          </w:tcPr>
          <w:p w14:paraId="286A9A05" w14:textId="77777777" w:rsidR="008314D5" w:rsidRPr="008314D5" w:rsidRDefault="008314D5" w:rsidP="008314D5">
            <w:pPr>
              <w:pStyle w:val="TableParagraph"/>
              <w:spacing w:before="0"/>
              <w:ind w:left="90" w:right="90"/>
              <w:rPr>
                <w:b/>
                <w:sz w:val="20"/>
                <w:szCs w:val="20"/>
              </w:rPr>
            </w:pPr>
            <w:r w:rsidRPr="008314D5">
              <w:rPr>
                <w:b/>
                <w:sz w:val="20"/>
                <w:szCs w:val="20"/>
              </w:rPr>
              <w:t>Q4</w:t>
            </w:r>
          </w:p>
        </w:tc>
        <w:tc>
          <w:tcPr>
            <w:tcW w:w="992" w:type="dxa"/>
            <w:tcBorders>
              <w:top w:val="single" w:sz="12" w:space="0" w:color="000000"/>
              <w:bottom w:val="single" w:sz="4" w:space="0" w:color="auto"/>
            </w:tcBorders>
          </w:tcPr>
          <w:p w14:paraId="1CA37148" w14:textId="77777777" w:rsidR="008314D5" w:rsidRPr="008314D5" w:rsidRDefault="008314D5" w:rsidP="008314D5">
            <w:pPr>
              <w:pStyle w:val="TableParagraph"/>
              <w:spacing w:before="0"/>
              <w:ind w:left="276" w:right="130" w:hanging="167"/>
              <w:rPr>
                <w:b/>
                <w:sz w:val="20"/>
                <w:szCs w:val="20"/>
              </w:rPr>
            </w:pPr>
            <w:r w:rsidRPr="008314D5">
              <w:rPr>
                <w:b/>
                <w:sz w:val="20"/>
                <w:szCs w:val="20"/>
              </w:rPr>
              <w:t>Q5</w:t>
            </w:r>
          </w:p>
        </w:tc>
        <w:tc>
          <w:tcPr>
            <w:tcW w:w="792" w:type="dxa"/>
            <w:tcBorders>
              <w:top w:val="single" w:sz="12" w:space="0" w:color="000000"/>
              <w:bottom w:val="single" w:sz="4" w:space="0" w:color="auto"/>
            </w:tcBorders>
          </w:tcPr>
          <w:p w14:paraId="453DAB3A" w14:textId="77777777" w:rsidR="008314D5" w:rsidRPr="008314D5" w:rsidRDefault="008314D5" w:rsidP="008314D5">
            <w:pPr>
              <w:pStyle w:val="TableParagraph"/>
              <w:spacing w:before="0" w:line="270" w:lineRule="atLeast"/>
              <w:ind w:left="146" w:right="148"/>
              <w:rPr>
                <w:b/>
                <w:sz w:val="20"/>
                <w:szCs w:val="20"/>
              </w:rPr>
            </w:pPr>
            <w:r w:rsidRPr="008314D5">
              <w:rPr>
                <w:b/>
                <w:sz w:val="20"/>
                <w:szCs w:val="20"/>
              </w:rPr>
              <w:t>Q6</w:t>
            </w:r>
          </w:p>
        </w:tc>
        <w:tc>
          <w:tcPr>
            <w:tcW w:w="1080" w:type="dxa"/>
            <w:tcBorders>
              <w:top w:val="single" w:sz="12" w:space="0" w:color="000000"/>
              <w:bottom w:val="single" w:sz="4" w:space="0" w:color="auto"/>
            </w:tcBorders>
          </w:tcPr>
          <w:p w14:paraId="69DEA244" w14:textId="77777777" w:rsidR="008314D5" w:rsidRPr="008314D5" w:rsidRDefault="008314D5" w:rsidP="008314D5">
            <w:pPr>
              <w:pStyle w:val="TableParagraph"/>
              <w:spacing w:before="0"/>
              <w:ind w:left="126" w:right="91"/>
              <w:rPr>
                <w:b/>
                <w:sz w:val="20"/>
                <w:szCs w:val="20"/>
              </w:rPr>
            </w:pPr>
            <w:r w:rsidRPr="008314D5">
              <w:rPr>
                <w:b/>
                <w:sz w:val="20"/>
                <w:szCs w:val="20"/>
              </w:rPr>
              <w:t>Q7</w:t>
            </w:r>
          </w:p>
        </w:tc>
        <w:tc>
          <w:tcPr>
            <w:tcW w:w="1188" w:type="dxa"/>
            <w:tcBorders>
              <w:top w:val="single" w:sz="12" w:space="0" w:color="000000"/>
              <w:bottom w:val="single" w:sz="4" w:space="0" w:color="auto"/>
            </w:tcBorders>
          </w:tcPr>
          <w:p w14:paraId="1D03EE83" w14:textId="77777777" w:rsidR="008314D5" w:rsidRPr="008314D5" w:rsidRDefault="008314D5" w:rsidP="008314D5">
            <w:pPr>
              <w:pStyle w:val="TableParagraph"/>
              <w:spacing w:before="0"/>
              <w:ind w:left="87" w:right="90"/>
              <w:rPr>
                <w:b/>
                <w:sz w:val="20"/>
                <w:szCs w:val="20"/>
              </w:rPr>
            </w:pPr>
            <w:r w:rsidRPr="008314D5">
              <w:rPr>
                <w:b/>
                <w:sz w:val="20"/>
                <w:szCs w:val="20"/>
              </w:rPr>
              <w:t>Q8</w:t>
            </w:r>
          </w:p>
        </w:tc>
        <w:tc>
          <w:tcPr>
            <w:tcW w:w="1041" w:type="dxa"/>
            <w:tcBorders>
              <w:top w:val="single" w:sz="12" w:space="0" w:color="000000"/>
              <w:bottom w:val="single" w:sz="4" w:space="0" w:color="auto"/>
            </w:tcBorders>
          </w:tcPr>
          <w:p w14:paraId="3AE1C8F8" w14:textId="77777777" w:rsidR="008314D5" w:rsidRPr="008314D5" w:rsidRDefault="008314D5" w:rsidP="008314D5">
            <w:pPr>
              <w:pStyle w:val="TableParagraph"/>
              <w:spacing w:before="0"/>
              <w:ind w:left="105" w:right="108"/>
              <w:jc w:val="left"/>
              <w:rPr>
                <w:b/>
                <w:sz w:val="20"/>
                <w:szCs w:val="20"/>
              </w:rPr>
            </w:pPr>
            <w:r w:rsidRPr="008314D5">
              <w:rPr>
                <w:b/>
                <w:sz w:val="20"/>
                <w:szCs w:val="20"/>
              </w:rPr>
              <w:t>Quality</w:t>
            </w:r>
          </w:p>
        </w:tc>
      </w:tr>
      <w:tr w:rsidR="008314D5" w:rsidRPr="008314D5" w14:paraId="37F02D19" w14:textId="77777777" w:rsidTr="008314D5">
        <w:trPr>
          <w:trHeight w:val="570"/>
        </w:trPr>
        <w:tc>
          <w:tcPr>
            <w:tcW w:w="2239" w:type="dxa"/>
            <w:tcBorders>
              <w:top w:val="single" w:sz="4" w:space="0" w:color="auto"/>
            </w:tcBorders>
          </w:tcPr>
          <w:p w14:paraId="0B03F549" w14:textId="77777777" w:rsidR="008314D5" w:rsidRPr="008314D5" w:rsidRDefault="008314D5" w:rsidP="008314D5">
            <w:pPr>
              <w:pStyle w:val="TableParagraph"/>
              <w:spacing w:before="0" w:line="276" w:lineRule="auto"/>
              <w:ind w:left="122"/>
              <w:jc w:val="left"/>
              <w:rPr>
                <w:sz w:val="20"/>
                <w:szCs w:val="20"/>
              </w:rPr>
            </w:pPr>
            <w:r w:rsidRPr="008314D5">
              <w:rPr>
                <w:sz w:val="20"/>
                <w:szCs w:val="20"/>
              </w:rPr>
              <w:t>Wolff et al. (2020)</w:t>
            </w:r>
          </w:p>
        </w:tc>
        <w:tc>
          <w:tcPr>
            <w:tcW w:w="666" w:type="dxa"/>
            <w:tcBorders>
              <w:top w:val="single" w:sz="4" w:space="0" w:color="auto"/>
            </w:tcBorders>
          </w:tcPr>
          <w:p w14:paraId="31E5B542" w14:textId="77777777" w:rsidR="008314D5" w:rsidRPr="008314D5" w:rsidRDefault="008314D5" w:rsidP="008314D5">
            <w:pPr>
              <w:pStyle w:val="TableParagraph"/>
              <w:spacing w:before="0" w:line="276" w:lineRule="auto"/>
              <w:ind w:left="43"/>
              <w:rPr>
                <w:sz w:val="20"/>
                <w:szCs w:val="20"/>
              </w:rPr>
            </w:pPr>
            <w:r w:rsidRPr="008314D5">
              <w:rPr>
                <w:w w:val="99"/>
                <w:sz w:val="20"/>
                <w:szCs w:val="20"/>
              </w:rPr>
              <w:t>Y</w:t>
            </w:r>
          </w:p>
        </w:tc>
        <w:tc>
          <w:tcPr>
            <w:tcW w:w="953" w:type="dxa"/>
            <w:tcBorders>
              <w:top w:val="single" w:sz="4" w:space="0" w:color="auto"/>
            </w:tcBorders>
          </w:tcPr>
          <w:p w14:paraId="5467773D" w14:textId="77777777" w:rsidR="008314D5" w:rsidRPr="008314D5" w:rsidRDefault="008314D5" w:rsidP="008314D5">
            <w:pPr>
              <w:pStyle w:val="TableParagraph"/>
              <w:spacing w:before="0" w:line="276" w:lineRule="auto"/>
              <w:ind w:left="9"/>
              <w:rPr>
                <w:sz w:val="20"/>
                <w:szCs w:val="20"/>
              </w:rPr>
            </w:pPr>
            <w:r w:rsidRPr="008314D5">
              <w:rPr>
                <w:w w:val="99"/>
                <w:sz w:val="20"/>
                <w:szCs w:val="20"/>
              </w:rPr>
              <w:t>Y</w:t>
            </w:r>
          </w:p>
        </w:tc>
        <w:tc>
          <w:tcPr>
            <w:tcW w:w="939" w:type="dxa"/>
            <w:tcBorders>
              <w:top w:val="single" w:sz="4" w:space="0" w:color="auto"/>
            </w:tcBorders>
          </w:tcPr>
          <w:p w14:paraId="20563AB0" w14:textId="77777777" w:rsidR="008314D5" w:rsidRPr="008314D5" w:rsidRDefault="008314D5" w:rsidP="008314D5">
            <w:pPr>
              <w:pStyle w:val="TableParagraph"/>
              <w:spacing w:before="0" w:line="276" w:lineRule="auto"/>
              <w:ind w:left="9"/>
              <w:rPr>
                <w:sz w:val="20"/>
                <w:szCs w:val="20"/>
              </w:rPr>
            </w:pPr>
            <w:r w:rsidRPr="008314D5">
              <w:rPr>
                <w:w w:val="99"/>
                <w:sz w:val="20"/>
                <w:szCs w:val="20"/>
              </w:rPr>
              <w:t>Y</w:t>
            </w:r>
          </w:p>
        </w:tc>
        <w:tc>
          <w:tcPr>
            <w:tcW w:w="726" w:type="dxa"/>
            <w:tcBorders>
              <w:top w:val="single" w:sz="4" w:space="0" w:color="auto"/>
            </w:tcBorders>
          </w:tcPr>
          <w:p w14:paraId="271633BA" w14:textId="77777777" w:rsidR="008314D5" w:rsidRPr="008314D5" w:rsidRDefault="008314D5" w:rsidP="008314D5">
            <w:pPr>
              <w:pStyle w:val="TableParagraph"/>
              <w:spacing w:before="0" w:line="276" w:lineRule="auto"/>
              <w:rPr>
                <w:sz w:val="20"/>
                <w:szCs w:val="20"/>
              </w:rPr>
            </w:pPr>
            <w:r w:rsidRPr="008314D5">
              <w:rPr>
                <w:w w:val="99"/>
                <w:sz w:val="20"/>
                <w:szCs w:val="20"/>
              </w:rPr>
              <w:t>Y</w:t>
            </w:r>
          </w:p>
        </w:tc>
        <w:tc>
          <w:tcPr>
            <w:tcW w:w="992" w:type="dxa"/>
            <w:tcBorders>
              <w:top w:val="single" w:sz="4" w:space="0" w:color="auto"/>
            </w:tcBorders>
          </w:tcPr>
          <w:p w14:paraId="19CB2C7B" w14:textId="77777777" w:rsidR="008314D5" w:rsidRPr="008314D5" w:rsidRDefault="008314D5" w:rsidP="008314D5">
            <w:pPr>
              <w:pStyle w:val="TableParagraph"/>
              <w:spacing w:before="0" w:line="276" w:lineRule="auto"/>
              <w:ind w:right="39"/>
              <w:rPr>
                <w:sz w:val="20"/>
                <w:szCs w:val="20"/>
              </w:rPr>
            </w:pPr>
            <w:r w:rsidRPr="008314D5">
              <w:rPr>
                <w:w w:val="99"/>
                <w:sz w:val="20"/>
                <w:szCs w:val="20"/>
              </w:rPr>
              <w:t>Y</w:t>
            </w:r>
          </w:p>
        </w:tc>
        <w:tc>
          <w:tcPr>
            <w:tcW w:w="792" w:type="dxa"/>
            <w:tcBorders>
              <w:top w:val="single" w:sz="4" w:space="0" w:color="auto"/>
            </w:tcBorders>
          </w:tcPr>
          <w:p w14:paraId="22763038" w14:textId="77777777" w:rsidR="008314D5" w:rsidRPr="008314D5" w:rsidRDefault="008314D5" w:rsidP="008314D5">
            <w:pPr>
              <w:pStyle w:val="TableParagraph"/>
              <w:spacing w:before="0" w:line="276" w:lineRule="auto"/>
              <w:ind w:right="2"/>
              <w:rPr>
                <w:sz w:val="20"/>
                <w:szCs w:val="20"/>
              </w:rPr>
            </w:pPr>
            <w:r w:rsidRPr="008314D5">
              <w:rPr>
                <w:w w:val="99"/>
                <w:sz w:val="20"/>
                <w:szCs w:val="20"/>
              </w:rPr>
              <w:t>Y</w:t>
            </w:r>
          </w:p>
        </w:tc>
        <w:tc>
          <w:tcPr>
            <w:tcW w:w="1080" w:type="dxa"/>
            <w:tcBorders>
              <w:top w:val="single" w:sz="4" w:space="0" w:color="auto"/>
            </w:tcBorders>
          </w:tcPr>
          <w:p w14:paraId="2B249D67" w14:textId="77777777" w:rsidR="008314D5" w:rsidRPr="008314D5" w:rsidRDefault="008314D5" w:rsidP="008314D5">
            <w:pPr>
              <w:pStyle w:val="TableParagraph"/>
              <w:spacing w:before="0" w:line="276" w:lineRule="auto"/>
              <w:ind w:left="34"/>
              <w:rPr>
                <w:sz w:val="20"/>
                <w:szCs w:val="20"/>
              </w:rPr>
            </w:pPr>
            <w:r w:rsidRPr="008314D5">
              <w:rPr>
                <w:w w:val="99"/>
                <w:sz w:val="20"/>
                <w:szCs w:val="20"/>
              </w:rPr>
              <w:t>Y</w:t>
            </w:r>
          </w:p>
        </w:tc>
        <w:tc>
          <w:tcPr>
            <w:tcW w:w="1188" w:type="dxa"/>
            <w:tcBorders>
              <w:top w:val="single" w:sz="4" w:space="0" w:color="auto"/>
            </w:tcBorders>
          </w:tcPr>
          <w:p w14:paraId="36B72FB7" w14:textId="77777777" w:rsidR="008314D5" w:rsidRPr="008314D5" w:rsidRDefault="008314D5" w:rsidP="008314D5">
            <w:pPr>
              <w:pStyle w:val="TableParagraph"/>
              <w:spacing w:before="0" w:line="276" w:lineRule="auto"/>
              <w:ind w:right="3"/>
              <w:rPr>
                <w:sz w:val="20"/>
                <w:szCs w:val="20"/>
              </w:rPr>
            </w:pPr>
            <w:r w:rsidRPr="008314D5">
              <w:rPr>
                <w:w w:val="99"/>
                <w:sz w:val="20"/>
                <w:szCs w:val="20"/>
              </w:rPr>
              <w:t>Y</w:t>
            </w:r>
          </w:p>
        </w:tc>
        <w:tc>
          <w:tcPr>
            <w:tcW w:w="1041" w:type="dxa"/>
            <w:tcBorders>
              <w:top w:val="single" w:sz="4" w:space="0" w:color="auto"/>
            </w:tcBorders>
          </w:tcPr>
          <w:p w14:paraId="2CAE5B45" w14:textId="77777777" w:rsidR="008314D5" w:rsidRPr="008314D5" w:rsidRDefault="008314D5" w:rsidP="008314D5">
            <w:pPr>
              <w:pStyle w:val="TableParagraph"/>
              <w:spacing w:before="0" w:line="274" w:lineRule="exact"/>
              <w:ind w:right="21"/>
              <w:rPr>
                <w:sz w:val="20"/>
                <w:szCs w:val="20"/>
              </w:rPr>
            </w:pPr>
            <w:r w:rsidRPr="008314D5">
              <w:rPr>
                <w:sz w:val="20"/>
                <w:szCs w:val="20"/>
              </w:rPr>
              <w:t>++</w:t>
            </w:r>
          </w:p>
        </w:tc>
      </w:tr>
      <w:tr w:rsidR="008314D5" w:rsidRPr="008314D5" w14:paraId="4547FBFC" w14:textId="77777777" w:rsidTr="008314D5">
        <w:trPr>
          <w:trHeight w:val="680"/>
        </w:trPr>
        <w:tc>
          <w:tcPr>
            <w:tcW w:w="2239" w:type="dxa"/>
          </w:tcPr>
          <w:p w14:paraId="13FEF96B" w14:textId="77777777" w:rsidR="008314D5" w:rsidRPr="008314D5" w:rsidRDefault="008314D5" w:rsidP="008314D5">
            <w:pPr>
              <w:pStyle w:val="TableParagraph"/>
              <w:spacing w:before="0" w:line="276" w:lineRule="auto"/>
              <w:ind w:left="122"/>
              <w:jc w:val="left"/>
              <w:rPr>
                <w:sz w:val="20"/>
                <w:szCs w:val="20"/>
              </w:rPr>
            </w:pPr>
            <w:r w:rsidRPr="008314D5">
              <w:rPr>
                <w:sz w:val="20"/>
                <w:szCs w:val="20"/>
                <w:lang w:val="en-GB"/>
              </w:rPr>
              <w:t>Tunçgenç et al. (2021</w:t>
            </w:r>
            <w:r w:rsidRPr="008314D5">
              <w:rPr>
                <w:sz w:val="20"/>
                <w:szCs w:val="20"/>
              </w:rPr>
              <w:t>)</w:t>
            </w:r>
          </w:p>
        </w:tc>
        <w:tc>
          <w:tcPr>
            <w:tcW w:w="666" w:type="dxa"/>
          </w:tcPr>
          <w:p w14:paraId="37B32F79" w14:textId="77777777" w:rsidR="008314D5" w:rsidRPr="008314D5" w:rsidRDefault="008314D5" w:rsidP="008314D5">
            <w:pPr>
              <w:pStyle w:val="TableParagraph"/>
              <w:spacing w:before="0" w:line="276" w:lineRule="auto"/>
              <w:ind w:left="43"/>
              <w:rPr>
                <w:w w:val="99"/>
                <w:sz w:val="20"/>
                <w:szCs w:val="20"/>
              </w:rPr>
            </w:pPr>
            <w:r w:rsidRPr="008314D5">
              <w:rPr>
                <w:w w:val="99"/>
                <w:sz w:val="20"/>
                <w:szCs w:val="20"/>
              </w:rPr>
              <w:t>Y</w:t>
            </w:r>
          </w:p>
        </w:tc>
        <w:tc>
          <w:tcPr>
            <w:tcW w:w="953" w:type="dxa"/>
          </w:tcPr>
          <w:p w14:paraId="7031183C" w14:textId="77777777" w:rsidR="008314D5" w:rsidRPr="008314D5" w:rsidRDefault="008314D5" w:rsidP="008314D5">
            <w:pPr>
              <w:pStyle w:val="TableParagraph"/>
              <w:spacing w:before="0" w:line="276" w:lineRule="auto"/>
              <w:ind w:left="9"/>
              <w:rPr>
                <w:w w:val="99"/>
                <w:sz w:val="20"/>
                <w:szCs w:val="20"/>
              </w:rPr>
            </w:pPr>
            <w:r w:rsidRPr="008314D5">
              <w:rPr>
                <w:w w:val="99"/>
                <w:sz w:val="20"/>
                <w:szCs w:val="20"/>
              </w:rPr>
              <w:t>Y</w:t>
            </w:r>
          </w:p>
        </w:tc>
        <w:tc>
          <w:tcPr>
            <w:tcW w:w="939" w:type="dxa"/>
          </w:tcPr>
          <w:p w14:paraId="267BA97D" w14:textId="77777777" w:rsidR="008314D5" w:rsidRPr="008314D5" w:rsidRDefault="008314D5" w:rsidP="008314D5">
            <w:pPr>
              <w:pStyle w:val="TableParagraph"/>
              <w:spacing w:before="0" w:line="276" w:lineRule="auto"/>
              <w:ind w:left="9"/>
              <w:rPr>
                <w:w w:val="99"/>
                <w:sz w:val="20"/>
                <w:szCs w:val="20"/>
              </w:rPr>
            </w:pPr>
            <w:r w:rsidRPr="008314D5">
              <w:rPr>
                <w:w w:val="99"/>
                <w:sz w:val="20"/>
                <w:szCs w:val="20"/>
              </w:rPr>
              <w:t>Y</w:t>
            </w:r>
          </w:p>
        </w:tc>
        <w:tc>
          <w:tcPr>
            <w:tcW w:w="726" w:type="dxa"/>
          </w:tcPr>
          <w:p w14:paraId="7121E544" w14:textId="77777777" w:rsidR="008314D5" w:rsidRPr="008314D5" w:rsidRDefault="008314D5" w:rsidP="008314D5">
            <w:pPr>
              <w:pStyle w:val="TableParagraph"/>
              <w:spacing w:before="0" w:line="276" w:lineRule="auto"/>
              <w:rPr>
                <w:w w:val="99"/>
                <w:sz w:val="20"/>
                <w:szCs w:val="20"/>
              </w:rPr>
            </w:pPr>
            <w:r w:rsidRPr="008314D5">
              <w:rPr>
                <w:w w:val="99"/>
                <w:sz w:val="20"/>
                <w:szCs w:val="20"/>
              </w:rPr>
              <w:t>Y</w:t>
            </w:r>
          </w:p>
        </w:tc>
        <w:tc>
          <w:tcPr>
            <w:tcW w:w="992" w:type="dxa"/>
          </w:tcPr>
          <w:p w14:paraId="3C655F22" w14:textId="77777777" w:rsidR="008314D5" w:rsidRPr="008314D5" w:rsidRDefault="008314D5" w:rsidP="008314D5">
            <w:pPr>
              <w:pStyle w:val="TableParagraph"/>
              <w:spacing w:before="0" w:line="276" w:lineRule="auto"/>
              <w:ind w:right="39"/>
              <w:rPr>
                <w:w w:val="99"/>
                <w:sz w:val="20"/>
                <w:szCs w:val="20"/>
              </w:rPr>
            </w:pPr>
            <w:r w:rsidRPr="008314D5">
              <w:rPr>
                <w:w w:val="99"/>
                <w:sz w:val="20"/>
                <w:szCs w:val="20"/>
              </w:rPr>
              <w:t>N</w:t>
            </w:r>
          </w:p>
        </w:tc>
        <w:tc>
          <w:tcPr>
            <w:tcW w:w="792" w:type="dxa"/>
          </w:tcPr>
          <w:p w14:paraId="17FF77E4" w14:textId="77777777" w:rsidR="008314D5" w:rsidRPr="008314D5" w:rsidRDefault="008314D5" w:rsidP="008314D5">
            <w:pPr>
              <w:pStyle w:val="TableParagraph"/>
              <w:spacing w:before="0" w:line="276" w:lineRule="auto"/>
              <w:ind w:right="2"/>
              <w:rPr>
                <w:w w:val="99"/>
                <w:sz w:val="20"/>
                <w:szCs w:val="20"/>
              </w:rPr>
            </w:pPr>
            <w:r w:rsidRPr="008314D5">
              <w:rPr>
                <w:w w:val="99"/>
                <w:sz w:val="20"/>
                <w:szCs w:val="20"/>
              </w:rPr>
              <w:t>N</w:t>
            </w:r>
          </w:p>
        </w:tc>
        <w:tc>
          <w:tcPr>
            <w:tcW w:w="1080" w:type="dxa"/>
          </w:tcPr>
          <w:p w14:paraId="3EA725D1" w14:textId="77777777" w:rsidR="008314D5" w:rsidRPr="008314D5" w:rsidRDefault="008314D5" w:rsidP="008314D5">
            <w:pPr>
              <w:pStyle w:val="TableParagraph"/>
              <w:spacing w:before="0" w:line="276" w:lineRule="auto"/>
              <w:ind w:left="34"/>
              <w:rPr>
                <w:w w:val="99"/>
                <w:sz w:val="20"/>
                <w:szCs w:val="20"/>
              </w:rPr>
            </w:pPr>
            <w:r w:rsidRPr="008314D5">
              <w:rPr>
                <w:w w:val="99"/>
                <w:sz w:val="20"/>
                <w:szCs w:val="20"/>
              </w:rPr>
              <w:t>Y</w:t>
            </w:r>
          </w:p>
        </w:tc>
        <w:tc>
          <w:tcPr>
            <w:tcW w:w="1188" w:type="dxa"/>
          </w:tcPr>
          <w:p w14:paraId="2D62A169" w14:textId="77777777" w:rsidR="008314D5" w:rsidRPr="008314D5" w:rsidRDefault="008314D5" w:rsidP="008314D5">
            <w:pPr>
              <w:pStyle w:val="TableParagraph"/>
              <w:spacing w:before="0" w:line="276" w:lineRule="auto"/>
              <w:ind w:right="3"/>
              <w:rPr>
                <w:w w:val="99"/>
                <w:sz w:val="20"/>
                <w:szCs w:val="20"/>
              </w:rPr>
            </w:pPr>
            <w:r w:rsidRPr="008314D5">
              <w:rPr>
                <w:w w:val="99"/>
                <w:sz w:val="20"/>
                <w:szCs w:val="20"/>
              </w:rPr>
              <w:t>Y</w:t>
            </w:r>
          </w:p>
        </w:tc>
        <w:tc>
          <w:tcPr>
            <w:tcW w:w="1041" w:type="dxa"/>
          </w:tcPr>
          <w:p w14:paraId="3BD714DB" w14:textId="77777777" w:rsidR="008314D5" w:rsidRPr="008314D5" w:rsidRDefault="008314D5" w:rsidP="008314D5">
            <w:pPr>
              <w:pStyle w:val="TableParagraph"/>
              <w:spacing w:before="0" w:line="274" w:lineRule="exact"/>
              <w:ind w:right="21"/>
              <w:rPr>
                <w:sz w:val="20"/>
                <w:szCs w:val="20"/>
              </w:rPr>
            </w:pPr>
            <w:r w:rsidRPr="008314D5">
              <w:rPr>
                <w:sz w:val="20"/>
                <w:szCs w:val="20"/>
              </w:rPr>
              <w:t>+</w:t>
            </w:r>
          </w:p>
        </w:tc>
      </w:tr>
      <w:tr w:rsidR="008314D5" w:rsidRPr="008314D5" w14:paraId="7D5EE230" w14:textId="77777777" w:rsidTr="008314D5">
        <w:trPr>
          <w:trHeight w:val="680"/>
        </w:trPr>
        <w:tc>
          <w:tcPr>
            <w:tcW w:w="2239" w:type="dxa"/>
          </w:tcPr>
          <w:p w14:paraId="759AD7FF" w14:textId="77777777" w:rsidR="008314D5" w:rsidRPr="008314D5" w:rsidRDefault="008314D5" w:rsidP="008314D5">
            <w:pPr>
              <w:pStyle w:val="TableParagraph"/>
              <w:ind w:left="122"/>
              <w:jc w:val="left"/>
              <w:rPr>
                <w:sz w:val="20"/>
                <w:szCs w:val="20"/>
              </w:rPr>
            </w:pPr>
            <w:r w:rsidRPr="008314D5">
              <w:rPr>
                <w:sz w:val="20"/>
                <w:szCs w:val="20"/>
              </w:rPr>
              <w:t>Dixon et al. (2021)</w:t>
            </w:r>
          </w:p>
        </w:tc>
        <w:tc>
          <w:tcPr>
            <w:tcW w:w="666" w:type="dxa"/>
          </w:tcPr>
          <w:p w14:paraId="505D4F97" w14:textId="77777777" w:rsidR="008314D5" w:rsidRPr="008314D5" w:rsidRDefault="008314D5" w:rsidP="008314D5">
            <w:pPr>
              <w:pStyle w:val="TableParagraph"/>
              <w:ind w:left="43"/>
              <w:rPr>
                <w:sz w:val="20"/>
                <w:szCs w:val="20"/>
              </w:rPr>
            </w:pPr>
            <w:r w:rsidRPr="008314D5">
              <w:rPr>
                <w:w w:val="99"/>
                <w:sz w:val="20"/>
                <w:szCs w:val="20"/>
              </w:rPr>
              <w:t>Y</w:t>
            </w:r>
          </w:p>
        </w:tc>
        <w:tc>
          <w:tcPr>
            <w:tcW w:w="953" w:type="dxa"/>
          </w:tcPr>
          <w:p w14:paraId="26C33ABC" w14:textId="77777777" w:rsidR="008314D5" w:rsidRPr="008314D5" w:rsidRDefault="008314D5" w:rsidP="008314D5">
            <w:pPr>
              <w:pStyle w:val="TableParagraph"/>
              <w:ind w:left="9"/>
              <w:rPr>
                <w:sz w:val="20"/>
                <w:szCs w:val="20"/>
              </w:rPr>
            </w:pPr>
            <w:r w:rsidRPr="008314D5">
              <w:rPr>
                <w:w w:val="99"/>
                <w:sz w:val="20"/>
                <w:szCs w:val="20"/>
              </w:rPr>
              <w:t>Y</w:t>
            </w:r>
          </w:p>
        </w:tc>
        <w:tc>
          <w:tcPr>
            <w:tcW w:w="939" w:type="dxa"/>
          </w:tcPr>
          <w:p w14:paraId="2AB100D6" w14:textId="77777777" w:rsidR="008314D5" w:rsidRPr="008314D5" w:rsidRDefault="008314D5" w:rsidP="008314D5">
            <w:pPr>
              <w:pStyle w:val="TableParagraph"/>
              <w:ind w:left="9"/>
              <w:rPr>
                <w:sz w:val="20"/>
                <w:szCs w:val="20"/>
              </w:rPr>
            </w:pPr>
            <w:r w:rsidRPr="008314D5">
              <w:rPr>
                <w:w w:val="99"/>
                <w:sz w:val="20"/>
                <w:szCs w:val="20"/>
              </w:rPr>
              <w:t>Y</w:t>
            </w:r>
          </w:p>
        </w:tc>
        <w:tc>
          <w:tcPr>
            <w:tcW w:w="726" w:type="dxa"/>
          </w:tcPr>
          <w:p w14:paraId="6379D09B" w14:textId="77777777" w:rsidR="008314D5" w:rsidRPr="008314D5" w:rsidRDefault="008314D5" w:rsidP="008314D5">
            <w:pPr>
              <w:pStyle w:val="TableParagraph"/>
              <w:rPr>
                <w:sz w:val="20"/>
                <w:szCs w:val="20"/>
              </w:rPr>
            </w:pPr>
            <w:r w:rsidRPr="008314D5">
              <w:rPr>
                <w:w w:val="99"/>
                <w:sz w:val="20"/>
                <w:szCs w:val="20"/>
              </w:rPr>
              <w:t>Y</w:t>
            </w:r>
          </w:p>
        </w:tc>
        <w:tc>
          <w:tcPr>
            <w:tcW w:w="992" w:type="dxa"/>
          </w:tcPr>
          <w:p w14:paraId="5344B35B" w14:textId="77777777" w:rsidR="008314D5" w:rsidRPr="008314D5" w:rsidRDefault="008314D5" w:rsidP="008314D5">
            <w:pPr>
              <w:pStyle w:val="TableParagraph"/>
              <w:ind w:right="38"/>
              <w:rPr>
                <w:sz w:val="20"/>
                <w:szCs w:val="20"/>
              </w:rPr>
            </w:pPr>
            <w:r w:rsidRPr="008314D5">
              <w:rPr>
                <w:sz w:val="20"/>
                <w:szCs w:val="20"/>
              </w:rPr>
              <w:t>Y</w:t>
            </w:r>
          </w:p>
        </w:tc>
        <w:tc>
          <w:tcPr>
            <w:tcW w:w="792" w:type="dxa"/>
          </w:tcPr>
          <w:p w14:paraId="0DA19D3A" w14:textId="77777777" w:rsidR="008314D5" w:rsidRPr="008314D5" w:rsidRDefault="008314D5" w:rsidP="008314D5">
            <w:pPr>
              <w:pStyle w:val="TableParagraph"/>
              <w:ind w:right="2"/>
              <w:rPr>
                <w:sz w:val="20"/>
                <w:szCs w:val="20"/>
              </w:rPr>
            </w:pPr>
            <w:r w:rsidRPr="008314D5">
              <w:rPr>
                <w:w w:val="99"/>
                <w:sz w:val="20"/>
                <w:szCs w:val="20"/>
              </w:rPr>
              <w:t>Y</w:t>
            </w:r>
          </w:p>
        </w:tc>
        <w:tc>
          <w:tcPr>
            <w:tcW w:w="1080" w:type="dxa"/>
          </w:tcPr>
          <w:p w14:paraId="0C197485" w14:textId="77777777" w:rsidR="008314D5" w:rsidRPr="008314D5" w:rsidRDefault="008314D5" w:rsidP="008314D5">
            <w:pPr>
              <w:pStyle w:val="TableParagraph"/>
              <w:ind w:left="34"/>
              <w:rPr>
                <w:sz w:val="20"/>
                <w:szCs w:val="20"/>
              </w:rPr>
            </w:pPr>
            <w:r w:rsidRPr="008314D5">
              <w:rPr>
                <w:w w:val="99"/>
                <w:sz w:val="20"/>
                <w:szCs w:val="20"/>
              </w:rPr>
              <w:t>Y</w:t>
            </w:r>
          </w:p>
        </w:tc>
        <w:tc>
          <w:tcPr>
            <w:tcW w:w="1188" w:type="dxa"/>
          </w:tcPr>
          <w:p w14:paraId="4797B981" w14:textId="77777777" w:rsidR="008314D5" w:rsidRPr="008314D5" w:rsidRDefault="008314D5" w:rsidP="008314D5">
            <w:pPr>
              <w:pStyle w:val="TableParagraph"/>
              <w:ind w:right="3"/>
              <w:rPr>
                <w:sz w:val="20"/>
                <w:szCs w:val="20"/>
              </w:rPr>
            </w:pPr>
            <w:r w:rsidRPr="008314D5">
              <w:rPr>
                <w:sz w:val="20"/>
                <w:szCs w:val="20"/>
              </w:rPr>
              <w:t>Y</w:t>
            </w:r>
          </w:p>
        </w:tc>
        <w:tc>
          <w:tcPr>
            <w:tcW w:w="1041" w:type="dxa"/>
          </w:tcPr>
          <w:p w14:paraId="22B463A1" w14:textId="77777777" w:rsidR="008314D5" w:rsidRPr="008314D5" w:rsidRDefault="008314D5" w:rsidP="008314D5">
            <w:pPr>
              <w:pStyle w:val="TableParagraph"/>
              <w:ind w:right="21"/>
              <w:rPr>
                <w:sz w:val="20"/>
                <w:szCs w:val="20"/>
              </w:rPr>
            </w:pPr>
            <w:r w:rsidRPr="008314D5">
              <w:rPr>
                <w:w w:val="99"/>
                <w:sz w:val="20"/>
                <w:szCs w:val="20"/>
              </w:rPr>
              <w:t>++</w:t>
            </w:r>
          </w:p>
        </w:tc>
      </w:tr>
      <w:tr w:rsidR="008314D5" w:rsidRPr="008314D5" w14:paraId="389B0667" w14:textId="77777777" w:rsidTr="008314D5">
        <w:trPr>
          <w:trHeight w:val="680"/>
        </w:trPr>
        <w:tc>
          <w:tcPr>
            <w:tcW w:w="2239" w:type="dxa"/>
          </w:tcPr>
          <w:p w14:paraId="3C184F50" w14:textId="77777777" w:rsidR="008314D5" w:rsidRPr="008314D5" w:rsidRDefault="008314D5" w:rsidP="008314D5">
            <w:pPr>
              <w:pStyle w:val="TableParagraph"/>
              <w:ind w:left="122"/>
              <w:jc w:val="left"/>
              <w:rPr>
                <w:sz w:val="20"/>
                <w:szCs w:val="20"/>
                <w:lang w:val="en-GB"/>
              </w:rPr>
            </w:pPr>
            <w:r w:rsidRPr="008314D5">
              <w:rPr>
                <w:sz w:val="20"/>
                <w:szCs w:val="20"/>
                <w:lang w:val="en-GB"/>
              </w:rPr>
              <w:t>Krupić</w:t>
            </w:r>
            <w:r w:rsidRPr="008314D5">
              <w:rPr>
                <w:sz w:val="20"/>
                <w:szCs w:val="20"/>
              </w:rPr>
              <w:t xml:space="preserve"> et al. (2021)</w:t>
            </w:r>
          </w:p>
        </w:tc>
        <w:tc>
          <w:tcPr>
            <w:tcW w:w="666" w:type="dxa"/>
          </w:tcPr>
          <w:p w14:paraId="0BA77DEB" w14:textId="77777777" w:rsidR="008314D5" w:rsidRPr="008314D5" w:rsidRDefault="008314D5" w:rsidP="008314D5">
            <w:pPr>
              <w:pStyle w:val="TableParagraph"/>
              <w:ind w:left="43"/>
              <w:rPr>
                <w:w w:val="99"/>
                <w:sz w:val="20"/>
                <w:szCs w:val="20"/>
              </w:rPr>
            </w:pPr>
            <w:r w:rsidRPr="008314D5">
              <w:rPr>
                <w:w w:val="99"/>
                <w:sz w:val="20"/>
                <w:szCs w:val="20"/>
              </w:rPr>
              <w:t>N</w:t>
            </w:r>
          </w:p>
        </w:tc>
        <w:tc>
          <w:tcPr>
            <w:tcW w:w="953" w:type="dxa"/>
          </w:tcPr>
          <w:p w14:paraId="33964948" w14:textId="77777777" w:rsidR="008314D5" w:rsidRPr="008314D5" w:rsidRDefault="008314D5" w:rsidP="008314D5">
            <w:pPr>
              <w:pStyle w:val="TableParagraph"/>
              <w:ind w:left="9"/>
              <w:rPr>
                <w:w w:val="99"/>
                <w:sz w:val="20"/>
                <w:szCs w:val="20"/>
              </w:rPr>
            </w:pPr>
            <w:r w:rsidRPr="008314D5">
              <w:rPr>
                <w:w w:val="99"/>
                <w:sz w:val="20"/>
                <w:szCs w:val="20"/>
              </w:rPr>
              <w:t>Y</w:t>
            </w:r>
          </w:p>
        </w:tc>
        <w:tc>
          <w:tcPr>
            <w:tcW w:w="939" w:type="dxa"/>
          </w:tcPr>
          <w:p w14:paraId="27862FBE" w14:textId="77777777" w:rsidR="008314D5" w:rsidRPr="008314D5" w:rsidRDefault="008314D5" w:rsidP="008314D5">
            <w:pPr>
              <w:pStyle w:val="TableParagraph"/>
              <w:ind w:left="9"/>
              <w:rPr>
                <w:w w:val="99"/>
                <w:sz w:val="20"/>
                <w:szCs w:val="20"/>
              </w:rPr>
            </w:pPr>
            <w:r w:rsidRPr="008314D5">
              <w:rPr>
                <w:w w:val="99"/>
                <w:sz w:val="20"/>
                <w:szCs w:val="20"/>
              </w:rPr>
              <w:t>Y</w:t>
            </w:r>
          </w:p>
        </w:tc>
        <w:tc>
          <w:tcPr>
            <w:tcW w:w="726" w:type="dxa"/>
          </w:tcPr>
          <w:p w14:paraId="61E244AB" w14:textId="77777777" w:rsidR="008314D5" w:rsidRPr="008314D5" w:rsidRDefault="008314D5" w:rsidP="008314D5">
            <w:pPr>
              <w:pStyle w:val="TableParagraph"/>
              <w:rPr>
                <w:w w:val="99"/>
                <w:sz w:val="20"/>
                <w:szCs w:val="20"/>
              </w:rPr>
            </w:pPr>
            <w:r w:rsidRPr="008314D5">
              <w:rPr>
                <w:w w:val="99"/>
                <w:sz w:val="20"/>
                <w:szCs w:val="20"/>
              </w:rPr>
              <w:t>Y</w:t>
            </w:r>
          </w:p>
        </w:tc>
        <w:tc>
          <w:tcPr>
            <w:tcW w:w="992" w:type="dxa"/>
          </w:tcPr>
          <w:p w14:paraId="40713A40" w14:textId="77777777" w:rsidR="008314D5" w:rsidRPr="008314D5" w:rsidRDefault="008314D5" w:rsidP="008314D5">
            <w:pPr>
              <w:pStyle w:val="TableParagraph"/>
              <w:ind w:right="38"/>
              <w:rPr>
                <w:sz w:val="20"/>
                <w:szCs w:val="20"/>
              </w:rPr>
            </w:pPr>
            <w:r w:rsidRPr="008314D5">
              <w:rPr>
                <w:sz w:val="20"/>
                <w:szCs w:val="20"/>
              </w:rPr>
              <w:t>Y</w:t>
            </w:r>
          </w:p>
        </w:tc>
        <w:tc>
          <w:tcPr>
            <w:tcW w:w="792" w:type="dxa"/>
          </w:tcPr>
          <w:p w14:paraId="52D472D4" w14:textId="77777777" w:rsidR="008314D5" w:rsidRPr="008314D5" w:rsidRDefault="008314D5" w:rsidP="008314D5">
            <w:pPr>
              <w:pStyle w:val="TableParagraph"/>
              <w:ind w:right="2"/>
              <w:rPr>
                <w:w w:val="99"/>
                <w:sz w:val="20"/>
                <w:szCs w:val="20"/>
              </w:rPr>
            </w:pPr>
            <w:r w:rsidRPr="008314D5">
              <w:rPr>
                <w:w w:val="99"/>
                <w:sz w:val="20"/>
                <w:szCs w:val="20"/>
              </w:rPr>
              <w:t>Y</w:t>
            </w:r>
          </w:p>
        </w:tc>
        <w:tc>
          <w:tcPr>
            <w:tcW w:w="1080" w:type="dxa"/>
          </w:tcPr>
          <w:p w14:paraId="3B461717" w14:textId="77777777" w:rsidR="008314D5" w:rsidRPr="008314D5" w:rsidRDefault="008314D5" w:rsidP="008314D5">
            <w:pPr>
              <w:pStyle w:val="TableParagraph"/>
              <w:ind w:left="34"/>
              <w:rPr>
                <w:w w:val="99"/>
                <w:sz w:val="20"/>
                <w:szCs w:val="20"/>
              </w:rPr>
            </w:pPr>
            <w:r w:rsidRPr="008314D5">
              <w:rPr>
                <w:w w:val="99"/>
                <w:sz w:val="20"/>
                <w:szCs w:val="20"/>
              </w:rPr>
              <w:t>Y</w:t>
            </w:r>
          </w:p>
        </w:tc>
        <w:tc>
          <w:tcPr>
            <w:tcW w:w="1188" w:type="dxa"/>
          </w:tcPr>
          <w:p w14:paraId="0AF0B2A9" w14:textId="77777777" w:rsidR="008314D5" w:rsidRPr="008314D5" w:rsidRDefault="008314D5" w:rsidP="008314D5">
            <w:pPr>
              <w:pStyle w:val="TableParagraph"/>
              <w:ind w:right="3"/>
              <w:rPr>
                <w:w w:val="99"/>
                <w:sz w:val="20"/>
                <w:szCs w:val="20"/>
              </w:rPr>
            </w:pPr>
            <w:r w:rsidRPr="008314D5">
              <w:rPr>
                <w:w w:val="99"/>
                <w:sz w:val="20"/>
                <w:szCs w:val="20"/>
              </w:rPr>
              <w:t>Y</w:t>
            </w:r>
          </w:p>
        </w:tc>
        <w:tc>
          <w:tcPr>
            <w:tcW w:w="1041" w:type="dxa"/>
          </w:tcPr>
          <w:p w14:paraId="4F02C70C" w14:textId="77777777" w:rsidR="008314D5" w:rsidRPr="008314D5" w:rsidRDefault="008314D5" w:rsidP="008314D5">
            <w:pPr>
              <w:pStyle w:val="TableParagraph"/>
              <w:ind w:right="21"/>
              <w:rPr>
                <w:w w:val="99"/>
                <w:sz w:val="20"/>
                <w:szCs w:val="20"/>
              </w:rPr>
            </w:pPr>
            <w:r w:rsidRPr="008314D5">
              <w:rPr>
                <w:w w:val="99"/>
                <w:sz w:val="20"/>
                <w:szCs w:val="20"/>
              </w:rPr>
              <w:t>+</w:t>
            </w:r>
          </w:p>
        </w:tc>
      </w:tr>
      <w:tr w:rsidR="008314D5" w:rsidRPr="008314D5" w14:paraId="2F18ED83" w14:textId="77777777" w:rsidTr="008314D5">
        <w:trPr>
          <w:trHeight w:val="680"/>
        </w:trPr>
        <w:tc>
          <w:tcPr>
            <w:tcW w:w="2239" w:type="dxa"/>
          </w:tcPr>
          <w:p w14:paraId="2E517E9A" w14:textId="77777777" w:rsidR="008314D5" w:rsidRPr="008314D5" w:rsidRDefault="008314D5" w:rsidP="008314D5">
            <w:pPr>
              <w:pStyle w:val="TableParagraph"/>
              <w:ind w:left="122"/>
              <w:jc w:val="left"/>
              <w:rPr>
                <w:sz w:val="20"/>
                <w:szCs w:val="20"/>
              </w:rPr>
            </w:pPr>
            <w:r w:rsidRPr="008314D5">
              <w:rPr>
                <w:sz w:val="20"/>
                <w:szCs w:val="20"/>
              </w:rPr>
              <w:t>Manson. (2020)</w:t>
            </w:r>
          </w:p>
        </w:tc>
        <w:tc>
          <w:tcPr>
            <w:tcW w:w="666" w:type="dxa"/>
          </w:tcPr>
          <w:p w14:paraId="0772A3FA" w14:textId="77777777" w:rsidR="008314D5" w:rsidRPr="008314D5" w:rsidRDefault="008314D5" w:rsidP="008314D5">
            <w:pPr>
              <w:pStyle w:val="TableParagraph"/>
              <w:ind w:left="43"/>
              <w:rPr>
                <w:w w:val="99"/>
                <w:sz w:val="20"/>
                <w:szCs w:val="20"/>
              </w:rPr>
            </w:pPr>
            <w:r w:rsidRPr="008314D5">
              <w:rPr>
                <w:w w:val="99"/>
                <w:sz w:val="20"/>
                <w:szCs w:val="20"/>
              </w:rPr>
              <w:t>N</w:t>
            </w:r>
          </w:p>
        </w:tc>
        <w:tc>
          <w:tcPr>
            <w:tcW w:w="953" w:type="dxa"/>
          </w:tcPr>
          <w:p w14:paraId="540972FA" w14:textId="77777777" w:rsidR="008314D5" w:rsidRPr="008314D5" w:rsidRDefault="008314D5" w:rsidP="008314D5">
            <w:pPr>
              <w:pStyle w:val="TableParagraph"/>
              <w:ind w:left="9"/>
              <w:rPr>
                <w:w w:val="99"/>
                <w:sz w:val="20"/>
                <w:szCs w:val="20"/>
              </w:rPr>
            </w:pPr>
            <w:r w:rsidRPr="008314D5">
              <w:rPr>
                <w:w w:val="99"/>
                <w:sz w:val="20"/>
                <w:szCs w:val="20"/>
              </w:rPr>
              <w:t>Y</w:t>
            </w:r>
          </w:p>
        </w:tc>
        <w:tc>
          <w:tcPr>
            <w:tcW w:w="939" w:type="dxa"/>
          </w:tcPr>
          <w:p w14:paraId="098CD3C4" w14:textId="77777777" w:rsidR="008314D5" w:rsidRPr="008314D5" w:rsidRDefault="008314D5" w:rsidP="008314D5">
            <w:pPr>
              <w:pStyle w:val="TableParagraph"/>
              <w:ind w:left="9"/>
              <w:rPr>
                <w:w w:val="99"/>
                <w:sz w:val="20"/>
                <w:szCs w:val="20"/>
              </w:rPr>
            </w:pPr>
            <w:r w:rsidRPr="008314D5">
              <w:rPr>
                <w:w w:val="99"/>
                <w:sz w:val="20"/>
                <w:szCs w:val="20"/>
              </w:rPr>
              <w:t>Y</w:t>
            </w:r>
          </w:p>
        </w:tc>
        <w:tc>
          <w:tcPr>
            <w:tcW w:w="726" w:type="dxa"/>
          </w:tcPr>
          <w:p w14:paraId="7AA4ABBD" w14:textId="77777777" w:rsidR="008314D5" w:rsidRPr="008314D5" w:rsidRDefault="008314D5" w:rsidP="008314D5">
            <w:pPr>
              <w:pStyle w:val="TableParagraph"/>
              <w:rPr>
                <w:w w:val="99"/>
                <w:sz w:val="20"/>
                <w:szCs w:val="20"/>
              </w:rPr>
            </w:pPr>
            <w:r w:rsidRPr="008314D5">
              <w:rPr>
                <w:w w:val="99"/>
                <w:sz w:val="20"/>
                <w:szCs w:val="20"/>
              </w:rPr>
              <w:t>Y</w:t>
            </w:r>
          </w:p>
        </w:tc>
        <w:tc>
          <w:tcPr>
            <w:tcW w:w="992" w:type="dxa"/>
          </w:tcPr>
          <w:p w14:paraId="1A5D71F1" w14:textId="77777777" w:rsidR="008314D5" w:rsidRPr="008314D5" w:rsidRDefault="008314D5" w:rsidP="008314D5">
            <w:pPr>
              <w:pStyle w:val="TableParagraph"/>
              <w:ind w:right="39"/>
              <w:rPr>
                <w:w w:val="99"/>
                <w:sz w:val="20"/>
                <w:szCs w:val="20"/>
              </w:rPr>
            </w:pPr>
            <w:r w:rsidRPr="008314D5">
              <w:rPr>
                <w:w w:val="99"/>
                <w:sz w:val="20"/>
                <w:szCs w:val="20"/>
              </w:rPr>
              <w:t>Y</w:t>
            </w:r>
          </w:p>
        </w:tc>
        <w:tc>
          <w:tcPr>
            <w:tcW w:w="792" w:type="dxa"/>
          </w:tcPr>
          <w:p w14:paraId="0DE8DCD5" w14:textId="77777777" w:rsidR="008314D5" w:rsidRPr="008314D5" w:rsidRDefault="008314D5" w:rsidP="008314D5">
            <w:pPr>
              <w:pStyle w:val="TableParagraph"/>
              <w:ind w:right="2"/>
              <w:rPr>
                <w:w w:val="99"/>
                <w:sz w:val="20"/>
                <w:szCs w:val="20"/>
              </w:rPr>
            </w:pPr>
            <w:r w:rsidRPr="008314D5">
              <w:rPr>
                <w:w w:val="99"/>
                <w:sz w:val="20"/>
                <w:szCs w:val="20"/>
              </w:rPr>
              <w:t>Y</w:t>
            </w:r>
          </w:p>
        </w:tc>
        <w:tc>
          <w:tcPr>
            <w:tcW w:w="1080" w:type="dxa"/>
          </w:tcPr>
          <w:p w14:paraId="396C8649" w14:textId="77777777" w:rsidR="008314D5" w:rsidRPr="008314D5" w:rsidRDefault="008314D5" w:rsidP="008314D5">
            <w:pPr>
              <w:pStyle w:val="TableParagraph"/>
              <w:ind w:left="34"/>
              <w:rPr>
                <w:w w:val="99"/>
                <w:sz w:val="20"/>
                <w:szCs w:val="20"/>
              </w:rPr>
            </w:pPr>
            <w:r w:rsidRPr="008314D5">
              <w:rPr>
                <w:w w:val="99"/>
                <w:sz w:val="20"/>
                <w:szCs w:val="20"/>
              </w:rPr>
              <w:t>Y</w:t>
            </w:r>
          </w:p>
        </w:tc>
        <w:tc>
          <w:tcPr>
            <w:tcW w:w="1188" w:type="dxa"/>
          </w:tcPr>
          <w:p w14:paraId="13686D1F" w14:textId="77777777" w:rsidR="008314D5" w:rsidRPr="008314D5" w:rsidRDefault="008314D5" w:rsidP="008314D5">
            <w:pPr>
              <w:pStyle w:val="TableParagraph"/>
              <w:ind w:right="3"/>
              <w:rPr>
                <w:w w:val="99"/>
                <w:sz w:val="20"/>
                <w:szCs w:val="20"/>
              </w:rPr>
            </w:pPr>
            <w:r w:rsidRPr="008314D5">
              <w:rPr>
                <w:w w:val="99"/>
                <w:sz w:val="20"/>
                <w:szCs w:val="20"/>
              </w:rPr>
              <w:t>Y</w:t>
            </w:r>
          </w:p>
        </w:tc>
        <w:tc>
          <w:tcPr>
            <w:tcW w:w="1041" w:type="dxa"/>
          </w:tcPr>
          <w:p w14:paraId="282F067F" w14:textId="77777777" w:rsidR="008314D5" w:rsidRPr="008314D5" w:rsidRDefault="008314D5" w:rsidP="008314D5">
            <w:pPr>
              <w:pStyle w:val="TableParagraph"/>
              <w:spacing w:before="100" w:beforeAutospacing="1"/>
              <w:rPr>
                <w:sz w:val="20"/>
                <w:szCs w:val="20"/>
              </w:rPr>
            </w:pPr>
            <w:r w:rsidRPr="008314D5">
              <w:rPr>
                <w:sz w:val="20"/>
                <w:szCs w:val="20"/>
              </w:rPr>
              <w:t>+</w:t>
            </w:r>
          </w:p>
        </w:tc>
      </w:tr>
      <w:tr w:rsidR="008314D5" w:rsidRPr="008314D5" w14:paraId="72FCF29D" w14:textId="77777777" w:rsidTr="008314D5">
        <w:trPr>
          <w:trHeight w:val="680"/>
        </w:trPr>
        <w:tc>
          <w:tcPr>
            <w:tcW w:w="2239" w:type="dxa"/>
          </w:tcPr>
          <w:p w14:paraId="6A5C76FB" w14:textId="77777777" w:rsidR="008314D5" w:rsidRPr="008314D5" w:rsidRDefault="008314D5" w:rsidP="008314D5">
            <w:pPr>
              <w:pStyle w:val="TableParagraph"/>
              <w:ind w:left="122"/>
              <w:jc w:val="left"/>
              <w:rPr>
                <w:sz w:val="20"/>
                <w:szCs w:val="20"/>
              </w:rPr>
            </w:pPr>
            <w:r w:rsidRPr="008314D5">
              <w:rPr>
                <w:sz w:val="20"/>
                <w:szCs w:val="20"/>
              </w:rPr>
              <w:t xml:space="preserve">Bogg &amp; Milad. (2020) </w:t>
            </w:r>
          </w:p>
        </w:tc>
        <w:tc>
          <w:tcPr>
            <w:tcW w:w="666" w:type="dxa"/>
          </w:tcPr>
          <w:p w14:paraId="784D6474" w14:textId="77777777" w:rsidR="008314D5" w:rsidRPr="008314D5" w:rsidRDefault="008314D5" w:rsidP="008314D5">
            <w:pPr>
              <w:pStyle w:val="TableParagraph"/>
              <w:ind w:left="43"/>
              <w:rPr>
                <w:w w:val="99"/>
                <w:sz w:val="20"/>
                <w:szCs w:val="20"/>
              </w:rPr>
            </w:pPr>
            <w:r w:rsidRPr="008314D5">
              <w:rPr>
                <w:w w:val="99"/>
                <w:sz w:val="20"/>
                <w:szCs w:val="20"/>
              </w:rPr>
              <w:t>Y</w:t>
            </w:r>
          </w:p>
        </w:tc>
        <w:tc>
          <w:tcPr>
            <w:tcW w:w="953" w:type="dxa"/>
          </w:tcPr>
          <w:p w14:paraId="4C13BE36" w14:textId="77777777" w:rsidR="008314D5" w:rsidRPr="008314D5" w:rsidRDefault="008314D5" w:rsidP="008314D5">
            <w:pPr>
              <w:pStyle w:val="TableParagraph"/>
              <w:ind w:left="9"/>
              <w:rPr>
                <w:w w:val="99"/>
                <w:sz w:val="20"/>
                <w:szCs w:val="20"/>
              </w:rPr>
            </w:pPr>
            <w:r w:rsidRPr="008314D5">
              <w:rPr>
                <w:w w:val="99"/>
                <w:sz w:val="20"/>
                <w:szCs w:val="20"/>
              </w:rPr>
              <w:t>Y</w:t>
            </w:r>
          </w:p>
        </w:tc>
        <w:tc>
          <w:tcPr>
            <w:tcW w:w="939" w:type="dxa"/>
          </w:tcPr>
          <w:p w14:paraId="2C74F210" w14:textId="77777777" w:rsidR="008314D5" w:rsidRPr="008314D5" w:rsidRDefault="008314D5" w:rsidP="008314D5">
            <w:pPr>
              <w:pStyle w:val="TableParagraph"/>
              <w:ind w:left="9"/>
              <w:rPr>
                <w:w w:val="99"/>
                <w:sz w:val="20"/>
                <w:szCs w:val="20"/>
              </w:rPr>
            </w:pPr>
            <w:r w:rsidRPr="008314D5">
              <w:rPr>
                <w:w w:val="99"/>
                <w:sz w:val="20"/>
                <w:szCs w:val="20"/>
              </w:rPr>
              <w:t>Y</w:t>
            </w:r>
          </w:p>
        </w:tc>
        <w:tc>
          <w:tcPr>
            <w:tcW w:w="726" w:type="dxa"/>
          </w:tcPr>
          <w:p w14:paraId="1D771E7D" w14:textId="77777777" w:rsidR="008314D5" w:rsidRPr="008314D5" w:rsidRDefault="008314D5" w:rsidP="008314D5">
            <w:pPr>
              <w:pStyle w:val="TableParagraph"/>
              <w:rPr>
                <w:w w:val="99"/>
                <w:sz w:val="20"/>
                <w:szCs w:val="20"/>
              </w:rPr>
            </w:pPr>
            <w:r w:rsidRPr="008314D5">
              <w:rPr>
                <w:w w:val="99"/>
                <w:sz w:val="20"/>
                <w:szCs w:val="20"/>
              </w:rPr>
              <w:t>Y</w:t>
            </w:r>
          </w:p>
        </w:tc>
        <w:tc>
          <w:tcPr>
            <w:tcW w:w="992" w:type="dxa"/>
          </w:tcPr>
          <w:p w14:paraId="7DD9709B" w14:textId="77777777" w:rsidR="008314D5" w:rsidRPr="008314D5" w:rsidRDefault="008314D5" w:rsidP="008314D5">
            <w:pPr>
              <w:pStyle w:val="TableParagraph"/>
              <w:ind w:right="39"/>
              <w:rPr>
                <w:w w:val="99"/>
                <w:sz w:val="20"/>
                <w:szCs w:val="20"/>
              </w:rPr>
            </w:pPr>
            <w:r w:rsidRPr="008314D5">
              <w:rPr>
                <w:w w:val="99"/>
                <w:sz w:val="20"/>
                <w:szCs w:val="20"/>
              </w:rPr>
              <w:t>Y</w:t>
            </w:r>
          </w:p>
        </w:tc>
        <w:tc>
          <w:tcPr>
            <w:tcW w:w="792" w:type="dxa"/>
          </w:tcPr>
          <w:p w14:paraId="19C1EA4A" w14:textId="77777777" w:rsidR="008314D5" w:rsidRPr="008314D5" w:rsidRDefault="008314D5" w:rsidP="008314D5">
            <w:pPr>
              <w:pStyle w:val="TableParagraph"/>
              <w:ind w:right="2"/>
              <w:rPr>
                <w:w w:val="99"/>
                <w:sz w:val="20"/>
                <w:szCs w:val="20"/>
              </w:rPr>
            </w:pPr>
            <w:r w:rsidRPr="008314D5">
              <w:rPr>
                <w:w w:val="99"/>
                <w:sz w:val="20"/>
                <w:szCs w:val="20"/>
              </w:rPr>
              <w:t>Y</w:t>
            </w:r>
          </w:p>
        </w:tc>
        <w:tc>
          <w:tcPr>
            <w:tcW w:w="1080" w:type="dxa"/>
          </w:tcPr>
          <w:p w14:paraId="3F45D5A6" w14:textId="77777777" w:rsidR="008314D5" w:rsidRPr="008314D5" w:rsidRDefault="008314D5" w:rsidP="008314D5">
            <w:pPr>
              <w:pStyle w:val="TableParagraph"/>
              <w:ind w:left="34"/>
              <w:rPr>
                <w:w w:val="99"/>
                <w:sz w:val="20"/>
                <w:szCs w:val="20"/>
              </w:rPr>
            </w:pPr>
            <w:r w:rsidRPr="008314D5">
              <w:rPr>
                <w:w w:val="99"/>
                <w:sz w:val="20"/>
                <w:szCs w:val="20"/>
              </w:rPr>
              <w:t>Y</w:t>
            </w:r>
          </w:p>
        </w:tc>
        <w:tc>
          <w:tcPr>
            <w:tcW w:w="1188" w:type="dxa"/>
          </w:tcPr>
          <w:p w14:paraId="7522270E" w14:textId="77777777" w:rsidR="008314D5" w:rsidRPr="008314D5" w:rsidRDefault="008314D5" w:rsidP="008314D5">
            <w:pPr>
              <w:pStyle w:val="TableParagraph"/>
              <w:ind w:right="3"/>
              <w:rPr>
                <w:w w:val="99"/>
                <w:sz w:val="20"/>
                <w:szCs w:val="20"/>
              </w:rPr>
            </w:pPr>
            <w:r w:rsidRPr="008314D5">
              <w:rPr>
                <w:w w:val="99"/>
                <w:sz w:val="20"/>
                <w:szCs w:val="20"/>
              </w:rPr>
              <w:t>Y</w:t>
            </w:r>
          </w:p>
        </w:tc>
        <w:tc>
          <w:tcPr>
            <w:tcW w:w="1041" w:type="dxa"/>
          </w:tcPr>
          <w:p w14:paraId="3A41378D" w14:textId="77777777" w:rsidR="008314D5" w:rsidRPr="008314D5" w:rsidRDefault="008314D5" w:rsidP="008314D5">
            <w:pPr>
              <w:pStyle w:val="TableParagraph"/>
              <w:spacing w:before="100"/>
              <w:rPr>
                <w:sz w:val="20"/>
                <w:szCs w:val="20"/>
              </w:rPr>
            </w:pPr>
            <w:r w:rsidRPr="008314D5">
              <w:rPr>
                <w:sz w:val="20"/>
                <w:szCs w:val="20"/>
              </w:rPr>
              <w:t>++</w:t>
            </w:r>
          </w:p>
        </w:tc>
      </w:tr>
      <w:tr w:rsidR="008314D5" w:rsidRPr="008314D5" w14:paraId="2DEF73AF" w14:textId="77777777" w:rsidTr="008314D5">
        <w:trPr>
          <w:trHeight w:val="680"/>
        </w:trPr>
        <w:tc>
          <w:tcPr>
            <w:tcW w:w="2239" w:type="dxa"/>
          </w:tcPr>
          <w:p w14:paraId="6CF45B6E" w14:textId="77777777" w:rsidR="008314D5" w:rsidRPr="008314D5" w:rsidRDefault="008314D5" w:rsidP="008314D5">
            <w:pPr>
              <w:pStyle w:val="TableParagraph"/>
              <w:ind w:left="122"/>
              <w:jc w:val="left"/>
              <w:rPr>
                <w:sz w:val="20"/>
                <w:szCs w:val="20"/>
              </w:rPr>
            </w:pPr>
            <w:r w:rsidRPr="008314D5">
              <w:rPr>
                <w:sz w:val="20"/>
                <w:szCs w:val="20"/>
              </w:rPr>
              <w:t>Tang et al. (2020)</w:t>
            </w:r>
          </w:p>
        </w:tc>
        <w:tc>
          <w:tcPr>
            <w:tcW w:w="666" w:type="dxa"/>
          </w:tcPr>
          <w:p w14:paraId="75648877" w14:textId="77777777" w:rsidR="008314D5" w:rsidRPr="008314D5" w:rsidRDefault="008314D5" w:rsidP="008314D5">
            <w:pPr>
              <w:pStyle w:val="TableParagraph"/>
              <w:ind w:left="43"/>
              <w:rPr>
                <w:sz w:val="20"/>
                <w:szCs w:val="20"/>
              </w:rPr>
            </w:pPr>
            <w:r w:rsidRPr="008314D5">
              <w:rPr>
                <w:w w:val="99"/>
                <w:sz w:val="20"/>
                <w:szCs w:val="20"/>
              </w:rPr>
              <w:t>Y</w:t>
            </w:r>
          </w:p>
        </w:tc>
        <w:tc>
          <w:tcPr>
            <w:tcW w:w="953" w:type="dxa"/>
          </w:tcPr>
          <w:p w14:paraId="2CD420A9" w14:textId="77777777" w:rsidR="008314D5" w:rsidRPr="008314D5" w:rsidRDefault="008314D5" w:rsidP="008314D5">
            <w:pPr>
              <w:pStyle w:val="TableParagraph"/>
              <w:ind w:left="9"/>
              <w:rPr>
                <w:sz w:val="20"/>
                <w:szCs w:val="20"/>
              </w:rPr>
            </w:pPr>
            <w:r w:rsidRPr="008314D5">
              <w:rPr>
                <w:w w:val="99"/>
                <w:sz w:val="20"/>
                <w:szCs w:val="20"/>
              </w:rPr>
              <w:t>Y</w:t>
            </w:r>
          </w:p>
        </w:tc>
        <w:tc>
          <w:tcPr>
            <w:tcW w:w="939" w:type="dxa"/>
          </w:tcPr>
          <w:p w14:paraId="60F5CEBB" w14:textId="77777777" w:rsidR="008314D5" w:rsidRPr="008314D5" w:rsidRDefault="008314D5" w:rsidP="008314D5">
            <w:pPr>
              <w:pStyle w:val="TableParagraph"/>
              <w:ind w:left="9"/>
              <w:rPr>
                <w:sz w:val="20"/>
                <w:szCs w:val="20"/>
              </w:rPr>
            </w:pPr>
            <w:r w:rsidRPr="008314D5">
              <w:rPr>
                <w:w w:val="99"/>
                <w:sz w:val="20"/>
                <w:szCs w:val="20"/>
              </w:rPr>
              <w:t>Y</w:t>
            </w:r>
          </w:p>
        </w:tc>
        <w:tc>
          <w:tcPr>
            <w:tcW w:w="726" w:type="dxa"/>
          </w:tcPr>
          <w:p w14:paraId="5108C5E2" w14:textId="77777777" w:rsidR="008314D5" w:rsidRPr="008314D5" w:rsidRDefault="008314D5" w:rsidP="008314D5">
            <w:pPr>
              <w:pStyle w:val="TableParagraph"/>
              <w:rPr>
                <w:sz w:val="20"/>
                <w:szCs w:val="20"/>
              </w:rPr>
            </w:pPr>
            <w:r w:rsidRPr="008314D5">
              <w:rPr>
                <w:w w:val="99"/>
                <w:sz w:val="20"/>
                <w:szCs w:val="20"/>
              </w:rPr>
              <w:t>Y</w:t>
            </w:r>
          </w:p>
        </w:tc>
        <w:tc>
          <w:tcPr>
            <w:tcW w:w="992" w:type="dxa"/>
          </w:tcPr>
          <w:p w14:paraId="589C42CC" w14:textId="77777777" w:rsidR="008314D5" w:rsidRPr="008314D5" w:rsidRDefault="008314D5" w:rsidP="008314D5">
            <w:pPr>
              <w:pStyle w:val="TableParagraph"/>
              <w:ind w:right="39"/>
              <w:rPr>
                <w:sz w:val="20"/>
                <w:szCs w:val="20"/>
              </w:rPr>
            </w:pPr>
            <w:r w:rsidRPr="008314D5">
              <w:rPr>
                <w:w w:val="99"/>
                <w:sz w:val="20"/>
                <w:szCs w:val="20"/>
              </w:rPr>
              <w:t>Y</w:t>
            </w:r>
          </w:p>
        </w:tc>
        <w:tc>
          <w:tcPr>
            <w:tcW w:w="792" w:type="dxa"/>
          </w:tcPr>
          <w:p w14:paraId="7DBB61D3" w14:textId="77777777" w:rsidR="008314D5" w:rsidRPr="008314D5" w:rsidRDefault="008314D5" w:rsidP="008314D5">
            <w:pPr>
              <w:pStyle w:val="TableParagraph"/>
              <w:ind w:right="2"/>
              <w:rPr>
                <w:sz w:val="20"/>
                <w:szCs w:val="20"/>
              </w:rPr>
            </w:pPr>
            <w:r w:rsidRPr="008314D5">
              <w:rPr>
                <w:w w:val="99"/>
                <w:sz w:val="20"/>
                <w:szCs w:val="20"/>
              </w:rPr>
              <w:t>Y</w:t>
            </w:r>
          </w:p>
        </w:tc>
        <w:tc>
          <w:tcPr>
            <w:tcW w:w="1080" w:type="dxa"/>
          </w:tcPr>
          <w:p w14:paraId="18A4D411" w14:textId="77777777" w:rsidR="008314D5" w:rsidRPr="008314D5" w:rsidRDefault="008314D5" w:rsidP="008314D5">
            <w:pPr>
              <w:pStyle w:val="TableParagraph"/>
              <w:ind w:left="34"/>
              <w:rPr>
                <w:sz w:val="20"/>
                <w:szCs w:val="20"/>
              </w:rPr>
            </w:pPr>
            <w:r w:rsidRPr="008314D5">
              <w:rPr>
                <w:w w:val="99"/>
                <w:sz w:val="20"/>
                <w:szCs w:val="20"/>
              </w:rPr>
              <w:t>Y</w:t>
            </w:r>
          </w:p>
        </w:tc>
        <w:tc>
          <w:tcPr>
            <w:tcW w:w="1188" w:type="dxa"/>
          </w:tcPr>
          <w:p w14:paraId="06683FC2" w14:textId="77777777" w:rsidR="008314D5" w:rsidRPr="008314D5" w:rsidRDefault="008314D5" w:rsidP="008314D5">
            <w:pPr>
              <w:pStyle w:val="TableParagraph"/>
              <w:ind w:right="3"/>
              <w:rPr>
                <w:sz w:val="20"/>
                <w:szCs w:val="20"/>
              </w:rPr>
            </w:pPr>
            <w:r w:rsidRPr="008314D5">
              <w:rPr>
                <w:w w:val="99"/>
                <w:sz w:val="20"/>
                <w:szCs w:val="20"/>
              </w:rPr>
              <w:t>Y</w:t>
            </w:r>
          </w:p>
        </w:tc>
        <w:tc>
          <w:tcPr>
            <w:tcW w:w="1041" w:type="dxa"/>
          </w:tcPr>
          <w:p w14:paraId="6862B610" w14:textId="77777777" w:rsidR="008314D5" w:rsidRPr="008314D5" w:rsidRDefault="008314D5" w:rsidP="008314D5">
            <w:pPr>
              <w:pStyle w:val="TableParagraph"/>
              <w:ind w:right="21"/>
              <w:rPr>
                <w:sz w:val="20"/>
                <w:szCs w:val="20"/>
              </w:rPr>
            </w:pPr>
            <w:r w:rsidRPr="008314D5">
              <w:rPr>
                <w:sz w:val="20"/>
                <w:szCs w:val="20"/>
              </w:rPr>
              <w:t>++</w:t>
            </w:r>
          </w:p>
        </w:tc>
      </w:tr>
      <w:tr w:rsidR="008314D5" w:rsidRPr="008314D5" w14:paraId="3FBF34C4" w14:textId="77777777" w:rsidTr="008314D5">
        <w:trPr>
          <w:trHeight w:val="680"/>
        </w:trPr>
        <w:tc>
          <w:tcPr>
            <w:tcW w:w="2239" w:type="dxa"/>
          </w:tcPr>
          <w:p w14:paraId="5635BB51" w14:textId="77777777" w:rsidR="008314D5" w:rsidRPr="008314D5" w:rsidRDefault="008314D5" w:rsidP="008314D5">
            <w:pPr>
              <w:pStyle w:val="TableParagraph"/>
              <w:ind w:left="122"/>
              <w:jc w:val="left"/>
              <w:rPr>
                <w:sz w:val="20"/>
                <w:szCs w:val="20"/>
              </w:rPr>
            </w:pPr>
            <w:r w:rsidRPr="008314D5">
              <w:rPr>
                <w:sz w:val="20"/>
                <w:szCs w:val="20"/>
              </w:rPr>
              <w:t>Gouin et al. (2021)</w:t>
            </w:r>
          </w:p>
        </w:tc>
        <w:tc>
          <w:tcPr>
            <w:tcW w:w="666" w:type="dxa"/>
          </w:tcPr>
          <w:p w14:paraId="665FFBD9" w14:textId="77777777" w:rsidR="008314D5" w:rsidRPr="008314D5" w:rsidRDefault="008314D5" w:rsidP="008314D5">
            <w:pPr>
              <w:pStyle w:val="TableParagraph"/>
              <w:ind w:left="43"/>
              <w:rPr>
                <w:sz w:val="20"/>
                <w:szCs w:val="20"/>
              </w:rPr>
            </w:pPr>
            <w:r w:rsidRPr="008314D5">
              <w:rPr>
                <w:w w:val="99"/>
                <w:sz w:val="20"/>
                <w:szCs w:val="20"/>
              </w:rPr>
              <w:t>Y</w:t>
            </w:r>
          </w:p>
        </w:tc>
        <w:tc>
          <w:tcPr>
            <w:tcW w:w="953" w:type="dxa"/>
          </w:tcPr>
          <w:p w14:paraId="0B4DA37B" w14:textId="77777777" w:rsidR="008314D5" w:rsidRPr="008314D5" w:rsidRDefault="008314D5" w:rsidP="008314D5">
            <w:pPr>
              <w:pStyle w:val="TableParagraph"/>
              <w:ind w:left="9"/>
              <w:rPr>
                <w:sz w:val="20"/>
                <w:szCs w:val="20"/>
              </w:rPr>
            </w:pPr>
            <w:r w:rsidRPr="008314D5">
              <w:rPr>
                <w:w w:val="99"/>
                <w:sz w:val="20"/>
                <w:szCs w:val="20"/>
              </w:rPr>
              <w:t>Y</w:t>
            </w:r>
          </w:p>
        </w:tc>
        <w:tc>
          <w:tcPr>
            <w:tcW w:w="939" w:type="dxa"/>
          </w:tcPr>
          <w:p w14:paraId="3C854B86" w14:textId="77777777" w:rsidR="008314D5" w:rsidRPr="008314D5" w:rsidRDefault="008314D5" w:rsidP="008314D5">
            <w:pPr>
              <w:pStyle w:val="TableParagraph"/>
              <w:ind w:left="9"/>
              <w:rPr>
                <w:sz w:val="20"/>
                <w:szCs w:val="20"/>
              </w:rPr>
            </w:pPr>
            <w:r w:rsidRPr="008314D5">
              <w:rPr>
                <w:w w:val="99"/>
                <w:sz w:val="20"/>
                <w:szCs w:val="20"/>
              </w:rPr>
              <w:t>Y</w:t>
            </w:r>
          </w:p>
        </w:tc>
        <w:tc>
          <w:tcPr>
            <w:tcW w:w="726" w:type="dxa"/>
          </w:tcPr>
          <w:p w14:paraId="60AF231A" w14:textId="77777777" w:rsidR="008314D5" w:rsidRPr="008314D5" w:rsidRDefault="008314D5" w:rsidP="008314D5">
            <w:pPr>
              <w:pStyle w:val="TableParagraph"/>
              <w:rPr>
                <w:sz w:val="20"/>
                <w:szCs w:val="20"/>
              </w:rPr>
            </w:pPr>
            <w:r w:rsidRPr="008314D5">
              <w:rPr>
                <w:w w:val="99"/>
                <w:sz w:val="20"/>
                <w:szCs w:val="20"/>
              </w:rPr>
              <w:t>Y</w:t>
            </w:r>
          </w:p>
        </w:tc>
        <w:tc>
          <w:tcPr>
            <w:tcW w:w="992" w:type="dxa"/>
          </w:tcPr>
          <w:p w14:paraId="39E28AF7" w14:textId="77777777" w:rsidR="008314D5" w:rsidRPr="008314D5" w:rsidRDefault="008314D5" w:rsidP="008314D5">
            <w:pPr>
              <w:pStyle w:val="TableParagraph"/>
              <w:ind w:right="39"/>
              <w:rPr>
                <w:sz w:val="20"/>
                <w:szCs w:val="20"/>
              </w:rPr>
            </w:pPr>
            <w:r w:rsidRPr="008314D5">
              <w:rPr>
                <w:w w:val="99"/>
                <w:sz w:val="20"/>
                <w:szCs w:val="20"/>
              </w:rPr>
              <w:t>Y</w:t>
            </w:r>
          </w:p>
        </w:tc>
        <w:tc>
          <w:tcPr>
            <w:tcW w:w="792" w:type="dxa"/>
          </w:tcPr>
          <w:p w14:paraId="42F9FC7F" w14:textId="77777777" w:rsidR="008314D5" w:rsidRPr="008314D5" w:rsidRDefault="008314D5" w:rsidP="008314D5">
            <w:pPr>
              <w:pStyle w:val="TableParagraph"/>
              <w:ind w:right="2"/>
              <w:rPr>
                <w:sz w:val="20"/>
                <w:szCs w:val="20"/>
              </w:rPr>
            </w:pPr>
            <w:r w:rsidRPr="008314D5">
              <w:rPr>
                <w:w w:val="99"/>
                <w:sz w:val="20"/>
                <w:szCs w:val="20"/>
              </w:rPr>
              <w:t>Y</w:t>
            </w:r>
          </w:p>
        </w:tc>
        <w:tc>
          <w:tcPr>
            <w:tcW w:w="1080" w:type="dxa"/>
          </w:tcPr>
          <w:p w14:paraId="0B587B04" w14:textId="77777777" w:rsidR="008314D5" w:rsidRPr="008314D5" w:rsidRDefault="008314D5" w:rsidP="008314D5">
            <w:pPr>
              <w:pStyle w:val="TableParagraph"/>
              <w:ind w:left="34"/>
              <w:rPr>
                <w:sz w:val="20"/>
                <w:szCs w:val="20"/>
              </w:rPr>
            </w:pPr>
            <w:r w:rsidRPr="008314D5">
              <w:rPr>
                <w:w w:val="99"/>
                <w:sz w:val="20"/>
                <w:szCs w:val="20"/>
              </w:rPr>
              <w:t>Y</w:t>
            </w:r>
          </w:p>
        </w:tc>
        <w:tc>
          <w:tcPr>
            <w:tcW w:w="1188" w:type="dxa"/>
          </w:tcPr>
          <w:p w14:paraId="5C740AFD" w14:textId="77777777" w:rsidR="008314D5" w:rsidRPr="008314D5" w:rsidRDefault="008314D5" w:rsidP="008314D5">
            <w:pPr>
              <w:pStyle w:val="TableParagraph"/>
              <w:ind w:right="3"/>
              <w:rPr>
                <w:sz w:val="20"/>
                <w:szCs w:val="20"/>
              </w:rPr>
            </w:pPr>
            <w:r w:rsidRPr="008314D5">
              <w:rPr>
                <w:w w:val="99"/>
                <w:sz w:val="20"/>
                <w:szCs w:val="20"/>
              </w:rPr>
              <w:t>Y</w:t>
            </w:r>
          </w:p>
        </w:tc>
        <w:tc>
          <w:tcPr>
            <w:tcW w:w="1041" w:type="dxa"/>
          </w:tcPr>
          <w:p w14:paraId="6AD67123" w14:textId="77777777" w:rsidR="008314D5" w:rsidRPr="008314D5" w:rsidRDefault="008314D5" w:rsidP="008314D5">
            <w:pPr>
              <w:pStyle w:val="TableParagraph"/>
              <w:spacing w:before="100"/>
              <w:rPr>
                <w:sz w:val="20"/>
                <w:szCs w:val="20"/>
              </w:rPr>
            </w:pPr>
            <w:r w:rsidRPr="008314D5">
              <w:rPr>
                <w:sz w:val="20"/>
                <w:szCs w:val="20"/>
              </w:rPr>
              <w:t>++</w:t>
            </w:r>
          </w:p>
        </w:tc>
      </w:tr>
      <w:tr w:rsidR="008314D5" w:rsidRPr="008314D5" w14:paraId="63130654" w14:textId="77777777" w:rsidTr="008314D5">
        <w:trPr>
          <w:trHeight w:val="680"/>
        </w:trPr>
        <w:tc>
          <w:tcPr>
            <w:tcW w:w="2239" w:type="dxa"/>
          </w:tcPr>
          <w:p w14:paraId="25581028" w14:textId="77777777" w:rsidR="008314D5" w:rsidRPr="008314D5" w:rsidRDefault="008314D5" w:rsidP="008314D5">
            <w:pPr>
              <w:pStyle w:val="TableParagraph"/>
              <w:ind w:left="122"/>
              <w:jc w:val="left"/>
              <w:rPr>
                <w:sz w:val="20"/>
                <w:szCs w:val="20"/>
              </w:rPr>
            </w:pPr>
            <w:r w:rsidRPr="008314D5">
              <w:rPr>
                <w:sz w:val="20"/>
                <w:szCs w:val="20"/>
              </w:rPr>
              <w:t>Tong et al. (2020)</w:t>
            </w:r>
          </w:p>
        </w:tc>
        <w:tc>
          <w:tcPr>
            <w:tcW w:w="666" w:type="dxa"/>
          </w:tcPr>
          <w:p w14:paraId="3E7096EA" w14:textId="77777777" w:rsidR="008314D5" w:rsidRPr="008314D5" w:rsidRDefault="008314D5" w:rsidP="008314D5">
            <w:pPr>
              <w:pStyle w:val="TableParagraph"/>
              <w:ind w:left="43"/>
              <w:rPr>
                <w:sz w:val="20"/>
                <w:szCs w:val="20"/>
              </w:rPr>
            </w:pPr>
            <w:r w:rsidRPr="008314D5">
              <w:rPr>
                <w:w w:val="99"/>
                <w:sz w:val="20"/>
                <w:szCs w:val="20"/>
              </w:rPr>
              <w:t>Y</w:t>
            </w:r>
          </w:p>
        </w:tc>
        <w:tc>
          <w:tcPr>
            <w:tcW w:w="953" w:type="dxa"/>
          </w:tcPr>
          <w:p w14:paraId="005A5452" w14:textId="77777777" w:rsidR="008314D5" w:rsidRPr="008314D5" w:rsidRDefault="008314D5" w:rsidP="008314D5">
            <w:pPr>
              <w:pStyle w:val="TableParagraph"/>
              <w:ind w:left="9"/>
              <w:rPr>
                <w:sz w:val="20"/>
                <w:szCs w:val="20"/>
              </w:rPr>
            </w:pPr>
            <w:r w:rsidRPr="008314D5">
              <w:rPr>
                <w:w w:val="99"/>
                <w:sz w:val="20"/>
                <w:szCs w:val="20"/>
              </w:rPr>
              <w:t>Y</w:t>
            </w:r>
          </w:p>
        </w:tc>
        <w:tc>
          <w:tcPr>
            <w:tcW w:w="939" w:type="dxa"/>
          </w:tcPr>
          <w:p w14:paraId="246181F1" w14:textId="77777777" w:rsidR="008314D5" w:rsidRPr="008314D5" w:rsidRDefault="008314D5" w:rsidP="008314D5">
            <w:pPr>
              <w:pStyle w:val="TableParagraph"/>
              <w:ind w:left="9"/>
              <w:rPr>
                <w:sz w:val="20"/>
                <w:szCs w:val="20"/>
              </w:rPr>
            </w:pPr>
            <w:r w:rsidRPr="008314D5">
              <w:rPr>
                <w:w w:val="99"/>
                <w:sz w:val="20"/>
                <w:szCs w:val="20"/>
              </w:rPr>
              <w:t>Y</w:t>
            </w:r>
          </w:p>
        </w:tc>
        <w:tc>
          <w:tcPr>
            <w:tcW w:w="726" w:type="dxa"/>
          </w:tcPr>
          <w:p w14:paraId="4BC2BE36" w14:textId="77777777" w:rsidR="008314D5" w:rsidRPr="008314D5" w:rsidRDefault="008314D5" w:rsidP="008314D5">
            <w:pPr>
              <w:pStyle w:val="TableParagraph"/>
              <w:rPr>
                <w:sz w:val="20"/>
                <w:szCs w:val="20"/>
              </w:rPr>
            </w:pPr>
            <w:r w:rsidRPr="008314D5">
              <w:rPr>
                <w:w w:val="99"/>
                <w:sz w:val="20"/>
                <w:szCs w:val="20"/>
              </w:rPr>
              <w:t>Y</w:t>
            </w:r>
          </w:p>
        </w:tc>
        <w:tc>
          <w:tcPr>
            <w:tcW w:w="992" w:type="dxa"/>
          </w:tcPr>
          <w:p w14:paraId="090806AC" w14:textId="77777777" w:rsidR="008314D5" w:rsidRPr="008314D5" w:rsidRDefault="008314D5" w:rsidP="008314D5">
            <w:pPr>
              <w:pStyle w:val="TableParagraph"/>
              <w:ind w:right="39"/>
              <w:rPr>
                <w:sz w:val="20"/>
                <w:szCs w:val="20"/>
              </w:rPr>
            </w:pPr>
            <w:r w:rsidRPr="008314D5">
              <w:rPr>
                <w:w w:val="99"/>
                <w:sz w:val="20"/>
                <w:szCs w:val="20"/>
              </w:rPr>
              <w:t>Y</w:t>
            </w:r>
          </w:p>
        </w:tc>
        <w:tc>
          <w:tcPr>
            <w:tcW w:w="792" w:type="dxa"/>
          </w:tcPr>
          <w:p w14:paraId="13F49AED" w14:textId="77777777" w:rsidR="008314D5" w:rsidRPr="008314D5" w:rsidRDefault="008314D5" w:rsidP="008314D5">
            <w:pPr>
              <w:pStyle w:val="TableParagraph"/>
              <w:ind w:right="2"/>
              <w:rPr>
                <w:sz w:val="20"/>
                <w:szCs w:val="20"/>
              </w:rPr>
            </w:pPr>
            <w:r w:rsidRPr="008314D5">
              <w:rPr>
                <w:w w:val="99"/>
                <w:sz w:val="20"/>
                <w:szCs w:val="20"/>
              </w:rPr>
              <w:t>Y</w:t>
            </w:r>
          </w:p>
        </w:tc>
        <w:tc>
          <w:tcPr>
            <w:tcW w:w="1080" w:type="dxa"/>
          </w:tcPr>
          <w:p w14:paraId="29E8308B" w14:textId="77777777" w:rsidR="008314D5" w:rsidRPr="008314D5" w:rsidRDefault="008314D5" w:rsidP="008314D5">
            <w:pPr>
              <w:pStyle w:val="TableParagraph"/>
              <w:ind w:left="34"/>
              <w:rPr>
                <w:sz w:val="20"/>
                <w:szCs w:val="20"/>
              </w:rPr>
            </w:pPr>
            <w:r w:rsidRPr="008314D5">
              <w:rPr>
                <w:w w:val="99"/>
                <w:sz w:val="20"/>
                <w:szCs w:val="20"/>
              </w:rPr>
              <w:t>Y</w:t>
            </w:r>
          </w:p>
        </w:tc>
        <w:tc>
          <w:tcPr>
            <w:tcW w:w="1188" w:type="dxa"/>
          </w:tcPr>
          <w:p w14:paraId="4B9B120C" w14:textId="77777777" w:rsidR="008314D5" w:rsidRPr="008314D5" w:rsidRDefault="008314D5" w:rsidP="008314D5">
            <w:pPr>
              <w:pStyle w:val="TableParagraph"/>
              <w:ind w:right="3"/>
              <w:rPr>
                <w:sz w:val="20"/>
                <w:szCs w:val="20"/>
              </w:rPr>
            </w:pPr>
            <w:r w:rsidRPr="008314D5">
              <w:rPr>
                <w:w w:val="99"/>
                <w:sz w:val="20"/>
                <w:szCs w:val="20"/>
              </w:rPr>
              <w:t>Y</w:t>
            </w:r>
          </w:p>
        </w:tc>
        <w:tc>
          <w:tcPr>
            <w:tcW w:w="1041" w:type="dxa"/>
          </w:tcPr>
          <w:p w14:paraId="17103020" w14:textId="77777777" w:rsidR="008314D5" w:rsidRPr="008314D5" w:rsidRDefault="008314D5" w:rsidP="008314D5">
            <w:pPr>
              <w:pStyle w:val="TableParagraph"/>
              <w:ind w:right="21"/>
              <w:rPr>
                <w:sz w:val="20"/>
                <w:szCs w:val="20"/>
              </w:rPr>
            </w:pPr>
            <w:r w:rsidRPr="008314D5">
              <w:rPr>
                <w:sz w:val="20"/>
                <w:szCs w:val="20"/>
              </w:rPr>
              <w:t>++</w:t>
            </w:r>
          </w:p>
        </w:tc>
      </w:tr>
      <w:tr w:rsidR="008314D5" w:rsidRPr="008314D5" w14:paraId="0F50620B" w14:textId="77777777" w:rsidTr="008314D5">
        <w:trPr>
          <w:trHeight w:val="680"/>
        </w:trPr>
        <w:tc>
          <w:tcPr>
            <w:tcW w:w="2239" w:type="dxa"/>
          </w:tcPr>
          <w:p w14:paraId="6BE6A206" w14:textId="77777777" w:rsidR="008314D5" w:rsidRPr="008314D5" w:rsidRDefault="008314D5" w:rsidP="008314D5">
            <w:pPr>
              <w:pStyle w:val="TableParagraph"/>
              <w:ind w:left="122"/>
              <w:jc w:val="left"/>
              <w:rPr>
                <w:sz w:val="20"/>
                <w:szCs w:val="20"/>
              </w:rPr>
            </w:pPr>
            <w:r w:rsidRPr="008314D5">
              <w:rPr>
                <w:sz w:val="20"/>
                <w:szCs w:val="20"/>
              </w:rPr>
              <w:t>Clarke et al. (2021)</w:t>
            </w:r>
          </w:p>
        </w:tc>
        <w:tc>
          <w:tcPr>
            <w:tcW w:w="666" w:type="dxa"/>
          </w:tcPr>
          <w:p w14:paraId="09E2B466" w14:textId="77777777" w:rsidR="008314D5" w:rsidRPr="008314D5" w:rsidRDefault="008314D5" w:rsidP="008314D5">
            <w:pPr>
              <w:pStyle w:val="TableParagraph"/>
              <w:ind w:left="43"/>
              <w:rPr>
                <w:sz w:val="20"/>
                <w:szCs w:val="20"/>
              </w:rPr>
            </w:pPr>
            <w:r w:rsidRPr="008314D5">
              <w:rPr>
                <w:w w:val="99"/>
                <w:sz w:val="20"/>
                <w:szCs w:val="20"/>
              </w:rPr>
              <w:t>N</w:t>
            </w:r>
          </w:p>
        </w:tc>
        <w:tc>
          <w:tcPr>
            <w:tcW w:w="953" w:type="dxa"/>
          </w:tcPr>
          <w:p w14:paraId="592F560A" w14:textId="77777777" w:rsidR="008314D5" w:rsidRPr="008314D5" w:rsidRDefault="008314D5" w:rsidP="008314D5">
            <w:pPr>
              <w:pStyle w:val="TableParagraph"/>
              <w:ind w:left="9"/>
              <w:rPr>
                <w:sz w:val="20"/>
                <w:szCs w:val="20"/>
              </w:rPr>
            </w:pPr>
            <w:r w:rsidRPr="008314D5">
              <w:rPr>
                <w:w w:val="99"/>
                <w:sz w:val="20"/>
                <w:szCs w:val="20"/>
              </w:rPr>
              <w:t>Y</w:t>
            </w:r>
          </w:p>
        </w:tc>
        <w:tc>
          <w:tcPr>
            <w:tcW w:w="939" w:type="dxa"/>
          </w:tcPr>
          <w:p w14:paraId="0804A530" w14:textId="77777777" w:rsidR="008314D5" w:rsidRPr="008314D5" w:rsidRDefault="008314D5" w:rsidP="008314D5">
            <w:pPr>
              <w:pStyle w:val="TableParagraph"/>
              <w:ind w:left="9"/>
              <w:rPr>
                <w:sz w:val="20"/>
                <w:szCs w:val="20"/>
              </w:rPr>
            </w:pPr>
            <w:r w:rsidRPr="008314D5">
              <w:rPr>
                <w:w w:val="99"/>
                <w:sz w:val="20"/>
                <w:szCs w:val="20"/>
              </w:rPr>
              <w:t>Y</w:t>
            </w:r>
          </w:p>
        </w:tc>
        <w:tc>
          <w:tcPr>
            <w:tcW w:w="726" w:type="dxa"/>
          </w:tcPr>
          <w:p w14:paraId="3541D6F7" w14:textId="77777777" w:rsidR="008314D5" w:rsidRPr="008314D5" w:rsidRDefault="008314D5" w:rsidP="008314D5">
            <w:pPr>
              <w:pStyle w:val="TableParagraph"/>
              <w:rPr>
                <w:sz w:val="20"/>
                <w:szCs w:val="20"/>
              </w:rPr>
            </w:pPr>
            <w:r w:rsidRPr="008314D5">
              <w:rPr>
                <w:w w:val="99"/>
                <w:sz w:val="20"/>
                <w:szCs w:val="20"/>
              </w:rPr>
              <w:t>Y</w:t>
            </w:r>
          </w:p>
        </w:tc>
        <w:tc>
          <w:tcPr>
            <w:tcW w:w="992" w:type="dxa"/>
          </w:tcPr>
          <w:p w14:paraId="39E081DF" w14:textId="77777777" w:rsidR="008314D5" w:rsidRPr="008314D5" w:rsidRDefault="008314D5" w:rsidP="008314D5">
            <w:pPr>
              <w:pStyle w:val="TableParagraph"/>
              <w:ind w:right="39"/>
              <w:rPr>
                <w:sz w:val="20"/>
                <w:szCs w:val="20"/>
              </w:rPr>
            </w:pPr>
            <w:r w:rsidRPr="008314D5">
              <w:rPr>
                <w:w w:val="99"/>
                <w:sz w:val="20"/>
                <w:szCs w:val="20"/>
              </w:rPr>
              <w:t>Y</w:t>
            </w:r>
          </w:p>
        </w:tc>
        <w:tc>
          <w:tcPr>
            <w:tcW w:w="792" w:type="dxa"/>
          </w:tcPr>
          <w:p w14:paraId="74E30E11" w14:textId="77777777" w:rsidR="008314D5" w:rsidRPr="008314D5" w:rsidRDefault="008314D5" w:rsidP="008314D5">
            <w:pPr>
              <w:pStyle w:val="TableParagraph"/>
              <w:ind w:right="2"/>
              <w:rPr>
                <w:sz w:val="20"/>
                <w:szCs w:val="20"/>
              </w:rPr>
            </w:pPr>
            <w:r w:rsidRPr="008314D5">
              <w:rPr>
                <w:w w:val="99"/>
                <w:sz w:val="20"/>
                <w:szCs w:val="20"/>
              </w:rPr>
              <w:t>Y</w:t>
            </w:r>
          </w:p>
        </w:tc>
        <w:tc>
          <w:tcPr>
            <w:tcW w:w="1080" w:type="dxa"/>
          </w:tcPr>
          <w:p w14:paraId="459F9C02" w14:textId="77777777" w:rsidR="008314D5" w:rsidRPr="008314D5" w:rsidRDefault="008314D5" w:rsidP="008314D5">
            <w:pPr>
              <w:pStyle w:val="TableParagraph"/>
              <w:ind w:left="34"/>
              <w:rPr>
                <w:sz w:val="20"/>
                <w:szCs w:val="20"/>
              </w:rPr>
            </w:pPr>
            <w:r w:rsidRPr="008314D5">
              <w:rPr>
                <w:w w:val="99"/>
                <w:sz w:val="20"/>
                <w:szCs w:val="20"/>
              </w:rPr>
              <w:t>Y</w:t>
            </w:r>
          </w:p>
        </w:tc>
        <w:tc>
          <w:tcPr>
            <w:tcW w:w="1188" w:type="dxa"/>
          </w:tcPr>
          <w:p w14:paraId="1730E00E" w14:textId="77777777" w:rsidR="008314D5" w:rsidRPr="008314D5" w:rsidRDefault="008314D5" w:rsidP="008314D5">
            <w:pPr>
              <w:pStyle w:val="TableParagraph"/>
              <w:ind w:right="3"/>
              <w:rPr>
                <w:sz w:val="20"/>
                <w:szCs w:val="20"/>
              </w:rPr>
            </w:pPr>
            <w:r w:rsidRPr="008314D5">
              <w:rPr>
                <w:w w:val="99"/>
                <w:sz w:val="20"/>
                <w:szCs w:val="20"/>
              </w:rPr>
              <w:t>Y</w:t>
            </w:r>
          </w:p>
        </w:tc>
        <w:tc>
          <w:tcPr>
            <w:tcW w:w="1041" w:type="dxa"/>
          </w:tcPr>
          <w:p w14:paraId="49103F12" w14:textId="77777777" w:rsidR="008314D5" w:rsidRPr="008314D5" w:rsidRDefault="008314D5" w:rsidP="008314D5">
            <w:pPr>
              <w:pStyle w:val="TableParagraph"/>
              <w:ind w:right="21"/>
              <w:rPr>
                <w:sz w:val="20"/>
                <w:szCs w:val="20"/>
              </w:rPr>
            </w:pPr>
            <w:r w:rsidRPr="008314D5">
              <w:rPr>
                <w:sz w:val="20"/>
                <w:szCs w:val="20"/>
              </w:rPr>
              <w:t>+</w:t>
            </w:r>
          </w:p>
        </w:tc>
      </w:tr>
      <w:tr w:rsidR="008314D5" w:rsidRPr="008314D5" w14:paraId="1B154EA9" w14:textId="77777777" w:rsidTr="008314D5">
        <w:trPr>
          <w:trHeight w:val="680"/>
        </w:trPr>
        <w:tc>
          <w:tcPr>
            <w:tcW w:w="2239" w:type="dxa"/>
          </w:tcPr>
          <w:p w14:paraId="19CE04EF" w14:textId="77777777" w:rsidR="008314D5" w:rsidRPr="008314D5" w:rsidRDefault="008314D5" w:rsidP="008314D5">
            <w:pPr>
              <w:pStyle w:val="TableParagraph"/>
              <w:ind w:left="122"/>
              <w:jc w:val="left"/>
              <w:rPr>
                <w:sz w:val="20"/>
                <w:szCs w:val="20"/>
              </w:rPr>
            </w:pPr>
            <w:r w:rsidRPr="008314D5">
              <w:rPr>
                <w:sz w:val="20"/>
                <w:szCs w:val="20"/>
              </w:rPr>
              <w:t>Choma et al. (2021)</w:t>
            </w:r>
          </w:p>
        </w:tc>
        <w:tc>
          <w:tcPr>
            <w:tcW w:w="666" w:type="dxa"/>
          </w:tcPr>
          <w:p w14:paraId="0F9FFC80" w14:textId="77777777" w:rsidR="008314D5" w:rsidRPr="008314D5" w:rsidRDefault="008314D5" w:rsidP="008314D5">
            <w:pPr>
              <w:pStyle w:val="TableParagraph"/>
              <w:ind w:left="43"/>
              <w:rPr>
                <w:sz w:val="20"/>
                <w:szCs w:val="20"/>
              </w:rPr>
            </w:pPr>
            <w:r w:rsidRPr="008314D5">
              <w:rPr>
                <w:w w:val="99"/>
                <w:sz w:val="20"/>
                <w:szCs w:val="20"/>
              </w:rPr>
              <w:t>Y</w:t>
            </w:r>
          </w:p>
        </w:tc>
        <w:tc>
          <w:tcPr>
            <w:tcW w:w="953" w:type="dxa"/>
          </w:tcPr>
          <w:p w14:paraId="07A66C68" w14:textId="77777777" w:rsidR="008314D5" w:rsidRPr="008314D5" w:rsidRDefault="008314D5" w:rsidP="008314D5">
            <w:pPr>
              <w:pStyle w:val="TableParagraph"/>
              <w:ind w:left="9"/>
              <w:rPr>
                <w:sz w:val="20"/>
                <w:szCs w:val="20"/>
              </w:rPr>
            </w:pPr>
            <w:r w:rsidRPr="008314D5">
              <w:rPr>
                <w:w w:val="99"/>
                <w:sz w:val="20"/>
                <w:szCs w:val="20"/>
              </w:rPr>
              <w:t>Y</w:t>
            </w:r>
          </w:p>
        </w:tc>
        <w:tc>
          <w:tcPr>
            <w:tcW w:w="939" w:type="dxa"/>
          </w:tcPr>
          <w:p w14:paraId="16998436" w14:textId="77777777" w:rsidR="008314D5" w:rsidRPr="008314D5" w:rsidRDefault="008314D5" w:rsidP="008314D5">
            <w:pPr>
              <w:pStyle w:val="TableParagraph"/>
              <w:ind w:left="9"/>
              <w:rPr>
                <w:sz w:val="20"/>
                <w:szCs w:val="20"/>
              </w:rPr>
            </w:pPr>
            <w:r w:rsidRPr="008314D5">
              <w:rPr>
                <w:w w:val="99"/>
                <w:sz w:val="20"/>
                <w:szCs w:val="20"/>
              </w:rPr>
              <w:t>Y</w:t>
            </w:r>
          </w:p>
        </w:tc>
        <w:tc>
          <w:tcPr>
            <w:tcW w:w="726" w:type="dxa"/>
          </w:tcPr>
          <w:p w14:paraId="1A71C876" w14:textId="77777777" w:rsidR="008314D5" w:rsidRPr="008314D5" w:rsidRDefault="008314D5" w:rsidP="008314D5">
            <w:pPr>
              <w:pStyle w:val="TableParagraph"/>
              <w:rPr>
                <w:sz w:val="20"/>
                <w:szCs w:val="20"/>
              </w:rPr>
            </w:pPr>
            <w:r w:rsidRPr="008314D5">
              <w:rPr>
                <w:w w:val="99"/>
                <w:sz w:val="20"/>
                <w:szCs w:val="20"/>
              </w:rPr>
              <w:t>Y</w:t>
            </w:r>
          </w:p>
        </w:tc>
        <w:tc>
          <w:tcPr>
            <w:tcW w:w="992" w:type="dxa"/>
          </w:tcPr>
          <w:p w14:paraId="1A241D3A" w14:textId="77777777" w:rsidR="008314D5" w:rsidRPr="008314D5" w:rsidRDefault="008314D5" w:rsidP="008314D5">
            <w:pPr>
              <w:pStyle w:val="TableParagraph"/>
              <w:ind w:right="39"/>
              <w:rPr>
                <w:sz w:val="20"/>
                <w:szCs w:val="20"/>
              </w:rPr>
            </w:pPr>
            <w:r w:rsidRPr="008314D5">
              <w:rPr>
                <w:w w:val="99"/>
                <w:sz w:val="20"/>
                <w:szCs w:val="20"/>
              </w:rPr>
              <w:t>Y</w:t>
            </w:r>
          </w:p>
        </w:tc>
        <w:tc>
          <w:tcPr>
            <w:tcW w:w="792" w:type="dxa"/>
          </w:tcPr>
          <w:p w14:paraId="7682030C" w14:textId="77777777" w:rsidR="008314D5" w:rsidRPr="008314D5" w:rsidRDefault="008314D5" w:rsidP="008314D5">
            <w:pPr>
              <w:pStyle w:val="TableParagraph"/>
              <w:ind w:right="2"/>
              <w:rPr>
                <w:sz w:val="20"/>
                <w:szCs w:val="20"/>
              </w:rPr>
            </w:pPr>
            <w:r w:rsidRPr="008314D5">
              <w:rPr>
                <w:w w:val="99"/>
                <w:sz w:val="20"/>
                <w:szCs w:val="20"/>
              </w:rPr>
              <w:t>Y</w:t>
            </w:r>
          </w:p>
        </w:tc>
        <w:tc>
          <w:tcPr>
            <w:tcW w:w="1080" w:type="dxa"/>
          </w:tcPr>
          <w:p w14:paraId="74BBE069" w14:textId="77777777" w:rsidR="008314D5" w:rsidRPr="008314D5" w:rsidRDefault="008314D5" w:rsidP="008314D5">
            <w:pPr>
              <w:pStyle w:val="TableParagraph"/>
              <w:ind w:left="34"/>
              <w:rPr>
                <w:sz w:val="20"/>
                <w:szCs w:val="20"/>
              </w:rPr>
            </w:pPr>
            <w:r w:rsidRPr="008314D5">
              <w:rPr>
                <w:w w:val="99"/>
                <w:sz w:val="20"/>
                <w:szCs w:val="20"/>
              </w:rPr>
              <w:t>Y</w:t>
            </w:r>
          </w:p>
        </w:tc>
        <w:tc>
          <w:tcPr>
            <w:tcW w:w="1188" w:type="dxa"/>
          </w:tcPr>
          <w:p w14:paraId="669D227D" w14:textId="77777777" w:rsidR="008314D5" w:rsidRPr="008314D5" w:rsidRDefault="008314D5" w:rsidP="008314D5">
            <w:pPr>
              <w:pStyle w:val="TableParagraph"/>
              <w:ind w:right="3"/>
              <w:rPr>
                <w:sz w:val="20"/>
                <w:szCs w:val="20"/>
              </w:rPr>
            </w:pPr>
            <w:r w:rsidRPr="008314D5">
              <w:rPr>
                <w:w w:val="99"/>
                <w:sz w:val="20"/>
                <w:szCs w:val="20"/>
              </w:rPr>
              <w:t>Y</w:t>
            </w:r>
          </w:p>
        </w:tc>
        <w:tc>
          <w:tcPr>
            <w:tcW w:w="1041" w:type="dxa"/>
          </w:tcPr>
          <w:p w14:paraId="3541097A" w14:textId="77777777" w:rsidR="008314D5" w:rsidRPr="008314D5" w:rsidRDefault="008314D5" w:rsidP="008314D5">
            <w:pPr>
              <w:pStyle w:val="TableParagraph"/>
              <w:ind w:right="21"/>
              <w:rPr>
                <w:sz w:val="20"/>
                <w:szCs w:val="20"/>
              </w:rPr>
            </w:pPr>
            <w:r w:rsidRPr="008314D5">
              <w:rPr>
                <w:sz w:val="20"/>
                <w:szCs w:val="20"/>
              </w:rPr>
              <w:t>++</w:t>
            </w:r>
          </w:p>
        </w:tc>
      </w:tr>
      <w:tr w:rsidR="008314D5" w:rsidRPr="008314D5" w14:paraId="1B459888" w14:textId="77777777" w:rsidTr="008314D5">
        <w:trPr>
          <w:trHeight w:val="680"/>
        </w:trPr>
        <w:tc>
          <w:tcPr>
            <w:tcW w:w="2239" w:type="dxa"/>
          </w:tcPr>
          <w:p w14:paraId="1B776BDC" w14:textId="77777777" w:rsidR="008314D5" w:rsidRPr="008314D5" w:rsidRDefault="008314D5" w:rsidP="008314D5">
            <w:pPr>
              <w:pStyle w:val="TableParagraph"/>
              <w:spacing w:line="276" w:lineRule="auto"/>
              <w:ind w:left="122"/>
              <w:jc w:val="left"/>
              <w:rPr>
                <w:sz w:val="20"/>
                <w:szCs w:val="20"/>
              </w:rPr>
            </w:pPr>
            <w:r w:rsidRPr="008314D5">
              <w:rPr>
                <w:sz w:val="20"/>
                <w:szCs w:val="20"/>
              </w:rPr>
              <w:t>Brosowsky et al. (2021)</w:t>
            </w:r>
          </w:p>
        </w:tc>
        <w:tc>
          <w:tcPr>
            <w:tcW w:w="666" w:type="dxa"/>
          </w:tcPr>
          <w:p w14:paraId="4F718ED1" w14:textId="77777777" w:rsidR="008314D5" w:rsidRPr="008314D5" w:rsidRDefault="008314D5" w:rsidP="008314D5">
            <w:pPr>
              <w:pStyle w:val="TableParagraph"/>
              <w:spacing w:line="276" w:lineRule="auto"/>
              <w:ind w:left="43"/>
              <w:rPr>
                <w:w w:val="99"/>
                <w:sz w:val="20"/>
                <w:szCs w:val="20"/>
              </w:rPr>
            </w:pPr>
            <w:r w:rsidRPr="008314D5">
              <w:rPr>
                <w:w w:val="99"/>
                <w:sz w:val="20"/>
                <w:szCs w:val="20"/>
              </w:rPr>
              <w:t>Y</w:t>
            </w:r>
          </w:p>
        </w:tc>
        <w:tc>
          <w:tcPr>
            <w:tcW w:w="953" w:type="dxa"/>
          </w:tcPr>
          <w:p w14:paraId="5280D518" w14:textId="77777777" w:rsidR="008314D5" w:rsidRPr="008314D5" w:rsidRDefault="008314D5" w:rsidP="008314D5">
            <w:pPr>
              <w:pStyle w:val="TableParagraph"/>
              <w:spacing w:line="276" w:lineRule="auto"/>
              <w:ind w:left="9"/>
              <w:rPr>
                <w:w w:val="99"/>
                <w:sz w:val="20"/>
                <w:szCs w:val="20"/>
              </w:rPr>
            </w:pPr>
            <w:r w:rsidRPr="008314D5">
              <w:rPr>
                <w:w w:val="99"/>
                <w:sz w:val="20"/>
                <w:szCs w:val="20"/>
              </w:rPr>
              <w:t>Y</w:t>
            </w:r>
          </w:p>
        </w:tc>
        <w:tc>
          <w:tcPr>
            <w:tcW w:w="939" w:type="dxa"/>
          </w:tcPr>
          <w:p w14:paraId="337BEC83" w14:textId="77777777" w:rsidR="008314D5" w:rsidRPr="008314D5" w:rsidRDefault="008314D5" w:rsidP="008314D5">
            <w:pPr>
              <w:pStyle w:val="TableParagraph"/>
              <w:spacing w:line="276" w:lineRule="auto"/>
              <w:ind w:left="9"/>
              <w:rPr>
                <w:sz w:val="20"/>
                <w:szCs w:val="20"/>
              </w:rPr>
            </w:pPr>
            <w:r w:rsidRPr="008314D5">
              <w:rPr>
                <w:sz w:val="20"/>
                <w:szCs w:val="20"/>
              </w:rPr>
              <w:t>Y</w:t>
            </w:r>
          </w:p>
        </w:tc>
        <w:tc>
          <w:tcPr>
            <w:tcW w:w="726" w:type="dxa"/>
          </w:tcPr>
          <w:p w14:paraId="342D1B8E" w14:textId="77777777" w:rsidR="008314D5" w:rsidRPr="008314D5" w:rsidRDefault="008314D5" w:rsidP="008314D5">
            <w:pPr>
              <w:pStyle w:val="TableParagraph"/>
              <w:spacing w:line="276" w:lineRule="auto"/>
              <w:rPr>
                <w:sz w:val="20"/>
                <w:szCs w:val="20"/>
              </w:rPr>
            </w:pPr>
            <w:r w:rsidRPr="008314D5">
              <w:rPr>
                <w:sz w:val="20"/>
                <w:szCs w:val="20"/>
              </w:rPr>
              <w:t>Y</w:t>
            </w:r>
          </w:p>
        </w:tc>
        <w:tc>
          <w:tcPr>
            <w:tcW w:w="992" w:type="dxa"/>
          </w:tcPr>
          <w:p w14:paraId="4186F8BE" w14:textId="77777777" w:rsidR="008314D5" w:rsidRPr="008314D5" w:rsidRDefault="008314D5" w:rsidP="008314D5">
            <w:pPr>
              <w:pStyle w:val="TableParagraph"/>
              <w:spacing w:line="276" w:lineRule="auto"/>
              <w:ind w:right="38"/>
              <w:rPr>
                <w:sz w:val="20"/>
                <w:szCs w:val="20"/>
              </w:rPr>
            </w:pPr>
            <w:r w:rsidRPr="008314D5">
              <w:rPr>
                <w:sz w:val="20"/>
                <w:szCs w:val="20"/>
              </w:rPr>
              <w:t>Y</w:t>
            </w:r>
          </w:p>
        </w:tc>
        <w:tc>
          <w:tcPr>
            <w:tcW w:w="792" w:type="dxa"/>
          </w:tcPr>
          <w:p w14:paraId="720168E9" w14:textId="77777777" w:rsidR="008314D5" w:rsidRPr="008314D5" w:rsidRDefault="008314D5" w:rsidP="008314D5">
            <w:pPr>
              <w:pStyle w:val="TableParagraph"/>
              <w:spacing w:line="276" w:lineRule="auto"/>
              <w:ind w:right="2"/>
              <w:rPr>
                <w:w w:val="99"/>
                <w:sz w:val="20"/>
                <w:szCs w:val="20"/>
              </w:rPr>
            </w:pPr>
            <w:r w:rsidRPr="008314D5">
              <w:rPr>
                <w:w w:val="99"/>
                <w:sz w:val="20"/>
                <w:szCs w:val="20"/>
              </w:rPr>
              <w:t>Y</w:t>
            </w:r>
          </w:p>
        </w:tc>
        <w:tc>
          <w:tcPr>
            <w:tcW w:w="1080" w:type="dxa"/>
          </w:tcPr>
          <w:p w14:paraId="3B22B552" w14:textId="77777777" w:rsidR="008314D5" w:rsidRPr="008314D5" w:rsidRDefault="008314D5" w:rsidP="008314D5">
            <w:pPr>
              <w:pStyle w:val="TableParagraph"/>
              <w:spacing w:line="276" w:lineRule="auto"/>
              <w:ind w:left="34"/>
              <w:rPr>
                <w:w w:val="99"/>
                <w:sz w:val="20"/>
                <w:szCs w:val="20"/>
              </w:rPr>
            </w:pPr>
            <w:r w:rsidRPr="008314D5">
              <w:rPr>
                <w:w w:val="99"/>
                <w:sz w:val="20"/>
                <w:szCs w:val="20"/>
              </w:rPr>
              <w:t>Y</w:t>
            </w:r>
          </w:p>
        </w:tc>
        <w:tc>
          <w:tcPr>
            <w:tcW w:w="1188" w:type="dxa"/>
          </w:tcPr>
          <w:p w14:paraId="3D92DC3D" w14:textId="77777777" w:rsidR="008314D5" w:rsidRPr="008314D5" w:rsidRDefault="008314D5" w:rsidP="008314D5">
            <w:pPr>
              <w:pStyle w:val="TableParagraph"/>
              <w:spacing w:line="276" w:lineRule="auto"/>
              <w:ind w:right="3"/>
              <w:rPr>
                <w:w w:val="99"/>
                <w:sz w:val="20"/>
                <w:szCs w:val="20"/>
              </w:rPr>
            </w:pPr>
            <w:r w:rsidRPr="008314D5">
              <w:rPr>
                <w:w w:val="99"/>
                <w:sz w:val="20"/>
                <w:szCs w:val="20"/>
              </w:rPr>
              <w:t>Y</w:t>
            </w:r>
          </w:p>
        </w:tc>
        <w:tc>
          <w:tcPr>
            <w:tcW w:w="1041" w:type="dxa"/>
          </w:tcPr>
          <w:p w14:paraId="4617D4A5" w14:textId="77777777" w:rsidR="008314D5" w:rsidRPr="008314D5" w:rsidRDefault="008314D5" w:rsidP="008314D5">
            <w:pPr>
              <w:pStyle w:val="TableParagraph"/>
              <w:spacing w:line="276" w:lineRule="auto"/>
              <w:ind w:right="21"/>
              <w:rPr>
                <w:sz w:val="20"/>
                <w:szCs w:val="20"/>
              </w:rPr>
            </w:pPr>
            <w:r w:rsidRPr="008314D5">
              <w:rPr>
                <w:sz w:val="20"/>
                <w:szCs w:val="20"/>
              </w:rPr>
              <w:t>++</w:t>
            </w:r>
          </w:p>
        </w:tc>
      </w:tr>
      <w:tr w:rsidR="008314D5" w:rsidRPr="008314D5" w14:paraId="7E367394" w14:textId="77777777" w:rsidTr="008314D5">
        <w:trPr>
          <w:trHeight w:val="680"/>
        </w:trPr>
        <w:tc>
          <w:tcPr>
            <w:tcW w:w="2239" w:type="dxa"/>
            <w:tcBorders>
              <w:bottom w:val="single" w:sz="4" w:space="0" w:color="auto"/>
            </w:tcBorders>
          </w:tcPr>
          <w:p w14:paraId="57F96409" w14:textId="77777777" w:rsidR="008314D5" w:rsidRPr="008314D5" w:rsidRDefault="008314D5" w:rsidP="008314D5">
            <w:pPr>
              <w:pStyle w:val="TableParagraph"/>
              <w:spacing w:line="276" w:lineRule="auto"/>
              <w:ind w:left="122"/>
              <w:jc w:val="left"/>
              <w:rPr>
                <w:sz w:val="20"/>
                <w:szCs w:val="20"/>
              </w:rPr>
            </w:pPr>
            <w:r w:rsidRPr="008314D5">
              <w:rPr>
                <w:sz w:val="20"/>
                <w:szCs w:val="20"/>
              </w:rPr>
              <w:t>Bailey et al. (2021)</w:t>
            </w:r>
          </w:p>
        </w:tc>
        <w:tc>
          <w:tcPr>
            <w:tcW w:w="666" w:type="dxa"/>
            <w:tcBorders>
              <w:bottom w:val="single" w:sz="4" w:space="0" w:color="auto"/>
            </w:tcBorders>
          </w:tcPr>
          <w:p w14:paraId="157F83D1" w14:textId="77777777" w:rsidR="008314D5" w:rsidRPr="008314D5" w:rsidRDefault="008314D5" w:rsidP="008314D5">
            <w:pPr>
              <w:pStyle w:val="TableParagraph"/>
              <w:spacing w:line="276" w:lineRule="auto"/>
              <w:ind w:left="43"/>
              <w:rPr>
                <w:w w:val="99"/>
                <w:sz w:val="20"/>
                <w:szCs w:val="20"/>
              </w:rPr>
            </w:pPr>
            <w:r w:rsidRPr="008314D5">
              <w:rPr>
                <w:w w:val="99"/>
                <w:sz w:val="20"/>
                <w:szCs w:val="20"/>
              </w:rPr>
              <w:t>Y</w:t>
            </w:r>
          </w:p>
        </w:tc>
        <w:tc>
          <w:tcPr>
            <w:tcW w:w="953" w:type="dxa"/>
            <w:tcBorders>
              <w:bottom w:val="single" w:sz="4" w:space="0" w:color="auto"/>
            </w:tcBorders>
          </w:tcPr>
          <w:p w14:paraId="57F09488" w14:textId="77777777" w:rsidR="008314D5" w:rsidRPr="008314D5" w:rsidRDefault="008314D5" w:rsidP="008314D5">
            <w:pPr>
              <w:pStyle w:val="TableParagraph"/>
              <w:spacing w:line="276" w:lineRule="auto"/>
              <w:ind w:left="9"/>
              <w:rPr>
                <w:w w:val="99"/>
                <w:sz w:val="20"/>
                <w:szCs w:val="20"/>
              </w:rPr>
            </w:pPr>
            <w:r w:rsidRPr="008314D5">
              <w:rPr>
                <w:w w:val="99"/>
                <w:sz w:val="20"/>
                <w:szCs w:val="20"/>
              </w:rPr>
              <w:t>Y</w:t>
            </w:r>
          </w:p>
        </w:tc>
        <w:tc>
          <w:tcPr>
            <w:tcW w:w="939" w:type="dxa"/>
            <w:tcBorders>
              <w:bottom w:val="single" w:sz="4" w:space="0" w:color="auto"/>
            </w:tcBorders>
          </w:tcPr>
          <w:p w14:paraId="437F1AAB" w14:textId="77777777" w:rsidR="008314D5" w:rsidRPr="008314D5" w:rsidRDefault="008314D5" w:rsidP="008314D5">
            <w:pPr>
              <w:pStyle w:val="TableParagraph"/>
              <w:spacing w:line="276" w:lineRule="auto"/>
              <w:ind w:left="9"/>
              <w:rPr>
                <w:sz w:val="20"/>
                <w:szCs w:val="20"/>
              </w:rPr>
            </w:pPr>
            <w:r w:rsidRPr="008314D5">
              <w:rPr>
                <w:sz w:val="20"/>
                <w:szCs w:val="20"/>
              </w:rPr>
              <w:t>Y</w:t>
            </w:r>
          </w:p>
        </w:tc>
        <w:tc>
          <w:tcPr>
            <w:tcW w:w="726" w:type="dxa"/>
            <w:tcBorders>
              <w:bottom w:val="single" w:sz="4" w:space="0" w:color="auto"/>
            </w:tcBorders>
          </w:tcPr>
          <w:p w14:paraId="7E2EF639" w14:textId="77777777" w:rsidR="008314D5" w:rsidRPr="008314D5" w:rsidRDefault="008314D5" w:rsidP="008314D5">
            <w:pPr>
              <w:pStyle w:val="TableParagraph"/>
              <w:spacing w:line="276" w:lineRule="auto"/>
              <w:rPr>
                <w:sz w:val="20"/>
                <w:szCs w:val="20"/>
              </w:rPr>
            </w:pPr>
            <w:r w:rsidRPr="008314D5">
              <w:rPr>
                <w:sz w:val="20"/>
                <w:szCs w:val="20"/>
              </w:rPr>
              <w:t>Y</w:t>
            </w:r>
          </w:p>
        </w:tc>
        <w:tc>
          <w:tcPr>
            <w:tcW w:w="992" w:type="dxa"/>
            <w:tcBorders>
              <w:bottom w:val="single" w:sz="4" w:space="0" w:color="auto"/>
            </w:tcBorders>
          </w:tcPr>
          <w:p w14:paraId="6AA8DC52" w14:textId="77777777" w:rsidR="008314D5" w:rsidRPr="008314D5" w:rsidRDefault="008314D5" w:rsidP="008314D5">
            <w:pPr>
              <w:pStyle w:val="TableParagraph"/>
              <w:spacing w:line="276" w:lineRule="auto"/>
              <w:ind w:right="38"/>
              <w:rPr>
                <w:sz w:val="20"/>
                <w:szCs w:val="20"/>
              </w:rPr>
            </w:pPr>
            <w:r w:rsidRPr="008314D5">
              <w:rPr>
                <w:sz w:val="20"/>
                <w:szCs w:val="20"/>
              </w:rPr>
              <w:t>Y</w:t>
            </w:r>
          </w:p>
        </w:tc>
        <w:tc>
          <w:tcPr>
            <w:tcW w:w="792" w:type="dxa"/>
            <w:tcBorders>
              <w:bottom w:val="single" w:sz="4" w:space="0" w:color="auto"/>
            </w:tcBorders>
          </w:tcPr>
          <w:p w14:paraId="6B191A1E" w14:textId="77777777" w:rsidR="008314D5" w:rsidRPr="008314D5" w:rsidRDefault="008314D5" w:rsidP="008314D5">
            <w:pPr>
              <w:pStyle w:val="TableParagraph"/>
              <w:spacing w:line="276" w:lineRule="auto"/>
              <w:ind w:right="2"/>
              <w:rPr>
                <w:w w:val="99"/>
                <w:sz w:val="20"/>
                <w:szCs w:val="20"/>
              </w:rPr>
            </w:pPr>
            <w:r w:rsidRPr="008314D5">
              <w:rPr>
                <w:w w:val="99"/>
                <w:sz w:val="20"/>
                <w:szCs w:val="20"/>
              </w:rPr>
              <w:t>Y</w:t>
            </w:r>
          </w:p>
        </w:tc>
        <w:tc>
          <w:tcPr>
            <w:tcW w:w="1080" w:type="dxa"/>
            <w:tcBorders>
              <w:bottom w:val="single" w:sz="4" w:space="0" w:color="auto"/>
            </w:tcBorders>
          </w:tcPr>
          <w:p w14:paraId="3D0BD30E" w14:textId="77777777" w:rsidR="008314D5" w:rsidRPr="008314D5" w:rsidRDefault="008314D5" w:rsidP="008314D5">
            <w:pPr>
              <w:pStyle w:val="TableParagraph"/>
              <w:spacing w:line="276" w:lineRule="auto"/>
              <w:ind w:left="34"/>
              <w:rPr>
                <w:w w:val="99"/>
                <w:sz w:val="20"/>
                <w:szCs w:val="20"/>
              </w:rPr>
            </w:pPr>
            <w:r w:rsidRPr="008314D5">
              <w:rPr>
                <w:w w:val="99"/>
                <w:sz w:val="20"/>
                <w:szCs w:val="20"/>
              </w:rPr>
              <w:t>Y</w:t>
            </w:r>
          </w:p>
        </w:tc>
        <w:tc>
          <w:tcPr>
            <w:tcW w:w="1188" w:type="dxa"/>
            <w:tcBorders>
              <w:bottom w:val="single" w:sz="4" w:space="0" w:color="auto"/>
            </w:tcBorders>
          </w:tcPr>
          <w:p w14:paraId="09AC9821" w14:textId="77777777" w:rsidR="008314D5" w:rsidRPr="008314D5" w:rsidRDefault="008314D5" w:rsidP="008314D5">
            <w:pPr>
              <w:pStyle w:val="TableParagraph"/>
              <w:spacing w:line="276" w:lineRule="auto"/>
              <w:ind w:right="3"/>
              <w:rPr>
                <w:w w:val="99"/>
                <w:sz w:val="20"/>
                <w:szCs w:val="20"/>
              </w:rPr>
            </w:pPr>
            <w:r w:rsidRPr="008314D5">
              <w:rPr>
                <w:w w:val="99"/>
                <w:sz w:val="20"/>
                <w:szCs w:val="20"/>
              </w:rPr>
              <w:t>Y</w:t>
            </w:r>
          </w:p>
        </w:tc>
        <w:tc>
          <w:tcPr>
            <w:tcW w:w="1041" w:type="dxa"/>
            <w:tcBorders>
              <w:bottom w:val="single" w:sz="4" w:space="0" w:color="auto"/>
            </w:tcBorders>
          </w:tcPr>
          <w:p w14:paraId="3D54EDE0" w14:textId="77777777" w:rsidR="008314D5" w:rsidRPr="008314D5" w:rsidRDefault="008314D5" w:rsidP="008314D5">
            <w:pPr>
              <w:pStyle w:val="TableParagraph"/>
              <w:spacing w:line="276" w:lineRule="auto"/>
              <w:ind w:right="21"/>
              <w:rPr>
                <w:sz w:val="20"/>
                <w:szCs w:val="20"/>
              </w:rPr>
            </w:pPr>
            <w:r w:rsidRPr="008314D5">
              <w:rPr>
                <w:sz w:val="20"/>
                <w:szCs w:val="20"/>
              </w:rPr>
              <w:t>++</w:t>
            </w:r>
          </w:p>
        </w:tc>
      </w:tr>
    </w:tbl>
    <w:p w14:paraId="09FCE05E" w14:textId="77777777" w:rsidR="008314D5" w:rsidRPr="008314D5" w:rsidRDefault="008314D5" w:rsidP="008314D5">
      <w:pPr>
        <w:spacing w:before="184"/>
        <w:ind w:left="100"/>
        <w:rPr>
          <w:rFonts w:ascii="Arial"/>
          <w:i/>
          <w:sz w:val="20"/>
          <w:szCs w:val="20"/>
        </w:rPr>
      </w:pPr>
      <w:r w:rsidRPr="008314D5">
        <w:rPr>
          <w:rFonts w:ascii="Arial"/>
          <w:i/>
          <w:sz w:val="20"/>
          <w:szCs w:val="20"/>
        </w:rPr>
        <w:t xml:space="preserve"> Quality Assessment of studies using the Joanna Briggs Institute (JBI) Checklist for analytical cross-sectional studies</w:t>
      </w:r>
    </w:p>
    <w:p w14:paraId="559083ED" w14:textId="77777777" w:rsidR="008314D5" w:rsidRDefault="008314D5" w:rsidP="008314D5">
      <w:r>
        <w:rPr>
          <w:rFonts w:ascii="Arial" w:hAnsi="Arial"/>
          <w:i/>
          <w:sz w:val="20"/>
        </w:rPr>
        <w:t>Key</w:t>
      </w:r>
      <w:r w:rsidRPr="003D3239">
        <w:rPr>
          <w:rFonts w:ascii="Arial" w:hAnsi="Arial"/>
          <w:i/>
          <w:sz w:val="20"/>
        </w:rPr>
        <w:t xml:space="preserve">: </w:t>
      </w:r>
      <w:r w:rsidRPr="003D3239">
        <w:rPr>
          <w:rFonts w:ascii="Arial" w:hAnsi="Arial"/>
          <w:sz w:val="20"/>
        </w:rPr>
        <w:t>Y = Yes; N = No; ? = Can’t tell; ++ = High Quality; + = Medium Quality; - = Low Quality</w:t>
      </w:r>
    </w:p>
    <w:p w14:paraId="35E486F1" w14:textId="6B8443F8" w:rsidR="002752F9" w:rsidRPr="008314D5" w:rsidRDefault="002752F9" w:rsidP="00973068">
      <w:pPr>
        <w:spacing w:line="480" w:lineRule="auto"/>
        <w:ind w:firstLine="720"/>
      </w:pPr>
      <w:r>
        <w:rPr>
          <w:rFonts w:ascii="Times New Roman" w:hAnsi="Times New Roman" w:cs="Times New Roman"/>
          <w:sz w:val="24"/>
          <w:szCs w:val="24"/>
        </w:rPr>
        <w:lastRenderedPageBreak/>
        <w:t xml:space="preserve">The papers ultimately included in this review were all published </w:t>
      </w:r>
      <w:r w:rsidR="00955681">
        <w:rPr>
          <w:rFonts w:ascii="Times New Roman" w:hAnsi="Times New Roman" w:cs="Times New Roman"/>
          <w:sz w:val="24"/>
          <w:szCs w:val="24"/>
        </w:rPr>
        <w:t xml:space="preserve">during the </w:t>
      </w:r>
      <w:r w:rsidR="000846A0">
        <w:rPr>
          <w:rFonts w:ascii="Times New Roman" w:hAnsi="Times New Roman" w:cs="Times New Roman"/>
          <w:sz w:val="24"/>
          <w:szCs w:val="24"/>
        </w:rPr>
        <w:t>14-month</w:t>
      </w:r>
      <w:r w:rsidR="00955681">
        <w:rPr>
          <w:rFonts w:ascii="Times New Roman" w:hAnsi="Times New Roman" w:cs="Times New Roman"/>
          <w:sz w:val="24"/>
          <w:szCs w:val="24"/>
        </w:rPr>
        <w:t xml:space="preserve"> period </w:t>
      </w:r>
      <w:r>
        <w:rPr>
          <w:rFonts w:ascii="Times New Roman" w:hAnsi="Times New Roman" w:cs="Times New Roman"/>
          <w:sz w:val="24"/>
          <w:szCs w:val="24"/>
        </w:rPr>
        <w:t xml:space="preserve">between </w:t>
      </w:r>
      <w:r w:rsidR="00955681">
        <w:rPr>
          <w:rFonts w:ascii="Times New Roman" w:hAnsi="Times New Roman" w:cs="Times New Roman"/>
          <w:sz w:val="24"/>
          <w:szCs w:val="24"/>
        </w:rPr>
        <w:t xml:space="preserve">March 2020 and May 2021. </w:t>
      </w:r>
      <w:r w:rsidR="00973068">
        <w:rPr>
          <w:rFonts w:ascii="Times New Roman" w:hAnsi="Times New Roman" w:cs="Times New Roman"/>
          <w:sz w:val="24"/>
          <w:szCs w:val="24"/>
        </w:rPr>
        <w:t>Eleven of the studies</w:t>
      </w:r>
      <w:r w:rsidR="00EA6C23">
        <w:rPr>
          <w:rFonts w:ascii="Times New Roman" w:hAnsi="Times New Roman" w:cs="Times New Roman"/>
          <w:sz w:val="24"/>
          <w:szCs w:val="24"/>
        </w:rPr>
        <w:t xml:space="preserve"> were carried out as online surveys</w:t>
      </w:r>
      <w:r w:rsidR="00973068">
        <w:rPr>
          <w:rFonts w:ascii="Times New Roman" w:hAnsi="Times New Roman" w:cs="Times New Roman"/>
          <w:sz w:val="24"/>
          <w:szCs w:val="24"/>
        </w:rPr>
        <w:t xml:space="preserve"> (Bailey et al, 2021; Bogg &amp; Milad, 2020; Brosowsky et al, 2021; Choma et al, 2021; Clarke et al, 2021; Gouin et al, 2021; </w:t>
      </w:r>
      <w:r w:rsidR="00973068" w:rsidRPr="00973068">
        <w:rPr>
          <w:rFonts w:ascii="Times New Roman" w:hAnsi="Times New Roman" w:cs="Times New Roman"/>
          <w:sz w:val="24"/>
          <w:szCs w:val="24"/>
        </w:rPr>
        <w:t>Krupić</w:t>
      </w:r>
      <w:r w:rsidR="00973068">
        <w:rPr>
          <w:rFonts w:ascii="Times New Roman" w:hAnsi="Times New Roman" w:cs="Times New Roman"/>
          <w:sz w:val="24"/>
          <w:szCs w:val="24"/>
        </w:rPr>
        <w:t xml:space="preserve"> et al, 2021; Manson, 2020; Tang et al, 2020;</w:t>
      </w:r>
      <w:r w:rsidR="00C119CB">
        <w:rPr>
          <w:rFonts w:ascii="Times New Roman" w:hAnsi="Times New Roman" w:cs="Times New Roman"/>
          <w:sz w:val="24"/>
          <w:szCs w:val="24"/>
        </w:rPr>
        <w:t xml:space="preserve"> </w:t>
      </w:r>
      <w:r w:rsidR="00C119CB" w:rsidRPr="00C119CB">
        <w:rPr>
          <w:rFonts w:ascii="Times New Roman" w:hAnsi="Times New Roman" w:cs="Times New Roman"/>
          <w:sz w:val="24"/>
          <w:szCs w:val="24"/>
        </w:rPr>
        <w:t>Tunçgenç</w:t>
      </w:r>
      <w:r w:rsidR="00C119CB">
        <w:rPr>
          <w:rFonts w:ascii="Times New Roman" w:hAnsi="Times New Roman" w:cs="Times New Roman"/>
          <w:sz w:val="24"/>
          <w:szCs w:val="24"/>
        </w:rPr>
        <w:t xml:space="preserve"> et al, 2021; Wolff et al, 2020)</w:t>
      </w:r>
      <w:r w:rsidR="00EA6C23">
        <w:rPr>
          <w:rFonts w:ascii="Times New Roman" w:hAnsi="Times New Roman" w:cs="Times New Roman"/>
          <w:sz w:val="24"/>
          <w:szCs w:val="24"/>
        </w:rPr>
        <w:t>, with the remaining two studies being conducted as telephone interviews</w:t>
      </w:r>
      <w:r w:rsidR="00C119CB">
        <w:rPr>
          <w:rFonts w:ascii="Times New Roman" w:hAnsi="Times New Roman" w:cs="Times New Roman"/>
          <w:sz w:val="24"/>
          <w:szCs w:val="24"/>
        </w:rPr>
        <w:t xml:space="preserve"> (Dixon et al, 2021; Tong et al, 2020)</w:t>
      </w:r>
      <w:r w:rsidR="00EA6C23">
        <w:rPr>
          <w:rFonts w:ascii="Times New Roman" w:hAnsi="Times New Roman" w:cs="Times New Roman"/>
          <w:sz w:val="24"/>
          <w:szCs w:val="24"/>
        </w:rPr>
        <w:t xml:space="preserve">. Due to the nature of online research, </w:t>
      </w:r>
      <w:r w:rsidR="00F77EB2">
        <w:rPr>
          <w:rFonts w:ascii="Times New Roman" w:hAnsi="Times New Roman" w:cs="Times New Roman"/>
          <w:sz w:val="24"/>
          <w:szCs w:val="24"/>
        </w:rPr>
        <w:t xml:space="preserve">it is more pertinent to report the locations of the participant samples than that of the researchers. </w:t>
      </w:r>
      <w:r w:rsidR="00C119CB">
        <w:rPr>
          <w:rFonts w:ascii="Times New Roman" w:hAnsi="Times New Roman" w:cs="Times New Roman"/>
          <w:sz w:val="24"/>
          <w:szCs w:val="24"/>
        </w:rPr>
        <w:t>Five</w:t>
      </w:r>
      <w:r w:rsidR="00F77EB2">
        <w:rPr>
          <w:rFonts w:ascii="Times New Roman" w:hAnsi="Times New Roman" w:cs="Times New Roman"/>
          <w:sz w:val="24"/>
          <w:szCs w:val="24"/>
        </w:rPr>
        <w:t xml:space="preserve"> of the studies were conducted using participants within the United States of America</w:t>
      </w:r>
      <w:r w:rsidR="00C119CB">
        <w:rPr>
          <w:rFonts w:ascii="Times New Roman" w:hAnsi="Times New Roman" w:cs="Times New Roman"/>
          <w:sz w:val="24"/>
          <w:szCs w:val="24"/>
        </w:rPr>
        <w:t xml:space="preserve"> (Bailey et al, 2021; Bogg &amp; Milad, 2020; Brosowsky et al, 2021; Manson, 2020; Wolff et al, 2020)</w:t>
      </w:r>
      <w:r w:rsidR="00F77EB2">
        <w:rPr>
          <w:rFonts w:ascii="Times New Roman" w:hAnsi="Times New Roman" w:cs="Times New Roman"/>
          <w:sz w:val="24"/>
          <w:szCs w:val="24"/>
        </w:rPr>
        <w:t>, two of the studies were conducted using participants within China</w:t>
      </w:r>
      <w:r w:rsidR="00C119CB">
        <w:rPr>
          <w:rFonts w:ascii="Times New Roman" w:hAnsi="Times New Roman" w:cs="Times New Roman"/>
          <w:sz w:val="24"/>
          <w:szCs w:val="24"/>
        </w:rPr>
        <w:t xml:space="preserve"> (Tang et al, 2020; Tong et al, 2020)</w:t>
      </w:r>
      <w:r w:rsidR="00F77EB2">
        <w:rPr>
          <w:rFonts w:ascii="Times New Roman" w:hAnsi="Times New Roman" w:cs="Times New Roman"/>
          <w:sz w:val="24"/>
          <w:szCs w:val="24"/>
        </w:rPr>
        <w:t>, one study utilised participants in Canada</w:t>
      </w:r>
      <w:r w:rsidR="00C119CB">
        <w:rPr>
          <w:rFonts w:ascii="Times New Roman" w:hAnsi="Times New Roman" w:cs="Times New Roman"/>
          <w:sz w:val="24"/>
          <w:szCs w:val="24"/>
        </w:rPr>
        <w:t xml:space="preserve"> (Gouin et al, 2021)</w:t>
      </w:r>
      <w:r w:rsidR="00F77EB2">
        <w:rPr>
          <w:rFonts w:ascii="Times New Roman" w:hAnsi="Times New Roman" w:cs="Times New Roman"/>
          <w:sz w:val="24"/>
          <w:szCs w:val="24"/>
        </w:rPr>
        <w:t>, one study utilised participants in Croatia</w:t>
      </w:r>
      <w:r w:rsidR="00C119CB">
        <w:rPr>
          <w:rFonts w:ascii="Times New Roman" w:hAnsi="Times New Roman" w:cs="Times New Roman"/>
          <w:sz w:val="24"/>
          <w:szCs w:val="24"/>
        </w:rPr>
        <w:t xml:space="preserve"> (</w:t>
      </w:r>
      <w:r w:rsidR="00C119CB" w:rsidRPr="00973068">
        <w:rPr>
          <w:rFonts w:ascii="Times New Roman" w:hAnsi="Times New Roman" w:cs="Times New Roman"/>
          <w:sz w:val="24"/>
          <w:szCs w:val="24"/>
        </w:rPr>
        <w:t>Krupić</w:t>
      </w:r>
      <w:r w:rsidR="00C119CB">
        <w:rPr>
          <w:rFonts w:ascii="Times New Roman" w:hAnsi="Times New Roman" w:cs="Times New Roman"/>
          <w:sz w:val="24"/>
          <w:szCs w:val="24"/>
        </w:rPr>
        <w:t xml:space="preserve"> et al, 2021)</w:t>
      </w:r>
      <w:r w:rsidR="00F77EB2">
        <w:rPr>
          <w:rFonts w:ascii="Times New Roman" w:hAnsi="Times New Roman" w:cs="Times New Roman"/>
          <w:sz w:val="24"/>
          <w:szCs w:val="24"/>
        </w:rPr>
        <w:t>, one study utilised participants in Australia</w:t>
      </w:r>
      <w:r w:rsidR="00C119CB">
        <w:rPr>
          <w:rFonts w:ascii="Times New Roman" w:hAnsi="Times New Roman" w:cs="Times New Roman"/>
          <w:sz w:val="24"/>
          <w:szCs w:val="24"/>
        </w:rPr>
        <w:t xml:space="preserve"> (Clarke et al, 2021)</w:t>
      </w:r>
      <w:r w:rsidR="00F77EB2">
        <w:rPr>
          <w:rFonts w:ascii="Times New Roman" w:hAnsi="Times New Roman" w:cs="Times New Roman"/>
          <w:sz w:val="24"/>
          <w:szCs w:val="24"/>
        </w:rPr>
        <w:t xml:space="preserve"> and one study utilised participants in Scotland</w:t>
      </w:r>
      <w:r w:rsidR="00C119CB">
        <w:rPr>
          <w:rFonts w:ascii="Times New Roman" w:hAnsi="Times New Roman" w:cs="Times New Roman"/>
          <w:sz w:val="24"/>
          <w:szCs w:val="24"/>
        </w:rPr>
        <w:t xml:space="preserve"> (Dixon et al, 2021)</w:t>
      </w:r>
      <w:r w:rsidR="00F77EB2">
        <w:rPr>
          <w:rFonts w:ascii="Times New Roman" w:hAnsi="Times New Roman" w:cs="Times New Roman"/>
          <w:sz w:val="24"/>
          <w:szCs w:val="24"/>
        </w:rPr>
        <w:t>. Of the final two studies, one collected data from the UK, US</w:t>
      </w:r>
      <w:r w:rsidR="009C7A64">
        <w:rPr>
          <w:rFonts w:ascii="Times New Roman" w:hAnsi="Times New Roman" w:cs="Times New Roman"/>
          <w:sz w:val="24"/>
          <w:szCs w:val="24"/>
        </w:rPr>
        <w:t>A,</w:t>
      </w:r>
      <w:r w:rsidR="00F77EB2">
        <w:rPr>
          <w:rFonts w:ascii="Times New Roman" w:hAnsi="Times New Roman" w:cs="Times New Roman"/>
          <w:sz w:val="24"/>
          <w:szCs w:val="24"/>
        </w:rPr>
        <w:t xml:space="preserve"> and Canada simultaneously</w:t>
      </w:r>
      <w:r w:rsidR="009C7A64">
        <w:rPr>
          <w:rFonts w:ascii="Times New Roman" w:hAnsi="Times New Roman" w:cs="Times New Roman"/>
          <w:sz w:val="24"/>
          <w:szCs w:val="24"/>
        </w:rPr>
        <w:t xml:space="preserve"> </w:t>
      </w:r>
      <w:r w:rsidR="00C119CB">
        <w:rPr>
          <w:rFonts w:ascii="Times New Roman" w:hAnsi="Times New Roman" w:cs="Times New Roman"/>
          <w:sz w:val="24"/>
          <w:szCs w:val="24"/>
        </w:rPr>
        <w:t>(Choma et al, 2021)</w:t>
      </w:r>
      <w:r w:rsidR="00F77EB2">
        <w:rPr>
          <w:rFonts w:ascii="Times New Roman" w:hAnsi="Times New Roman" w:cs="Times New Roman"/>
          <w:sz w:val="24"/>
          <w:szCs w:val="24"/>
        </w:rPr>
        <w:t>, and the f</w:t>
      </w:r>
      <w:r w:rsidR="00A00AEE">
        <w:rPr>
          <w:rFonts w:ascii="Times New Roman" w:hAnsi="Times New Roman" w:cs="Times New Roman"/>
          <w:sz w:val="24"/>
          <w:szCs w:val="24"/>
        </w:rPr>
        <w:t>in</w:t>
      </w:r>
      <w:r w:rsidR="00F77EB2">
        <w:rPr>
          <w:rFonts w:ascii="Times New Roman" w:hAnsi="Times New Roman" w:cs="Times New Roman"/>
          <w:sz w:val="24"/>
          <w:szCs w:val="24"/>
        </w:rPr>
        <w:t>al study collected data from the UK, Germany, France, and Turkey</w:t>
      </w:r>
      <w:r w:rsidR="00A00AEE">
        <w:rPr>
          <w:rFonts w:ascii="Times New Roman" w:hAnsi="Times New Roman" w:cs="Times New Roman"/>
          <w:sz w:val="24"/>
          <w:szCs w:val="24"/>
        </w:rPr>
        <w:t xml:space="preserve"> simultaneously</w:t>
      </w:r>
      <w:r w:rsidR="00C119CB">
        <w:rPr>
          <w:rFonts w:ascii="Times New Roman" w:hAnsi="Times New Roman" w:cs="Times New Roman"/>
          <w:sz w:val="24"/>
          <w:szCs w:val="24"/>
        </w:rPr>
        <w:t xml:space="preserve"> (</w:t>
      </w:r>
      <w:r w:rsidR="00C119CB" w:rsidRPr="00C119CB">
        <w:rPr>
          <w:rFonts w:ascii="Times New Roman" w:hAnsi="Times New Roman" w:cs="Times New Roman"/>
          <w:sz w:val="24"/>
          <w:szCs w:val="24"/>
        </w:rPr>
        <w:t>Tunçgenç</w:t>
      </w:r>
      <w:r w:rsidR="00C119CB">
        <w:rPr>
          <w:rFonts w:ascii="Times New Roman" w:hAnsi="Times New Roman" w:cs="Times New Roman"/>
          <w:sz w:val="24"/>
          <w:szCs w:val="24"/>
        </w:rPr>
        <w:t xml:space="preserve"> et al, 2021)</w:t>
      </w:r>
      <w:r w:rsidR="00A00AEE">
        <w:rPr>
          <w:rFonts w:ascii="Times New Roman" w:hAnsi="Times New Roman" w:cs="Times New Roman"/>
          <w:sz w:val="24"/>
          <w:szCs w:val="24"/>
        </w:rPr>
        <w:t xml:space="preserve">. </w:t>
      </w:r>
    </w:p>
    <w:p w14:paraId="3FBCF293" w14:textId="020DA52E" w:rsidR="00A00AEE" w:rsidRDefault="00A00AEE" w:rsidP="00973068">
      <w:pPr>
        <w:spacing w:line="480" w:lineRule="auto"/>
        <w:rPr>
          <w:rFonts w:ascii="Times New Roman" w:hAnsi="Times New Roman" w:cs="Times New Roman"/>
          <w:sz w:val="24"/>
          <w:szCs w:val="24"/>
        </w:rPr>
      </w:pPr>
      <w:r>
        <w:rPr>
          <w:rFonts w:ascii="Times New Roman" w:hAnsi="Times New Roman" w:cs="Times New Roman"/>
          <w:sz w:val="24"/>
          <w:szCs w:val="24"/>
        </w:rPr>
        <w:tab/>
      </w:r>
      <w:r w:rsidR="00A17288">
        <w:rPr>
          <w:rFonts w:ascii="Times New Roman" w:hAnsi="Times New Roman" w:cs="Times New Roman"/>
          <w:sz w:val="24"/>
          <w:szCs w:val="24"/>
        </w:rPr>
        <w:t xml:space="preserve">All of the studies employed quantitative methods of analysis. </w:t>
      </w:r>
      <w:r w:rsidR="0012196A">
        <w:rPr>
          <w:rFonts w:ascii="Times New Roman" w:hAnsi="Times New Roman" w:cs="Times New Roman"/>
          <w:sz w:val="24"/>
          <w:szCs w:val="24"/>
        </w:rPr>
        <w:t>N</w:t>
      </w:r>
      <w:r w:rsidR="00A17288">
        <w:rPr>
          <w:rFonts w:ascii="Times New Roman" w:hAnsi="Times New Roman" w:cs="Times New Roman"/>
          <w:sz w:val="24"/>
          <w:szCs w:val="24"/>
        </w:rPr>
        <w:t xml:space="preserve">ine studies used regression analyses to </w:t>
      </w:r>
      <w:r w:rsidR="0012196A">
        <w:rPr>
          <w:rFonts w:ascii="Times New Roman" w:hAnsi="Times New Roman" w:cs="Times New Roman"/>
          <w:sz w:val="24"/>
          <w:szCs w:val="24"/>
        </w:rPr>
        <w:t>explore the psychological factors that could predict non-adherence</w:t>
      </w:r>
      <w:r w:rsidR="000517F7">
        <w:rPr>
          <w:rFonts w:ascii="Times New Roman" w:hAnsi="Times New Roman" w:cs="Times New Roman"/>
          <w:sz w:val="24"/>
          <w:szCs w:val="24"/>
        </w:rPr>
        <w:t xml:space="preserve"> (Bailey et al, 2021; Choma et al, 2021; Clarke et al, 2021; Dixon et al, 2021; Gouin et al, 2021; </w:t>
      </w:r>
      <w:r w:rsidR="000517F7" w:rsidRPr="00973068">
        <w:rPr>
          <w:rFonts w:ascii="Times New Roman" w:hAnsi="Times New Roman" w:cs="Times New Roman"/>
          <w:sz w:val="24"/>
          <w:szCs w:val="24"/>
        </w:rPr>
        <w:t>Krupić</w:t>
      </w:r>
      <w:r w:rsidR="000517F7">
        <w:rPr>
          <w:rFonts w:ascii="Times New Roman" w:hAnsi="Times New Roman" w:cs="Times New Roman"/>
          <w:sz w:val="24"/>
          <w:szCs w:val="24"/>
        </w:rPr>
        <w:t xml:space="preserve"> et al, 2021; Manson, 2020; Tang et al, 2020; </w:t>
      </w:r>
      <w:r w:rsidR="000517F7" w:rsidRPr="00C119CB">
        <w:rPr>
          <w:rFonts w:ascii="Times New Roman" w:hAnsi="Times New Roman" w:cs="Times New Roman"/>
          <w:sz w:val="24"/>
          <w:szCs w:val="24"/>
        </w:rPr>
        <w:t>Tunçgenç</w:t>
      </w:r>
      <w:r w:rsidR="000517F7">
        <w:rPr>
          <w:rFonts w:ascii="Times New Roman" w:hAnsi="Times New Roman" w:cs="Times New Roman"/>
          <w:sz w:val="24"/>
          <w:szCs w:val="24"/>
        </w:rPr>
        <w:t xml:space="preserve"> et al, 2021)</w:t>
      </w:r>
      <w:r w:rsidR="0012196A">
        <w:rPr>
          <w:rFonts w:ascii="Times New Roman" w:hAnsi="Times New Roman" w:cs="Times New Roman"/>
          <w:sz w:val="24"/>
          <w:szCs w:val="24"/>
        </w:rPr>
        <w:t>, two studies looked at psychological factors related to non-adherence using correlation analyses</w:t>
      </w:r>
      <w:r w:rsidR="000517F7">
        <w:rPr>
          <w:rFonts w:ascii="Times New Roman" w:hAnsi="Times New Roman" w:cs="Times New Roman"/>
          <w:sz w:val="24"/>
          <w:szCs w:val="24"/>
        </w:rPr>
        <w:t xml:space="preserve"> (Bogg &amp; Milad, 2020; Tong et al, 2020)</w:t>
      </w:r>
      <w:r w:rsidR="0012196A">
        <w:rPr>
          <w:rFonts w:ascii="Times New Roman" w:hAnsi="Times New Roman" w:cs="Times New Roman"/>
          <w:sz w:val="24"/>
          <w:szCs w:val="24"/>
        </w:rPr>
        <w:t>, one study used both correlations and regression analyses</w:t>
      </w:r>
      <w:r w:rsidR="000517F7">
        <w:rPr>
          <w:rFonts w:ascii="Times New Roman" w:hAnsi="Times New Roman" w:cs="Times New Roman"/>
          <w:sz w:val="24"/>
          <w:szCs w:val="24"/>
        </w:rPr>
        <w:t xml:space="preserve"> (Brosowsky et al, 2021)</w:t>
      </w:r>
      <w:r w:rsidR="0012196A">
        <w:rPr>
          <w:rFonts w:ascii="Times New Roman" w:hAnsi="Times New Roman" w:cs="Times New Roman"/>
          <w:sz w:val="24"/>
          <w:szCs w:val="24"/>
        </w:rPr>
        <w:t xml:space="preserve">, and one study used correlations, </w:t>
      </w:r>
      <w:r w:rsidR="000846A0">
        <w:rPr>
          <w:rFonts w:ascii="Times New Roman" w:hAnsi="Times New Roman" w:cs="Times New Roman"/>
          <w:sz w:val="24"/>
          <w:szCs w:val="24"/>
        </w:rPr>
        <w:t>regression,</w:t>
      </w:r>
      <w:r w:rsidR="0012196A">
        <w:rPr>
          <w:rFonts w:ascii="Times New Roman" w:hAnsi="Times New Roman" w:cs="Times New Roman"/>
          <w:sz w:val="24"/>
          <w:szCs w:val="24"/>
        </w:rPr>
        <w:t xml:space="preserve"> and structural equation modelling</w:t>
      </w:r>
      <w:r w:rsidR="000517F7">
        <w:rPr>
          <w:rFonts w:ascii="Times New Roman" w:hAnsi="Times New Roman" w:cs="Times New Roman"/>
          <w:sz w:val="24"/>
          <w:szCs w:val="24"/>
        </w:rPr>
        <w:t xml:space="preserve"> (Wolff et al, 2020)</w:t>
      </w:r>
      <w:r w:rsidR="0012196A">
        <w:rPr>
          <w:rFonts w:ascii="Times New Roman" w:hAnsi="Times New Roman" w:cs="Times New Roman"/>
          <w:sz w:val="24"/>
          <w:szCs w:val="24"/>
        </w:rPr>
        <w:t xml:space="preserve">. </w:t>
      </w:r>
      <w:r w:rsidR="00BD3661">
        <w:rPr>
          <w:rFonts w:ascii="Times New Roman" w:hAnsi="Times New Roman" w:cs="Times New Roman"/>
          <w:sz w:val="24"/>
          <w:szCs w:val="24"/>
        </w:rPr>
        <w:t xml:space="preserve">Possibly due to the fact that the majority of the global population has been affected in some way by COVID-19, </w:t>
      </w:r>
      <w:r w:rsidR="00DB7172">
        <w:rPr>
          <w:rFonts w:ascii="Times New Roman" w:hAnsi="Times New Roman" w:cs="Times New Roman"/>
          <w:sz w:val="24"/>
          <w:szCs w:val="24"/>
        </w:rPr>
        <w:t xml:space="preserve">11 of the studies </w:t>
      </w:r>
      <w:r w:rsidR="00BD3661">
        <w:rPr>
          <w:rFonts w:ascii="Times New Roman" w:hAnsi="Times New Roman" w:cs="Times New Roman"/>
          <w:sz w:val="24"/>
          <w:szCs w:val="24"/>
        </w:rPr>
        <w:t xml:space="preserve">used quota </w:t>
      </w:r>
      <w:r w:rsidR="00BD3661">
        <w:rPr>
          <w:rFonts w:ascii="Times New Roman" w:hAnsi="Times New Roman" w:cs="Times New Roman"/>
          <w:sz w:val="24"/>
          <w:szCs w:val="24"/>
        </w:rPr>
        <w:lastRenderedPageBreak/>
        <w:t>sampling methods to recruit participants</w:t>
      </w:r>
      <w:r w:rsidR="000517F7">
        <w:rPr>
          <w:rFonts w:ascii="Times New Roman" w:hAnsi="Times New Roman" w:cs="Times New Roman"/>
          <w:sz w:val="24"/>
          <w:szCs w:val="24"/>
        </w:rPr>
        <w:t xml:space="preserve"> (Bogg &amp; Milad, 2020; Brosowsky et al, 2021; Choma et al, 2021; Clarke et al, 2021; Dixon et al, 2021; Gouin et al, 2021; </w:t>
      </w:r>
      <w:r w:rsidR="000517F7" w:rsidRPr="00973068">
        <w:rPr>
          <w:rFonts w:ascii="Times New Roman" w:hAnsi="Times New Roman" w:cs="Times New Roman"/>
          <w:sz w:val="24"/>
          <w:szCs w:val="24"/>
        </w:rPr>
        <w:t>Krupić</w:t>
      </w:r>
      <w:r w:rsidR="000517F7">
        <w:rPr>
          <w:rFonts w:ascii="Times New Roman" w:hAnsi="Times New Roman" w:cs="Times New Roman"/>
          <w:sz w:val="24"/>
          <w:szCs w:val="24"/>
        </w:rPr>
        <w:t xml:space="preserve"> et al, 2021; Manson, 2020; Tong et al, 2020; </w:t>
      </w:r>
      <w:r w:rsidR="000517F7" w:rsidRPr="00C119CB">
        <w:rPr>
          <w:rFonts w:ascii="Times New Roman" w:hAnsi="Times New Roman" w:cs="Times New Roman"/>
          <w:sz w:val="24"/>
          <w:szCs w:val="24"/>
        </w:rPr>
        <w:t>Tunçgenç</w:t>
      </w:r>
      <w:r w:rsidR="000517F7">
        <w:rPr>
          <w:rFonts w:ascii="Times New Roman" w:hAnsi="Times New Roman" w:cs="Times New Roman"/>
          <w:sz w:val="24"/>
          <w:szCs w:val="24"/>
        </w:rPr>
        <w:t xml:space="preserve"> et al, 2021; Wolff et al, 2020)</w:t>
      </w:r>
      <w:r w:rsidR="00BD3661">
        <w:rPr>
          <w:rFonts w:ascii="Times New Roman" w:hAnsi="Times New Roman" w:cs="Times New Roman"/>
          <w:sz w:val="24"/>
          <w:szCs w:val="24"/>
        </w:rPr>
        <w:t>, and two studies used convenience sampling</w:t>
      </w:r>
      <w:r w:rsidR="000517F7">
        <w:rPr>
          <w:rFonts w:ascii="Times New Roman" w:hAnsi="Times New Roman" w:cs="Times New Roman"/>
          <w:sz w:val="24"/>
          <w:szCs w:val="24"/>
        </w:rPr>
        <w:t xml:space="preserve"> (Bailey et al, 2021; Tang et al, 2020)</w:t>
      </w:r>
      <w:r w:rsidR="00BD3661">
        <w:rPr>
          <w:rFonts w:ascii="Times New Roman" w:hAnsi="Times New Roman" w:cs="Times New Roman"/>
          <w:sz w:val="24"/>
          <w:szCs w:val="24"/>
        </w:rPr>
        <w:t>. The smallest sample group was 500</w:t>
      </w:r>
      <w:r w:rsidR="000846A0">
        <w:rPr>
          <w:rFonts w:ascii="Times New Roman" w:hAnsi="Times New Roman" w:cs="Times New Roman"/>
          <w:sz w:val="24"/>
          <w:szCs w:val="24"/>
        </w:rPr>
        <w:t xml:space="preserve"> participants</w:t>
      </w:r>
      <w:r w:rsidR="000517F7">
        <w:rPr>
          <w:rFonts w:ascii="Times New Roman" w:hAnsi="Times New Roman" w:cs="Times New Roman"/>
          <w:sz w:val="24"/>
          <w:szCs w:val="24"/>
        </w:rPr>
        <w:t xml:space="preserve">, which three studies </w:t>
      </w:r>
      <w:r w:rsidR="00485825">
        <w:rPr>
          <w:rFonts w:ascii="Times New Roman" w:hAnsi="Times New Roman" w:cs="Times New Roman"/>
          <w:sz w:val="24"/>
          <w:szCs w:val="24"/>
        </w:rPr>
        <w:t>utilised</w:t>
      </w:r>
      <w:r w:rsidR="000517F7">
        <w:rPr>
          <w:rFonts w:ascii="Times New Roman" w:hAnsi="Times New Roman" w:cs="Times New Roman"/>
          <w:sz w:val="24"/>
          <w:szCs w:val="24"/>
        </w:rPr>
        <w:t xml:space="preserve"> (Bogg &amp; Milad, 2020; Dixon et al 2021; Manson, 2020)</w:t>
      </w:r>
      <w:r w:rsidR="00BD3661">
        <w:rPr>
          <w:rFonts w:ascii="Times New Roman" w:hAnsi="Times New Roman" w:cs="Times New Roman"/>
          <w:sz w:val="24"/>
          <w:szCs w:val="24"/>
        </w:rPr>
        <w:t>, and the largest sample group was 6,675</w:t>
      </w:r>
      <w:r w:rsidR="000846A0">
        <w:rPr>
          <w:rFonts w:ascii="Times New Roman" w:hAnsi="Times New Roman" w:cs="Times New Roman"/>
          <w:sz w:val="24"/>
          <w:szCs w:val="24"/>
        </w:rPr>
        <w:t xml:space="preserve"> participants</w:t>
      </w:r>
      <w:r w:rsidR="000517F7">
        <w:rPr>
          <w:rFonts w:ascii="Times New Roman" w:hAnsi="Times New Roman" w:cs="Times New Roman"/>
          <w:sz w:val="24"/>
          <w:szCs w:val="24"/>
        </w:rPr>
        <w:t xml:space="preserve"> (</w:t>
      </w:r>
      <w:r w:rsidR="000517F7" w:rsidRPr="00C119CB">
        <w:rPr>
          <w:rFonts w:ascii="Times New Roman" w:hAnsi="Times New Roman" w:cs="Times New Roman"/>
          <w:sz w:val="24"/>
          <w:szCs w:val="24"/>
        </w:rPr>
        <w:t>Tunçgenç</w:t>
      </w:r>
      <w:r w:rsidR="000517F7">
        <w:rPr>
          <w:rFonts w:ascii="Times New Roman" w:hAnsi="Times New Roman" w:cs="Times New Roman"/>
          <w:sz w:val="24"/>
          <w:szCs w:val="24"/>
        </w:rPr>
        <w:t xml:space="preserve"> et al, 2021)</w:t>
      </w:r>
      <w:r w:rsidR="00BD3661">
        <w:rPr>
          <w:rFonts w:ascii="Times New Roman" w:hAnsi="Times New Roman" w:cs="Times New Roman"/>
          <w:sz w:val="24"/>
          <w:szCs w:val="24"/>
        </w:rPr>
        <w:t xml:space="preserve">. All of </w:t>
      </w:r>
      <w:r w:rsidR="00A163DA">
        <w:rPr>
          <w:rFonts w:ascii="Times New Roman" w:hAnsi="Times New Roman" w:cs="Times New Roman"/>
          <w:sz w:val="24"/>
          <w:szCs w:val="24"/>
        </w:rPr>
        <w:t>the s</w:t>
      </w:r>
      <w:r w:rsidR="00BD3661">
        <w:rPr>
          <w:rFonts w:ascii="Times New Roman" w:hAnsi="Times New Roman" w:cs="Times New Roman"/>
          <w:sz w:val="24"/>
          <w:szCs w:val="24"/>
        </w:rPr>
        <w:t>tudies’</w:t>
      </w:r>
      <w:r w:rsidR="0066799C">
        <w:rPr>
          <w:rFonts w:ascii="Times New Roman" w:hAnsi="Times New Roman" w:cs="Times New Roman"/>
          <w:sz w:val="24"/>
          <w:szCs w:val="24"/>
        </w:rPr>
        <w:t xml:space="preserve"> participants were 18 years old or above and all studies included both male and female participants.</w:t>
      </w:r>
    </w:p>
    <w:p w14:paraId="7215FA93" w14:textId="0E12A3E2" w:rsidR="0012196A" w:rsidRDefault="0012196A" w:rsidP="002752F9">
      <w:pPr>
        <w:spacing w:line="480" w:lineRule="auto"/>
        <w:rPr>
          <w:rFonts w:ascii="Times New Roman" w:hAnsi="Times New Roman" w:cs="Times New Roman"/>
          <w:sz w:val="24"/>
          <w:szCs w:val="24"/>
        </w:rPr>
      </w:pPr>
      <w:r>
        <w:rPr>
          <w:rFonts w:ascii="Times New Roman" w:hAnsi="Times New Roman" w:cs="Times New Roman"/>
          <w:sz w:val="24"/>
          <w:szCs w:val="24"/>
        </w:rPr>
        <w:tab/>
      </w:r>
    </w:p>
    <w:p w14:paraId="7C25C234" w14:textId="1C5F0A31" w:rsidR="00B530AD" w:rsidRDefault="00B530AD" w:rsidP="002752F9">
      <w:pPr>
        <w:spacing w:line="480" w:lineRule="auto"/>
        <w:rPr>
          <w:rFonts w:ascii="Arial" w:hAnsi="Arial" w:cs="Arial"/>
          <w:b/>
          <w:bCs/>
          <w:sz w:val="24"/>
          <w:szCs w:val="24"/>
        </w:rPr>
      </w:pPr>
      <w:r w:rsidRPr="00C07F70">
        <w:rPr>
          <w:rFonts w:ascii="Arial" w:hAnsi="Arial" w:cs="Arial"/>
          <w:b/>
          <w:bCs/>
          <w:color w:val="FF0000"/>
          <w:sz w:val="24"/>
          <w:szCs w:val="24"/>
        </w:rPr>
        <w:t xml:space="preserve">2.4.2 </w:t>
      </w:r>
      <w:r>
        <w:rPr>
          <w:rFonts w:ascii="Arial" w:hAnsi="Arial" w:cs="Arial"/>
          <w:b/>
          <w:bCs/>
          <w:sz w:val="24"/>
          <w:szCs w:val="24"/>
        </w:rPr>
        <w:t xml:space="preserve">Psychological factors associated with non-adherence to COVID-19 guidelines. </w:t>
      </w:r>
    </w:p>
    <w:p w14:paraId="315EB865" w14:textId="77777777" w:rsidR="00FF0110" w:rsidRDefault="00B530AD" w:rsidP="002752F9">
      <w:pPr>
        <w:spacing w:line="480" w:lineRule="auto"/>
        <w:rPr>
          <w:rFonts w:ascii="Times New Roman" w:hAnsi="Times New Roman" w:cs="Times New Roman"/>
          <w:sz w:val="24"/>
          <w:szCs w:val="24"/>
        </w:rPr>
      </w:pPr>
      <w:r>
        <w:rPr>
          <w:rFonts w:ascii="Arial" w:hAnsi="Arial" w:cs="Arial"/>
          <w:b/>
          <w:bCs/>
          <w:sz w:val="24"/>
          <w:szCs w:val="24"/>
        </w:rPr>
        <w:tab/>
      </w:r>
      <w:r>
        <w:rPr>
          <w:rFonts w:ascii="Times New Roman" w:hAnsi="Times New Roman" w:cs="Times New Roman"/>
          <w:sz w:val="24"/>
          <w:szCs w:val="24"/>
        </w:rPr>
        <w:t xml:space="preserve">All of the studies addressed this question, with two studies looking how a psychological concept is simply related to non-adherence (Bogg &amp; Milad, 2020; Tong et al, 2020), and 11 studies exploring how well certain psychological factors can predict non-adherence behaviour (Bailey et al, 2021; Brosowsky et al, 2021; Choma et al, 2021; Clarke et al, 2021; Dixon et al, 2021; Gouin et al, 2021; </w:t>
      </w:r>
      <w:r w:rsidRPr="00973068">
        <w:rPr>
          <w:rFonts w:ascii="Times New Roman" w:hAnsi="Times New Roman" w:cs="Times New Roman"/>
          <w:sz w:val="24"/>
          <w:szCs w:val="24"/>
        </w:rPr>
        <w:t>Krupić</w:t>
      </w:r>
      <w:r>
        <w:rPr>
          <w:rFonts w:ascii="Times New Roman" w:hAnsi="Times New Roman" w:cs="Times New Roman"/>
          <w:sz w:val="24"/>
          <w:szCs w:val="24"/>
        </w:rPr>
        <w:t xml:space="preserve"> et al, 2021; Manson, 2020; Tang et al, 2020; </w:t>
      </w:r>
      <w:r w:rsidRPr="00C119CB">
        <w:rPr>
          <w:rFonts w:ascii="Times New Roman" w:hAnsi="Times New Roman" w:cs="Times New Roman"/>
          <w:sz w:val="24"/>
          <w:szCs w:val="24"/>
        </w:rPr>
        <w:t>Tunçgenç</w:t>
      </w:r>
      <w:r>
        <w:rPr>
          <w:rFonts w:ascii="Times New Roman" w:hAnsi="Times New Roman" w:cs="Times New Roman"/>
          <w:sz w:val="24"/>
          <w:szCs w:val="24"/>
        </w:rPr>
        <w:t xml:space="preserve"> et al, 2021; Wolff et al, 2020). </w:t>
      </w:r>
    </w:p>
    <w:p w14:paraId="423BDA24" w14:textId="7F7EC67B" w:rsidR="00B530AD" w:rsidRDefault="001E06ED" w:rsidP="00FF011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study by Tong et al (2020) was unique in exploring </w:t>
      </w:r>
      <w:r w:rsidR="00693B84">
        <w:rPr>
          <w:rFonts w:ascii="Times New Roman" w:hAnsi="Times New Roman" w:cs="Times New Roman"/>
          <w:sz w:val="24"/>
          <w:szCs w:val="24"/>
        </w:rPr>
        <w:t>how five constructs of</w:t>
      </w:r>
      <w:r w:rsidR="00F36320">
        <w:rPr>
          <w:rFonts w:ascii="Times New Roman" w:hAnsi="Times New Roman" w:cs="Times New Roman"/>
          <w:sz w:val="24"/>
          <w:szCs w:val="24"/>
        </w:rPr>
        <w:t xml:space="preserve"> the</w:t>
      </w:r>
      <w:r w:rsidR="00693B84">
        <w:rPr>
          <w:rFonts w:ascii="Times New Roman" w:hAnsi="Times New Roman" w:cs="Times New Roman"/>
          <w:sz w:val="24"/>
          <w:szCs w:val="24"/>
        </w:rPr>
        <w:t xml:space="preserve"> </w:t>
      </w:r>
      <w:r>
        <w:rPr>
          <w:rFonts w:ascii="Times New Roman" w:hAnsi="Times New Roman" w:cs="Times New Roman"/>
          <w:sz w:val="24"/>
          <w:szCs w:val="24"/>
        </w:rPr>
        <w:t xml:space="preserve">Health Belief </w:t>
      </w:r>
      <w:r w:rsidR="00F36320">
        <w:rPr>
          <w:rFonts w:ascii="Times New Roman" w:hAnsi="Times New Roman" w:cs="Times New Roman"/>
          <w:sz w:val="24"/>
          <w:szCs w:val="24"/>
        </w:rPr>
        <w:t>M</w:t>
      </w:r>
      <w:r>
        <w:rPr>
          <w:rFonts w:ascii="Times New Roman" w:hAnsi="Times New Roman" w:cs="Times New Roman"/>
          <w:sz w:val="24"/>
          <w:szCs w:val="24"/>
        </w:rPr>
        <w:t>odel</w:t>
      </w:r>
      <w:r w:rsidR="00693B84">
        <w:rPr>
          <w:rFonts w:ascii="Times New Roman" w:hAnsi="Times New Roman" w:cs="Times New Roman"/>
          <w:sz w:val="24"/>
          <w:szCs w:val="24"/>
        </w:rPr>
        <w:t xml:space="preserve"> (</w:t>
      </w:r>
      <w:r w:rsidR="00F36320">
        <w:rPr>
          <w:rFonts w:ascii="Times New Roman" w:hAnsi="Times New Roman" w:cs="Times New Roman"/>
          <w:sz w:val="24"/>
          <w:szCs w:val="24"/>
        </w:rPr>
        <w:t xml:space="preserve">HBM, </w:t>
      </w:r>
      <w:r w:rsidR="00693B84">
        <w:rPr>
          <w:rFonts w:ascii="Times New Roman" w:hAnsi="Times New Roman" w:cs="Times New Roman"/>
          <w:sz w:val="24"/>
          <w:szCs w:val="24"/>
        </w:rPr>
        <w:t>Strecher &amp; Rosenstock, 1997)</w:t>
      </w:r>
      <w:r>
        <w:rPr>
          <w:rFonts w:ascii="Times New Roman" w:hAnsi="Times New Roman" w:cs="Times New Roman"/>
          <w:sz w:val="24"/>
          <w:szCs w:val="24"/>
        </w:rPr>
        <w:t xml:space="preserve"> </w:t>
      </w:r>
      <w:r w:rsidR="00693B84">
        <w:rPr>
          <w:rFonts w:ascii="Times New Roman" w:hAnsi="Times New Roman" w:cs="Times New Roman"/>
          <w:sz w:val="24"/>
          <w:szCs w:val="24"/>
        </w:rPr>
        <w:t>could be related to COVID-19 non-adherence behaviour,</w:t>
      </w:r>
      <w:r w:rsidR="0084279A">
        <w:rPr>
          <w:rFonts w:ascii="Times New Roman" w:hAnsi="Times New Roman" w:cs="Times New Roman"/>
          <w:sz w:val="24"/>
          <w:szCs w:val="24"/>
        </w:rPr>
        <w:t xml:space="preserve"> and the study by Dixon et al (2021) was the only included paper that looked at how the Common</w:t>
      </w:r>
      <w:r w:rsidR="00F36320">
        <w:rPr>
          <w:rFonts w:ascii="Times New Roman" w:hAnsi="Times New Roman" w:cs="Times New Roman"/>
          <w:sz w:val="24"/>
          <w:szCs w:val="24"/>
        </w:rPr>
        <w:t>-</w:t>
      </w:r>
      <w:r w:rsidR="0084279A">
        <w:rPr>
          <w:rFonts w:ascii="Times New Roman" w:hAnsi="Times New Roman" w:cs="Times New Roman"/>
          <w:sz w:val="24"/>
          <w:szCs w:val="24"/>
        </w:rPr>
        <w:t xml:space="preserve">Sense Model of Self-Regulation (CSM, Leventhal et al, </w:t>
      </w:r>
      <w:r w:rsidR="00AC24BF">
        <w:rPr>
          <w:rFonts w:ascii="Times New Roman" w:hAnsi="Times New Roman" w:cs="Times New Roman"/>
          <w:sz w:val="24"/>
          <w:szCs w:val="24"/>
        </w:rPr>
        <w:t>1980</w:t>
      </w:r>
      <w:r w:rsidR="0084279A">
        <w:rPr>
          <w:rFonts w:ascii="Times New Roman" w:hAnsi="Times New Roman" w:cs="Times New Roman"/>
          <w:sz w:val="24"/>
          <w:szCs w:val="24"/>
        </w:rPr>
        <w:t>)</w:t>
      </w:r>
      <w:r w:rsidR="007E642B">
        <w:rPr>
          <w:rFonts w:ascii="Times New Roman" w:hAnsi="Times New Roman" w:cs="Times New Roman"/>
          <w:sz w:val="24"/>
          <w:szCs w:val="24"/>
        </w:rPr>
        <w:t xml:space="preserve"> could explain COVID-19 non-adherence. The </w:t>
      </w:r>
      <w:r w:rsidR="00FF0110">
        <w:rPr>
          <w:rFonts w:ascii="Times New Roman" w:hAnsi="Times New Roman" w:cs="Times New Roman"/>
          <w:sz w:val="24"/>
          <w:szCs w:val="24"/>
        </w:rPr>
        <w:t>study</w:t>
      </w:r>
      <w:r w:rsidR="007E642B">
        <w:rPr>
          <w:rFonts w:ascii="Times New Roman" w:hAnsi="Times New Roman" w:cs="Times New Roman"/>
          <w:sz w:val="24"/>
          <w:szCs w:val="24"/>
        </w:rPr>
        <w:t xml:space="preserve"> by Bailey et al (2021) focused on how mental health</w:t>
      </w:r>
      <w:r w:rsidR="00FF0110">
        <w:rPr>
          <w:rFonts w:ascii="Times New Roman" w:hAnsi="Times New Roman" w:cs="Times New Roman"/>
          <w:sz w:val="24"/>
          <w:szCs w:val="24"/>
        </w:rPr>
        <w:t xml:space="preserve"> challenges</w:t>
      </w:r>
      <w:r w:rsidR="007E642B">
        <w:rPr>
          <w:rFonts w:ascii="Times New Roman" w:hAnsi="Times New Roman" w:cs="Times New Roman"/>
          <w:sz w:val="24"/>
          <w:szCs w:val="24"/>
        </w:rPr>
        <w:t xml:space="preserve"> and coping strategies can predict non-adherence, </w:t>
      </w:r>
      <w:r w:rsidR="00FF0110">
        <w:rPr>
          <w:rFonts w:ascii="Times New Roman" w:hAnsi="Times New Roman" w:cs="Times New Roman"/>
          <w:sz w:val="24"/>
          <w:szCs w:val="24"/>
        </w:rPr>
        <w:t xml:space="preserve">similarly to Tang et al (2020), who combined their interest in coping mechanisms with an exploration of </w:t>
      </w:r>
      <w:r w:rsidR="00FF0110">
        <w:rPr>
          <w:rFonts w:ascii="Times New Roman" w:hAnsi="Times New Roman" w:cs="Times New Roman"/>
          <w:sz w:val="24"/>
          <w:szCs w:val="24"/>
        </w:rPr>
        <w:lastRenderedPageBreak/>
        <w:t xml:space="preserve">how </w:t>
      </w:r>
      <w:r w:rsidR="0022057C">
        <w:rPr>
          <w:rFonts w:ascii="Times New Roman" w:hAnsi="Times New Roman" w:cs="Times New Roman"/>
          <w:sz w:val="24"/>
          <w:szCs w:val="24"/>
        </w:rPr>
        <w:t xml:space="preserve">the </w:t>
      </w:r>
      <w:r w:rsidR="00FF0110">
        <w:rPr>
          <w:rFonts w:ascii="Times New Roman" w:hAnsi="Times New Roman" w:cs="Times New Roman"/>
          <w:sz w:val="24"/>
          <w:szCs w:val="24"/>
        </w:rPr>
        <w:t>perceived threat of COVID-19 affects non-adherence. Bogg &amp; Milad (2020) shared an interest with Dixon et al (2021) who both conducted studies using</w:t>
      </w:r>
      <w:r w:rsidR="008C450D">
        <w:rPr>
          <w:rFonts w:ascii="Times New Roman" w:hAnsi="Times New Roman" w:cs="Times New Roman"/>
          <w:sz w:val="24"/>
          <w:szCs w:val="24"/>
        </w:rPr>
        <w:t xml:space="preserve"> constructs of </w:t>
      </w:r>
      <w:r w:rsidR="00FF0110">
        <w:rPr>
          <w:rFonts w:ascii="Times New Roman" w:hAnsi="Times New Roman" w:cs="Times New Roman"/>
          <w:sz w:val="24"/>
          <w:szCs w:val="24"/>
        </w:rPr>
        <w:t>the Theory of Planned Behaviour (</w:t>
      </w:r>
      <w:r w:rsidR="008C450D">
        <w:rPr>
          <w:rFonts w:ascii="Times New Roman" w:hAnsi="Times New Roman" w:cs="Times New Roman"/>
          <w:sz w:val="24"/>
          <w:szCs w:val="24"/>
        </w:rPr>
        <w:t>Ajzen, 1991</w:t>
      </w:r>
      <w:r w:rsidR="00FF0110">
        <w:rPr>
          <w:rFonts w:ascii="Times New Roman" w:hAnsi="Times New Roman" w:cs="Times New Roman"/>
          <w:sz w:val="24"/>
          <w:szCs w:val="24"/>
        </w:rPr>
        <w:t>) as predictor variable</w:t>
      </w:r>
      <w:r w:rsidR="008C450D">
        <w:rPr>
          <w:rFonts w:ascii="Times New Roman" w:hAnsi="Times New Roman" w:cs="Times New Roman"/>
          <w:sz w:val="24"/>
          <w:szCs w:val="24"/>
        </w:rPr>
        <w:t>s</w:t>
      </w:r>
      <w:r w:rsidR="000F416B">
        <w:rPr>
          <w:rFonts w:ascii="Times New Roman" w:hAnsi="Times New Roman" w:cs="Times New Roman"/>
          <w:sz w:val="24"/>
          <w:szCs w:val="24"/>
        </w:rPr>
        <w:t xml:space="preserve"> or correlates of non-adherence</w:t>
      </w:r>
      <w:r w:rsidR="000C6DC7">
        <w:rPr>
          <w:rFonts w:ascii="Times New Roman" w:hAnsi="Times New Roman" w:cs="Times New Roman"/>
          <w:sz w:val="24"/>
          <w:szCs w:val="24"/>
        </w:rPr>
        <w:t xml:space="preserve"> </w:t>
      </w:r>
      <w:r w:rsidR="00FF0110">
        <w:rPr>
          <w:rFonts w:ascii="Times New Roman" w:hAnsi="Times New Roman" w:cs="Times New Roman"/>
          <w:sz w:val="24"/>
          <w:szCs w:val="24"/>
        </w:rPr>
        <w:t xml:space="preserve">. Gouin et al (2021) also looked at one of the constructs of the TPB </w:t>
      </w:r>
      <w:r w:rsidR="00B85C55">
        <w:rPr>
          <w:rFonts w:ascii="Times New Roman" w:hAnsi="Times New Roman" w:cs="Times New Roman"/>
          <w:sz w:val="24"/>
          <w:szCs w:val="24"/>
        </w:rPr>
        <w:t>(</w:t>
      </w:r>
      <w:r w:rsidR="00FF0110">
        <w:rPr>
          <w:rFonts w:ascii="Times New Roman" w:hAnsi="Times New Roman" w:cs="Times New Roman"/>
          <w:sz w:val="24"/>
          <w:szCs w:val="24"/>
        </w:rPr>
        <w:t>perceived social norms</w:t>
      </w:r>
      <w:r w:rsidR="00B85C55">
        <w:rPr>
          <w:rFonts w:ascii="Times New Roman" w:hAnsi="Times New Roman" w:cs="Times New Roman"/>
          <w:sz w:val="24"/>
          <w:szCs w:val="24"/>
        </w:rPr>
        <w:t>)</w:t>
      </w:r>
      <w:r w:rsidR="00FF0110">
        <w:rPr>
          <w:rFonts w:ascii="Times New Roman" w:hAnsi="Times New Roman" w:cs="Times New Roman"/>
          <w:sz w:val="24"/>
          <w:szCs w:val="24"/>
        </w:rPr>
        <w:t xml:space="preserve"> and combined this with the concept of emotional distress to </w:t>
      </w:r>
      <w:r w:rsidR="008C450D">
        <w:rPr>
          <w:rFonts w:ascii="Times New Roman" w:hAnsi="Times New Roman" w:cs="Times New Roman"/>
          <w:sz w:val="24"/>
          <w:szCs w:val="24"/>
        </w:rPr>
        <w:t xml:space="preserve">attempt to explain non-adherence behaviours. Bailey et al (2021) and </w:t>
      </w:r>
      <w:r w:rsidR="008C450D" w:rsidRPr="00973068">
        <w:rPr>
          <w:rFonts w:ascii="Times New Roman" w:hAnsi="Times New Roman" w:cs="Times New Roman"/>
          <w:sz w:val="24"/>
          <w:szCs w:val="24"/>
        </w:rPr>
        <w:t>Krupić</w:t>
      </w:r>
      <w:r w:rsidR="008C450D">
        <w:rPr>
          <w:rFonts w:ascii="Times New Roman" w:hAnsi="Times New Roman" w:cs="Times New Roman"/>
          <w:sz w:val="24"/>
          <w:szCs w:val="24"/>
        </w:rPr>
        <w:t xml:space="preserve"> et al (2021) both highlighted links between the Big Five personality traits </w:t>
      </w:r>
      <w:r w:rsidR="00C139A2">
        <w:rPr>
          <w:rFonts w:ascii="Times New Roman" w:hAnsi="Times New Roman" w:cs="Times New Roman"/>
          <w:sz w:val="24"/>
          <w:szCs w:val="24"/>
        </w:rPr>
        <w:t>(McCrae</w:t>
      </w:r>
      <w:r w:rsidR="00150672">
        <w:rPr>
          <w:rFonts w:ascii="Times New Roman" w:hAnsi="Times New Roman" w:cs="Times New Roman"/>
          <w:sz w:val="24"/>
          <w:szCs w:val="24"/>
        </w:rPr>
        <w:t xml:space="preserve"> &amp; Costa</w:t>
      </w:r>
      <w:r w:rsidR="00C139A2">
        <w:rPr>
          <w:rFonts w:ascii="Times New Roman" w:hAnsi="Times New Roman" w:cs="Times New Roman"/>
          <w:sz w:val="24"/>
          <w:szCs w:val="24"/>
        </w:rPr>
        <w:t xml:space="preserve">, </w:t>
      </w:r>
      <w:r w:rsidR="00150672">
        <w:rPr>
          <w:rFonts w:ascii="Times New Roman" w:hAnsi="Times New Roman" w:cs="Times New Roman"/>
          <w:sz w:val="24"/>
          <w:szCs w:val="24"/>
        </w:rPr>
        <w:t>2003</w:t>
      </w:r>
      <w:r w:rsidR="00C139A2">
        <w:rPr>
          <w:rFonts w:ascii="Times New Roman" w:hAnsi="Times New Roman" w:cs="Times New Roman"/>
          <w:sz w:val="24"/>
          <w:szCs w:val="24"/>
        </w:rPr>
        <w:t xml:space="preserve">) </w:t>
      </w:r>
      <w:r w:rsidR="008C450D">
        <w:rPr>
          <w:rFonts w:ascii="Times New Roman" w:hAnsi="Times New Roman" w:cs="Times New Roman"/>
          <w:sz w:val="24"/>
          <w:szCs w:val="24"/>
        </w:rPr>
        <w:t xml:space="preserve">and non-adherence behaviours in their articles, while Brosowsky et al (2021) and Wolff et al (2020) both explored the predictive value of boredom proneness </w:t>
      </w:r>
      <w:r w:rsidR="00C139A2">
        <w:rPr>
          <w:rFonts w:ascii="Times New Roman" w:hAnsi="Times New Roman" w:cs="Times New Roman"/>
          <w:sz w:val="24"/>
          <w:szCs w:val="24"/>
        </w:rPr>
        <w:t xml:space="preserve">(Harris, 2000) </w:t>
      </w:r>
      <w:r w:rsidR="008C450D">
        <w:rPr>
          <w:rFonts w:ascii="Times New Roman" w:hAnsi="Times New Roman" w:cs="Times New Roman"/>
          <w:sz w:val="24"/>
          <w:szCs w:val="24"/>
        </w:rPr>
        <w:t>in the current context.</w:t>
      </w:r>
      <w:r w:rsidR="00C139A2">
        <w:rPr>
          <w:rFonts w:ascii="Times New Roman" w:hAnsi="Times New Roman" w:cs="Times New Roman"/>
          <w:sz w:val="24"/>
          <w:szCs w:val="24"/>
        </w:rPr>
        <w:t xml:space="preserve"> </w:t>
      </w:r>
      <w:r w:rsidR="0022057C">
        <w:rPr>
          <w:rFonts w:ascii="Times New Roman" w:hAnsi="Times New Roman" w:cs="Times New Roman"/>
          <w:sz w:val="24"/>
          <w:szCs w:val="24"/>
        </w:rPr>
        <w:t xml:space="preserve">Choma et al (2021) analysed how perceived </w:t>
      </w:r>
      <w:r w:rsidR="00792C74">
        <w:rPr>
          <w:rFonts w:ascii="Times New Roman" w:hAnsi="Times New Roman" w:cs="Times New Roman"/>
          <w:sz w:val="24"/>
          <w:szCs w:val="24"/>
        </w:rPr>
        <w:t xml:space="preserve">personal </w:t>
      </w:r>
      <w:r w:rsidR="0022057C">
        <w:rPr>
          <w:rFonts w:ascii="Times New Roman" w:hAnsi="Times New Roman" w:cs="Times New Roman"/>
          <w:sz w:val="24"/>
          <w:szCs w:val="24"/>
        </w:rPr>
        <w:t xml:space="preserve">risk of COVID-19 itself affected </w:t>
      </w:r>
      <w:r w:rsidR="00792C74">
        <w:rPr>
          <w:rFonts w:ascii="Times New Roman" w:hAnsi="Times New Roman" w:cs="Times New Roman"/>
          <w:sz w:val="24"/>
          <w:szCs w:val="24"/>
        </w:rPr>
        <w:t xml:space="preserve">non-adherence, in a similar vein to </w:t>
      </w:r>
      <w:r w:rsidR="00792C74" w:rsidRPr="00C119CB">
        <w:rPr>
          <w:rFonts w:ascii="Times New Roman" w:hAnsi="Times New Roman" w:cs="Times New Roman"/>
          <w:sz w:val="24"/>
          <w:szCs w:val="24"/>
        </w:rPr>
        <w:t>Tunçgenç</w:t>
      </w:r>
      <w:r w:rsidR="00792C74">
        <w:rPr>
          <w:rFonts w:ascii="Times New Roman" w:hAnsi="Times New Roman" w:cs="Times New Roman"/>
          <w:sz w:val="24"/>
          <w:szCs w:val="24"/>
        </w:rPr>
        <w:t xml:space="preserve"> et al (2021) who looked at participants’ perceived vulnerability to the virus</w:t>
      </w:r>
      <w:r w:rsidR="00750087">
        <w:rPr>
          <w:rFonts w:ascii="Times New Roman" w:hAnsi="Times New Roman" w:cs="Times New Roman"/>
          <w:sz w:val="24"/>
          <w:szCs w:val="24"/>
        </w:rPr>
        <w:t>, alongside participants’ perceived adherence levels of their social circles</w:t>
      </w:r>
      <w:r w:rsidR="00792C74">
        <w:rPr>
          <w:rFonts w:ascii="Times New Roman" w:hAnsi="Times New Roman" w:cs="Times New Roman"/>
          <w:sz w:val="24"/>
          <w:szCs w:val="24"/>
        </w:rPr>
        <w:t xml:space="preserve">. Choma et al (2021)’s study also examined how much the Social Dominance Orientation model </w:t>
      </w:r>
      <w:r w:rsidR="00C07F70">
        <w:rPr>
          <w:rFonts w:ascii="Times New Roman" w:hAnsi="Times New Roman" w:cs="Times New Roman"/>
          <w:sz w:val="24"/>
          <w:szCs w:val="24"/>
        </w:rPr>
        <w:t>(SDO, Sidanius &amp; Pratto, 1999</w:t>
      </w:r>
      <w:r w:rsidR="00792C74">
        <w:rPr>
          <w:rFonts w:ascii="Times New Roman" w:hAnsi="Times New Roman" w:cs="Times New Roman"/>
          <w:sz w:val="24"/>
          <w:szCs w:val="24"/>
        </w:rPr>
        <w:t xml:space="preserve">)  can predict non-adherence behaviours. This avenue, exploring the socio-political factors associated with COVID-19 guideline adherence, was also followed by Clarke et al (2021), who investigated both SDO </w:t>
      </w:r>
      <w:r w:rsidR="00C07F70">
        <w:rPr>
          <w:rFonts w:ascii="Times New Roman" w:hAnsi="Times New Roman" w:cs="Times New Roman"/>
          <w:sz w:val="24"/>
          <w:szCs w:val="24"/>
        </w:rPr>
        <w:t xml:space="preserve">(Sidanius &amp; Pratto, 1999) </w:t>
      </w:r>
      <w:r w:rsidR="00792C74">
        <w:rPr>
          <w:rFonts w:ascii="Times New Roman" w:hAnsi="Times New Roman" w:cs="Times New Roman"/>
          <w:sz w:val="24"/>
          <w:szCs w:val="24"/>
        </w:rPr>
        <w:t>and Right-Wing Authoritarianism (</w:t>
      </w:r>
      <w:r w:rsidR="00C07F70">
        <w:rPr>
          <w:rFonts w:ascii="Times New Roman" w:hAnsi="Times New Roman" w:cs="Times New Roman"/>
          <w:sz w:val="24"/>
          <w:szCs w:val="24"/>
        </w:rPr>
        <w:t>RWA, Altemeyer, 1981</w:t>
      </w:r>
      <w:r w:rsidR="00792C74">
        <w:rPr>
          <w:rFonts w:ascii="Times New Roman" w:hAnsi="Times New Roman" w:cs="Times New Roman"/>
          <w:sz w:val="24"/>
          <w:szCs w:val="24"/>
        </w:rPr>
        <w:t>) as possible predictors. Finally, Manson (2020) also measured RWA</w:t>
      </w:r>
      <w:r w:rsidR="00C07F70">
        <w:rPr>
          <w:rFonts w:ascii="Times New Roman" w:hAnsi="Times New Roman" w:cs="Times New Roman"/>
          <w:sz w:val="24"/>
          <w:szCs w:val="24"/>
        </w:rPr>
        <w:t xml:space="preserve"> (Altemeyer, 1981)</w:t>
      </w:r>
      <w:r w:rsidR="00792C74">
        <w:rPr>
          <w:rFonts w:ascii="Times New Roman" w:hAnsi="Times New Roman" w:cs="Times New Roman"/>
          <w:sz w:val="24"/>
          <w:szCs w:val="24"/>
        </w:rPr>
        <w:t>, alongside the concept of Left-Wing Authoritarianism (</w:t>
      </w:r>
      <w:r w:rsidR="00C07F70">
        <w:rPr>
          <w:rFonts w:ascii="Times New Roman" w:hAnsi="Times New Roman" w:cs="Times New Roman"/>
          <w:sz w:val="24"/>
          <w:szCs w:val="24"/>
        </w:rPr>
        <w:t>Costello et al, 2020</w:t>
      </w:r>
      <w:r w:rsidR="00792C74">
        <w:rPr>
          <w:rFonts w:ascii="Times New Roman" w:hAnsi="Times New Roman" w:cs="Times New Roman"/>
          <w:sz w:val="24"/>
          <w:szCs w:val="24"/>
        </w:rPr>
        <w:t>) in his study.</w:t>
      </w:r>
    </w:p>
    <w:p w14:paraId="1EF1009B" w14:textId="0B2686C3" w:rsidR="00B530AD" w:rsidRDefault="00B530AD" w:rsidP="002752F9">
      <w:pPr>
        <w:spacing w:line="480" w:lineRule="auto"/>
        <w:rPr>
          <w:rFonts w:ascii="Times New Roman" w:hAnsi="Times New Roman" w:cs="Times New Roman"/>
          <w:sz w:val="24"/>
          <w:szCs w:val="24"/>
        </w:rPr>
      </w:pPr>
    </w:p>
    <w:p w14:paraId="600C9F8F" w14:textId="58D666C6" w:rsidR="008E34B7" w:rsidRPr="00D66C66" w:rsidRDefault="008E34B7" w:rsidP="002752F9">
      <w:pPr>
        <w:spacing w:line="480" w:lineRule="auto"/>
        <w:rPr>
          <w:rFonts w:ascii="Times New Roman" w:hAnsi="Times New Roman" w:cs="Times New Roman"/>
          <w:sz w:val="24"/>
          <w:szCs w:val="24"/>
        </w:rPr>
      </w:pPr>
      <w:r w:rsidRPr="008E34B7">
        <w:rPr>
          <w:rFonts w:ascii="Arial" w:hAnsi="Arial" w:cs="Arial"/>
          <w:b/>
          <w:bCs/>
          <w:color w:val="FF0000"/>
          <w:sz w:val="24"/>
          <w:szCs w:val="24"/>
        </w:rPr>
        <w:t xml:space="preserve">2.4.3 </w:t>
      </w:r>
      <w:r w:rsidRPr="008E34B7">
        <w:rPr>
          <w:rFonts w:ascii="Arial" w:hAnsi="Arial" w:cs="Arial"/>
          <w:b/>
          <w:bCs/>
          <w:sz w:val="24"/>
          <w:szCs w:val="24"/>
        </w:rPr>
        <w:t xml:space="preserve">Recommendations </w:t>
      </w:r>
      <w:r w:rsidR="00D66C66">
        <w:rPr>
          <w:rFonts w:ascii="Arial" w:hAnsi="Arial" w:cs="Arial"/>
          <w:b/>
          <w:bCs/>
          <w:sz w:val="24"/>
          <w:szCs w:val="24"/>
        </w:rPr>
        <w:t>aimed at</w:t>
      </w:r>
      <w:r w:rsidRPr="008E34B7">
        <w:rPr>
          <w:rFonts w:ascii="Arial" w:hAnsi="Arial" w:cs="Arial"/>
          <w:b/>
          <w:bCs/>
          <w:sz w:val="24"/>
          <w:szCs w:val="24"/>
        </w:rPr>
        <w:t xml:space="preserve"> improv</w:t>
      </w:r>
      <w:r w:rsidR="00D66C66">
        <w:rPr>
          <w:rFonts w:ascii="Arial" w:hAnsi="Arial" w:cs="Arial"/>
          <w:b/>
          <w:bCs/>
          <w:sz w:val="24"/>
          <w:szCs w:val="24"/>
        </w:rPr>
        <w:t>ing</w:t>
      </w:r>
      <w:r w:rsidRPr="008E34B7">
        <w:rPr>
          <w:rFonts w:ascii="Arial" w:hAnsi="Arial" w:cs="Arial"/>
          <w:b/>
          <w:bCs/>
          <w:sz w:val="24"/>
          <w:szCs w:val="24"/>
        </w:rPr>
        <w:t>/chang</w:t>
      </w:r>
      <w:r w:rsidR="00D66C66">
        <w:rPr>
          <w:rFonts w:ascii="Arial" w:hAnsi="Arial" w:cs="Arial"/>
          <w:b/>
          <w:bCs/>
          <w:sz w:val="24"/>
          <w:szCs w:val="24"/>
        </w:rPr>
        <w:t>ing</w:t>
      </w:r>
      <w:r w:rsidRPr="008E34B7">
        <w:rPr>
          <w:rFonts w:ascii="Arial" w:hAnsi="Arial" w:cs="Arial"/>
          <w:b/>
          <w:bCs/>
          <w:sz w:val="24"/>
          <w:szCs w:val="24"/>
        </w:rPr>
        <w:t xml:space="preserve"> health behaviour</w:t>
      </w:r>
    </w:p>
    <w:p w14:paraId="5AB308DF" w14:textId="77777777" w:rsidR="008E4623" w:rsidRDefault="00D66C66" w:rsidP="002752F9">
      <w:pPr>
        <w:spacing w:line="480" w:lineRule="auto"/>
        <w:rPr>
          <w:rFonts w:ascii="Times New Roman" w:hAnsi="Times New Roman" w:cs="Times New Roman"/>
          <w:sz w:val="24"/>
          <w:szCs w:val="24"/>
        </w:rPr>
      </w:pPr>
      <w:r>
        <w:rPr>
          <w:rFonts w:ascii="Times New Roman" w:hAnsi="Times New Roman" w:cs="Times New Roman"/>
          <w:sz w:val="24"/>
          <w:szCs w:val="24"/>
        </w:rPr>
        <w:tab/>
      </w:r>
      <w:r w:rsidR="007A4DCF">
        <w:rPr>
          <w:rFonts w:ascii="Times New Roman" w:hAnsi="Times New Roman" w:cs="Times New Roman"/>
          <w:sz w:val="24"/>
          <w:szCs w:val="24"/>
        </w:rPr>
        <w:t xml:space="preserve">As can be expected, the various findings of the included papers covered a broad range of recommendations for both health policy initiatives and future research directions. In exploring how proneness to boredom can predict non-adherence, Brosowsky et al, (2021) </w:t>
      </w:r>
      <w:r w:rsidR="007A4DCF">
        <w:rPr>
          <w:rFonts w:ascii="Times New Roman" w:hAnsi="Times New Roman" w:cs="Times New Roman"/>
          <w:sz w:val="24"/>
          <w:szCs w:val="24"/>
        </w:rPr>
        <w:lastRenderedPageBreak/>
        <w:t xml:space="preserve">concludes that upcoming behaviour change policies should focus more on what individuals </w:t>
      </w:r>
      <w:r w:rsidR="007A4DCF">
        <w:rPr>
          <w:rFonts w:ascii="Times New Roman" w:hAnsi="Times New Roman" w:cs="Times New Roman"/>
          <w:i/>
          <w:iCs/>
          <w:sz w:val="24"/>
          <w:szCs w:val="24"/>
        </w:rPr>
        <w:t xml:space="preserve">can </w:t>
      </w:r>
      <w:r w:rsidR="007A4DCF">
        <w:rPr>
          <w:rFonts w:ascii="Times New Roman" w:hAnsi="Times New Roman" w:cs="Times New Roman"/>
          <w:sz w:val="24"/>
          <w:szCs w:val="24"/>
        </w:rPr>
        <w:t xml:space="preserve">do, rather than focusing on the restrictive aspect of the current situation. Brosowsky et al (2021) also found significant divides in adherence between socio-economic class in their </w:t>
      </w:r>
      <w:r w:rsidR="00AA60A2">
        <w:rPr>
          <w:rFonts w:ascii="Times New Roman" w:hAnsi="Times New Roman" w:cs="Times New Roman"/>
          <w:sz w:val="24"/>
          <w:szCs w:val="24"/>
        </w:rPr>
        <w:t>sample and</w:t>
      </w:r>
      <w:r w:rsidR="007A4DCF">
        <w:rPr>
          <w:rFonts w:ascii="Times New Roman" w:hAnsi="Times New Roman" w:cs="Times New Roman"/>
          <w:sz w:val="24"/>
          <w:szCs w:val="24"/>
        </w:rPr>
        <w:t xml:space="preserve"> recommend that future research explore this phenomenon from a </w:t>
      </w:r>
      <w:r w:rsidR="00AA60A2">
        <w:rPr>
          <w:rFonts w:ascii="Times New Roman" w:hAnsi="Times New Roman" w:cs="Times New Roman"/>
          <w:sz w:val="24"/>
          <w:szCs w:val="24"/>
        </w:rPr>
        <w:t xml:space="preserve">socio-political standpoint. Also exploring boredom proneness and its effects on adherence, Wolff et al (2020) argue that governments should highlight opportunities to contribute to the “greater good” to the public in order to improve uptake of health-positive behaviours. For future research directions, Wolff et al (2021) suggest that an objective measure of adherence-non-adherence behaviours is formulated, to improve validity across studies. It is also proposed that studies exploring the cross-cultural and socio-psychological factors of adherence to COVID-19 guidelines </w:t>
      </w:r>
      <w:r w:rsidR="005A7505">
        <w:rPr>
          <w:rFonts w:ascii="Times New Roman" w:hAnsi="Times New Roman" w:cs="Times New Roman"/>
          <w:sz w:val="24"/>
          <w:szCs w:val="24"/>
        </w:rPr>
        <w:t>should be</w:t>
      </w:r>
      <w:r w:rsidR="00AA60A2">
        <w:rPr>
          <w:rFonts w:ascii="Times New Roman" w:hAnsi="Times New Roman" w:cs="Times New Roman"/>
          <w:sz w:val="24"/>
          <w:szCs w:val="24"/>
        </w:rPr>
        <w:t xml:space="preserve"> conducted</w:t>
      </w:r>
      <w:r w:rsidR="00522653">
        <w:rPr>
          <w:rFonts w:ascii="Times New Roman" w:hAnsi="Times New Roman" w:cs="Times New Roman"/>
          <w:sz w:val="24"/>
          <w:szCs w:val="24"/>
        </w:rPr>
        <w:t>, in order</w:t>
      </w:r>
      <w:r w:rsidR="005A7505">
        <w:rPr>
          <w:rFonts w:ascii="Times New Roman" w:hAnsi="Times New Roman" w:cs="Times New Roman"/>
          <w:sz w:val="24"/>
          <w:szCs w:val="24"/>
        </w:rPr>
        <w:t xml:space="preserve"> to strengthen the </w:t>
      </w:r>
      <w:r w:rsidR="00522653">
        <w:rPr>
          <w:rFonts w:ascii="Times New Roman" w:hAnsi="Times New Roman" w:cs="Times New Roman"/>
          <w:sz w:val="24"/>
          <w:szCs w:val="24"/>
        </w:rPr>
        <w:t xml:space="preserve">links between various theoretical understandings of the COVID-19-related behaviour </w:t>
      </w:r>
      <w:r w:rsidR="005A7505">
        <w:rPr>
          <w:rFonts w:ascii="Times New Roman" w:hAnsi="Times New Roman" w:cs="Times New Roman"/>
          <w:sz w:val="24"/>
          <w:szCs w:val="24"/>
        </w:rPr>
        <w:t>(Wolff et al, 2021)</w:t>
      </w:r>
      <w:r w:rsidR="00AA60A2">
        <w:rPr>
          <w:rFonts w:ascii="Times New Roman" w:hAnsi="Times New Roman" w:cs="Times New Roman"/>
          <w:sz w:val="24"/>
          <w:szCs w:val="24"/>
        </w:rPr>
        <w:t xml:space="preserve">. </w:t>
      </w:r>
      <w:r w:rsidR="00480719">
        <w:rPr>
          <w:rFonts w:ascii="Times New Roman" w:hAnsi="Times New Roman" w:cs="Times New Roman"/>
          <w:sz w:val="24"/>
          <w:szCs w:val="24"/>
        </w:rPr>
        <w:t xml:space="preserve">The study conducted by Tang et al (2020) agreed with this recommendation, also concluding that future research should focus on collecting more cross-cultural, global data, and suggesting that practical changes to policy should include introducing positive reinforcements to individuals who do comply with COVID-19 regulations (Tang et al, 2020). </w:t>
      </w:r>
    </w:p>
    <w:p w14:paraId="7A7A399A" w14:textId="21B370AC" w:rsidR="00AE1B16" w:rsidRDefault="00480719" w:rsidP="00AE1B1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Direct governmental communication with the public is also recognised as a key factor for targeting behaviour change in </w:t>
      </w:r>
      <w:r w:rsidR="00360475">
        <w:rPr>
          <w:rFonts w:ascii="Times New Roman" w:hAnsi="Times New Roman" w:cs="Times New Roman"/>
          <w:sz w:val="24"/>
          <w:szCs w:val="24"/>
        </w:rPr>
        <w:t>six</w:t>
      </w:r>
      <w:r>
        <w:rPr>
          <w:rFonts w:ascii="Times New Roman" w:hAnsi="Times New Roman" w:cs="Times New Roman"/>
          <w:sz w:val="24"/>
          <w:szCs w:val="24"/>
        </w:rPr>
        <w:t xml:space="preserve"> </w:t>
      </w:r>
      <w:r w:rsidR="00AE1B16">
        <w:rPr>
          <w:rFonts w:ascii="Times New Roman" w:hAnsi="Times New Roman" w:cs="Times New Roman"/>
          <w:sz w:val="24"/>
          <w:szCs w:val="24"/>
        </w:rPr>
        <w:t xml:space="preserve">more </w:t>
      </w:r>
      <w:r>
        <w:rPr>
          <w:rFonts w:ascii="Times New Roman" w:hAnsi="Times New Roman" w:cs="Times New Roman"/>
          <w:sz w:val="24"/>
          <w:szCs w:val="24"/>
        </w:rPr>
        <w:t>of the studies (Bailey et al, 2021; Bogg &amp; Milad, 2020; Choma et al</w:t>
      </w:r>
      <w:r w:rsidR="00263275">
        <w:rPr>
          <w:rFonts w:ascii="Times New Roman" w:hAnsi="Times New Roman" w:cs="Times New Roman"/>
          <w:sz w:val="24"/>
          <w:szCs w:val="24"/>
        </w:rPr>
        <w:t>, 2021; Gouin et al, 2021;</w:t>
      </w:r>
      <w:r w:rsidR="00360475">
        <w:rPr>
          <w:rFonts w:ascii="Times New Roman" w:hAnsi="Times New Roman" w:cs="Times New Roman"/>
          <w:sz w:val="24"/>
          <w:szCs w:val="24"/>
        </w:rPr>
        <w:t xml:space="preserve"> </w:t>
      </w:r>
      <w:r w:rsidR="00360475" w:rsidRPr="00973068">
        <w:rPr>
          <w:rFonts w:ascii="Times New Roman" w:hAnsi="Times New Roman" w:cs="Times New Roman"/>
          <w:sz w:val="24"/>
          <w:szCs w:val="24"/>
        </w:rPr>
        <w:t>Krupić</w:t>
      </w:r>
      <w:r w:rsidR="00360475">
        <w:rPr>
          <w:rFonts w:ascii="Times New Roman" w:hAnsi="Times New Roman" w:cs="Times New Roman"/>
          <w:sz w:val="24"/>
          <w:szCs w:val="24"/>
        </w:rPr>
        <w:t xml:space="preserve"> et al, 2021;</w:t>
      </w:r>
      <w:r w:rsidR="00263275">
        <w:rPr>
          <w:rFonts w:ascii="Times New Roman" w:hAnsi="Times New Roman" w:cs="Times New Roman"/>
          <w:sz w:val="24"/>
          <w:szCs w:val="24"/>
        </w:rPr>
        <w:t xml:space="preserve"> </w:t>
      </w:r>
      <w:r w:rsidR="00263275" w:rsidRPr="00C119CB">
        <w:rPr>
          <w:rFonts w:ascii="Times New Roman" w:hAnsi="Times New Roman" w:cs="Times New Roman"/>
          <w:sz w:val="24"/>
          <w:szCs w:val="24"/>
        </w:rPr>
        <w:t>Tunçgenç</w:t>
      </w:r>
      <w:r w:rsidR="00263275">
        <w:rPr>
          <w:rFonts w:ascii="Times New Roman" w:hAnsi="Times New Roman" w:cs="Times New Roman"/>
          <w:sz w:val="24"/>
          <w:szCs w:val="24"/>
        </w:rPr>
        <w:t xml:space="preserve"> et al, 2021)</w:t>
      </w:r>
      <w:r w:rsidR="008E4623">
        <w:rPr>
          <w:rFonts w:ascii="Times New Roman" w:hAnsi="Times New Roman" w:cs="Times New Roman"/>
          <w:sz w:val="24"/>
          <w:szCs w:val="24"/>
        </w:rPr>
        <w:t xml:space="preserve">. Bailey et al (2021) proposes that governments </w:t>
      </w:r>
      <w:r w:rsidR="00CB7220">
        <w:rPr>
          <w:rFonts w:ascii="Times New Roman" w:hAnsi="Times New Roman" w:cs="Times New Roman"/>
          <w:sz w:val="24"/>
          <w:szCs w:val="24"/>
        </w:rPr>
        <w:t xml:space="preserve">should make it a priority to continually </w:t>
      </w:r>
      <w:r w:rsidR="008E4623">
        <w:rPr>
          <w:rFonts w:ascii="Times New Roman" w:hAnsi="Times New Roman" w:cs="Times New Roman"/>
          <w:sz w:val="24"/>
          <w:szCs w:val="24"/>
        </w:rPr>
        <w:t xml:space="preserve">correct misinformation, in order to improve adherence behaviours. This study further suggests that future research should explore the impact of behavioural skill interventions on adherence (Bailey et al, 2021). </w:t>
      </w:r>
      <w:r w:rsidR="00D002A7">
        <w:rPr>
          <w:rFonts w:ascii="Times New Roman" w:hAnsi="Times New Roman" w:cs="Times New Roman"/>
          <w:sz w:val="24"/>
          <w:szCs w:val="24"/>
        </w:rPr>
        <w:t>Another</w:t>
      </w:r>
      <w:r w:rsidR="008E4623">
        <w:rPr>
          <w:rFonts w:ascii="Times New Roman" w:hAnsi="Times New Roman" w:cs="Times New Roman"/>
          <w:sz w:val="24"/>
          <w:szCs w:val="24"/>
        </w:rPr>
        <w:t xml:space="preserve"> way for governments to improve adherence according to Bogg and Milad (2020) </w:t>
      </w:r>
      <w:r w:rsidR="005E556E">
        <w:rPr>
          <w:rFonts w:ascii="Times New Roman" w:hAnsi="Times New Roman" w:cs="Times New Roman"/>
          <w:sz w:val="24"/>
          <w:szCs w:val="24"/>
        </w:rPr>
        <w:t xml:space="preserve">is to promote a perceived social contract among the people, </w:t>
      </w:r>
      <w:r w:rsidR="00AE1B16">
        <w:rPr>
          <w:rFonts w:ascii="Times New Roman" w:hAnsi="Times New Roman" w:cs="Times New Roman"/>
          <w:sz w:val="24"/>
          <w:szCs w:val="24"/>
        </w:rPr>
        <w:t xml:space="preserve">instigating an unspoken expectation of adherence among communities and social groups. Choma et al </w:t>
      </w:r>
      <w:r w:rsidR="00AE1B16">
        <w:rPr>
          <w:rFonts w:ascii="Times New Roman" w:hAnsi="Times New Roman" w:cs="Times New Roman"/>
          <w:sz w:val="24"/>
          <w:szCs w:val="24"/>
        </w:rPr>
        <w:lastRenderedPageBreak/>
        <w:t xml:space="preserve">(2021)’s findings support this suggestion, with their study concluding with a recommendation that collective action is encouraged through the dissemination of targeted literature to the public. This paper also </w:t>
      </w:r>
      <w:r w:rsidR="00360475">
        <w:rPr>
          <w:rFonts w:ascii="Times New Roman" w:hAnsi="Times New Roman" w:cs="Times New Roman"/>
          <w:sz w:val="24"/>
          <w:szCs w:val="24"/>
        </w:rPr>
        <w:t>recommends</w:t>
      </w:r>
      <w:r w:rsidR="00AE1B16">
        <w:rPr>
          <w:rFonts w:ascii="Times New Roman" w:hAnsi="Times New Roman" w:cs="Times New Roman"/>
          <w:sz w:val="24"/>
          <w:szCs w:val="24"/>
        </w:rPr>
        <w:t xml:space="preserve"> that further studies on the topic of COVID-19 adherence would benefit from exploring a wider range of adherence behaviours, and to include exploration into the socio-political factors effecting this phenomenon</w:t>
      </w:r>
      <w:r w:rsidR="00D002A7">
        <w:rPr>
          <w:rFonts w:ascii="Times New Roman" w:hAnsi="Times New Roman" w:cs="Times New Roman"/>
          <w:sz w:val="24"/>
          <w:szCs w:val="24"/>
        </w:rPr>
        <w:t xml:space="preserve"> (Choma et al, 2021)</w:t>
      </w:r>
      <w:r w:rsidR="00AE1B16">
        <w:rPr>
          <w:rFonts w:ascii="Times New Roman" w:hAnsi="Times New Roman" w:cs="Times New Roman"/>
          <w:sz w:val="24"/>
          <w:szCs w:val="24"/>
        </w:rPr>
        <w:t xml:space="preserve">. </w:t>
      </w:r>
      <w:r w:rsidR="00360475">
        <w:rPr>
          <w:rFonts w:ascii="Times New Roman" w:hAnsi="Times New Roman" w:cs="Times New Roman"/>
          <w:sz w:val="24"/>
          <w:szCs w:val="24"/>
        </w:rPr>
        <w:t xml:space="preserve">In a similar vein, Gouin et al (2021) established that initiatives highlighting adherence as a social norm, that everyone subscribes to, could increase compliance. </w:t>
      </w:r>
      <w:r w:rsidR="00360475" w:rsidRPr="00973068">
        <w:rPr>
          <w:rFonts w:ascii="Times New Roman" w:hAnsi="Times New Roman" w:cs="Times New Roman"/>
          <w:sz w:val="24"/>
          <w:szCs w:val="24"/>
        </w:rPr>
        <w:t>Krupić</w:t>
      </w:r>
      <w:r w:rsidR="00360475">
        <w:rPr>
          <w:rFonts w:ascii="Times New Roman" w:hAnsi="Times New Roman" w:cs="Times New Roman"/>
          <w:sz w:val="24"/>
          <w:szCs w:val="24"/>
        </w:rPr>
        <w:t xml:space="preserve"> et al (2021) agree, further proposing that establishing goal-setting tasks on a societal scale would improve cohesion amongst those who adhere to that social norm. Finally, </w:t>
      </w:r>
      <w:r w:rsidR="00360475" w:rsidRPr="00C119CB">
        <w:rPr>
          <w:rFonts w:ascii="Times New Roman" w:hAnsi="Times New Roman" w:cs="Times New Roman"/>
          <w:sz w:val="24"/>
          <w:szCs w:val="24"/>
        </w:rPr>
        <w:t>Tunçgenç</w:t>
      </w:r>
      <w:r w:rsidR="00360475">
        <w:rPr>
          <w:rFonts w:ascii="Times New Roman" w:hAnsi="Times New Roman" w:cs="Times New Roman"/>
          <w:sz w:val="24"/>
          <w:szCs w:val="24"/>
        </w:rPr>
        <w:t xml:space="preserve"> et al (2021) recommends that governments should encourage the public themselves to </w:t>
      </w:r>
      <w:r w:rsidR="00BF33A7">
        <w:rPr>
          <w:rFonts w:ascii="Times New Roman" w:hAnsi="Times New Roman" w:cs="Times New Roman"/>
          <w:sz w:val="24"/>
          <w:szCs w:val="24"/>
        </w:rPr>
        <w:t>encourage</w:t>
      </w:r>
      <w:r w:rsidR="00B0469E">
        <w:rPr>
          <w:rFonts w:ascii="Times New Roman" w:hAnsi="Times New Roman" w:cs="Times New Roman"/>
          <w:sz w:val="24"/>
          <w:szCs w:val="24"/>
        </w:rPr>
        <w:t xml:space="preserve"> </w:t>
      </w:r>
      <w:r w:rsidR="00360475">
        <w:rPr>
          <w:rFonts w:ascii="Times New Roman" w:hAnsi="Times New Roman" w:cs="Times New Roman"/>
          <w:sz w:val="24"/>
          <w:szCs w:val="24"/>
        </w:rPr>
        <w:t xml:space="preserve">adherence, by </w:t>
      </w:r>
      <w:r w:rsidR="00B0469E">
        <w:rPr>
          <w:rFonts w:ascii="Times New Roman" w:hAnsi="Times New Roman" w:cs="Times New Roman"/>
          <w:sz w:val="24"/>
          <w:szCs w:val="24"/>
        </w:rPr>
        <w:t xml:space="preserve">promoting and </w:t>
      </w:r>
      <w:r w:rsidR="00BF33A7">
        <w:rPr>
          <w:rFonts w:ascii="Times New Roman" w:hAnsi="Times New Roman" w:cs="Times New Roman"/>
          <w:sz w:val="24"/>
          <w:szCs w:val="24"/>
        </w:rPr>
        <w:t xml:space="preserve">incentivising </w:t>
      </w:r>
      <w:r w:rsidR="00B0469E">
        <w:rPr>
          <w:rFonts w:ascii="Times New Roman" w:hAnsi="Times New Roman" w:cs="Times New Roman"/>
          <w:sz w:val="24"/>
          <w:szCs w:val="24"/>
        </w:rPr>
        <w:t xml:space="preserve">the COVID-19 guidelines amongst their own family and peers. </w:t>
      </w:r>
    </w:p>
    <w:p w14:paraId="527A0F83" w14:textId="6DC7AB8E" w:rsidR="007A46DD" w:rsidRDefault="007A46DD" w:rsidP="00714022">
      <w:pPr>
        <w:spacing w:line="480" w:lineRule="auto"/>
        <w:ind w:firstLine="720"/>
        <w:rPr>
          <w:rFonts w:ascii="Times New Roman" w:hAnsi="Times New Roman" w:cs="Times New Roman"/>
          <w:sz w:val="24"/>
          <w:szCs w:val="24"/>
        </w:rPr>
      </w:pPr>
      <w:r>
        <w:rPr>
          <w:rFonts w:ascii="Times New Roman" w:hAnsi="Times New Roman" w:cs="Times New Roman"/>
          <w:sz w:val="24"/>
          <w:szCs w:val="24"/>
        </w:rPr>
        <w:t>Some included studies did not put forth recommendations for future societal actions, instead focusing solely on the importance</w:t>
      </w:r>
      <w:r w:rsidR="00D002A7">
        <w:rPr>
          <w:rFonts w:ascii="Times New Roman" w:hAnsi="Times New Roman" w:cs="Times New Roman"/>
          <w:sz w:val="24"/>
          <w:szCs w:val="24"/>
        </w:rPr>
        <w:t xml:space="preserve"> </w:t>
      </w:r>
      <w:r>
        <w:rPr>
          <w:rFonts w:ascii="Times New Roman" w:hAnsi="Times New Roman" w:cs="Times New Roman"/>
          <w:sz w:val="24"/>
          <w:szCs w:val="24"/>
        </w:rPr>
        <w:t xml:space="preserve">and the direction of future research (Clarke et al, 2021; Dixon et al, 2021; Manson, 2020; Tong et al, 2020). </w:t>
      </w:r>
      <w:r w:rsidR="00AD2F60">
        <w:rPr>
          <w:rFonts w:ascii="Times New Roman" w:hAnsi="Times New Roman" w:cs="Times New Roman"/>
          <w:sz w:val="24"/>
          <w:szCs w:val="24"/>
        </w:rPr>
        <w:t>Dixon et al (2021) recognised that the model explored in their paper could be applied to the issue of increasing vaccine hesitancy among the public, whil</w:t>
      </w:r>
      <w:r w:rsidR="00D002A7">
        <w:rPr>
          <w:rFonts w:ascii="Times New Roman" w:hAnsi="Times New Roman" w:cs="Times New Roman"/>
          <w:sz w:val="24"/>
          <w:szCs w:val="24"/>
        </w:rPr>
        <w:t xml:space="preserve">st </w:t>
      </w:r>
      <w:r w:rsidR="00AD2F60">
        <w:rPr>
          <w:rFonts w:ascii="Times New Roman" w:hAnsi="Times New Roman" w:cs="Times New Roman"/>
          <w:sz w:val="24"/>
          <w:szCs w:val="24"/>
        </w:rPr>
        <w:t>the other three papers</w:t>
      </w:r>
      <w:r w:rsidR="00D002A7">
        <w:rPr>
          <w:rFonts w:ascii="Times New Roman" w:hAnsi="Times New Roman" w:cs="Times New Roman"/>
          <w:sz w:val="24"/>
          <w:szCs w:val="24"/>
        </w:rPr>
        <w:t xml:space="preserve"> independently reached the same conclusion as each other. </w:t>
      </w:r>
      <w:r w:rsidR="00AD2F60">
        <w:rPr>
          <w:rFonts w:ascii="Times New Roman" w:hAnsi="Times New Roman" w:cs="Times New Roman"/>
          <w:sz w:val="24"/>
          <w:szCs w:val="24"/>
        </w:rPr>
        <w:t>Clarke et al (2021), Manson (2020), and Tong et al (2020) made convincing arguments that the future direction of psychological research should focus on the ideological underpinnings of non-adherence behaviour, from a socio-</w:t>
      </w:r>
      <w:r w:rsidR="00114A64">
        <w:rPr>
          <w:rFonts w:ascii="Times New Roman" w:hAnsi="Times New Roman" w:cs="Times New Roman"/>
          <w:sz w:val="24"/>
          <w:szCs w:val="24"/>
        </w:rPr>
        <w:t>psychological</w:t>
      </w:r>
      <w:r w:rsidR="00AD2F60">
        <w:rPr>
          <w:rFonts w:ascii="Times New Roman" w:hAnsi="Times New Roman" w:cs="Times New Roman"/>
          <w:sz w:val="24"/>
          <w:szCs w:val="24"/>
        </w:rPr>
        <w:t xml:space="preserve"> perspective.</w:t>
      </w:r>
      <w:r w:rsidR="00114A64">
        <w:rPr>
          <w:rFonts w:ascii="Times New Roman" w:hAnsi="Times New Roman" w:cs="Times New Roman"/>
          <w:sz w:val="24"/>
          <w:szCs w:val="24"/>
        </w:rPr>
        <w:t xml:space="preserve"> Tong et al (2020) surmised that health belief models cannot fully explain adherence </w:t>
      </w:r>
      <w:r w:rsidR="00D7653B">
        <w:rPr>
          <w:rFonts w:ascii="Times New Roman" w:hAnsi="Times New Roman" w:cs="Times New Roman"/>
          <w:sz w:val="24"/>
          <w:szCs w:val="24"/>
        </w:rPr>
        <w:t>behaviours and</w:t>
      </w:r>
      <w:r w:rsidR="00114A64">
        <w:rPr>
          <w:rFonts w:ascii="Times New Roman" w:hAnsi="Times New Roman" w:cs="Times New Roman"/>
          <w:sz w:val="24"/>
          <w:szCs w:val="24"/>
        </w:rPr>
        <w:t xml:space="preserve"> suggest that exploring socio-political values could be a more fruitful avenue of investigation.</w:t>
      </w:r>
      <w:r w:rsidR="00AD2F60">
        <w:rPr>
          <w:rFonts w:ascii="Times New Roman" w:hAnsi="Times New Roman" w:cs="Times New Roman"/>
          <w:sz w:val="24"/>
          <w:szCs w:val="24"/>
        </w:rPr>
        <w:t xml:space="preserve"> Clarke et al (2021) note that there has been a distinct shift in authoritarian values from the typical political “right,” to the typical political “left</w:t>
      </w:r>
      <w:r w:rsidR="00114A64">
        <w:rPr>
          <w:rFonts w:ascii="Times New Roman" w:hAnsi="Times New Roman" w:cs="Times New Roman"/>
          <w:sz w:val="24"/>
          <w:szCs w:val="24"/>
        </w:rPr>
        <w:t>,</w:t>
      </w:r>
      <w:r w:rsidR="00AD2F60">
        <w:rPr>
          <w:rFonts w:ascii="Times New Roman" w:hAnsi="Times New Roman" w:cs="Times New Roman"/>
          <w:sz w:val="24"/>
          <w:szCs w:val="24"/>
        </w:rPr>
        <w:t xml:space="preserve">” </w:t>
      </w:r>
      <w:r w:rsidR="00114A64">
        <w:rPr>
          <w:rFonts w:ascii="Times New Roman" w:hAnsi="Times New Roman" w:cs="Times New Roman"/>
          <w:sz w:val="24"/>
          <w:szCs w:val="24"/>
        </w:rPr>
        <w:t xml:space="preserve">and calls for deeper exploration into the mechanisms underlying this shift. Further along that same </w:t>
      </w:r>
      <w:r w:rsidR="00114A64">
        <w:rPr>
          <w:rFonts w:ascii="Times New Roman" w:hAnsi="Times New Roman" w:cs="Times New Roman"/>
          <w:sz w:val="24"/>
          <w:szCs w:val="24"/>
        </w:rPr>
        <w:lastRenderedPageBreak/>
        <w:t>direction, Manson (2020)’s study incorporated the measurement of an emerging psychological concept, “Left-Wing Authoritarianism”</w:t>
      </w:r>
      <w:r w:rsidR="00D7653B">
        <w:rPr>
          <w:rFonts w:ascii="Times New Roman" w:hAnsi="Times New Roman" w:cs="Times New Roman"/>
          <w:sz w:val="24"/>
          <w:szCs w:val="24"/>
        </w:rPr>
        <w:t xml:space="preserve"> (LWA, Costello et al, 2020). </w:t>
      </w:r>
      <w:r w:rsidR="00114A64">
        <w:rPr>
          <w:rFonts w:ascii="Times New Roman" w:hAnsi="Times New Roman" w:cs="Times New Roman"/>
          <w:sz w:val="24"/>
          <w:szCs w:val="24"/>
        </w:rPr>
        <w:t xml:space="preserve"> Manson (2020)’s study found that LWA </w:t>
      </w:r>
      <w:r w:rsidR="005E7549">
        <w:rPr>
          <w:rFonts w:ascii="Times New Roman" w:hAnsi="Times New Roman" w:cs="Times New Roman"/>
          <w:sz w:val="24"/>
          <w:szCs w:val="24"/>
        </w:rPr>
        <w:t>was</w:t>
      </w:r>
      <w:r w:rsidR="00114A64">
        <w:rPr>
          <w:rFonts w:ascii="Times New Roman" w:hAnsi="Times New Roman" w:cs="Times New Roman"/>
          <w:sz w:val="24"/>
          <w:szCs w:val="24"/>
        </w:rPr>
        <w:t xml:space="preserve"> a </w:t>
      </w:r>
      <w:r w:rsidR="00276DBA">
        <w:rPr>
          <w:rFonts w:ascii="Times New Roman" w:hAnsi="Times New Roman" w:cs="Times New Roman"/>
          <w:sz w:val="24"/>
          <w:szCs w:val="24"/>
        </w:rPr>
        <w:t>significant</w:t>
      </w:r>
      <w:r w:rsidR="00114A64">
        <w:rPr>
          <w:rFonts w:ascii="Times New Roman" w:hAnsi="Times New Roman" w:cs="Times New Roman"/>
          <w:sz w:val="24"/>
          <w:szCs w:val="24"/>
        </w:rPr>
        <w:t xml:space="preserve"> indicator of non-adherence behaviour</w:t>
      </w:r>
      <w:r w:rsidR="005E7549">
        <w:rPr>
          <w:rFonts w:ascii="Times New Roman" w:hAnsi="Times New Roman" w:cs="Times New Roman"/>
          <w:sz w:val="24"/>
          <w:szCs w:val="24"/>
        </w:rPr>
        <w:t xml:space="preserve"> and</w:t>
      </w:r>
      <w:r w:rsidR="00114A64">
        <w:rPr>
          <w:rFonts w:ascii="Times New Roman" w:hAnsi="Times New Roman" w:cs="Times New Roman"/>
          <w:sz w:val="24"/>
          <w:szCs w:val="24"/>
        </w:rPr>
        <w:t xml:space="preserve"> speaks to </w:t>
      </w:r>
      <w:r w:rsidR="00276DBA">
        <w:rPr>
          <w:rFonts w:ascii="Times New Roman" w:hAnsi="Times New Roman" w:cs="Times New Roman"/>
          <w:sz w:val="24"/>
          <w:szCs w:val="24"/>
        </w:rPr>
        <w:t>the</w:t>
      </w:r>
      <w:r w:rsidR="002235F1">
        <w:rPr>
          <w:rFonts w:ascii="Times New Roman" w:hAnsi="Times New Roman" w:cs="Times New Roman"/>
          <w:sz w:val="24"/>
          <w:szCs w:val="24"/>
        </w:rPr>
        <w:t xml:space="preserve"> potential</w:t>
      </w:r>
      <w:r w:rsidR="00276DBA">
        <w:rPr>
          <w:rFonts w:ascii="Times New Roman" w:hAnsi="Times New Roman" w:cs="Times New Roman"/>
          <w:sz w:val="24"/>
          <w:szCs w:val="24"/>
        </w:rPr>
        <w:t xml:space="preserve"> value of </w:t>
      </w:r>
      <w:r w:rsidR="00D7653B">
        <w:rPr>
          <w:rFonts w:ascii="Times New Roman" w:hAnsi="Times New Roman" w:cs="Times New Roman"/>
          <w:sz w:val="24"/>
          <w:szCs w:val="24"/>
        </w:rPr>
        <w:t xml:space="preserve"> exploring </w:t>
      </w:r>
      <w:r w:rsidR="00276DBA">
        <w:rPr>
          <w:rFonts w:ascii="Times New Roman" w:hAnsi="Times New Roman" w:cs="Times New Roman"/>
          <w:sz w:val="24"/>
          <w:szCs w:val="24"/>
        </w:rPr>
        <w:t xml:space="preserve">this </w:t>
      </w:r>
      <w:r w:rsidR="002235F1">
        <w:rPr>
          <w:rFonts w:ascii="Times New Roman" w:hAnsi="Times New Roman" w:cs="Times New Roman"/>
          <w:sz w:val="24"/>
          <w:szCs w:val="24"/>
        </w:rPr>
        <w:t xml:space="preserve">promising </w:t>
      </w:r>
      <w:r w:rsidR="00276DBA">
        <w:rPr>
          <w:rFonts w:ascii="Times New Roman" w:hAnsi="Times New Roman" w:cs="Times New Roman"/>
          <w:sz w:val="24"/>
          <w:szCs w:val="24"/>
        </w:rPr>
        <w:t>theory</w:t>
      </w:r>
      <w:r w:rsidR="00D7653B">
        <w:rPr>
          <w:rFonts w:ascii="Times New Roman" w:hAnsi="Times New Roman" w:cs="Times New Roman"/>
          <w:sz w:val="24"/>
          <w:szCs w:val="24"/>
        </w:rPr>
        <w:t xml:space="preserve"> in future research. </w:t>
      </w:r>
    </w:p>
    <w:p w14:paraId="63A8399F" w14:textId="77777777" w:rsidR="00B726EA" w:rsidRDefault="00B726EA" w:rsidP="002752F9">
      <w:pPr>
        <w:spacing w:line="480" w:lineRule="auto"/>
        <w:rPr>
          <w:rFonts w:ascii="Times New Roman" w:hAnsi="Times New Roman" w:cs="Times New Roman"/>
          <w:sz w:val="24"/>
          <w:szCs w:val="24"/>
        </w:rPr>
      </w:pPr>
    </w:p>
    <w:p w14:paraId="05966172" w14:textId="39EAA252" w:rsidR="00F36320" w:rsidRPr="00517C0C" w:rsidRDefault="002048E4" w:rsidP="002048E4">
      <w:pPr>
        <w:spacing w:line="480" w:lineRule="auto"/>
        <w:jc w:val="center"/>
        <w:rPr>
          <w:rFonts w:ascii="Arial" w:hAnsi="Arial" w:cs="Arial"/>
          <w:b/>
          <w:bCs/>
          <w:sz w:val="24"/>
          <w:szCs w:val="24"/>
        </w:rPr>
      </w:pPr>
      <w:r w:rsidRPr="002048E4">
        <w:rPr>
          <w:rFonts w:ascii="Arial" w:hAnsi="Arial" w:cs="Arial"/>
          <w:b/>
          <w:bCs/>
          <w:color w:val="FF0000"/>
          <w:sz w:val="24"/>
          <w:szCs w:val="24"/>
        </w:rPr>
        <w:t>2.</w:t>
      </w:r>
      <w:r>
        <w:rPr>
          <w:rFonts w:ascii="Arial" w:hAnsi="Arial" w:cs="Arial"/>
          <w:b/>
          <w:bCs/>
          <w:color w:val="FF0000"/>
          <w:sz w:val="24"/>
          <w:szCs w:val="24"/>
        </w:rPr>
        <w:t>5</w:t>
      </w:r>
      <w:r>
        <w:rPr>
          <w:rFonts w:ascii="Arial" w:hAnsi="Arial" w:cs="Arial"/>
          <w:b/>
          <w:bCs/>
          <w:sz w:val="24"/>
          <w:szCs w:val="24"/>
        </w:rPr>
        <w:t xml:space="preserve"> </w:t>
      </w:r>
      <w:r w:rsidR="00517C0C" w:rsidRPr="00517C0C">
        <w:rPr>
          <w:rFonts w:ascii="Arial" w:hAnsi="Arial" w:cs="Arial"/>
          <w:b/>
          <w:bCs/>
          <w:sz w:val="24"/>
          <w:szCs w:val="24"/>
        </w:rPr>
        <w:t>Discussion</w:t>
      </w:r>
    </w:p>
    <w:p w14:paraId="0C66E553" w14:textId="5CC6C948" w:rsidR="00F36320" w:rsidRDefault="00F36320" w:rsidP="005E754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previously mentioned, there has been a sudden explosion of research surrounding the unprecedented COVID-19 pandemic, which could be a contributing factor to the wide array of opinion and research directions shown in the literature. The studies in this review covered a large variety of psychological concepts and theories, with only a few overlapping </w:t>
      </w:r>
      <w:r w:rsidR="00775B8A">
        <w:rPr>
          <w:rFonts w:ascii="Times New Roman" w:hAnsi="Times New Roman" w:cs="Times New Roman"/>
          <w:sz w:val="24"/>
          <w:szCs w:val="24"/>
        </w:rPr>
        <w:t xml:space="preserve">theories </w:t>
      </w:r>
      <w:r>
        <w:rPr>
          <w:rFonts w:ascii="Times New Roman" w:hAnsi="Times New Roman" w:cs="Times New Roman"/>
          <w:sz w:val="24"/>
          <w:szCs w:val="24"/>
        </w:rPr>
        <w:t>between articles.</w:t>
      </w:r>
      <w:r w:rsidR="007E642B">
        <w:rPr>
          <w:rFonts w:ascii="Times New Roman" w:hAnsi="Times New Roman" w:cs="Times New Roman"/>
          <w:sz w:val="24"/>
          <w:szCs w:val="24"/>
        </w:rPr>
        <w:t xml:space="preserve"> </w:t>
      </w:r>
      <w:r w:rsidR="00B726EA">
        <w:rPr>
          <w:rFonts w:ascii="Times New Roman" w:hAnsi="Times New Roman" w:cs="Times New Roman"/>
          <w:sz w:val="24"/>
          <w:szCs w:val="24"/>
        </w:rPr>
        <w:t>The majority of the papers were undertaken on a broad scope, looking at a number of factors simultaneously</w:t>
      </w:r>
      <w:r w:rsidR="00775B8A">
        <w:rPr>
          <w:rFonts w:ascii="Times New Roman" w:hAnsi="Times New Roman" w:cs="Times New Roman"/>
          <w:sz w:val="24"/>
          <w:szCs w:val="24"/>
        </w:rPr>
        <w:t xml:space="preserve"> (Bailey et al, 2021; Bogg &amp; Milad, 2020; Brosowsky et al, 2021; Choma et al, 2021; Clarke et al, 2021; Dixon et al, 2021; Gouin et al, 2021; </w:t>
      </w:r>
      <w:r w:rsidR="00775B8A" w:rsidRPr="00973068">
        <w:rPr>
          <w:rFonts w:ascii="Times New Roman" w:hAnsi="Times New Roman" w:cs="Times New Roman"/>
          <w:sz w:val="24"/>
          <w:szCs w:val="24"/>
        </w:rPr>
        <w:t>Krupić</w:t>
      </w:r>
      <w:r w:rsidR="00775B8A">
        <w:rPr>
          <w:rFonts w:ascii="Times New Roman" w:hAnsi="Times New Roman" w:cs="Times New Roman"/>
          <w:sz w:val="24"/>
          <w:szCs w:val="24"/>
        </w:rPr>
        <w:t xml:space="preserve"> et al, 2021; Manson, 2020; Tang et al, 2020; Wolff et al, 2020), therefore</w:t>
      </w:r>
      <w:r w:rsidR="005A7505">
        <w:rPr>
          <w:rFonts w:ascii="Times New Roman" w:hAnsi="Times New Roman" w:cs="Times New Roman"/>
          <w:sz w:val="24"/>
          <w:szCs w:val="24"/>
        </w:rPr>
        <w:t xml:space="preserve"> it seems pertinent to begin to amalgamate</w:t>
      </w:r>
      <w:r w:rsidR="00C40747">
        <w:rPr>
          <w:rFonts w:ascii="Times New Roman" w:hAnsi="Times New Roman" w:cs="Times New Roman"/>
          <w:sz w:val="24"/>
          <w:szCs w:val="24"/>
        </w:rPr>
        <w:t xml:space="preserve"> </w:t>
      </w:r>
      <w:r w:rsidR="005A7505">
        <w:rPr>
          <w:rFonts w:ascii="Times New Roman" w:hAnsi="Times New Roman" w:cs="Times New Roman"/>
          <w:sz w:val="24"/>
          <w:szCs w:val="24"/>
        </w:rPr>
        <w:t xml:space="preserve">the current offerings and move forward in a focused way. </w:t>
      </w:r>
    </w:p>
    <w:p w14:paraId="4AF13731" w14:textId="3D08D86E" w:rsidR="00124F93" w:rsidRDefault="00124F93" w:rsidP="00FE6A77">
      <w:pPr>
        <w:spacing w:line="480" w:lineRule="auto"/>
        <w:ind w:firstLine="720"/>
        <w:rPr>
          <w:rFonts w:ascii="Times New Roman" w:hAnsi="Times New Roman" w:cs="Times New Roman"/>
          <w:sz w:val="24"/>
          <w:szCs w:val="24"/>
        </w:rPr>
      </w:pPr>
      <w:r>
        <w:rPr>
          <w:rFonts w:ascii="Times New Roman" w:hAnsi="Times New Roman" w:cs="Times New Roman"/>
          <w:sz w:val="24"/>
          <w:szCs w:val="24"/>
        </w:rPr>
        <w:t>Two of the included studies concluded with a recommendation that there is need for further resear</w:t>
      </w:r>
      <w:r w:rsidR="008F7CCC">
        <w:rPr>
          <w:rFonts w:ascii="Times New Roman" w:hAnsi="Times New Roman" w:cs="Times New Roman"/>
          <w:sz w:val="24"/>
          <w:szCs w:val="24"/>
        </w:rPr>
        <w:t xml:space="preserve">ch across multiple </w:t>
      </w:r>
      <w:r>
        <w:rPr>
          <w:rFonts w:ascii="Times New Roman" w:hAnsi="Times New Roman" w:cs="Times New Roman"/>
          <w:sz w:val="24"/>
          <w:szCs w:val="24"/>
        </w:rPr>
        <w:t>countries</w:t>
      </w:r>
      <w:r w:rsidR="008F7CCC">
        <w:rPr>
          <w:rFonts w:ascii="Times New Roman" w:hAnsi="Times New Roman" w:cs="Times New Roman"/>
          <w:sz w:val="24"/>
          <w:szCs w:val="24"/>
        </w:rPr>
        <w:t xml:space="preserve"> </w:t>
      </w:r>
      <w:r w:rsidR="00775B8A">
        <w:rPr>
          <w:rFonts w:ascii="Times New Roman" w:hAnsi="Times New Roman" w:cs="Times New Roman"/>
          <w:sz w:val="24"/>
          <w:szCs w:val="24"/>
        </w:rPr>
        <w:t>(Tang et al, 2020; Wolff et al, 2020)</w:t>
      </w:r>
      <w:r>
        <w:rPr>
          <w:rFonts w:ascii="Times New Roman" w:hAnsi="Times New Roman" w:cs="Times New Roman"/>
          <w:sz w:val="24"/>
          <w:szCs w:val="24"/>
        </w:rPr>
        <w:t xml:space="preserve">. </w:t>
      </w:r>
      <w:r w:rsidR="00775B8A">
        <w:rPr>
          <w:rFonts w:ascii="Times New Roman" w:hAnsi="Times New Roman" w:cs="Times New Roman"/>
          <w:sz w:val="24"/>
          <w:szCs w:val="24"/>
        </w:rPr>
        <w:t>However, c</w:t>
      </w:r>
      <w:r>
        <w:rPr>
          <w:rFonts w:ascii="Times New Roman" w:hAnsi="Times New Roman" w:cs="Times New Roman"/>
          <w:sz w:val="24"/>
          <w:szCs w:val="24"/>
        </w:rPr>
        <w:t xml:space="preserve">onsidering the diversity of the articles included in </w:t>
      </w:r>
      <w:r w:rsidR="008F3907">
        <w:rPr>
          <w:rFonts w:ascii="Times New Roman" w:hAnsi="Times New Roman" w:cs="Times New Roman"/>
          <w:sz w:val="24"/>
          <w:szCs w:val="24"/>
        </w:rPr>
        <w:t xml:space="preserve">just </w:t>
      </w:r>
      <w:r>
        <w:rPr>
          <w:rFonts w:ascii="Times New Roman" w:hAnsi="Times New Roman" w:cs="Times New Roman"/>
          <w:sz w:val="24"/>
          <w:szCs w:val="24"/>
        </w:rPr>
        <w:t xml:space="preserve">this review, that seems to be moot point. </w:t>
      </w:r>
      <w:r w:rsidR="008F3907">
        <w:rPr>
          <w:rFonts w:ascii="Times New Roman" w:hAnsi="Times New Roman" w:cs="Times New Roman"/>
          <w:sz w:val="24"/>
          <w:szCs w:val="24"/>
        </w:rPr>
        <w:t>The pandemic that necessitated this research boom is an ongoing global concern, and it is evident that studies are being conducted and disseminated across the world.</w:t>
      </w:r>
      <w:r w:rsidR="008F7CCC">
        <w:rPr>
          <w:rFonts w:ascii="Times New Roman" w:hAnsi="Times New Roman" w:cs="Times New Roman"/>
          <w:sz w:val="24"/>
          <w:szCs w:val="24"/>
        </w:rPr>
        <w:t xml:space="preserve"> Therefore, it could be said that continuing research within smaller populations, or within singular countries is still an appropriate mechanism for gaining valuable data. </w:t>
      </w:r>
    </w:p>
    <w:p w14:paraId="0C73E9CD" w14:textId="0EC2EFE4" w:rsidR="00BD15AC" w:rsidRDefault="002C4317" w:rsidP="007737F7">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Secondly, it is important to note that some</w:t>
      </w:r>
      <w:r w:rsidR="007737F7">
        <w:rPr>
          <w:rFonts w:ascii="Times New Roman" w:hAnsi="Times New Roman" w:cs="Times New Roman"/>
          <w:sz w:val="24"/>
          <w:szCs w:val="24"/>
        </w:rPr>
        <w:t xml:space="preserve"> studies</w:t>
      </w:r>
      <w:r>
        <w:rPr>
          <w:rFonts w:ascii="Times New Roman" w:hAnsi="Times New Roman" w:cs="Times New Roman"/>
          <w:sz w:val="24"/>
          <w:szCs w:val="24"/>
        </w:rPr>
        <w:t xml:space="preserve"> included recommendations for policy implementation</w:t>
      </w:r>
      <w:r w:rsidR="00775B8A">
        <w:rPr>
          <w:rFonts w:ascii="Times New Roman" w:hAnsi="Times New Roman" w:cs="Times New Roman"/>
          <w:sz w:val="24"/>
          <w:szCs w:val="24"/>
        </w:rPr>
        <w:t xml:space="preserve"> or other </w:t>
      </w:r>
      <w:r>
        <w:rPr>
          <w:rFonts w:ascii="Times New Roman" w:hAnsi="Times New Roman" w:cs="Times New Roman"/>
          <w:sz w:val="24"/>
          <w:szCs w:val="24"/>
        </w:rPr>
        <w:t>government action</w:t>
      </w:r>
      <w:r w:rsidR="004C5F1E">
        <w:rPr>
          <w:rFonts w:ascii="Times New Roman" w:hAnsi="Times New Roman" w:cs="Times New Roman"/>
          <w:sz w:val="24"/>
          <w:szCs w:val="24"/>
        </w:rPr>
        <w:t xml:space="preserve"> (Bogg &amp; Milad, 2020; Gouin et al, 2021; </w:t>
      </w:r>
      <w:r w:rsidR="004C5F1E" w:rsidRPr="00973068">
        <w:rPr>
          <w:rFonts w:ascii="Times New Roman" w:hAnsi="Times New Roman" w:cs="Times New Roman"/>
          <w:sz w:val="24"/>
          <w:szCs w:val="24"/>
        </w:rPr>
        <w:t>Krupić</w:t>
      </w:r>
      <w:r w:rsidR="004C5F1E">
        <w:rPr>
          <w:rFonts w:ascii="Times New Roman" w:hAnsi="Times New Roman" w:cs="Times New Roman"/>
          <w:sz w:val="24"/>
          <w:szCs w:val="24"/>
        </w:rPr>
        <w:t xml:space="preserve"> et al, 2021)</w:t>
      </w:r>
      <w:r w:rsidR="007737F7">
        <w:rPr>
          <w:rFonts w:ascii="Times New Roman" w:hAnsi="Times New Roman" w:cs="Times New Roman"/>
          <w:sz w:val="24"/>
          <w:szCs w:val="24"/>
        </w:rPr>
        <w:t xml:space="preserve"> and some included only recommendations for fu</w:t>
      </w:r>
      <w:r w:rsidR="008E25CE">
        <w:rPr>
          <w:rFonts w:ascii="Times New Roman" w:hAnsi="Times New Roman" w:cs="Times New Roman"/>
          <w:sz w:val="24"/>
          <w:szCs w:val="24"/>
        </w:rPr>
        <w:t>rther</w:t>
      </w:r>
      <w:r w:rsidR="007737F7">
        <w:rPr>
          <w:rFonts w:ascii="Times New Roman" w:hAnsi="Times New Roman" w:cs="Times New Roman"/>
          <w:sz w:val="24"/>
          <w:szCs w:val="24"/>
        </w:rPr>
        <w:t xml:space="preserve"> research (Clarke et al, 2021; Dixon et al, 2021; Manson, 2020; Tong et al, 2020),</w:t>
      </w:r>
      <w:r w:rsidR="004C5F1E">
        <w:rPr>
          <w:rFonts w:ascii="Times New Roman" w:hAnsi="Times New Roman" w:cs="Times New Roman"/>
          <w:sz w:val="24"/>
          <w:szCs w:val="24"/>
        </w:rPr>
        <w:t>.</w:t>
      </w:r>
      <w:r>
        <w:rPr>
          <w:rFonts w:ascii="Times New Roman" w:hAnsi="Times New Roman" w:cs="Times New Roman"/>
          <w:sz w:val="24"/>
          <w:szCs w:val="24"/>
        </w:rPr>
        <w:t xml:space="preserve"> </w:t>
      </w:r>
      <w:r w:rsidR="007737F7">
        <w:rPr>
          <w:rFonts w:ascii="Times New Roman" w:hAnsi="Times New Roman" w:cs="Times New Roman"/>
          <w:sz w:val="24"/>
          <w:szCs w:val="24"/>
        </w:rPr>
        <w:t xml:space="preserve">This is a common facet of academic literature, but it might be said that in order for </w:t>
      </w:r>
      <w:r w:rsidR="008E25CE">
        <w:rPr>
          <w:rFonts w:ascii="Times New Roman" w:hAnsi="Times New Roman" w:cs="Times New Roman"/>
          <w:sz w:val="24"/>
          <w:szCs w:val="24"/>
        </w:rPr>
        <w:t>psychologists</w:t>
      </w:r>
      <w:r w:rsidR="007737F7">
        <w:rPr>
          <w:rFonts w:ascii="Times New Roman" w:hAnsi="Times New Roman" w:cs="Times New Roman"/>
          <w:sz w:val="24"/>
          <w:szCs w:val="24"/>
        </w:rPr>
        <w:t xml:space="preserve"> to be able to incite positive change, more consideration should be given to what can</w:t>
      </w:r>
      <w:r w:rsidR="00775B8A">
        <w:rPr>
          <w:rFonts w:ascii="Times New Roman" w:hAnsi="Times New Roman" w:cs="Times New Roman"/>
          <w:sz w:val="24"/>
          <w:szCs w:val="24"/>
        </w:rPr>
        <w:t xml:space="preserve"> be</w:t>
      </w:r>
      <w:r w:rsidR="008E25CE">
        <w:rPr>
          <w:rFonts w:ascii="Times New Roman" w:hAnsi="Times New Roman" w:cs="Times New Roman"/>
          <w:sz w:val="24"/>
          <w:szCs w:val="24"/>
        </w:rPr>
        <w:t xml:space="preserve"> </w:t>
      </w:r>
      <w:r w:rsidR="00775B8A">
        <w:rPr>
          <w:rFonts w:ascii="Times New Roman" w:hAnsi="Times New Roman" w:cs="Times New Roman"/>
          <w:sz w:val="24"/>
          <w:szCs w:val="24"/>
        </w:rPr>
        <w:t>tangibly</w:t>
      </w:r>
      <w:r w:rsidR="007737F7">
        <w:rPr>
          <w:rFonts w:ascii="Times New Roman" w:hAnsi="Times New Roman" w:cs="Times New Roman"/>
          <w:sz w:val="24"/>
          <w:szCs w:val="24"/>
        </w:rPr>
        <w:t xml:space="preserve"> </w:t>
      </w:r>
      <w:r w:rsidR="008E25CE">
        <w:rPr>
          <w:rFonts w:ascii="Times New Roman" w:hAnsi="Times New Roman" w:cs="Times New Roman"/>
          <w:sz w:val="24"/>
          <w:szCs w:val="24"/>
        </w:rPr>
        <w:t>achieved</w:t>
      </w:r>
      <w:r w:rsidR="007737F7">
        <w:rPr>
          <w:rFonts w:ascii="Times New Roman" w:hAnsi="Times New Roman" w:cs="Times New Roman"/>
          <w:sz w:val="24"/>
          <w:szCs w:val="24"/>
        </w:rPr>
        <w:t xml:space="preserve"> </w:t>
      </w:r>
      <w:r w:rsidR="008E25CE">
        <w:rPr>
          <w:rFonts w:ascii="Times New Roman" w:hAnsi="Times New Roman" w:cs="Times New Roman"/>
          <w:sz w:val="24"/>
          <w:szCs w:val="24"/>
        </w:rPr>
        <w:t>from</w:t>
      </w:r>
      <w:r w:rsidR="007737F7">
        <w:rPr>
          <w:rFonts w:ascii="Times New Roman" w:hAnsi="Times New Roman" w:cs="Times New Roman"/>
          <w:sz w:val="24"/>
          <w:szCs w:val="24"/>
        </w:rPr>
        <w:t xml:space="preserve"> the findings of a study.</w:t>
      </w:r>
      <w:r w:rsidR="008E25CE">
        <w:rPr>
          <w:rFonts w:ascii="Times New Roman" w:hAnsi="Times New Roman" w:cs="Times New Roman"/>
          <w:sz w:val="24"/>
          <w:szCs w:val="24"/>
        </w:rPr>
        <w:t xml:space="preserve"> </w:t>
      </w:r>
    </w:p>
    <w:p w14:paraId="684AAED2" w14:textId="0F0103F3" w:rsidR="00F97A37" w:rsidRDefault="00F14A31" w:rsidP="007737F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Some </w:t>
      </w:r>
      <w:r w:rsidR="002C4317">
        <w:rPr>
          <w:rFonts w:ascii="Times New Roman" w:hAnsi="Times New Roman" w:cs="Times New Roman"/>
          <w:sz w:val="24"/>
          <w:szCs w:val="24"/>
        </w:rPr>
        <w:t>of the papers which did offer a mechanism for societal behaviour change did so with a caveat that the ever-changing nature of this unprecedented pandemic could reduce the applicability of their findings</w:t>
      </w:r>
      <w:r w:rsidR="004C5F1E">
        <w:rPr>
          <w:rFonts w:ascii="Times New Roman" w:hAnsi="Times New Roman" w:cs="Times New Roman"/>
          <w:sz w:val="24"/>
          <w:szCs w:val="24"/>
        </w:rPr>
        <w:t xml:space="preserve"> (Bailey et al, 2021; Bogg &amp; Milad, 2020; Dixon et al, 2021; </w:t>
      </w:r>
      <w:r>
        <w:rPr>
          <w:rFonts w:ascii="Times New Roman" w:hAnsi="Times New Roman" w:cs="Times New Roman"/>
          <w:sz w:val="24"/>
          <w:szCs w:val="24"/>
        </w:rPr>
        <w:t xml:space="preserve">Gouin et al, 2021; </w:t>
      </w:r>
      <w:r w:rsidR="004C5F1E" w:rsidRPr="00C119CB">
        <w:rPr>
          <w:rFonts w:ascii="Times New Roman" w:hAnsi="Times New Roman" w:cs="Times New Roman"/>
          <w:sz w:val="24"/>
          <w:szCs w:val="24"/>
        </w:rPr>
        <w:t>Tunçgenç</w:t>
      </w:r>
      <w:r w:rsidR="004C5F1E">
        <w:rPr>
          <w:rFonts w:ascii="Times New Roman" w:hAnsi="Times New Roman" w:cs="Times New Roman"/>
          <w:sz w:val="24"/>
          <w:szCs w:val="24"/>
        </w:rPr>
        <w:t xml:space="preserve"> et al, 2021)</w:t>
      </w:r>
      <w:r w:rsidR="002C4317">
        <w:rPr>
          <w:rFonts w:ascii="Times New Roman" w:hAnsi="Times New Roman" w:cs="Times New Roman"/>
          <w:sz w:val="24"/>
          <w:szCs w:val="24"/>
        </w:rPr>
        <w:t xml:space="preserve">. Therefore, exploring </w:t>
      </w:r>
      <w:r w:rsidR="00F97A37">
        <w:rPr>
          <w:rFonts w:ascii="Times New Roman" w:hAnsi="Times New Roman" w:cs="Times New Roman"/>
          <w:sz w:val="24"/>
          <w:szCs w:val="24"/>
        </w:rPr>
        <w:t xml:space="preserve">fluctuating </w:t>
      </w:r>
      <w:r w:rsidR="002C4317">
        <w:rPr>
          <w:rFonts w:ascii="Times New Roman" w:hAnsi="Times New Roman" w:cs="Times New Roman"/>
          <w:sz w:val="24"/>
          <w:szCs w:val="24"/>
        </w:rPr>
        <w:t xml:space="preserve">concepts such as perceived threat of the virus, coping mechanisms, mental health etc. </w:t>
      </w:r>
      <w:r w:rsidR="00F97A37">
        <w:rPr>
          <w:rFonts w:ascii="Times New Roman" w:hAnsi="Times New Roman" w:cs="Times New Roman"/>
          <w:sz w:val="24"/>
          <w:szCs w:val="24"/>
        </w:rPr>
        <w:t xml:space="preserve">might </w:t>
      </w:r>
      <w:r w:rsidR="002C4317">
        <w:rPr>
          <w:rFonts w:ascii="Times New Roman" w:hAnsi="Times New Roman" w:cs="Times New Roman"/>
          <w:sz w:val="24"/>
          <w:szCs w:val="24"/>
        </w:rPr>
        <w:t xml:space="preserve">produce </w:t>
      </w:r>
      <w:r w:rsidR="00F97A37">
        <w:rPr>
          <w:rFonts w:ascii="Times New Roman" w:hAnsi="Times New Roman" w:cs="Times New Roman"/>
          <w:sz w:val="24"/>
          <w:szCs w:val="24"/>
        </w:rPr>
        <w:t>results that lose validity over time. It could be argued then</w:t>
      </w:r>
      <w:r w:rsidR="004626D2">
        <w:rPr>
          <w:rFonts w:ascii="Times New Roman" w:hAnsi="Times New Roman" w:cs="Times New Roman"/>
          <w:sz w:val="24"/>
          <w:szCs w:val="24"/>
        </w:rPr>
        <w:t>,</w:t>
      </w:r>
      <w:r w:rsidR="00F97A37">
        <w:rPr>
          <w:rFonts w:ascii="Times New Roman" w:hAnsi="Times New Roman" w:cs="Times New Roman"/>
          <w:sz w:val="24"/>
          <w:szCs w:val="24"/>
        </w:rPr>
        <w:t xml:space="preserve"> that future research would benefit from exploring non-adherence based on more stable, enduring psychological traits. </w:t>
      </w:r>
    </w:p>
    <w:p w14:paraId="1832C3B1" w14:textId="77777777" w:rsidR="00BE0975" w:rsidRDefault="00F97A37" w:rsidP="00FE6A7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studies conducted </w:t>
      </w:r>
      <w:r w:rsidR="00F14A31">
        <w:rPr>
          <w:rFonts w:ascii="Times New Roman" w:hAnsi="Times New Roman" w:cs="Times New Roman"/>
          <w:sz w:val="24"/>
          <w:szCs w:val="24"/>
        </w:rPr>
        <w:t xml:space="preserve">within seven of the articles </w:t>
      </w:r>
      <w:r>
        <w:rPr>
          <w:rFonts w:ascii="Times New Roman" w:hAnsi="Times New Roman" w:cs="Times New Roman"/>
          <w:sz w:val="24"/>
          <w:szCs w:val="24"/>
        </w:rPr>
        <w:t>did look at psychological concepts that are considered more fixed</w:t>
      </w:r>
      <w:r w:rsidR="00F51490">
        <w:rPr>
          <w:rFonts w:ascii="Times New Roman" w:hAnsi="Times New Roman" w:cs="Times New Roman"/>
          <w:sz w:val="24"/>
          <w:szCs w:val="24"/>
        </w:rPr>
        <w:t xml:space="preserve"> or permanent</w:t>
      </w:r>
      <w:r w:rsidR="00F14A31">
        <w:rPr>
          <w:rFonts w:ascii="Times New Roman" w:hAnsi="Times New Roman" w:cs="Times New Roman"/>
          <w:sz w:val="24"/>
          <w:szCs w:val="24"/>
        </w:rPr>
        <w:t xml:space="preserve">, </w:t>
      </w:r>
      <w:r w:rsidR="007737F7">
        <w:rPr>
          <w:rFonts w:ascii="Times New Roman" w:hAnsi="Times New Roman" w:cs="Times New Roman"/>
          <w:sz w:val="24"/>
          <w:szCs w:val="24"/>
        </w:rPr>
        <w:t>namely,</w:t>
      </w:r>
      <w:r w:rsidR="00F14A31">
        <w:rPr>
          <w:rFonts w:ascii="Times New Roman" w:hAnsi="Times New Roman" w:cs="Times New Roman"/>
          <w:sz w:val="24"/>
          <w:szCs w:val="24"/>
        </w:rPr>
        <w:t xml:space="preserve"> personality (Bailey et al, 2021, </w:t>
      </w:r>
      <w:r w:rsidR="00F14A31" w:rsidRPr="00973068">
        <w:rPr>
          <w:rFonts w:ascii="Times New Roman" w:hAnsi="Times New Roman" w:cs="Times New Roman"/>
          <w:sz w:val="24"/>
          <w:szCs w:val="24"/>
        </w:rPr>
        <w:t>Krupić</w:t>
      </w:r>
      <w:r w:rsidR="00F14A31">
        <w:rPr>
          <w:rFonts w:ascii="Times New Roman" w:hAnsi="Times New Roman" w:cs="Times New Roman"/>
          <w:sz w:val="24"/>
          <w:szCs w:val="24"/>
        </w:rPr>
        <w:t xml:space="preserve"> et al, 2021),</w:t>
      </w:r>
      <w:r w:rsidR="00F51490">
        <w:rPr>
          <w:rFonts w:ascii="Times New Roman" w:hAnsi="Times New Roman" w:cs="Times New Roman"/>
          <w:sz w:val="24"/>
          <w:szCs w:val="24"/>
        </w:rPr>
        <w:t xml:space="preserve"> boredom proneness</w:t>
      </w:r>
      <w:r w:rsidR="00F14A31">
        <w:rPr>
          <w:rFonts w:ascii="Times New Roman" w:hAnsi="Times New Roman" w:cs="Times New Roman"/>
          <w:sz w:val="24"/>
          <w:szCs w:val="24"/>
        </w:rPr>
        <w:t xml:space="preserve"> (Brosowsky et al, 2021; Wolff et al, 2020), and political ideology (Choma et al, 2021; Clarke et al, 2021; Manson 2020). </w:t>
      </w:r>
      <w:r w:rsidR="00D579EE">
        <w:rPr>
          <w:rFonts w:ascii="Times New Roman" w:hAnsi="Times New Roman" w:cs="Times New Roman"/>
          <w:sz w:val="24"/>
          <w:szCs w:val="24"/>
        </w:rPr>
        <w:t xml:space="preserve">While the concepts of personality and boredom proneness both appeared to be good predictors of </w:t>
      </w:r>
      <w:r w:rsidR="00010882">
        <w:rPr>
          <w:rFonts w:ascii="Times New Roman" w:hAnsi="Times New Roman" w:cs="Times New Roman"/>
          <w:sz w:val="24"/>
          <w:szCs w:val="24"/>
        </w:rPr>
        <w:t>people’s</w:t>
      </w:r>
      <w:r w:rsidR="00D579EE">
        <w:rPr>
          <w:rFonts w:ascii="Times New Roman" w:hAnsi="Times New Roman" w:cs="Times New Roman"/>
          <w:sz w:val="24"/>
          <w:szCs w:val="24"/>
        </w:rPr>
        <w:t xml:space="preserve"> non-adherence decisions, the authors of those papers unanimously purported that further exploration of political ideologies would be a logical and fruitful direction for future study</w:t>
      </w:r>
      <w:r w:rsidR="00746AE7">
        <w:rPr>
          <w:rFonts w:ascii="Times New Roman" w:hAnsi="Times New Roman" w:cs="Times New Roman"/>
          <w:sz w:val="24"/>
          <w:szCs w:val="24"/>
        </w:rPr>
        <w:t xml:space="preserve"> (Bailey et al, 2021; Brosowsky et al, 2021; </w:t>
      </w:r>
      <w:r w:rsidR="00746AE7" w:rsidRPr="00973068">
        <w:rPr>
          <w:rFonts w:ascii="Times New Roman" w:hAnsi="Times New Roman" w:cs="Times New Roman"/>
          <w:sz w:val="24"/>
          <w:szCs w:val="24"/>
        </w:rPr>
        <w:t>Krupić</w:t>
      </w:r>
      <w:r w:rsidR="00746AE7">
        <w:rPr>
          <w:rFonts w:ascii="Times New Roman" w:hAnsi="Times New Roman" w:cs="Times New Roman"/>
          <w:sz w:val="24"/>
          <w:szCs w:val="24"/>
        </w:rPr>
        <w:t xml:space="preserve"> et al, 2021; Wolff et al, 2020). This recommendation was echoed </w:t>
      </w:r>
      <w:r w:rsidR="00010882">
        <w:rPr>
          <w:rFonts w:ascii="Times New Roman" w:hAnsi="Times New Roman" w:cs="Times New Roman"/>
          <w:sz w:val="24"/>
          <w:szCs w:val="24"/>
        </w:rPr>
        <w:t xml:space="preserve">by Tong et al (2020). </w:t>
      </w:r>
    </w:p>
    <w:p w14:paraId="4FBC7B9C" w14:textId="56504D90" w:rsidR="008F7CCC" w:rsidRDefault="00010882" w:rsidP="00FE6A77">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O</w:t>
      </w:r>
      <w:r w:rsidR="00746AE7">
        <w:rPr>
          <w:rFonts w:ascii="Times New Roman" w:hAnsi="Times New Roman" w:cs="Times New Roman"/>
          <w:sz w:val="24"/>
          <w:szCs w:val="24"/>
        </w:rPr>
        <w:t xml:space="preserve">f the </w:t>
      </w:r>
      <w:r>
        <w:rPr>
          <w:rFonts w:ascii="Times New Roman" w:hAnsi="Times New Roman" w:cs="Times New Roman"/>
          <w:sz w:val="24"/>
          <w:szCs w:val="24"/>
        </w:rPr>
        <w:t>article</w:t>
      </w:r>
      <w:r w:rsidR="00746AE7">
        <w:rPr>
          <w:rFonts w:ascii="Times New Roman" w:hAnsi="Times New Roman" w:cs="Times New Roman"/>
          <w:sz w:val="24"/>
          <w:szCs w:val="24"/>
        </w:rPr>
        <w:t xml:space="preserve">s that did look at political ideology, it could be argued that </w:t>
      </w:r>
      <w:r>
        <w:rPr>
          <w:rFonts w:ascii="Times New Roman" w:hAnsi="Times New Roman" w:cs="Times New Roman"/>
          <w:sz w:val="24"/>
          <w:szCs w:val="24"/>
        </w:rPr>
        <w:t xml:space="preserve">this </w:t>
      </w:r>
      <w:r w:rsidR="00746AE7">
        <w:rPr>
          <w:rFonts w:ascii="Times New Roman" w:hAnsi="Times New Roman" w:cs="Times New Roman"/>
          <w:sz w:val="24"/>
          <w:szCs w:val="24"/>
        </w:rPr>
        <w:t>was</w:t>
      </w:r>
      <w:r>
        <w:rPr>
          <w:rFonts w:ascii="Times New Roman" w:hAnsi="Times New Roman" w:cs="Times New Roman"/>
          <w:sz w:val="24"/>
          <w:szCs w:val="24"/>
        </w:rPr>
        <w:t xml:space="preserve"> done</w:t>
      </w:r>
      <w:r w:rsidR="00746AE7">
        <w:rPr>
          <w:rFonts w:ascii="Times New Roman" w:hAnsi="Times New Roman" w:cs="Times New Roman"/>
          <w:sz w:val="24"/>
          <w:szCs w:val="24"/>
        </w:rPr>
        <w:t xml:space="preserve"> in a </w:t>
      </w:r>
      <w:r>
        <w:rPr>
          <w:rFonts w:ascii="Times New Roman" w:hAnsi="Times New Roman" w:cs="Times New Roman"/>
          <w:sz w:val="24"/>
          <w:szCs w:val="24"/>
        </w:rPr>
        <w:t xml:space="preserve">relatively </w:t>
      </w:r>
      <w:r w:rsidR="00746AE7">
        <w:rPr>
          <w:rFonts w:ascii="Times New Roman" w:hAnsi="Times New Roman" w:cs="Times New Roman"/>
          <w:sz w:val="24"/>
          <w:szCs w:val="24"/>
        </w:rPr>
        <w:t>piecemeal way</w:t>
      </w:r>
      <w:r w:rsidR="00D579EE">
        <w:rPr>
          <w:rFonts w:ascii="Times New Roman" w:hAnsi="Times New Roman" w:cs="Times New Roman"/>
          <w:sz w:val="24"/>
          <w:szCs w:val="24"/>
        </w:rPr>
        <w:t>.</w:t>
      </w:r>
      <w:r w:rsidR="00260163">
        <w:rPr>
          <w:rFonts w:ascii="Times New Roman" w:hAnsi="Times New Roman" w:cs="Times New Roman"/>
          <w:sz w:val="24"/>
          <w:szCs w:val="24"/>
        </w:rPr>
        <w:t xml:space="preserve"> The study by Choma et al (2021) explored S</w:t>
      </w:r>
      <w:r w:rsidR="00A021DC">
        <w:rPr>
          <w:rFonts w:ascii="Times New Roman" w:hAnsi="Times New Roman" w:cs="Times New Roman"/>
          <w:sz w:val="24"/>
          <w:szCs w:val="24"/>
        </w:rPr>
        <w:t>DO (</w:t>
      </w:r>
      <w:r w:rsidR="00260163">
        <w:rPr>
          <w:rFonts w:ascii="Times New Roman" w:hAnsi="Times New Roman" w:cs="Times New Roman"/>
          <w:sz w:val="24"/>
          <w:szCs w:val="24"/>
        </w:rPr>
        <w:t xml:space="preserve">Sidanius &amp; Pratto, 1999), Clarke et al (2021) looked at both RWA (Altemeyer, 1981) and </w:t>
      </w:r>
      <w:r w:rsidR="00A021DC">
        <w:rPr>
          <w:rFonts w:ascii="Times New Roman" w:hAnsi="Times New Roman" w:cs="Times New Roman"/>
          <w:sz w:val="24"/>
          <w:szCs w:val="24"/>
        </w:rPr>
        <w:t>SDO (Sidanius &amp; Pratto, 1999), and Manson (2020) investigated RWA (Altemeyer, 1999) alongside LWA (Costello et al, 2020).</w:t>
      </w:r>
      <w:r w:rsidR="00CF24D9">
        <w:rPr>
          <w:rFonts w:ascii="Times New Roman" w:hAnsi="Times New Roman" w:cs="Times New Roman"/>
          <w:sz w:val="24"/>
          <w:szCs w:val="24"/>
        </w:rPr>
        <w:t xml:space="preserve"> </w:t>
      </w:r>
      <w:r w:rsidR="007F0964">
        <w:rPr>
          <w:rFonts w:ascii="Times New Roman" w:hAnsi="Times New Roman" w:cs="Times New Roman"/>
          <w:sz w:val="24"/>
          <w:szCs w:val="24"/>
        </w:rPr>
        <w:t xml:space="preserve">Perhaps further research encompassing all three of these psychological concepts could provide an even more valid model explaining non-adherence behaviours. </w:t>
      </w:r>
      <w:r w:rsidR="00A021DC">
        <w:rPr>
          <w:rFonts w:ascii="Times New Roman" w:hAnsi="Times New Roman" w:cs="Times New Roman"/>
          <w:sz w:val="24"/>
          <w:szCs w:val="24"/>
        </w:rPr>
        <w:t>The recommendations from these three papers also endorse the need for more cohesive research exploring political ideology and its effects on non-adherence behaviour.</w:t>
      </w:r>
      <w:r>
        <w:rPr>
          <w:rFonts w:ascii="Times New Roman" w:hAnsi="Times New Roman" w:cs="Times New Roman"/>
          <w:sz w:val="24"/>
          <w:szCs w:val="24"/>
        </w:rPr>
        <w:t xml:space="preserve"> </w:t>
      </w:r>
    </w:p>
    <w:p w14:paraId="07F13842" w14:textId="24A99F5D" w:rsidR="009F4563" w:rsidRDefault="00CF24D9" w:rsidP="00FE6A77">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summation,</w:t>
      </w:r>
      <w:r w:rsidR="00160A1B">
        <w:rPr>
          <w:rFonts w:ascii="Times New Roman" w:hAnsi="Times New Roman" w:cs="Times New Roman"/>
          <w:sz w:val="24"/>
          <w:szCs w:val="24"/>
        </w:rPr>
        <w:t xml:space="preserve"> non-adherence to government-mandated COVID-19 guidelines is of ongoing concern, and it</w:t>
      </w:r>
      <w:r w:rsidR="00DD300E">
        <w:rPr>
          <w:rFonts w:ascii="Times New Roman" w:hAnsi="Times New Roman" w:cs="Times New Roman"/>
          <w:sz w:val="24"/>
          <w:szCs w:val="24"/>
        </w:rPr>
        <w:t xml:space="preserve"> seems obvious that in a time of governmental unease, individuals’ political affiliations and ideologies will play a role in their decision-making. </w:t>
      </w:r>
      <w:r w:rsidR="003D0F19">
        <w:rPr>
          <w:rFonts w:ascii="Times New Roman" w:hAnsi="Times New Roman" w:cs="Times New Roman"/>
          <w:sz w:val="24"/>
          <w:szCs w:val="24"/>
        </w:rPr>
        <w:t xml:space="preserve">In agreeance with this assumption, </w:t>
      </w:r>
      <w:r w:rsidR="009F4563">
        <w:rPr>
          <w:rFonts w:ascii="Times New Roman" w:hAnsi="Times New Roman" w:cs="Times New Roman"/>
          <w:sz w:val="24"/>
          <w:szCs w:val="24"/>
        </w:rPr>
        <w:t>the current literature</w:t>
      </w:r>
      <w:r w:rsidR="003D0F19">
        <w:rPr>
          <w:rFonts w:ascii="Times New Roman" w:hAnsi="Times New Roman" w:cs="Times New Roman"/>
          <w:sz w:val="24"/>
          <w:szCs w:val="24"/>
        </w:rPr>
        <w:t xml:space="preserve"> suggests that</w:t>
      </w:r>
      <w:r w:rsidR="009F4563">
        <w:rPr>
          <w:rFonts w:ascii="Times New Roman" w:hAnsi="Times New Roman" w:cs="Times New Roman"/>
          <w:sz w:val="24"/>
          <w:szCs w:val="24"/>
        </w:rPr>
        <w:t xml:space="preserve"> the strongest psychological </w:t>
      </w:r>
      <w:r w:rsidR="000E534F">
        <w:rPr>
          <w:rFonts w:ascii="Times New Roman" w:hAnsi="Times New Roman" w:cs="Times New Roman"/>
          <w:sz w:val="24"/>
          <w:szCs w:val="24"/>
        </w:rPr>
        <w:t>concepts linked to</w:t>
      </w:r>
      <w:r w:rsidR="009F4563">
        <w:rPr>
          <w:rFonts w:ascii="Times New Roman" w:hAnsi="Times New Roman" w:cs="Times New Roman"/>
          <w:sz w:val="24"/>
          <w:szCs w:val="24"/>
        </w:rPr>
        <w:t xml:space="preserve"> non-adherence appear to be  individuals’ levels of RWA</w:t>
      </w:r>
      <w:r w:rsidR="000B1F6B">
        <w:rPr>
          <w:rFonts w:ascii="Times New Roman" w:hAnsi="Times New Roman" w:cs="Times New Roman"/>
          <w:sz w:val="24"/>
          <w:szCs w:val="24"/>
        </w:rPr>
        <w:t xml:space="preserve"> (Altemeyer, 2981)</w:t>
      </w:r>
      <w:r w:rsidR="009F4563">
        <w:rPr>
          <w:rFonts w:ascii="Times New Roman" w:hAnsi="Times New Roman" w:cs="Times New Roman"/>
          <w:sz w:val="24"/>
          <w:szCs w:val="24"/>
        </w:rPr>
        <w:t>, SDO</w:t>
      </w:r>
      <w:r w:rsidR="000B1F6B">
        <w:rPr>
          <w:rFonts w:ascii="Times New Roman" w:hAnsi="Times New Roman" w:cs="Times New Roman"/>
          <w:sz w:val="24"/>
          <w:szCs w:val="24"/>
        </w:rPr>
        <w:t xml:space="preserve"> (Sidanius &amp; Pratto, 1999)</w:t>
      </w:r>
      <w:r w:rsidR="009F4563">
        <w:rPr>
          <w:rFonts w:ascii="Times New Roman" w:hAnsi="Times New Roman" w:cs="Times New Roman"/>
          <w:sz w:val="24"/>
          <w:szCs w:val="24"/>
        </w:rPr>
        <w:t xml:space="preserve"> and LWA</w:t>
      </w:r>
      <w:r w:rsidR="000B1F6B">
        <w:rPr>
          <w:rFonts w:ascii="Times New Roman" w:hAnsi="Times New Roman" w:cs="Times New Roman"/>
          <w:sz w:val="24"/>
          <w:szCs w:val="24"/>
        </w:rPr>
        <w:t xml:space="preserve"> (Costello et al, 2020)</w:t>
      </w:r>
      <w:r w:rsidR="009F4563">
        <w:rPr>
          <w:rFonts w:ascii="Times New Roman" w:hAnsi="Times New Roman" w:cs="Times New Roman"/>
          <w:sz w:val="24"/>
          <w:szCs w:val="24"/>
        </w:rPr>
        <w:t xml:space="preserve">. As has been shown, although many of the included papers suggested this direction for research, none </w:t>
      </w:r>
      <w:r w:rsidR="000E534F">
        <w:rPr>
          <w:rFonts w:ascii="Times New Roman" w:hAnsi="Times New Roman" w:cs="Times New Roman"/>
          <w:sz w:val="24"/>
          <w:szCs w:val="24"/>
        </w:rPr>
        <w:t>examined all three of the</w:t>
      </w:r>
      <w:r w:rsidR="007A0FBA">
        <w:rPr>
          <w:rFonts w:ascii="Times New Roman" w:hAnsi="Times New Roman" w:cs="Times New Roman"/>
          <w:sz w:val="24"/>
          <w:szCs w:val="24"/>
        </w:rPr>
        <w:t>se</w:t>
      </w:r>
      <w:r w:rsidR="000E534F">
        <w:rPr>
          <w:rFonts w:ascii="Times New Roman" w:hAnsi="Times New Roman" w:cs="Times New Roman"/>
          <w:sz w:val="24"/>
          <w:szCs w:val="24"/>
        </w:rPr>
        <w:t xml:space="preserve"> psychological concepts together, as a measure of how they interact </w:t>
      </w:r>
      <w:r w:rsidR="00E03E99">
        <w:rPr>
          <w:rFonts w:ascii="Times New Roman" w:hAnsi="Times New Roman" w:cs="Times New Roman"/>
          <w:sz w:val="24"/>
          <w:szCs w:val="24"/>
        </w:rPr>
        <w:t xml:space="preserve">with each other and with non-adherence behaviour. </w:t>
      </w:r>
      <w:r w:rsidR="00E2723A">
        <w:rPr>
          <w:rFonts w:ascii="Times New Roman" w:hAnsi="Times New Roman" w:cs="Times New Roman"/>
          <w:sz w:val="24"/>
          <w:szCs w:val="24"/>
        </w:rPr>
        <w:t xml:space="preserve">This could be an important step in collating the knowledge needed to implement effective, positive changes to health behaviours in modern society. </w:t>
      </w:r>
    </w:p>
    <w:p w14:paraId="38ECB5A9" w14:textId="6C01E936" w:rsidR="00A55D95" w:rsidRDefault="00A55D95" w:rsidP="00FE6A77">
      <w:pPr>
        <w:spacing w:line="480" w:lineRule="auto"/>
        <w:ind w:firstLine="720"/>
        <w:rPr>
          <w:rFonts w:ascii="Times New Roman" w:hAnsi="Times New Roman" w:cs="Times New Roman"/>
          <w:sz w:val="24"/>
          <w:szCs w:val="24"/>
        </w:rPr>
      </w:pPr>
    </w:p>
    <w:p w14:paraId="205CAE23" w14:textId="069B7AF5" w:rsidR="00A55D95" w:rsidRDefault="002048E4" w:rsidP="002048E4">
      <w:pPr>
        <w:spacing w:line="480" w:lineRule="auto"/>
        <w:jc w:val="center"/>
        <w:rPr>
          <w:rFonts w:ascii="Arial" w:hAnsi="Arial" w:cs="Arial"/>
          <w:b/>
          <w:bCs/>
          <w:sz w:val="24"/>
          <w:szCs w:val="24"/>
        </w:rPr>
      </w:pPr>
      <w:r w:rsidRPr="002048E4">
        <w:rPr>
          <w:rFonts w:ascii="Arial" w:hAnsi="Arial" w:cs="Arial"/>
          <w:b/>
          <w:bCs/>
          <w:color w:val="FF0000"/>
          <w:sz w:val="24"/>
          <w:szCs w:val="24"/>
        </w:rPr>
        <w:t>2.6</w:t>
      </w:r>
      <w:r>
        <w:rPr>
          <w:rFonts w:ascii="Arial" w:hAnsi="Arial" w:cs="Arial"/>
          <w:b/>
          <w:bCs/>
          <w:sz w:val="24"/>
          <w:szCs w:val="24"/>
        </w:rPr>
        <w:t xml:space="preserve"> </w:t>
      </w:r>
      <w:r w:rsidR="00A55D95">
        <w:rPr>
          <w:rFonts w:ascii="Arial" w:hAnsi="Arial" w:cs="Arial"/>
          <w:b/>
          <w:bCs/>
          <w:sz w:val="24"/>
          <w:szCs w:val="24"/>
        </w:rPr>
        <w:t>Limitations</w:t>
      </w:r>
    </w:p>
    <w:p w14:paraId="10C11609" w14:textId="77777777" w:rsidR="0079144D" w:rsidRDefault="0079144D" w:rsidP="00FE6A7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review has succeeded in exploring the current literature base concerning COVID-19 guideline non-adherence. The aims of this review were met, however there are a number of limitations of this review that it is appropriate to consider. </w:t>
      </w:r>
    </w:p>
    <w:p w14:paraId="10FF9D3F" w14:textId="27A1A13D" w:rsidR="00F97A37" w:rsidRDefault="0079144D" w:rsidP="00FE6A77">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Firstly, this review </w:t>
      </w:r>
      <w:r w:rsidR="005230AA">
        <w:rPr>
          <w:rFonts w:ascii="Times New Roman" w:hAnsi="Times New Roman" w:cs="Times New Roman"/>
          <w:sz w:val="24"/>
          <w:szCs w:val="24"/>
        </w:rPr>
        <w:t xml:space="preserve">included a disproportionate number of studies </w:t>
      </w:r>
      <w:r w:rsidR="00460BA9">
        <w:rPr>
          <w:rFonts w:ascii="Times New Roman" w:hAnsi="Times New Roman" w:cs="Times New Roman"/>
          <w:sz w:val="24"/>
          <w:szCs w:val="24"/>
        </w:rPr>
        <w:t xml:space="preserve">that were conducted on a sample of USA-based participants. Five of the studies used a sample consisting only of people residing in the USA (Bailey et al, 2021; Bogg &amp; Milad, 2020; Brosowsky et al, 2021; Manson, 2020; Wolff et al, 2020), and one study included USA-based participants alongside participants from the UK and Canada (Choma et al, 2021), meaning that almost half of the studies were conducted within one particular group. Even </w:t>
      </w:r>
      <w:r w:rsidR="00306AEE">
        <w:rPr>
          <w:rFonts w:ascii="Times New Roman" w:hAnsi="Times New Roman" w:cs="Times New Roman"/>
          <w:sz w:val="24"/>
          <w:szCs w:val="24"/>
        </w:rPr>
        <w:t>given</w:t>
      </w:r>
      <w:r w:rsidR="00460BA9">
        <w:rPr>
          <w:rFonts w:ascii="Times New Roman" w:hAnsi="Times New Roman" w:cs="Times New Roman"/>
          <w:sz w:val="24"/>
          <w:szCs w:val="24"/>
        </w:rPr>
        <w:t xml:space="preserve"> the diverse nature of America as a country, it could be said that t</w:t>
      </w:r>
      <w:r w:rsidR="00DB0227">
        <w:rPr>
          <w:rFonts w:ascii="Times New Roman" w:hAnsi="Times New Roman" w:cs="Times New Roman"/>
          <w:sz w:val="24"/>
          <w:szCs w:val="24"/>
        </w:rPr>
        <w:t xml:space="preserve">he papers in this review include an over-representation of USA-citizens, thereby reducing the generalisability of the results to a wider population. This limitation could be arguably somewhat mitigated by the saturation of current worldwide </w:t>
      </w:r>
      <w:r w:rsidR="00401A34">
        <w:rPr>
          <w:rFonts w:ascii="Times New Roman" w:hAnsi="Times New Roman" w:cs="Times New Roman"/>
          <w:sz w:val="24"/>
          <w:szCs w:val="24"/>
        </w:rPr>
        <w:t>research but</w:t>
      </w:r>
      <w:r w:rsidR="00DB0227">
        <w:rPr>
          <w:rFonts w:ascii="Times New Roman" w:hAnsi="Times New Roman" w:cs="Times New Roman"/>
          <w:sz w:val="24"/>
          <w:szCs w:val="24"/>
        </w:rPr>
        <w:t xml:space="preserve"> is still an important consideration within the current review. </w:t>
      </w:r>
    </w:p>
    <w:p w14:paraId="36D7B3C3" w14:textId="03834C3A" w:rsidR="00DB0227" w:rsidRDefault="00987D31" w:rsidP="00FE6A77">
      <w:pPr>
        <w:spacing w:line="480" w:lineRule="auto"/>
        <w:ind w:firstLine="720"/>
        <w:rPr>
          <w:rFonts w:ascii="Times New Roman" w:hAnsi="Times New Roman" w:cs="Times New Roman"/>
          <w:sz w:val="24"/>
          <w:szCs w:val="24"/>
        </w:rPr>
      </w:pPr>
      <w:r>
        <w:rPr>
          <w:rFonts w:ascii="Times New Roman" w:hAnsi="Times New Roman" w:cs="Times New Roman"/>
          <w:sz w:val="24"/>
          <w:szCs w:val="24"/>
        </w:rPr>
        <w:t>Secondly, all of the papers included in this review were research studies undertaken using quantitative methods of data analysis. It could be said that</w:t>
      </w:r>
      <w:r w:rsidR="00713FD9">
        <w:rPr>
          <w:rFonts w:ascii="Times New Roman" w:hAnsi="Times New Roman" w:cs="Times New Roman"/>
          <w:sz w:val="24"/>
          <w:szCs w:val="24"/>
        </w:rPr>
        <w:t xml:space="preserve"> given the recent the need to </w:t>
      </w:r>
      <w:r>
        <w:rPr>
          <w:rFonts w:ascii="Times New Roman" w:hAnsi="Times New Roman" w:cs="Times New Roman"/>
          <w:sz w:val="24"/>
          <w:szCs w:val="24"/>
        </w:rPr>
        <w:t>collate and synthesise a large amount of information</w:t>
      </w:r>
      <w:r w:rsidR="00713FD9">
        <w:rPr>
          <w:rFonts w:ascii="Times New Roman" w:hAnsi="Times New Roman" w:cs="Times New Roman"/>
          <w:sz w:val="24"/>
          <w:szCs w:val="24"/>
        </w:rPr>
        <w:t xml:space="preserve"> about COVID-19 adherence</w:t>
      </w:r>
      <w:r>
        <w:rPr>
          <w:rFonts w:ascii="Times New Roman" w:hAnsi="Times New Roman" w:cs="Times New Roman"/>
          <w:sz w:val="24"/>
          <w:szCs w:val="24"/>
        </w:rPr>
        <w:t>, quantitative</w:t>
      </w:r>
      <w:r w:rsidR="00713FD9">
        <w:rPr>
          <w:rFonts w:ascii="Times New Roman" w:hAnsi="Times New Roman" w:cs="Times New Roman"/>
          <w:sz w:val="24"/>
          <w:szCs w:val="24"/>
        </w:rPr>
        <w:t xml:space="preserve"> procedures</w:t>
      </w:r>
      <w:r>
        <w:rPr>
          <w:rFonts w:ascii="Times New Roman" w:hAnsi="Times New Roman" w:cs="Times New Roman"/>
          <w:sz w:val="24"/>
          <w:szCs w:val="24"/>
        </w:rPr>
        <w:t xml:space="preserve"> are </w:t>
      </w:r>
      <w:r w:rsidR="00713FD9">
        <w:rPr>
          <w:rFonts w:ascii="Times New Roman" w:hAnsi="Times New Roman" w:cs="Times New Roman"/>
          <w:sz w:val="24"/>
          <w:szCs w:val="24"/>
        </w:rPr>
        <w:t>inevitably going to be the main methods currently being used in practice. Nevertheless, the importance of qualitative study cannot be understated</w:t>
      </w:r>
      <w:r w:rsidR="00915BC4">
        <w:rPr>
          <w:rFonts w:ascii="Times New Roman" w:hAnsi="Times New Roman" w:cs="Times New Roman"/>
          <w:sz w:val="24"/>
          <w:szCs w:val="24"/>
        </w:rPr>
        <w:t>,</w:t>
      </w:r>
      <w:r w:rsidR="00713FD9">
        <w:rPr>
          <w:rFonts w:ascii="Times New Roman" w:hAnsi="Times New Roman" w:cs="Times New Roman"/>
          <w:sz w:val="24"/>
          <w:szCs w:val="24"/>
        </w:rPr>
        <w:t xml:space="preserve"> and</w:t>
      </w:r>
      <w:r w:rsidR="00B4576B">
        <w:rPr>
          <w:rFonts w:ascii="Times New Roman" w:hAnsi="Times New Roman" w:cs="Times New Roman"/>
          <w:sz w:val="24"/>
          <w:szCs w:val="24"/>
        </w:rPr>
        <w:t xml:space="preserve"> while there are less qualitative studies available</w:t>
      </w:r>
      <w:r w:rsidR="00915BC4">
        <w:rPr>
          <w:rFonts w:ascii="Times New Roman" w:hAnsi="Times New Roman" w:cs="Times New Roman"/>
          <w:sz w:val="24"/>
          <w:szCs w:val="24"/>
        </w:rPr>
        <w:t xml:space="preserve"> to review</w:t>
      </w:r>
      <w:r w:rsidR="00B4576B">
        <w:rPr>
          <w:rFonts w:ascii="Times New Roman" w:hAnsi="Times New Roman" w:cs="Times New Roman"/>
          <w:sz w:val="24"/>
          <w:szCs w:val="24"/>
        </w:rPr>
        <w:t>, they could still provide valuable and relevant information regarding COVID-19 non-adherence. Therefore, the</w:t>
      </w:r>
      <w:r w:rsidR="00713FD9">
        <w:rPr>
          <w:rFonts w:ascii="Times New Roman" w:hAnsi="Times New Roman" w:cs="Times New Roman"/>
          <w:sz w:val="24"/>
          <w:szCs w:val="24"/>
        </w:rPr>
        <w:t xml:space="preserve"> absence </w:t>
      </w:r>
      <w:r w:rsidR="00B4576B">
        <w:rPr>
          <w:rFonts w:ascii="Times New Roman" w:hAnsi="Times New Roman" w:cs="Times New Roman"/>
          <w:sz w:val="24"/>
          <w:szCs w:val="24"/>
        </w:rPr>
        <w:t xml:space="preserve">of qualitative studies </w:t>
      </w:r>
      <w:r w:rsidR="00713FD9">
        <w:rPr>
          <w:rFonts w:ascii="Times New Roman" w:hAnsi="Times New Roman" w:cs="Times New Roman"/>
          <w:sz w:val="24"/>
          <w:szCs w:val="24"/>
        </w:rPr>
        <w:t xml:space="preserve">within this review is </w:t>
      </w:r>
      <w:r w:rsidR="00B4576B">
        <w:rPr>
          <w:rFonts w:ascii="Times New Roman" w:hAnsi="Times New Roman" w:cs="Times New Roman"/>
          <w:sz w:val="24"/>
          <w:szCs w:val="24"/>
        </w:rPr>
        <w:t>a consideration</w:t>
      </w:r>
      <w:r w:rsidR="00713FD9">
        <w:rPr>
          <w:rFonts w:ascii="Times New Roman" w:hAnsi="Times New Roman" w:cs="Times New Roman"/>
          <w:sz w:val="24"/>
          <w:szCs w:val="24"/>
        </w:rPr>
        <w:t xml:space="preserve"> to be aware of. </w:t>
      </w:r>
    </w:p>
    <w:p w14:paraId="3729A426" w14:textId="5002F295" w:rsidR="00BF1498" w:rsidRDefault="00915BC4" w:rsidP="00FE6A7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Another </w:t>
      </w:r>
      <w:r w:rsidR="005D494E">
        <w:rPr>
          <w:rFonts w:ascii="Times New Roman" w:hAnsi="Times New Roman" w:cs="Times New Roman"/>
          <w:sz w:val="24"/>
          <w:szCs w:val="24"/>
        </w:rPr>
        <w:t xml:space="preserve">possible </w:t>
      </w:r>
      <w:r>
        <w:rPr>
          <w:rFonts w:ascii="Times New Roman" w:hAnsi="Times New Roman" w:cs="Times New Roman"/>
          <w:sz w:val="24"/>
          <w:szCs w:val="24"/>
        </w:rPr>
        <w:t xml:space="preserve">limitation of this review is the homogeneity of the specific data collection methods used. Almost all of the included studies were conducted via online survey completion, with just two studies being conducted as telephone interviews. The </w:t>
      </w:r>
      <w:r w:rsidR="002F7CDE">
        <w:rPr>
          <w:rFonts w:ascii="Times New Roman" w:hAnsi="Times New Roman" w:cs="Times New Roman"/>
          <w:sz w:val="24"/>
          <w:szCs w:val="24"/>
        </w:rPr>
        <w:t xml:space="preserve">recent inundation of online research is likely at least somewhat attributable to the pandemic, with people not able to meet </w:t>
      </w:r>
      <w:r w:rsidR="00306AEE">
        <w:rPr>
          <w:rFonts w:ascii="Times New Roman" w:hAnsi="Times New Roman" w:cs="Times New Roman"/>
          <w:sz w:val="24"/>
          <w:szCs w:val="24"/>
        </w:rPr>
        <w:t>face-to-face</w:t>
      </w:r>
      <w:r w:rsidR="002F7CDE">
        <w:rPr>
          <w:rFonts w:ascii="Times New Roman" w:hAnsi="Times New Roman" w:cs="Times New Roman"/>
          <w:sz w:val="24"/>
          <w:szCs w:val="24"/>
        </w:rPr>
        <w:t xml:space="preserve">, and therefore, not able to conduct lab-based study. However, </w:t>
      </w:r>
      <w:r w:rsidR="005D494E">
        <w:rPr>
          <w:rFonts w:ascii="Times New Roman" w:hAnsi="Times New Roman" w:cs="Times New Roman"/>
          <w:sz w:val="24"/>
          <w:szCs w:val="24"/>
        </w:rPr>
        <w:t xml:space="preserve">respondent bias may have been mitigated slightly by the fact that participants could take part while sitting in their own homes, under less pressure than in a laboratory. Also, as </w:t>
      </w:r>
      <w:r w:rsidR="005D494E">
        <w:rPr>
          <w:rFonts w:ascii="Times New Roman" w:hAnsi="Times New Roman" w:cs="Times New Roman"/>
          <w:sz w:val="24"/>
          <w:szCs w:val="24"/>
        </w:rPr>
        <w:lastRenderedPageBreak/>
        <w:t>the restrictions are lifted</w:t>
      </w:r>
      <w:r w:rsidR="008975D2">
        <w:rPr>
          <w:rFonts w:ascii="Times New Roman" w:hAnsi="Times New Roman" w:cs="Times New Roman"/>
          <w:sz w:val="24"/>
          <w:szCs w:val="24"/>
        </w:rPr>
        <w:t xml:space="preserve">, it is likely that </w:t>
      </w:r>
      <w:r w:rsidR="009871B9">
        <w:rPr>
          <w:rFonts w:ascii="Times New Roman" w:hAnsi="Times New Roman" w:cs="Times New Roman"/>
          <w:sz w:val="24"/>
          <w:szCs w:val="24"/>
        </w:rPr>
        <w:t xml:space="preserve">more experimental studies will be conducted, strengthening the conclusions that have been reached using just online methods. </w:t>
      </w:r>
    </w:p>
    <w:p w14:paraId="08249B41" w14:textId="01E2BEAC" w:rsidR="00A22E4D" w:rsidRDefault="00B74696" w:rsidP="004A2AEC">
      <w:pPr>
        <w:spacing w:line="480" w:lineRule="auto"/>
        <w:ind w:firstLine="720"/>
        <w:rPr>
          <w:rFonts w:ascii="Times New Roman" w:hAnsi="Times New Roman" w:cs="Times New Roman"/>
          <w:sz w:val="24"/>
          <w:szCs w:val="24"/>
        </w:rPr>
      </w:pPr>
      <w:r>
        <w:rPr>
          <w:rFonts w:ascii="Times New Roman" w:hAnsi="Times New Roman" w:cs="Times New Roman"/>
          <w:sz w:val="24"/>
          <w:szCs w:val="24"/>
        </w:rPr>
        <w:t>Finally</w:t>
      </w:r>
      <w:r w:rsidR="00D863A4">
        <w:rPr>
          <w:rFonts w:ascii="Times New Roman" w:hAnsi="Times New Roman" w:cs="Times New Roman"/>
          <w:sz w:val="24"/>
          <w:szCs w:val="24"/>
        </w:rPr>
        <w:t xml:space="preserve">, it must be acknowledged that the current review was conducted by a single individual and therefore the possibility of researcher bias is present. This review was completed as part of a Masters dissertation paper and was therefore unavoidably an individual undertaking, however it must be noted that the author does have substantial previous experience conducting literature </w:t>
      </w:r>
      <w:r w:rsidR="004A2AEC">
        <w:rPr>
          <w:rFonts w:ascii="Times New Roman" w:hAnsi="Times New Roman" w:cs="Times New Roman"/>
          <w:sz w:val="24"/>
          <w:szCs w:val="24"/>
        </w:rPr>
        <w:t>reviews and</w:t>
      </w:r>
      <w:r w:rsidR="00D863A4">
        <w:rPr>
          <w:rFonts w:ascii="Times New Roman" w:hAnsi="Times New Roman" w:cs="Times New Roman"/>
          <w:sz w:val="24"/>
          <w:szCs w:val="24"/>
        </w:rPr>
        <w:t xml:space="preserve"> conducted this current review under the supervision of a </w:t>
      </w:r>
      <w:r w:rsidR="00CF2395">
        <w:rPr>
          <w:rFonts w:ascii="Times New Roman" w:hAnsi="Times New Roman" w:cs="Times New Roman"/>
          <w:sz w:val="24"/>
          <w:szCs w:val="24"/>
        </w:rPr>
        <w:t>doctoral-level social psychologist.</w:t>
      </w:r>
      <w:r w:rsidR="00D863A4">
        <w:rPr>
          <w:rFonts w:ascii="Times New Roman" w:hAnsi="Times New Roman" w:cs="Times New Roman"/>
          <w:sz w:val="24"/>
          <w:szCs w:val="24"/>
        </w:rPr>
        <w:t xml:space="preserve"> </w:t>
      </w:r>
    </w:p>
    <w:p w14:paraId="17D35AB1" w14:textId="224AE4E3" w:rsidR="00851DC2" w:rsidRDefault="00851DC2" w:rsidP="002752F9">
      <w:pPr>
        <w:spacing w:line="480" w:lineRule="auto"/>
        <w:rPr>
          <w:rFonts w:ascii="Times New Roman" w:hAnsi="Times New Roman" w:cs="Times New Roman"/>
          <w:sz w:val="24"/>
          <w:szCs w:val="24"/>
        </w:rPr>
      </w:pPr>
    </w:p>
    <w:p w14:paraId="036F7BD6" w14:textId="25822B24" w:rsidR="00851DC2" w:rsidRPr="00851DC2" w:rsidRDefault="00C14E2C" w:rsidP="002752F9">
      <w:pPr>
        <w:spacing w:line="480" w:lineRule="auto"/>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p>
    <w:sectPr w:rsidR="00851DC2" w:rsidRPr="00851D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F82"/>
    <w:rsid w:val="00001B97"/>
    <w:rsid w:val="00010882"/>
    <w:rsid w:val="000517F7"/>
    <w:rsid w:val="00057529"/>
    <w:rsid w:val="0006386C"/>
    <w:rsid w:val="00064C36"/>
    <w:rsid w:val="000846A0"/>
    <w:rsid w:val="000B1F6B"/>
    <w:rsid w:val="000C5957"/>
    <w:rsid w:val="000C6DC7"/>
    <w:rsid w:val="000E534F"/>
    <w:rsid w:val="000F416B"/>
    <w:rsid w:val="00114A64"/>
    <w:rsid w:val="001201D9"/>
    <w:rsid w:val="0012196A"/>
    <w:rsid w:val="00124107"/>
    <w:rsid w:val="00124F93"/>
    <w:rsid w:val="00141EFD"/>
    <w:rsid w:val="0014585E"/>
    <w:rsid w:val="00150672"/>
    <w:rsid w:val="00160A1B"/>
    <w:rsid w:val="00166C2E"/>
    <w:rsid w:val="001876EC"/>
    <w:rsid w:val="001E06ED"/>
    <w:rsid w:val="001E490C"/>
    <w:rsid w:val="0020455F"/>
    <w:rsid w:val="002048E4"/>
    <w:rsid w:val="0022057C"/>
    <w:rsid w:val="002235F1"/>
    <w:rsid w:val="002252A0"/>
    <w:rsid w:val="002358E9"/>
    <w:rsid w:val="00245485"/>
    <w:rsid w:val="0025486D"/>
    <w:rsid w:val="00254AAF"/>
    <w:rsid w:val="00260163"/>
    <w:rsid w:val="00263275"/>
    <w:rsid w:val="002725F4"/>
    <w:rsid w:val="002752F9"/>
    <w:rsid w:val="00276DBA"/>
    <w:rsid w:val="00297433"/>
    <w:rsid w:val="002C4317"/>
    <w:rsid w:val="002C5696"/>
    <w:rsid w:val="002F7CDE"/>
    <w:rsid w:val="00306AEE"/>
    <w:rsid w:val="00360475"/>
    <w:rsid w:val="003B46CB"/>
    <w:rsid w:val="003D0F19"/>
    <w:rsid w:val="00401A34"/>
    <w:rsid w:val="0045412B"/>
    <w:rsid w:val="00460BA9"/>
    <w:rsid w:val="004626D2"/>
    <w:rsid w:val="00480719"/>
    <w:rsid w:val="00485825"/>
    <w:rsid w:val="004A2AEC"/>
    <w:rsid w:val="004C5F1E"/>
    <w:rsid w:val="004F27A3"/>
    <w:rsid w:val="0050650F"/>
    <w:rsid w:val="00517C0C"/>
    <w:rsid w:val="00522653"/>
    <w:rsid w:val="005230AA"/>
    <w:rsid w:val="0054132D"/>
    <w:rsid w:val="00555042"/>
    <w:rsid w:val="005928DF"/>
    <w:rsid w:val="005A7505"/>
    <w:rsid w:val="005B6D5D"/>
    <w:rsid w:val="005D494E"/>
    <w:rsid w:val="005E556E"/>
    <w:rsid w:val="005E7549"/>
    <w:rsid w:val="006258C1"/>
    <w:rsid w:val="0064239D"/>
    <w:rsid w:val="00645CB1"/>
    <w:rsid w:val="00656A91"/>
    <w:rsid w:val="0066799C"/>
    <w:rsid w:val="00693B84"/>
    <w:rsid w:val="006D13E6"/>
    <w:rsid w:val="00713FD9"/>
    <w:rsid w:val="00714022"/>
    <w:rsid w:val="00715433"/>
    <w:rsid w:val="00733E5A"/>
    <w:rsid w:val="00746AE7"/>
    <w:rsid w:val="00750087"/>
    <w:rsid w:val="007737F7"/>
    <w:rsid w:val="00773B47"/>
    <w:rsid w:val="00775B8A"/>
    <w:rsid w:val="0079144D"/>
    <w:rsid w:val="00792C74"/>
    <w:rsid w:val="007A0FBA"/>
    <w:rsid w:val="007A46DD"/>
    <w:rsid w:val="007A4DCF"/>
    <w:rsid w:val="007E642B"/>
    <w:rsid w:val="007F0964"/>
    <w:rsid w:val="00805420"/>
    <w:rsid w:val="00815912"/>
    <w:rsid w:val="008314D5"/>
    <w:rsid w:val="0083412F"/>
    <w:rsid w:val="0084279A"/>
    <w:rsid w:val="00851DC2"/>
    <w:rsid w:val="00863118"/>
    <w:rsid w:val="008975D2"/>
    <w:rsid w:val="008C450D"/>
    <w:rsid w:val="008E0710"/>
    <w:rsid w:val="008E25CE"/>
    <w:rsid w:val="008E34B7"/>
    <w:rsid w:val="008E4623"/>
    <w:rsid w:val="008F3907"/>
    <w:rsid w:val="008F7CCC"/>
    <w:rsid w:val="00914849"/>
    <w:rsid w:val="00915BC4"/>
    <w:rsid w:val="00955602"/>
    <w:rsid w:val="00955681"/>
    <w:rsid w:val="00967D5E"/>
    <w:rsid w:val="00973068"/>
    <w:rsid w:val="009871B9"/>
    <w:rsid w:val="00987D31"/>
    <w:rsid w:val="009C1412"/>
    <w:rsid w:val="009C7A64"/>
    <w:rsid w:val="009F0ADC"/>
    <w:rsid w:val="009F4563"/>
    <w:rsid w:val="00A00AEE"/>
    <w:rsid w:val="00A021DC"/>
    <w:rsid w:val="00A163DA"/>
    <w:rsid w:val="00A17288"/>
    <w:rsid w:val="00A22E4D"/>
    <w:rsid w:val="00A55D95"/>
    <w:rsid w:val="00A97306"/>
    <w:rsid w:val="00AA4DDD"/>
    <w:rsid w:val="00AA60A2"/>
    <w:rsid w:val="00AB102D"/>
    <w:rsid w:val="00AC24BF"/>
    <w:rsid w:val="00AD2F60"/>
    <w:rsid w:val="00AE1B16"/>
    <w:rsid w:val="00AF1CEB"/>
    <w:rsid w:val="00B0469E"/>
    <w:rsid w:val="00B20FAB"/>
    <w:rsid w:val="00B4576B"/>
    <w:rsid w:val="00B530AD"/>
    <w:rsid w:val="00B726EA"/>
    <w:rsid w:val="00B74696"/>
    <w:rsid w:val="00B85C55"/>
    <w:rsid w:val="00BB646E"/>
    <w:rsid w:val="00BD0C45"/>
    <w:rsid w:val="00BD15AC"/>
    <w:rsid w:val="00BD3661"/>
    <w:rsid w:val="00BE0975"/>
    <w:rsid w:val="00BF1498"/>
    <w:rsid w:val="00BF33A7"/>
    <w:rsid w:val="00C07F70"/>
    <w:rsid w:val="00C119CB"/>
    <w:rsid w:val="00C139A2"/>
    <w:rsid w:val="00C14E2C"/>
    <w:rsid w:val="00C3194A"/>
    <w:rsid w:val="00C3612A"/>
    <w:rsid w:val="00C40747"/>
    <w:rsid w:val="00C600C7"/>
    <w:rsid w:val="00C70BCE"/>
    <w:rsid w:val="00C826A3"/>
    <w:rsid w:val="00CB5ADD"/>
    <w:rsid w:val="00CB7220"/>
    <w:rsid w:val="00CE4FAF"/>
    <w:rsid w:val="00CF2395"/>
    <w:rsid w:val="00CF24D9"/>
    <w:rsid w:val="00D002A7"/>
    <w:rsid w:val="00D22365"/>
    <w:rsid w:val="00D34D57"/>
    <w:rsid w:val="00D46645"/>
    <w:rsid w:val="00D579EE"/>
    <w:rsid w:val="00D66C66"/>
    <w:rsid w:val="00D7653B"/>
    <w:rsid w:val="00D863A4"/>
    <w:rsid w:val="00DB0227"/>
    <w:rsid w:val="00DB7172"/>
    <w:rsid w:val="00DD2842"/>
    <w:rsid w:val="00DD300E"/>
    <w:rsid w:val="00DD3F47"/>
    <w:rsid w:val="00DE7D2A"/>
    <w:rsid w:val="00E03E99"/>
    <w:rsid w:val="00E12155"/>
    <w:rsid w:val="00E2723A"/>
    <w:rsid w:val="00E60C96"/>
    <w:rsid w:val="00E758E4"/>
    <w:rsid w:val="00E92460"/>
    <w:rsid w:val="00EA3A16"/>
    <w:rsid w:val="00EA5C4E"/>
    <w:rsid w:val="00EA6C23"/>
    <w:rsid w:val="00EC5D11"/>
    <w:rsid w:val="00F14A31"/>
    <w:rsid w:val="00F24F82"/>
    <w:rsid w:val="00F36320"/>
    <w:rsid w:val="00F51490"/>
    <w:rsid w:val="00F77EB2"/>
    <w:rsid w:val="00F87954"/>
    <w:rsid w:val="00F97A37"/>
    <w:rsid w:val="00FD6298"/>
    <w:rsid w:val="00FE6A77"/>
    <w:rsid w:val="00FF0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F1648"/>
  <w15:chartTrackingRefBased/>
  <w15:docId w15:val="{D2BF0E98-4FDF-475C-9B33-D5EEFCA53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E4FAF"/>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CE4FAF"/>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B20FAB"/>
    <w:pPr>
      <w:widowControl w:val="0"/>
      <w:autoSpaceDE w:val="0"/>
      <w:autoSpaceDN w:val="0"/>
      <w:spacing w:before="148" w:after="0" w:line="240" w:lineRule="auto"/>
      <w:jc w:val="center"/>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3600</TotalTime>
  <Pages>17</Pages>
  <Words>4475</Words>
  <Characters>25514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Bendall (P145497)</dc:creator>
  <cp:keywords/>
  <dc:description/>
  <cp:lastModifiedBy>Amy Bendall (P145497)</cp:lastModifiedBy>
  <cp:revision>99</cp:revision>
  <dcterms:created xsi:type="dcterms:W3CDTF">2021-06-27T09:21:00Z</dcterms:created>
  <dcterms:modified xsi:type="dcterms:W3CDTF">2021-07-05T14:46:00Z</dcterms:modified>
</cp:coreProperties>
</file>