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rPr>
          <w:rFonts w:ascii="Arial" w:cs="Arial" w:hAnsi="Arial" w:eastAsia="Arial"/>
          <w:sz w:val="28"/>
          <w:szCs w:val="28"/>
        </w:rPr>
      </w:pPr>
      <w:r>
        <w:rPr>
          <w:rFonts w:ascii="Arial" w:hAnsi="Arial"/>
          <w:b w:val="1"/>
          <w:bCs w:val="1"/>
          <w:sz w:val="28"/>
          <w:szCs w:val="28"/>
          <w:rtl w:val="0"/>
          <w:lang w:val="en-US"/>
        </w:rPr>
        <w:t xml:space="preserve">Targets </w:t>
      </w:r>
      <w:r>
        <w:rPr>
          <w:rFonts w:ascii="Arial Unicode MS" w:cs="Arial Unicode MS" w:hAnsi="Arial Unicode MS" w:eastAsia="Arial Unicode MS"/>
          <w:b w:val="0"/>
          <w:bCs w:val="0"/>
          <w:i w:val="0"/>
          <w:iCs w:val="0"/>
          <w:sz w:val="28"/>
          <w:szCs w:val="28"/>
        </w:rPr>
        <w:br w:type="textWrapping"/>
      </w:r>
      <w:r>
        <w:rPr>
          <w:rFonts w:ascii="Arial" w:hAnsi="Arial"/>
          <w:sz w:val="28"/>
          <w:szCs w:val="28"/>
          <w:rtl w:val="0"/>
          <w:lang w:val="en-US"/>
        </w:rPr>
        <w:t>_____________________________________________________________</w:t>
      </w:r>
    </w:p>
    <w:p>
      <w:pPr>
        <w:pStyle w:val="Body"/>
        <w:spacing w:line="360" w:lineRule="auto"/>
        <w:rPr>
          <w:rFonts w:ascii="Arial" w:cs="Arial" w:hAnsi="Arial" w:eastAsia="Arial"/>
          <w:b w:val="1"/>
          <w:bCs w:val="1"/>
          <w:sz w:val="36"/>
          <w:szCs w:val="36"/>
          <w:u w:val="single"/>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838"/>
        <w:gridCol w:w="7178"/>
      </w:tblGrid>
      <w:tr>
        <w:tblPrEx>
          <w:shd w:val="clear" w:color="auto" w:fill="cdd4e9"/>
        </w:tblPrEx>
        <w:trPr>
          <w:trHeight w:val="243" w:hRule="atLeast"/>
        </w:trPr>
        <w:tc>
          <w:tcPr>
            <w:tcW w:type="dxa" w:w="18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line="360" w:lineRule="auto"/>
              <w:ind w:left="0" w:right="0" w:firstLine="0"/>
              <w:jc w:val="left"/>
              <w:rPr>
                <w:rtl w:val="0"/>
              </w:rPr>
            </w:pPr>
            <w:r>
              <w:rPr>
                <w:rFonts w:ascii="Arial" w:hAnsi="Arial"/>
                <w:u w:color="000000"/>
                <w:rtl w:val="0"/>
                <w:lang w:val="en-US"/>
              </w:rPr>
              <w:t>Targed/Target 1</w:t>
            </w:r>
          </w:p>
        </w:tc>
        <w:tc>
          <w:tcPr>
            <w:tcW w:type="dxa" w:w="71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Arial" w:hAnsi="Arial"/>
                <w:shd w:val="clear" w:color="auto" w:fill="ffffff"/>
                <w:rtl w:val="0"/>
                <w14:shadow w14:sx="100000" w14:sy="100000" w14:kx="0" w14:ky="0" w14:algn="tl" w14:blurRad="25400" w14:dist="26940" w14:dir="2700000">
                  <w14:srgbClr w14:val="000000">
                    <w14:alpha w14:val="0"/>
                  </w14:srgbClr>
                </w14:shadow>
              </w:rPr>
              <w:t>Ensure consistent academic phrasing throughout.</w:t>
            </w:r>
          </w:p>
        </w:tc>
      </w:tr>
      <w:tr>
        <w:tblPrEx>
          <w:shd w:val="clear" w:color="auto" w:fill="cdd4e9"/>
        </w:tblPrEx>
        <w:trPr>
          <w:trHeight w:val="483" w:hRule="atLeast"/>
        </w:trPr>
        <w:tc>
          <w:tcPr>
            <w:tcW w:type="dxa" w:w="18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Default"/>
              <w:bidi w:val="0"/>
              <w:spacing w:line="360" w:lineRule="auto"/>
              <w:ind w:left="0" w:right="0" w:firstLine="0"/>
              <w:jc w:val="left"/>
              <w:rPr>
                <w:rtl w:val="0"/>
              </w:rPr>
            </w:pPr>
            <w:r>
              <w:rPr>
                <w:rFonts w:ascii="Arial" w:hAnsi="Arial"/>
                <w:u w:color="000000"/>
                <w:rtl w:val="0"/>
                <w:lang w:val="en-US"/>
              </w:rPr>
              <w:t>Targed/Target 2</w:t>
            </w:r>
          </w:p>
        </w:tc>
        <w:tc>
          <w:tcPr>
            <w:tcW w:type="dxa" w:w="71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Default"/>
              <w:bidi w:val="0"/>
              <w:ind w:left="0" w:right="0" w:firstLine="0"/>
              <w:jc w:val="left"/>
              <w:rPr>
                <w:rtl w:val="0"/>
              </w:rPr>
            </w:pPr>
            <w:r>
              <w:rPr>
                <w:rFonts w:ascii="Arial" w:hAnsi="Arial"/>
                <w:shd w:val="clear" w:color="auto" w:fill="ffffff"/>
                <w:rtl w:val="0"/>
                <w14:shadow w14:sx="100000" w14:sy="100000" w14:kx="0" w14:ky="0" w14:algn="tl" w14:blurRad="25400" w14:dist="26940" w14:dir="2700000">
                  <w14:srgbClr w14:val="000000">
                    <w14:alpha w14:val="0"/>
                  </w14:srgbClr>
                </w14:shadow>
              </w:rPr>
              <w:t>Engage in more critical reflection and explore the potential counter arguments.</w:t>
            </w:r>
            <w:r>
              <w:rPr>
                <w:rFonts w:ascii="Arial" w:hAnsi="Arial" w:hint="default"/>
                <w:shd w:val="clear" w:color="auto" w:fill="ffffff"/>
                <w:rtl w:val="0"/>
                <w14:shadow w14:sx="100000" w14:sy="100000" w14:kx="0" w14:ky="0" w14:algn="tl" w14:blurRad="25400" w14:dist="26940" w14:dir="2700000">
                  <w14:srgbClr w14:val="000000">
                    <w14:alpha w14:val="0"/>
                  </w14:srgbClr>
                </w14:shadow>
              </w:rPr>
              <w:t> </w:t>
            </w:r>
          </w:p>
        </w:tc>
      </w:tr>
      <w:tr>
        <w:tblPrEx>
          <w:shd w:val="clear" w:color="auto" w:fill="cdd4e9"/>
        </w:tblPrEx>
        <w:trPr>
          <w:trHeight w:val="483" w:hRule="atLeast"/>
        </w:trPr>
        <w:tc>
          <w:tcPr>
            <w:tcW w:type="dxa" w:w="18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line="360" w:lineRule="auto"/>
              <w:ind w:left="0" w:right="0" w:firstLine="0"/>
              <w:jc w:val="left"/>
              <w:rPr>
                <w:rtl w:val="0"/>
              </w:rPr>
            </w:pPr>
            <w:r>
              <w:rPr>
                <w:rFonts w:ascii="Arial" w:hAnsi="Arial"/>
                <w:u w:color="000000"/>
                <w:rtl w:val="0"/>
                <w:lang w:val="en-US"/>
              </w:rPr>
              <w:t>Targed/Target 3</w:t>
            </w:r>
          </w:p>
        </w:tc>
        <w:tc>
          <w:tcPr>
            <w:tcW w:type="dxa" w:w="71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Arial" w:hAnsi="Arial"/>
                <w:shd w:val="clear" w:color="auto" w:fill="ffffff"/>
                <w:rtl w:val="0"/>
                <w14:shadow w14:sx="100000" w14:sy="100000" w14:kx="0" w14:ky="0" w14:algn="tl" w14:blurRad="25400" w14:dist="26940" w14:dir="2700000">
                  <w14:srgbClr w14:val="000000">
                    <w14:alpha w14:val="0"/>
                  </w14:srgbClr>
                </w14:shadow>
              </w:rPr>
              <w:t>Ensure all main statements are supported from appropriate research where possible.</w:t>
            </w:r>
            <w:r>
              <w:rPr>
                <w:rFonts w:ascii="Arial" w:hAnsi="Arial" w:hint="default"/>
                <w:shd w:val="clear" w:color="auto" w:fill="ffffff"/>
                <w:rtl w:val="0"/>
                <w14:shadow w14:sx="100000" w14:sy="100000" w14:kx="0" w14:ky="0" w14:algn="tl" w14:blurRad="25400" w14:dist="26940" w14:dir="2700000">
                  <w14:srgbClr w14:val="000000">
                    <w14:alpha w14:val="0"/>
                  </w14:srgbClr>
                </w14:shadow>
              </w:rPr>
              <w:t> </w:t>
            </w:r>
          </w:p>
        </w:tc>
      </w:tr>
      <w:tr>
        <w:tblPrEx>
          <w:shd w:val="clear" w:color="auto" w:fill="cdd4e9"/>
        </w:tblPrEx>
        <w:trPr>
          <w:trHeight w:val="483" w:hRule="atLeast"/>
        </w:trPr>
        <w:tc>
          <w:tcPr>
            <w:tcW w:type="dxa" w:w="18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Default"/>
              <w:bidi w:val="0"/>
              <w:spacing w:line="360" w:lineRule="auto"/>
              <w:ind w:left="0" w:right="0" w:firstLine="0"/>
              <w:jc w:val="left"/>
              <w:rPr>
                <w:rtl w:val="0"/>
              </w:rPr>
            </w:pPr>
            <w:r>
              <w:rPr>
                <w:rFonts w:ascii="Arial" w:hAnsi="Arial"/>
                <w:u w:color="000000"/>
                <w:rtl w:val="0"/>
                <w:lang w:val="en-US"/>
              </w:rPr>
              <w:t>Targed/Target 4</w:t>
            </w:r>
          </w:p>
        </w:tc>
        <w:tc>
          <w:tcPr>
            <w:tcW w:type="dxa" w:w="71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Default"/>
              <w:bidi w:val="0"/>
              <w:ind w:left="0" w:right="0" w:firstLine="0"/>
              <w:jc w:val="left"/>
              <w:rPr>
                <w:rtl w:val="0"/>
              </w:rPr>
            </w:pPr>
            <w:r>
              <w:rPr>
                <w:rFonts w:ascii="Arial" w:hAnsi="Arial"/>
                <w:shd w:val="clear" w:color="auto" w:fill="ffffff"/>
                <w:rtl w:val="0"/>
                <w14:shadow w14:sx="100000" w14:sy="100000" w14:kx="0" w14:ky="0" w14:algn="tl" w14:blurRad="25400" w14:dist="26940" w14:dir="2700000">
                  <w14:srgbClr w14:val="000000">
                    <w14:alpha w14:val="0"/>
                  </w14:srgbClr>
                </w14:shadow>
              </w:rPr>
              <w:t>Engage more widely and meaningfully with reading, using this to explore and support points.</w:t>
            </w:r>
            <w:r>
              <w:rPr>
                <w:rFonts w:ascii="Arial" w:hAnsi="Arial" w:hint="default"/>
                <w:shd w:val="clear" w:color="auto" w:fill="ffffff"/>
                <w:rtl w:val="0"/>
                <w14:shadow w14:sx="100000" w14:sy="100000" w14:kx="0" w14:ky="0" w14:algn="tl" w14:blurRad="25400" w14:dist="26940" w14:dir="2700000">
                  <w14:srgbClr w14:val="000000">
                    <w14:alpha w14:val="0"/>
                  </w14:srgbClr>
                </w14:shadow>
              </w:rPr>
              <w:t> </w:t>
            </w:r>
          </w:p>
        </w:tc>
      </w:tr>
      <w:tr>
        <w:tblPrEx>
          <w:shd w:val="clear" w:color="auto" w:fill="cdd4e9"/>
        </w:tblPrEx>
        <w:trPr>
          <w:trHeight w:val="483" w:hRule="atLeast"/>
        </w:trPr>
        <w:tc>
          <w:tcPr>
            <w:tcW w:type="dxa" w:w="18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line="360" w:lineRule="auto"/>
              <w:ind w:left="0" w:right="0" w:firstLine="0"/>
              <w:jc w:val="left"/>
              <w:rPr>
                <w:rtl w:val="0"/>
              </w:rPr>
            </w:pPr>
            <w:r>
              <w:rPr>
                <w:rFonts w:ascii="Arial" w:hAnsi="Arial"/>
                <w:u w:color="000000"/>
                <w:rtl w:val="0"/>
                <w:lang w:val="en-US"/>
              </w:rPr>
              <w:t>Targed/Target 5</w:t>
            </w:r>
          </w:p>
        </w:tc>
        <w:tc>
          <w:tcPr>
            <w:tcW w:type="dxa" w:w="71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Arial" w:hAnsi="Arial"/>
                <w:shd w:val="clear" w:color="auto" w:fill="ffffff"/>
                <w:rtl w:val="0"/>
                <w14:shadow w14:sx="100000" w14:sy="100000" w14:kx="0" w14:ky="0" w14:algn="tl" w14:blurRad="25400" w14:dist="26940" w14:dir="2700000">
                  <w14:srgbClr w14:val="000000">
                    <w14:alpha w14:val="0"/>
                  </w14:srgbClr>
                </w14:shadow>
              </w:rPr>
              <w:t>Follow assignment guidance, ensuring you address all required elements.</w:t>
            </w:r>
          </w:p>
        </w:tc>
      </w:tr>
    </w:tbl>
    <w:p>
      <w:pPr>
        <w:pStyle w:val="Body"/>
        <w:spacing w:line="360" w:lineRule="auto"/>
        <w:rPr>
          <w:rFonts w:ascii="Arial" w:cs="Arial" w:hAnsi="Arial" w:eastAsia="Arial"/>
          <w:sz w:val="28"/>
          <w:szCs w:val="28"/>
        </w:rPr>
      </w:pPr>
    </w:p>
    <w:p>
      <w:pPr>
        <w:pStyle w:val="Body"/>
        <w:spacing w:line="360" w:lineRule="auto"/>
        <w:rPr>
          <w:rFonts w:ascii="Arial" w:cs="Arial" w:hAnsi="Arial" w:eastAsia="Arial"/>
          <w:b w:val="1"/>
          <w:bCs w:val="1"/>
          <w:sz w:val="36"/>
          <w:szCs w:val="36"/>
          <w:u w:val="single"/>
        </w:rPr>
      </w:pPr>
    </w:p>
    <w:p>
      <w:pPr>
        <w:pStyle w:val="Body"/>
        <w:spacing w:line="360" w:lineRule="auto"/>
        <w:rPr>
          <w:rFonts w:ascii="Arial" w:cs="Arial" w:hAnsi="Arial" w:eastAsia="Arial"/>
          <w:b w:val="1"/>
          <w:bCs w:val="1"/>
          <w:sz w:val="36"/>
          <w:szCs w:val="36"/>
          <w:u w:val="single"/>
        </w:rPr>
      </w:pPr>
    </w:p>
    <w:p>
      <w:pPr>
        <w:pStyle w:val="Body"/>
        <w:spacing w:line="360" w:lineRule="auto"/>
        <w:rPr>
          <w:rFonts w:ascii="Arial" w:cs="Arial" w:hAnsi="Arial" w:eastAsia="Arial"/>
          <w:b w:val="1"/>
          <w:bCs w:val="1"/>
          <w:sz w:val="36"/>
          <w:szCs w:val="36"/>
          <w:u w:val="single"/>
        </w:rPr>
      </w:pPr>
    </w:p>
    <w:p>
      <w:pPr>
        <w:pStyle w:val="Body"/>
        <w:spacing w:line="360" w:lineRule="auto"/>
        <w:rPr>
          <w:rFonts w:ascii="Arial" w:cs="Arial" w:hAnsi="Arial" w:eastAsia="Arial"/>
          <w:b w:val="1"/>
          <w:bCs w:val="1"/>
          <w:sz w:val="36"/>
          <w:szCs w:val="36"/>
          <w:u w:val="single"/>
        </w:rPr>
      </w:pPr>
    </w:p>
    <w:p>
      <w:pPr>
        <w:pStyle w:val="Body"/>
        <w:spacing w:line="360" w:lineRule="auto"/>
        <w:rPr>
          <w:rFonts w:ascii="Arial" w:cs="Arial" w:hAnsi="Arial" w:eastAsia="Arial"/>
          <w:b w:val="1"/>
          <w:bCs w:val="1"/>
          <w:sz w:val="36"/>
          <w:szCs w:val="36"/>
          <w:u w:val="single"/>
        </w:rPr>
      </w:pPr>
    </w:p>
    <w:p>
      <w:pPr>
        <w:pStyle w:val="Body"/>
        <w:spacing w:line="360" w:lineRule="auto"/>
        <w:rPr>
          <w:rFonts w:ascii="Arial" w:cs="Arial" w:hAnsi="Arial" w:eastAsia="Arial"/>
          <w:b w:val="1"/>
          <w:bCs w:val="1"/>
          <w:sz w:val="36"/>
          <w:szCs w:val="36"/>
          <w:u w:val="single"/>
        </w:rPr>
      </w:pPr>
    </w:p>
    <w:p>
      <w:pPr>
        <w:pStyle w:val="Body"/>
        <w:spacing w:line="360" w:lineRule="auto"/>
        <w:rPr>
          <w:rFonts w:ascii="Arial" w:cs="Arial" w:hAnsi="Arial" w:eastAsia="Arial"/>
          <w:b w:val="1"/>
          <w:bCs w:val="1"/>
          <w:sz w:val="36"/>
          <w:szCs w:val="36"/>
          <w:u w:val="single"/>
        </w:rPr>
      </w:pPr>
    </w:p>
    <w:p>
      <w:pPr>
        <w:pStyle w:val="Body"/>
        <w:spacing w:line="360" w:lineRule="auto"/>
        <w:rPr>
          <w:rFonts w:ascii="Arial" w:cs="Arial" w:hAnsi="Arial" w:eastAsia="Arial"/>
          <w:b w:val="1"/>
          <w:bCs w:val="1"/>
          <w:sz w:val="36"/>
          <w:szCs w:val="36"/>
          <w:u w:val="single"/>
        </w:rPr>
      </w:pPr>
    </w:p>
    <w:p>
      <w:pPr>
        <w:pStyle w:val="Body"/>
        <w:spacing w:line="360" w:lineRule="auto"/>
        <w:rPr>
          <w:rFonts w:ascii="Arial" w:cs="Arial" w:hAnsi="Arial" w:eastAsia="Arial"/>
          <w:b w:val="1"/>
          <w:bCs w:val="1"/>
          <w:sz w:val="36"/>
          <w:szCs w:val="36"/>
          <w:u w:val="single"/>
        </w:rPr>
      </w:pPr>
    </w:p>
    <w:p>
      <w:pPr>
        <w:pStyle w:val="Body"/>
        <w:spacing w:line="360" w:lineRule="auto"/>
        <w:rPr>
          <w:rFonts w:ascii="Arial" w:cs="Arial" w:hAnsi="Arial" w:eastAsia="Arial"/>
          <w:b w:val="1"/>
          <w:bCs w:val="1"/>
          <w:sz w:val="36"/>
          <w:szCs w:val="36"/>
          <w:u w:val="single"/>
        </w:rPr>
      </w:pPr>
    </w:p>
    <w:p>
      <w:pPr>
        <w:pStyle w:val="Body"/>
        <w:spacing w:line="360" w:lineRule="auto"/>
        <w:rPr>
          <w:rFonts w:ascii="Arial" w:cs="Arial" w:hAnsi="Arial" w:eastAsia="Arial"/>
          <w:b w:val="1"/>
          <w:bCs w:val="1"/>
          <w:sz w:val="36"/>
          <w:szCs w:val="36"/>
          <w:u w:val="single"/>
        </w:rPr>
      </w:pPr>
    </w:p>
    <w:p>
      <w:pPr>
        <w:pStyle w:val="Body"/>
        <w:spacing w:line="360" w:lineRule="auto"/>
        <w:rPr>
          <w:rFonts w:ascii="Arial" w:cs="Arial" w:hAnsi="Arial" w:eastAsia="Arial"/>
          <w:b w:val="1"/>
          <w:bCs w:val="1"/>
          <w:sz w:val="36"/>
          <w:szCs w:val="36"/>
          <w:u w:val="single"/>
        </w:rPr>
      </w:pPr>
    </w:p>
    <w:p>
      <w:pPr>
        <w:pStyle w:val="Body"/>
        <w:spacing w:line="360" w:lineRule="auto"/>
        <w:rPr>
          <w:rFonts w:ascii="Arial" w:cs="Arial" w:hAnsi="Arial" w:eastAsia="Arial"/>
          <w:b w:val="1"/>
          <w:bCs w:val="1"/>
          <w:sz w:val="36"/>
          <w:szCs w:val="36"/>
          <w:u w:val="single"/>
        </w:rPr>
      </w:pPr>
    </w:p>
    <w:p>
      <w:pPr>
        <w:pStyle w:val="Body"/>
        <w:spacing w:line="360" w:lineRule="auto"/>
        <w:rPr>
          <w:rFonts w:ascii="Arial" w:cs="Arial" w:hAnsi="Arial" w:eastAsia="Arial"/>
          <w:b w:val="1"/>
          <w:bCs w:val="1"/>
          <w:sz w:val="36"/>
          <w:szCs w:val="36"/>
          <w:u w:val="single"/>
        </w:rPr>
      </w:pPr>
    </w:p>
    <w:p>
      <w:pPr>
        <w:pStyle w:val="Body"/>
        <w:spacing w:line="360" w:lineRule="auto"/>
        <w:rPr>
          <w:rFonts w:ascii="Arial" w:cs="Arial" w:hAnsi="Arial" w:eastAsia="Arial"/>
          <w:b w:val="1"/>
          <w:bCs w:val="1"/>
          <w:sz w:val="36"/>
          <w:szCs w:val="36"/>
          <w:u w:val="single"/>
        </w:rPr>
      </w:pPr>
    </w:p>
    <w:p>
      <w:pPr>
        <w:pStyle w:val="Body"/>
        <w:spacing w:line="360" w:lineRule="auto"/>
        <w:rPr>
          <w:rFonts w:ascii="Arial" w:cs="Arial" w:hAnsi="Arial" w:eastAsia="Arial"/>
          <w:b w:val="1"/>
          <w:bCs w:val="1"/>
          <w:sz w:val="36"/>
          <w:szCs w:val="36"/>
          <w:u w:val="single"/>
        </w:rPr>
      </w:pPr>
    </w:p>
    <w:p>
      <w:pPr>
        <w:pStyle w:val="Body"/>
        <w:spacing w:line="360" w:lineRule="auto"/>
        <w:rPr>
          <w:rFonts w:ascii="Arial" w:cs="Arial" w:hAnsi="Arial" w:eastAsia="Arial"/>
          <w:b w:val="1"/>
          <w:bCs w:val="1"/>
          <w:sz w:val="36"/>
          <w:szCs w:val="36"/>
          <w:u w:val="single"/>
        </w:rPr>
      </w:pPr>
      <w:r>
        <w:rPr>
          <w:rFonts w:ascii="Arial" w:hAnsi="Arial"/>
          <w:b w:val="1"/>
          <w:bCs w:val="1"/>
          <w:sz w:val="36"/>
          <w:szCs w:val="36"/>
          <w:u w:val="single"/>
          <w:rtl w:val="0"/>
          <w:lang w:val="en-US"/>
        </w:rPr>
        <w:t>A Study into the Inclusion of Children with Additional Learning Needs into Mainstream Education.</w:t>
      </w:r>
    </w:p>
    <w:p>
      <w:pPr>
        <w:pStyle w:val="Body"/>
        <w:spacing w:line="360" w:lineRule="auto"/>
        <w:rPr>
          <w:rFonts w:ascii="Arial" w:cs="Arial" w:hAnsi="Arial" w:eastAsia="Arial"/>
          <w:sz w:val="36"/>
          <w:szCs w:val="36"/>
        </w:rPr>
      </w:pPr>
      <w:r>
        <w:rPr>
          <w:rFonts w:ascii="Arial" w:hAnsi="Arial"/>
          <w:sz w:val="36"/>
          <w:szCs w:val="36"/>
          <w:rtl w:val="0"/>
          <w:lang w:val="en-US"/>
        </w:rPr>
        <w:t>________________________________________________</w:t>
      </w:r>
    </w:p>
    <w:p>
      <w:pPr>
        <w:pStyle w:val="Body"/>
        <w:spacing w:line="360" w:lineRule="auto"/>
        <w:rPr>
          <w:rFonts w:ascii="Arial" w:cs="Arial" w:hAnsi="Arial" w:eastAsia="Arial"/>
          <w:sz w:val="68"/>
          <w:szCs w:val="68"/>
        </w:rPr>
      </w:pPr>
    </w:p>
    <w:p>
      <w:pPr>
        <w:pStyle w:val="Body"/>
        <w:spacing w:line="360" w:lineRule="auto"/>
        <w:rPr>
          <w:rFonts w:ascii="Arial" w:cs="Arial" w:hAnsi="Arial" w:eastAsia="Arial"/>
          <w:sz w:val="28"/>
          <w:szCs w:val="28"/>
        </w:rPr>
      </w:pPr>
      <w:r>
        <w:rPr>
          <w:rFonts w:ascii="Arial" w:hAnsi="Arial"/>
          <w:sz w:val="28"/>
          <w:szCs w:val="28"/>
          <w:rtl w:val="0"/>
          <w:lang w:val="en-US"/>
        </w:rPr>
        <w:t>Joseff Owain Edwards</w:t>
      </w:r>
    </w:p>
    <w:p>
      <w:pPr>
        <w:pStyle w:val="Body"/>
        <w:spacing w:line="360" w:lineRule="auto"/>
        <w:rPr>
          <w:rFonts w:ascii="Arial" w:cs="Arial" w:hAnsi="Arial" w:eastAsia="Arial"/>
          <w:sz w:val="28"/>
          <w:szCs w:val="28"/>
        </w:rPr>
      </w:pPr>
    </w:p>
    <w:p>
      <w:pPr>
        <w:pStyle w:val="Body"/>
        <w:spacing w:line="360" w:lineRule="auto"/>
        <w:rPr>
          <w:rFonts w:ascii="Arial" w:cs="Arial" w:hAnsi="Arial" w:eastAsia="Arial"/>
          <w:sz w:val="28"/>
          <w:szCs w:val="28"/>
        </w:rPr>
      </w:pPr>
    </w:p>
    <w:p>
      <w:pPr>
        <w:pStyle w:val="Body"/>
        <w:spacing w:line="360" w:lineRule="auto"/>
        <w:rPr>
          <w:rFonts w:ascii="Arial" w:cs="Arial" w:hAnsi="Arial" w:eastAsia="Arial"/>
          <w:sz w:val="28"/>
          <w:szCs w:val="28"/>
        </w:rPr>
      </w:pPr>
      <w:r>
        <w:rPr>
          <w:rFonts w:ascii="Arial" w:hAnsi="Arial"/>
          <w:sz w:val="28"/>
          <w:szCs w:val="28"/>
          <w:rtl w:val="0"/>
          <w:lang w:val="en-US"/>
        </w:rPr>
        <w:t>BA (Hons) in Primary Education with QTS</w:t>
      </w:r>
    </w:p>
    <w:p>
      <w:pPr>
        <w:pStyle w:val="Body"/>
        <w:spacing w:line="360" w:lineRule="auto"/>
        <w:rPr>
          <w:rFonts w:ascii="Arial" w:cs="Arial" w:hAnsi="Arial" w:eastAsia="Arial"/>
          <w:sz w:val="28"/>
          <w:szCs w:val="28"/>
        </w:rPr>
      </w:pPr>
    </w:p>
    <w:p>
      <w:pPr>
        <w:pStyle w:val="Body"/>
        <w:spacing w:line="360" w:lineRule="auto"/>
        <w:rPr>
          <w:rFonts w:ascii="Arial" w:cs="Arial" w:hAnsi="Arial" w:eastAsia="Arial"/>
          <w:sz w:val="28"/>
          <w:szCs w:val="28"/>
        </w:rPr>
      </w:pPr>
    </w:p>
    <w:p>
      <w:pPr>
        <w:pStyle w:val="Body"/>
        <w:spacing w:line="360" w:lineRule="auto"/>
        <w:rPr>
          <w:rFonts w:ascii="Arial" w:cs="Arial" w:hAnsi="Arial" w:eastAsia="Arial"/>
          <w:sz w:val="28"/>
          <w:szCs w:val="28"/>
        </w:rPr>
      </w:pPr>
      <w:r>
        <w:rPr>
          <w:rFonts w:ascii="Arial" w:hAnsi="Arial"/>
          <w:sz w:val="28"/>
          <w:szCs w:val="28"/>
          <w:rtl w:val="0"/>
          <w:lang w:val="en-US"/>
        </w:rPr>
        <w:t>University of Wales, Trinity Saint David</w:t>
      </w:r>
    </w:p>
    <w:p>
      <w:pPr>
        <w:pStyle w:val="Body"/>
        <w:spacing w:line="360" w:lineRule="auto"/>
        <w:rPr>
          <w:rFonts w:ascii="Arial" w:cs="Arial" w:hAnsi="Arial" w:eastAsia="Arial"/>
          <w:sz w:val="28"/>
          <w:szCs w:val="28"/>
        </w:rPr>
      </w:pPr>
    </w:p>
    <w:p>
      <w:pPr>
        <w:pStyle w:val="Body"/>
        <w:spacing w:line="360" w:lineRule="auto"/>
        <w:rPr>
          <w:rFonts w:ascii="Arial" w:cs="Arial" w:hAnsi="Arial" w:eastAsia="Arial"/>
          <w:sz w:val="28"/>
          <w:szCs w:val="28"/>
        </w:rPr>
      </w:pPr>
    </w:p>
    <w:p>
      <w:pPr>
        <w:pStyle w:val="Body"/>
        <w:spacing w:line="360" w:lineRule="auto"/>
        <w:rPr>
          <w:rFonts w:ascii="Arial" w:cs="Arial" w:hAnsi="Arial" w:eastAsia="Arial"/>
          <w:sz w:val="28"/>
          <w:szCs w:val="28"/>
        </w:rPr>
      </w:pPr>
      <w:r>
        <w:rPr>
          <w:rFonts w:ascii="Arial" w:hAnsi="Arial"/>
          <w:sz w:val="28"/>
          <w:szCs w:val="28"/>
          <w:rtl w:val="0"/>
          <w:lang w:val="en-US"/>
        </w:rPr>
        <w:t>March 2020</w:t>
      </w:r>
    </w:p>
    <w:p>
      <w:pPr>
        <w:pStyle w:val="Body"/>
        <w:spacing w:line="360" w:lineRule="auto"/>
        <w:rPr>
          <w:rFonts w:ascii="Arial" w:cs="Arial" w:hAnsi="Arial" w:eastAsia="Arial"/>
          <w:sz w:val="28"/>
          <w:szCs w:val="28"/>
        </w:rPr>
      </w:pPr>
    </w:p>
    <w:p>
      <w:pPr>
        <w:pStyle w:val="Body"/>
        <w:spacing w:line="360" w:lineRule="auto"/>
        <w:rPr>
          <w:rFonts w:ascii="Arial" w:cs="Arial" w:hAnsi="Arial" w:eastAsia="Arial"/>
          <w:sz w:val="28"/>
          <w:szCs w:val="28"/>
        </w:rPr>
      </w:pPr>
    </w:p>
    <w:p>
      <w:pPr>
        <w:pStyle w:val="Body"/>
        <w:spacing w:line="360" w:lineRule="auto"/>
        <w:rPr>
          <w:rFonts w:ascii="Arial" w:cs="Arial" w:hAnsi="Arial" w:eastAsia="Arial"/>
          <w:sz w:val="28"/>
          <w:szCs w:val="28"/>
        </w:rPr>
      </w:pPr>
      <w:r>
        <w:rPr>
          <w:rFonts w:ascii="Arial" w:hAnsi="Arial"/>
          <w:sz w:val="28"/>
          <w:szCs w:val="28"/>
          <w:rtl w:val="0"/>
          <w:lang w:val="en-US"/>
        </w:rPr>
        <w:t>Word Count: 6,361</w:t>
      </w:r>
    </w:p>
    <w:p>
      <w:pPr>
        <w:pStyle w:val="Body"/>
        <w:spacing w:line="360" w:lineRule="auto"/>
        <w:rPr>
          <w:rFonts w:ascii="Arial" w:cs="Arial" w:hAnsi="Arial" w:eastAsia="Arial"/>
          <w:sz w:val="40"/>
          <w:szCs w:val="40"/>
        </w:rPr>
      </w:pPr>
    </w:p>
    <w:p>
      <w:pPr>
        <w:pStyle w:val="Body"/>
        <w:spacing w:line="360" w:lineRule="auto"/>
        <w:rPr>
          <w:rFonts w:ascii="Arial" w:cs="Arial" w:hAnsi="Arial" w:eastAsia="Arial"/>
          <w:sz w:val="40"/>
          <w:szCs w:val="40"/>
        </w:rPr>
      </w:pPr>
    </w:p>
    <w:p>
      <w:pPr>
        <w:pStyle w:val="Default"/>
        <w:bidi w:val="0"/>
        <w:spacing w:line="360" w:lineRule="auto"/>
        <w:ind w:left="0" w:right="0" w:firstLine="0"/>
        <w:jc w:val="left"/>
        <w:rPr>
          <w:rFonts w:ascii="Arial" w:cs="Arial" w:hAnsi="Arial" w:eastAsia="Arial"/>
          <w:sz w:val="40"/>
          <w:szCs w:val="40"/>
          <w:rtl w:val="0"/>
        </w:rPr>
      </w:pPr>
    </w:p>
    <w:p>
      <w:pPr>
        <w:pStyle w:val="Body"/>
        <w:spacing w:line="360" w:lineRule="auto"/>
        <w:rPr>
          <w:rFonts w:ascii="Arial" w:cs="Arial" w:hAnsi="Arial" w:eastAsia="Arial"/>
          <w:sz w:val="40"/>
          <w:szCs w:val="40"/>
        </w:rPr>
      </w:pPr>
    </w:p>
    <w:p>
      <w:pPr>
        <w:pStyle w:val="Body"/>
        <w:spacing w:line="360" w:lineRule="auto"/>
      </w:pPr>
      <w:r>
        <w:rPr>
          <w:rFonts w:ascii="Arial" w:cs="Arial" w:hAnsi="Arial" w:eastAsia="Arial"/>
          <w:sz w:val="40"/>
          <w:szCs w:val="40"/>
        </w:rPr>
        <w:drawing>
          <wp:anchor distT="152400" distB="152400" distL="152400" distR="152400" simplePos="0" relativeHeight="251659264" behindDoc="0" locked="0" layoutInCell="1" allowOverlap="1">
            <wp:simplePos x="0" y="0"/>
            <wp:positionH relativeFrom="margin">
              <wp:posOffset>-6349</wp:posOffset>
            </wp:positionH>
            <wp:positionV relativeFrom="line">
              <wp:posOffset>3265637</wp:posOffset>
            </wp:positionV>
            <wp:extent cx="2753903" cy="1276810"/>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4">
                      <a:extLst/>
                    </a:blip>
                    <a:stretch>
                      <a:fillRect/>
                    </a:stretch>
                  </pic:blipFill>
                  <pic:spPr>
                    <a:xfrm>
                      <a:off x="0" y="0"/>
                      <a:ext cx="2753903" cy="1276810"/>
                    </a:xfrm>
                    <a:prstGeom prst="rect">
                      <a:avLst/>
                    </a:prstGeom>
                    <a:ln w="12700" cap="flat">
                      <a:noFill/>
                      <a:miter lim="400000"/>
                    </a:ln>
                    <a:effectLst/>
                  </pic:spPr>
                </pic:pic>
              </a:graphicData>
            </a:graphic>
          </wp:anchor>
        </w:drawing>
      </w:r>
      <w:r>
        <w:rPr>
          <w:rFonts w:ascii="Arial Unicode MS" w:cs="Arial Unicode MS" w:hAnsi="Arial Unicode MS" w:eastAsia="Arial Unicode MS"/>
          <w:b w:val="0"/>
          <w:bCs w:val="0"/>
          <w:i w:val="0"/>
          <w:iCs w:val="0"/>
          <w:sz w:val="40"/>
          <w:szCs w:val="40"/>
        </w:rPr>
        <w:br w:type="page"/>
      </w:r>
    </w:p>
    <w:p>
      <w:pPr>
        <w:pStyle w:val="Body"/>
        <w:spacing w:line="360" w:lineRule="auto"/>
        <w:rPr>
          <w:rFonts w:ascii="Arial" w:cs="Arial" w:hAnsi="Arial" w:eastAsia="Arial"/>
          <w:sz w:val="28"/>
          <w:szCs w:val="28"/>
        </w:rPr>
      </w:pPr>
      <w:r>
        <w:rPr>
          <w:rFonts w:ascii="Arial" w:hAnsi="Arial"/>
          <w:b w:val="1"/>
          <w:bCs w:val="1"/>
          <w:sz w:val="28"/>
          <w:szCs w:val="28"/>
          <w:rtl w:val="0"/>
          <w:lang w:val="en-US"/>
        </w:rPr>
        <w:t>Frontispiece</w:t>
      </w:r>
      <w:r>
        <w:rPr>
          <w:rFonts w:ascii="Arial Unicode MS" w:cs="Arial Unicode MS" w:hAnsi="Arial Unicode MS" w:eastAsia="Arial Unicode MS"/>
          <w:b w:val="0"/>
          <w:bCs w:val="0"/>
          <w:i w:val="0"/>
          <w:iCs w:val="0"/>
          <w:sz w:val="28"/>
          <w:szCs w:val="28"/>
        </w:rPr>
        <w:br w:type="textWrapping"/>
      </w:r>
      <w:r>
        <w:rPr>
          <w:rFonts w:ascii="Arial" w:hAnsi="Arial"/>
          <w:sz w:val="28"/>
          <w:szCs w:val="28"/>
          <w:rtl w:val="0"/>
          <w:lang w:val="en-US"/>
        </w:rPr>
        <w:t>_____________________________________________________________</w:t>
      </w:r>
    </w:p>
    <w:p>
      <w:pPr>
        <w:pStyle w:val="Body"/>
        <w:spacing w:line="360" w:lineRule="auto"/>
        <w:rPr>
          <w:rFonts w:ascii="Arial" w:cs="Arial" w:hAnsi="Arial" w:eastAsia="Arial"/>
          <w:sz w:val="28"/>
          <w:szCs w:val="28"/>
        </w:rPr>
      </w:pPr>
    </w:p>
    <w:p>
      <w:pPr>
        <w:pStyle w:val="Body"/>
        <w:spacing w:line="360" w:lineRule="auto"/>
      </w:pPr>
      <w:r>
        <w:rPr>
          <w:rFonts w:ascii="Arial" w:hAnsi="Arial"/>
          <w:rtl w:val="0"/>
          <w:lang w:val="en-US"/>
        </w:rPr>
        <w:t xml:space="preserve">This is to certify that, except where specific reference is made, the work described in this research project is the result of the investigation carried out by the student, and that neither this research project nor any part of it has been presented, or is currently being submitted in candidature of any award other than in part for the degree of BA (Hons) in Primary Education with QTS of University of Wales, Trinity Saint David. I understand that any work I use without reference constitutes as plagiarism, which will lead to the failure of this module. </w:t>
      </w:r>
      <w:r>
        <w:rPr>
          <w:rFonts w:ascii="Arial Unicode MS" w:cs="Arial Unicode MS" w:hAnsi="Arial Unicode MS" w:eastAsia="Arial Unicode MS"/>
          <w:b w:val="0"/>
          <w:bCs w:val="0"/>
          <w:i w:val="0"/>
          <w:iCs w:val="0"/>
          <w:sz w:val="40"/>
          <w:szCs w:val="40"/>
        </w:rPr>
        <w:br w:type="page"/>
      </w:r>
    </w:p>
    <w:p>
      <w:pPr>
        <w:pStyle w:val="Body"/>
        <w:spacing w:line="360" w:lineRule="auto"/>
        <w:rPr>
          <w:rFonts w:ascii="Arial" w:cs="Arial" w:hAnsi="Arial" w:eastAsia="Arial"/>
          <w:b w:val="1"/>
          <w:bCs w:val="1"/>
          <w:sz w:val="28"/>
          <w:szCs w:val="28"/>
        </w:rPr>
      </w:pPr>
      <w:r>
        <w:rPr>
          <w:rFonts w:ascii="Arial" w:hAnsi="Arial"/>
          <w:b w:val="1"/>
          <w:bCs w:val="1"/>
          <w:sz w:val="28"/>
          <w:szCs w:val="28"/>
          <w:rtl w:val="0"/>
          <w:lang w:val="en-US"/>
        </w:rPr>
        <w:t xml:space="preserve">Acknowledgements </w:t>
      </w:r>
    </w:p>
    <w:p>
      <w:pPr>
        <w:pStyle w:val="Body"/>
        <w:spacing w:line="360" w:lineRule="auto"/>
        <w:rPr>
          <w:rFonts w:ascii="Arial" w:cs="Arial" w:hAnsi="Arial" w:eastAsia="Arial"/>
          <w:sz w:val="28"/>
          <w:szCs w:val="28"/>
        </w:rPr>
      </w:pPr>
      <w:r>
        <w:rPr>
          <w:rFonts w:ascii="Arial" w:hAnsi="Arial"/>
          <w:sz w:val="28"/>
          <w:szCs w:val="28"/>
          <w:rtl w:val="0"/>
          <w:lang w:val="en-US"/>
        </w:rPr>
        <w:t>_____________________________________________________________</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rPr>
      </w:pPr>
      <w:r>
        <w:rPr>
          <w:rFonts w:ascii="Arial" w:hAnsi="Arial"/>
          <w:rtl w:val="0"/>
          <w:lang w:val="en-US"/>
        </w:rPr>
        <w:t xml:space="preserve">The author would like to take this opportunity to thank all staff and pupils from the elective school that has been involved in this research project. A special mention must go to the Senior Mentor, the Additional Learning Needs Co-ordinator and the Well being Officer. Their support throughout the project has been essential to the research process and would not have been as effective if they had not participated.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Also a special thanks to Dr Sioned Hughes and Iwan Ellis-Williams for their constant help and support throughout this academic year that has enabled me to complete this module to the best of my ability.</w:t>
      </w:r>
    </w:p>
    <w:p>
      <w:pPr>
        <w:pStyle w:val="Body"/>
        <w:spacing w:line="360" w:lineRule="auto"/>
      </w:pPr>
      <w:r>
        <w:rPr>
          <w:rFonts w:ascii="Arial Unicode MS" w:cs="Arial Unicode MS" w:hAnsi="Arial Unicode MS" w:eastAsia="Arial Unicode MS"/>
          <w:b w:val="0"/>
          <w:bCs w:val="0"/>
          <w:i w:val="0"/>
          <w:iCs w:val="0"/>
          <w:sz w:val="24"/>
          <w:szCs w:val="24"/>
        </w:rPr>
        <w:br w:type="page"/>
      </w:r>
    </w:p>
    <w:p>
      <w:pPr>
        <w:pStyle w:val="Default"/>
        <w:bidi w:val="0"/>
        <w:spacing w:line="360" w:lineRule="auto"/>
        <w:ind w:left="0" w:right="0" w:firstLine="0"/>
        <w:jc w:val="left"/>
        <w:rPr>
          <w:rFonts w:ascii="Arial" w:cs="Arial" w:hAnsi="Arial" w:eastAsia="Arial"/>
          <w:sz w:val="26"/>
          <w:szCs w:val="26"/>
          <w:rtl w:val="0"/>
        </w:rPr>
      </w:pPr>
      <w:r>
        <w:rPr>
          <w:rFonts w:ascii="Arial" w:hAnsi="Arial"/>
          <w:sz w:val="26"/>
          <w:szCs w:val="26"/>
          <w:rtl w:val="0"/>
          <w:lang w:val="en-US"/>
        </w:rPr>
        <w:t xml:space="preserve">Table of Contents </w:t>
      </w:r>
    </w:p>
    <w:p>
      <w:pPr>
        <w:pStyle w:val="Default"/>
        <w:bidi w:val="0"/>
        <w:spacing w:line="360" w:lineRule="auto"/>
        <w:ind w:left="0" w:right="0" w:firstLine="0"/>
        <w:jc w:val="left"/>
        <w:rPr>
          <w:rFonts w:ascii="Arial" w:cs="Arial" w:hAnsi="Arial" w:eastAsia="Arial"/>
          <w:sz w:val="26"/>
          <w:szCs w:val="26"/>
          <w:rtl w:val="0"/>
        </w:rPr>
      </w:pPr>
    </w:p>
    <w:p>
      <w:pPr>
        <w:pStyle w:val="Default"/>
        <w:bidi w:val="0"/>
        <w:spacing w:line="360" w:lineRule="auto"/>
        <w:ind w:left="0" w:right="0" w:firstLine="0"/>
        <w:jc w:val="left"/>
        <w:rPr>
          <w:rFonts w:ascii="Arial" w:cs="Arial" w:hAnsi="Arial" w:eastAsia="Arial"/>
          <w:sz w:val="26"/>
          <w:szCs w:val="26"/>
          <w:rtl w:val="0"/>
        </w:rPr>
      </w:pPr>
      <w:r>
        <w:rPr>
          <w:rFonts w:ascii="Arial" w:hAnsi="Arial"/>
          <w:sz w:val="26"/>
          <w:szCs w:val="26"/>
          <w:rtl w:val="0"/>
          <w:lang w:val="en-US"/>
        </w:rPr>
        <w:t xml:space="preserve">Chapter 1: Introduction ........................................................................................ 5 </w:t>
      </w:r>
    </w:p>
    <w:p>
      <w:pPr>
        <w:pStyle w:val="Default"/>
        <w:bidi w:val="0"/>
        <w:spacing w:line="360" w:lineRule="auto"/>
        <w:ind w:left="0" w:right="0" w:firstLine="0"/>
        <w:jc w:val="left"/>
        <w:rPr>
          <w:rFonts w:ascii="Arial" w:cs="Arial" w:hAnsi="Arial" w:eastAsia="Arial"/>
          <w:sz w:val="26"/>
          <w:szCs w:val="26"/>
          <w:rtl w:val="0"/>
        </w:rPr>
      </w:pPr>
    </w:p>
    <w:p>
      <w:pPr>
        <w:pStyle w:val="Default"/>
        <w:bidi w:val="0"/>
        <w:spacing w:line="360" w:lineRule="auto"/>
        <w:ind w:left="0" w:right="0" w:firstLine="0"/>
        <w:jc w:val="left"/>
        <w:rPr>
          <w:rFonts w:ascii="Arial" w:cs="Arial" w:hAnsi="Arial" w:eastAsia="Arial"/>
          <w:sz w:val="26"/>
          <w:szCs w:val="26"/>
          <w:rtl w:val="0"/>
        </w:rPr>
      </w:pPr>
    </w:p>
    <w:p>
      <w:pPr>
        <w:pStyle w:val="Default"/>
        <w:bidi w:val="0"/>
        <w:spacing w:line="360" w:lineRule="auto"/>
        <w:ind w:left="0" w:right="0" w:firstLine="0"/>
        <w:jc w:val="left"/>
        <w:rPr>
          <w:rFonts w:ascii="Arial" w:cs="Arial" w:hAnsi="Arial" w:eastAsia="Arial"/>
          <w:sz w:val="26"/>
          <w:szCs w:val="26"/>
          <w:rtl w:val="0"/>
        </w:rPr>
      </w:pPr>
      <w:r>
        <w:rPr>
          <w:rFonts w:ascii="Arial" w:hAnsi="Arial"/>
          <w:sz w:val="26"/>
          <w:szCs w:val="26"/>
          <w:rtl w:val="0"/>
          <w:lang w:val="en-US"/>
        </w:rPr>
        <w:t>Chapter 2: Literature Review ............................................................................... 8</w:t>
      </w:r>
    </w:p>
    <w:p>
      <w:pPr>
        <w:pStyle w:val="Default"/>
        <w:bidi w:val="0"/>
        <w:spacing w:line="360" w:lineRule="auto"/>
        <w:ind w:left="0" w:right="0" w:firstLine="0"/>
        <w:jc w:val="left"/>
        <w:rPr>
          <w:rFonts w:ascii="Arial" w:cs="Arial" w:hAnsi="Arial" w:eastAsia="Arial"/>
          <w:sz w:val="26"/>
          <w:szCs w:val="26"/>
          <w:rtl w:val="0"/>
        </w:rPr>
      </w:pPr>
    </w:p>
    <w:p>
      <w:pPr>
        <w:pStyle w:val="Default"/>
        <w:bidi w:val="0"/>
        <w:spacing w:line="360" w:lineRule="auto"/>
        <w:ind w:left="0" w:right="0" w:firstLine="0"/>
        <w:jc w:val="left"/>
        <w:rPr>
          <w:rFonts w:ascii="Arial" w:cs="Arial" w:hAnsi="Arial" w:eastAsia="Arial"/>
          <w:sz w:val="26"/>
          <w:szCs w:val="26"/>
          <w:rtl w:val="0"/>
        </w:rPr>
      </w:pPr>
    </w:p>
    <w:p>
      <w:pPr>
        <w:pStyle w:val="Default"/>
        <w:bidi w:val="0"/>
        <w:spacing w:line="360" w:lineRule="auto"/>
        <w:ind w:left="0" w:right="0" w:firstLine="0"/>
        <w:jc w:val="left"/>
        <w:rPr>
          <w:rFonts w:ascii="Arial" w:cs="Arial" w:hAnsi="Arial" w:eastAsia="Arial"/>
          <w:sz w:val="26"/>
          <w:szCs w:val="26"/>
          <w:rtl w:val="0"/>
        </w:rPr>
      </w:pPr>
      <w:r>
        <w:rPr>
          <w:rFonts w:ascii="Arial" w:hAnsi="Arial"/>
          <w:sz w:val="26"/>
          <w:szCs w:val="26"/>
          <w:rtl w:val="0"/>
          <w:lang w:val="en-US"/>
        </w:rPr>
        <w:t>Chapter 3: Methodology .................................................................................... 11</w:t>
      </w:r>
    </w:p>
    <w:p>
      <w:pPr>
        <w:pStyle w:val="Default"/>
        <w:bidi w:val="0"/>
        <w:spacing w:line="360" w:lineRule="auto"/>
        <w:ind w:left="0" w:right="0" w:firstLine="0"/>
        <w:jc w:val="left"/>
        <w:rPr>
          <w:rFonts w:ascii="Arial" w:cs="Arial" w:hAnsi="Arial" w:eastAsia="Arial"/>
          <w:sz w:val="26"/>
          <w:szCs w:val="26"/>
          <w:rtl w:val="0"/>
        </w:rPr>
      </w:pPr>
    </w:p>
    <w:p>
      <w:pPr>
        <w:pStyle w:val="Default"/>
        <w:bidi w:val="0"/>
        <w:spacing w:line="360" w:lineRule="auto"/>
        <w:ind w:left="0" w:right="0" w:firstLine="0"/>
        <w:jc w:val="left"/>
        <w:rPr>
          <w:rFonts w:ascii="Arial" w:cs="Arial" w:hAnsi="Arial" w:eastAsia="Arial"/>
          <w:sz w:val="26"/>
          <w:szCs w:val="26"/>
          <w:rtl w:val="0"/>
        </w:rPr>
      </w:pPr>
    </w:p>
    <w:p>
      <w:pPr>
        <w:pStyle w:val="Default"/>
        <w:bidi w:val="0"/>
        <w:spacing w:line="360" w:lineRule="auto"/>
        <w:ind w:left="0" w:right="0" w:firstLine="0"/>
        <w:jc w:val="left"/>
        <w:rPr>
          <w:rFonts w:ascii="Arial" w:cs="Arial" w:hAnsi="Arial" w:eastAsia="Arial"/>
          <w:sz w:val="26"/>
          <w:szCs w:val="26"/>
          <w:rtl w:val="0"/>
        </w:rPr>
      </w:pPr>
      <w:r>
        <w:rPr>
          <w:rFonts w:ascii="Arial" w:hAnsi="Arial"/>
          <w:sz w:val="26"/>
          <w:szCs w:val="26"/>
          <w:rtl w:val="0"/>
          <w:lang w:val="en-US"/>
        </w:rPr>
        <w:t>Chapter 4: Results and discussion ...................................................................... 14</w:t>
      </w:r>
    </w:p>
    <w:p>
      <w:pPr>
        <w:pStyle w:val="Default"/>
        <w:bidi w:val="0"/>
        <w:spacing w:line="360" w:lineRule="auto"/>
        <w:ind w:left="0" w:right="0" w:firstLine="0"/>
        <w:jc w:val="left"/>
        <w:rPr>
          <w:rFonts w:ascii="Arial" w:cs="Arial" w:hAnsi="Arial" w:eastAsia="Arial"/>
          <w:sz w:val="26"/>
          <w:szCs w:val="26"/>
          <w:rtl w:val="0"/>
        </w:rPr>
      </w:pPr>
    </w:p>
    <w:p>
      <w:pPr>
        <w:pStyle w:val="Default"/>
        <w:bidi w:val="0"/>
        <w:spacing w:line="360" w:lineRule="auto"/>
        <w:ind w:left="0" w:right="0" w:firstLine="0"/>
        <w:jc w:val="left"/>
        <w:rPr>
          <w:rFonts w:ascii="Arial" w:cs="Arial" w:hAnsi="Arial" w:eastAsia="Arial"/>
          <w:sz w:val="26"/>
          <w:szCs w:val="26"/>
          <w:rtl w:val="0"/>
        </w:rPr>
      </w:pPr>
    </w:p>
    <w:p>
      <w:pPr>
        <w:pStyle w:val="Default"/>
        <w:bidi w:val="0"/>
        <w:spacing w:line="360" w:lineRule="auto"/>
        <w:ind w:left="0" w:right="0" w:firstLine="0"/>
        <w:jc w:val="left"/>
        <w:rPr>
          <w:rFonts w:ascii="Arial" w:cs="Arial" w:hAnsi="Arial" w:eastAsia="Arial"/>
          <w:sz w:val="26"/>
          <w:szCs w:val="26"/>
          <w:rtl w:val="0"/>
        </w:rPr>
      </w:pPr>
      <w:r>
        <w:rPr>
          <w:rFonts w:ascii="Arial" w:hAnsi="Arial"/>
          <w:sz w:val="26"/>
          <w:szCs w:val="26"/>
          <w:rtl w:val="0"/>
          <w:lang w:val="en-US"/>
        </w:rPr>
        <w:t>Chapter 5: Conclusion ........................................................................................19</w:t>
      </w:r>
    </w:p>
    <w:p>
      <w:pPr>
        <w:pStyle w:val="Default"/>
        <w:bidi w:val="0"/>
        <w:spacing w:line="360" w:lineRule="auto"/>
        <w:ind w:left="0" w:right="0" w:firstLine="0"/>
        <w:jc w:val="left"/>
        <w:rPr>
          <w:rFonts w:ascii="Arial" w:cs="Arial" w:hAnsi="Arial" w:eastAsia="Arial"/>
          <w:sz w:val="26"/>
          <w:szCs w:val="26"/>
          <w:rtl w:val="0"/>
        </w:rPr>
      </w:pPr>
    </w:p>
    <w:p>
      <w:pPr>
        <w:pStyle w:val="Default"/>
        <w:bidi w:val="0"/>
        <w:spacing w:line="360" w:lineRule="auto"/>
        <w:ind w:left="0" w:right="0" w:firstLine="0"/>
        <w:jc w:val="left"/>
        <w:rPr>
          <w:rFonts w:ascii="Arial" w:cs="Arial" w:hAnsi="Arial" w:eastAsia="Arial"/>
          <w:sz w:val="26"/>
          <w:szCs w:val="26"/>
          <w:rtl w:val="0"/>
        </w:rPr>
      </w:pPr>
      <w:r>
        <w:rPr>
          <w:rFonts w:ascii="Arial" w:hAnsi="Arial"/>
          <w:sz w:val="26"/>
          <w:szCs w:val="26"/>
          <w:rtl w:val="0"/>
          <w:lang w:val="en-US"/>
        </w:rPr>
        <w:t xml:space="preserve"> </w:t>
      </w:r>
    </w:p>
    <w:p>
      <w:pPr>
        <w:pStyle w:val="Default"/>
        <w:bidi w:val="0"/>
        <w:spacing w:line="360" w:lineRule="auto"/>
        <w:ind w:left="0" w:right="0" w:firstLine="0"/>
        <w:jc w:val="left"/>
        <w:rPr>
          <w:rFonts w:ascii="Arial" w:cs="Arial" w:hAnsi="Arial" w:eastAsia="Arial"/>
          <w:sz w:val="26"/>
          <w:szCs w:val="26"/>
          <w:rtl w:val="0"/>
        </w:rPr>
      </w:pPr>
      <w:r>
        <w:rPr>
          <w:rFonts w:ascii="Arial" w:hAnsi="Arial"/>
          <w:sz w:val="26"/>
          <w:szCs w:val="26"/>
          <w:rtl w:val="0"/>
          <w:lang w:val="en-US"/>
        </w:rPr>
        <w:t>Chapter 6: Reference List ................................................................................... 20</w:t>
      </w:r>
    </w:p>
    <w:p>
      <w:pPr>
        <w:pStyle w:val="Default"/>
        <w:bidi w:val="0"/>
        <w:spacing w:line="360" w:lineRule="auto"/>
        <w:ind w:left="0" w:right="0" w:firstLine="0"/>
        <w:jc w:val="left"/>
        <w:rPr>
          <w:rFonts w:ascii="Arial" w:cs="Arial" w:hAnsi="Arial" w:eastAsia="Arial"/>
          <w:sz w:val="28"/>
          <w:szCs w:val="28"/>
          <w:rtl w:val="0"/>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r>
        <w:rPr>
          <w:rFonts w:ascii="Arial" w:hAnsi="Arial"/>
          <w:b w:val="1"/>
          <w:bCs w:val="1"/>
          <w:sz w:val="28"/>
          <w:szCs w:val="28"/>
          <w:rtl w:val="0"/>
          <w:lang w:val="en-US"/>
        </w:rPr>
        <w:t>Introduction</w:t>
      </w:r>
    </w:p>
    <w:p>
      <w:pPr>
        <w:pStyle w:val="Body"/>
        <w:spacing w:line="360" w:lineRule="auto"/>
        <w:rPr>
          <w:rFonts w:ascii="Arial" w:cs="Arial" w:hAnsi="Arial" w:eastAsia="Arial"/>
          <w:sz w:val="28"/>
          <w:szCs w:val="28"/>
        </w:rPr>
      </w:pPr>
      <w:r>
        <w:rPr>
          <w:rFonts w:ascii="Arial" w:hAnsi="Arial"/>
          <w:sz w:val="28"/>
          <w:szCs w:val="28"/>
          <w:rtl w:val="0"/>
          <w:lang w:val="en-US"/>
        </w:rPr>
        <w:t>_____________________________________________________________</w:t>
      </w:r>
    </w:p>
    <w:p>
      <w:pPr>
        <w:pStyle w:val="Body"/>
        <w:spacing w:line="360" w:lineRule="auto"/>
        <w:rPr>
          <w:rFonts w:ascii="Arial" w:cs="Arial" w:hAnsi="Arial" w:eastAsia="Arial"/>
          <w:sz w:val="28"/>
          <w:szCs w:val="28"/>
        </w:rPr>
      </w:pPr>
    </w:p>
    <w:p>
      <w:pPr>
        <w:pStyle w:val="Body"/>
        <w:spacing w:line="360" w:lineRule="auto"/>
        <w:rPr>
          <w:rFonts w:ascii="Arial" w:cs="Arial" w:hAnsi="Arial" w:eastAsia="Arial"/>
        </w:rPr>
      </w:pPr>
      <w:r>
        <w:rPr>
          <w:rFonts w:ascii="Arial" w:hAnsi="Arial"/>
          <w:rtl w:val="0"/>
          <w:lang w:val="en-US"/>
        </w:rPr>
        <w:t xml:space="preserve">This chapter looks to explain the aims and objectives of this research project and highlight the rationale as to why the researcher will carry it out. The chapter will also briefly describe what is meant by additional learning needs and inclusion for the reader to gain a better understanding.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The aims of this research project are to determine whether or not children with Additional Learning Needs (ALN) are included in to main stream education within a school and to also develop a further understanding of inclusivity within education. The researcher will look to include and articulate the understanding of the relationship between both theoretical and policy frameworks to support the completion of the project to a high standard. For this to happen a range of relevant literature and policy documents will be used to identify key concepts which can also aid within classroom practice. In order for the reader to gain a better understanding of this area, the researcher will critically outline rationale for the research design and then carry out a trial of these approaches. This will allow the researcher to evaluate the research methods that have been undertaken and possibly give guidance if a research project is carried out in the future. When carrying out research it is also critical that ethical and quality issues are considered in the highest regard. This includes the protection of the participants of the research project but also the protection of the researcher themselves which will be identified and addressed within this assignment.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ALN and inclusion are the chosen topics for this research project as the writer has had a passion for both topics for a number of years. University modules and school placements have created a platform for the writer to develop a further interest in these topics and have allowed them to deepen their knowledge and understanding. After observations during voluntary work and placements, it is felt by the reader that inclusion in education is at the beginning of its journey and that in the future there will be many positive changes arise. One document that led to this belief is Welsh Government (2015b) which illustrates that a more child centred approach should be appropriated when teaching, which has been further supported by a more recent document by Welsh Government (2019). Both these documents insist that the new curriculum needs to be inclusive and engaging for all learners. The writer gained an interest in ALN during the second professional teaching experience where they had the opportunity to experience an ALN Unit within the placement school. This gave a great insight into best practice in this area and what schools do to try and transition these children from the unit within the school to main stream eduction. This is also where the writer initially had the idea to further their knowledge in this particular area as it seems to be of great significance within any school. Since then, research into this topic found that Dauncey (2016) concludes that schools need to every school needs to promote a high standard of education including pupils with ALN which is inline with the views of the National Assembly for Wales (2015).</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In a time where inclusivity is at the forefront of education, it is important that we are able to observe  this in practice within a school context. In his independent review of the curriculum, Donaldson (2015) suggests that one of the main principles of the curriculum design is one of an inclusive nature that encompasses a high quality education for every child. On a larger scale, if we are referring to an education for all we must consider Unicef</w:t>
      </w:r>
      <w:r>
        <w:rPr>
          <w:rFonts w:ascii="Arial" w:hAnsi="Arial" w:hint="default"/>
          <w:rtl w:val="0"/>
          <w:lang w:val="en-US"/>
        </w:rPr>
        <w:t>’</w:t>
      </w:r>
      <w:r>
        <w:rPr>
          <w:rFonts w:ascii="Arial" w:hAnsi="Arial"/>
          <w:rtl w:val="0"/>
          <w:lang w:val="en-US"/>
        </w:rPr>
        <w:t xml:space="preserve">s (1989) Convention of The Rights of The Child where it is stated that all children have the right to an education. When acknowledging any type of inclusion within education this must always be adhered to as it is a law in Wales. As education is continually changing and transforming, it is also important to recognise how the views of people change with it. In recent years, there has been a shift in the definition of what people refer to as ALN but also inclusion. This is why the writer finds it imperative that there is to be a review of different documents and policies relating to these topics.  </w:t>
      </w:r>
    </w:p>
    <w:p>
      <w:pPr>
        <w:pStyle w:val="Body"/>
        <w:spacing w:line="360" w:lineRule="auto"/>
        <w:rPr>
          <w:rFonts w:ascii="Arial" w:cs="Arial" w:hAnsi="Arial" w:eastAsia="Arial"/>
        </w:rPr>
      </w:pPr>
    </w:p>
    <w:p>
      <w:pPr>
        <w:pStyle w:val="Body"/>
        <w:spacing w:line="360" w:lineRule="auto"/>
        <w:rPr>
          <w:rFonts w:ascii="Arial" w:cs="Arial" w:hAnsi="Arial" w:eastAsia="Arial"/>
          <w:i w:val="1"/>
          <w:iCs w:val="1"/>
        </w:rPr>
      </w:pPr>
      <w:r>
        <w:rPr>
          <w:rFonts w:ascii="Arial" w:hAnsi="Arial"/>
          <w:i w:val="1"/>
          <w:iCs w:val="1"/>
          <w:rtl w:val="0"/>
          <w:lang w:val="en-US"/>
        </w:rPr>
        <w:t xml:space="preserve">Defining inclusion </w:t>
      </w:r>
    </w:p>
    <w:p>
      <w:pPr>
        <w:pStyle w:val="Body"/>
        <w:spacing w:line="360" w:lineRule="auto"/>
        <w:rPr>
          <w:rFonts w:ascii="Arial" w:cs="Arial" w:hAnsi="Arial" w:eastAsia="Arial"/>
          <w:i w:val="1"/>
          <w:iCs w:val="1"/>
        </w:rPr>
      </w:pPr>
    </w:p>
    <w:p>
      <w:pPr>
        <w:pStyle w:val="Default"/>
        <w:bidi w:val="0"/>
        <w:spacing w:line="360" w:lineRule="auto"/>
        <w:ind w:left="1134" w:right="850" w:hanging="1134"/>
        <w:jc w:val="left"/>
        <w:rPr>
          <w:rFonts w:ascii="Arial" w:cs="Arial" w:hAnsi="Arial" w:eastAsia="Arial"/>
          <w:rtl w:val="0"/>
          <w14:textOutline w14:w="0" w14:cap="flat">
            <w14:solidFill>
              <w14:srgbClr w14:val="1D2A57"/>
            </w14:solidFill>
            <w14:prstDash w14:val="solid"/>
            <w14:miter w14:lim="400000"/>
          </w14:textOutline>
        </w:rPr>
      </w:pPr>
      <w:r>
        <w:rPr>
          <w:rFonts w:ascii="Arial" w:hAnsi="Arial" w:hint="default"/>
          <w:rtl w:val="0"/>
          <w:lang w:val="en-US"/>
          <w14:textOutline w14:w="0" w14:cap="flat">
            <w14:solidFill>
              <w14:srgbClr w14:val="1D2A57"/>
            </w14:solidFill>
            <w14:prstDash w14:val="solid"/>
            <w14:miter w14:lim="400000"/>
          </w14:textOutline>
        </w:rPr>
        <w:t xml:space="preserve">                   “</w:t>
      </w:r>
      <w:r>
        <w:rPr>
          <w:rFonts w:ascii="Arial" w:hAnsi="Arial"/>
          <w:rtl w:val="0"/>
          <w:lang w:val="en-US"/>
          <w14:textOutline w14:w="0" w14:cap="flat">
            <w14:solidFill>
              <w14:srgbClr w14:val="1D2A57"/>
            </w14:solidFill>
            <w14:prstDash w14:val="solid"/>
            <w14:miter w14:lim="400000"/>
          </w14:textOutline>
        </w:rPr>
        <w:t>The</w:t>
      </w:r>
      <w:r>
        <w:rPr>
          <w:rFonts w:ascii="Arial" w:hAnsi="Arial" w:hint="default"/>
          <w:rtl w:val="0"/>
          <w:lang w:val="en-US"/>
          <w14:textOutline w14:w="0" w14:cap="flat">
            <w14:solidFill>
              <w14:srgbClr w14:val="1D2A57"/>
            </w14:solidFill>
            <w14:prstDash w14:val="solid"/>
            <w14:miter w14:lim="400000"/>
          </w14:textOutline>
        </w:rPr>
        <w:t> </w:t>
      </w:r>
      <w:r>
        <w:rPr>
          <w:rStyle w:val="Hyperlink.0"/>
          <w:rFonts w:ascii="Arial" w:cs="Arial" w:hAnsi="Arial" w:eastAsia="Arial"/>
          <w:rtl w:val="0"/>
          <w14:textOutline w14:w="0" w14:cap="flat">
            <w14:solidFill>
              <w14:srgbClr w14:val="1D2A57"/>
            </w14:solidFill>
            <w14:prstDash w14:val="solid"/>
            <w14:miter w14:lim="400000"/>
          </w14:textOutline>
        </w:rPr>
        <w:fldChar w:fldCharType="begin" w:fldLock="0"/>
      </w:r>
      <w:r>
        <w:rPr>
          <w:rStyle w:val="Hyperlink.0"/>
          <w:rFonts w:ascii="Arial" w:cs="Arial" w:hAnsi="Arial" w:eastAsia="Arial"/>
          <w:rtl w:val="0"/>
          <w14:textOutline w14:w="0" w14:cap="flat">
            <w14:solidFill>
              <w14:srgbClr w14:val="1D2A57"/>
            </w14:solidFill>
            <w14:prstDash w14:val="solid"/>
            <w14:miter w14:lim="400000"/>
          </w14:textOutline>
        </w:rPr>
        <w:instrText xml:space="preserve"> HYPERLINK "https://dictionary.cambridge.org/dictionary/english/idea"</w:instrText>
      </w:r>
      <w:r>
        <w:rPr>
          <w:rStyle w:val="Hyperlink.0"/>
          <w:rFonts w:ascii="Arial" w:cs="Arial" w:hAnsi="Arial" w:eastAsia="Arial"/>
          <w:rtl w:val="0"/>
          <w14:textOutline w14:w="0" w14:cap="flat">
            <w14:solidFill>
              <w14:srgbClr w14:val="1D2A57"/>
            </w14:solidFill>
            <w14:prstDash w14:val="solid"/>
            <w14:miter w14:lim="400000"/>
          </w14:textOutline>
        </w:rPr>
        <w:fldChar w:fldCharType="separate" w:fldLock="0"/>
      </w:r>
      <w:r>
        <w:rPr>
          <w:rStyle w:val="Hyperlink.0"/>
          <w:rFonts w:ascii="Arial" w:hAnsi="Arial"/>
          <w:rtl w:val="0"/>
          <w:lang w:val="en-US"/>
          <w14:textOutline w14:w="0" w14:cap="flat">
            <w14:solidFill>
              <w14:srgbClr w14:val="1D2A57"/>
            </w14:solidFill>
            <w14:prstDash w14:val="solid"/>
            <w14:miter w14:lim="400000"/>
          </w14:textOutline>
        </w:rPr>
        <w:t>idea</w:t>
      </w:r>
      <w:r>
        <w:rPr>
          <w:rFonts w:ascii="Arial" w:cs="Arial" w:hAnsi="Arial" w:eastAsia="Arial"/>
          <w:rtl w:val="0"/>
          <w14:textOutline w14:w="0" w14:cap="flat">
            <w14:solidFill>
              <w14:srgbClr w14:val="1D2A57"/>
            </w14:solidFill>
            <w14:prstDash w14:val="solid"/>
            <w14:miter w14:lim="400000"/>
          </w14:textOutline>
        </w:rPr>
        <w:fldChar w:fldCharType="end" w:fldLock="0"/>
      </w:r>
      <w:r>
        <w:rPr>
          <w:rFonts w:ascii="Arial" w:hAnsi="Arial" w:hint="default"/>
          <w:rtl w:val="0"/>
          <w:lang w:val="en-US"/>
          <w14:textOutline w14:w="0" w14:cap="flat">
            <w14:solidFill>
              <w14:srgbClr w14:val="1D2A57"/>
            </w14:solidFill>
            <w14:prstDash w14:val="solid"/>
            <w14:miter w14:lim="400000"/>
          </w14:textOutline>
        </w:rPr>
        <w:t> </w:t>
      </w:r>
      <w:r>
        <w:rPr>
          <w:rFonts w:ascii="Arial" w:hAnsi="Arial"/>
          <w:rtl w:val="0"/>
          <w:lang w:val="en-US"/>
          <w14:textOutline w14:w="0" w14:cap="flat">
            <w14:solidFill>
              <w14:srgbClr w14:val="1D2A57"/>
            </w14:solidFill>
            <w14:prstDash w14:val="solid"/>
            <w14:miter w14:lim="400000"/>
          </w14:textOutline>
        </w:rPr>
        <w:t>that everyone should be</w:t>
      </w:r>
      <w:r>
        <w:rPr>
          <w:rFonts w:ascii="Arial" w:hAnsi="Arial" w:hint="default"/>
          <w:rtl w:val="0"/>
          <w:lang w:val="en-US"/>
          <w14:textOutline w14:w="0" w14:cap="flat">
            <w14:solidFill>
              <w14:srgbClr w14:val="1D2A57"/>
            </w14:solidFill>
            <w14:prstDash w14:val="solid"/>
            <w14:miter w14:lim="400000"/>
          </w14:textOutline>
        </w:rPr>
        <w:t> </w:t>
      </w:r>
      <w:r>
        <w:rPr>
          <w:rStyle w:val="Hyperlink.0"/>
          <w:rFonts w:ascii="Arial" w:cs="Arial" w:hAnsi="Arial" w:eastAsia="Arial"/>
          <w:rtl w:val="0"/>
          <w14:textOutline w14:w="0" w14:cap="flat">
            <w14:solidFill>
              <w14:srgbClr w14:val="1D2A57"/>
            </w14:solidFill>
            <w14:prstDash w14:val="solid"/>
            <w14:miter w14:lim="400000"/>
          </w14:textOutline>
        </w:rPr>
        <w:fldChar w:fldCharType="begin" w:fldLock="0"/>
      </w:r>
      <w:r>
        <w:rPr>
          <w:rStyle w:val="Hyperlink.0"/>
          <w:rFonts w:ascii="Arial" w:cs="Arial" w:hAnsi="Arial" w:eastAsia="Arial"/>
          <w:rtl w:val="0"/>
          <w14:textOutline w14:w="0" w14:cap="flat">
            <w14:solidFill>
              <w14:srgbClr w14:val="1D2A57"/>
            </w14:solidFill>
            <w14:prstDash w14:val="solid"/>
            <w14:miter w14:lim="400000"/>
          </w14:textOutline>
        </w:rPr>
        <w:instrText xml:space="preserve"> HYPERLINK "https://dictionary.cambridge.org/dictionary/english/able"</w:instrText>
      </w:r>
      <w:r>
        <w:rPr>
          <w:rStyle w:val="Hyperlink.0"/>
          <w:rFonts w:ascii="Arial" w:cs="Arial" w:hAnsi="Arial" w:eastAsia="Arial"/>
          <w:rtl w:val="0"/>
          <w14:textOutline w14:w="0" w14:cap="flat">
            <w14:solidFill>
              <w14:srgbClr w14:val="1D2A57"/>
            </w14:solidFill>
            <w14:prstDash w14:val="solid"/>
            <w14:miter w14:lim="400000"/>
          </w14:textOutline>
        </w:rPr>
        <w:fldChar w:fldCharType="separate" w:fldLock="0"/>
      </w:r>
      <w:r>
        <w:rPr>
          <w:rStyle w:val="Hyperlink.0"/>
          <w:rFonts w:ascii="Arial" w:hAnsi="Arial"/>
          <w:rtl w:val="0"/>
          <w:lang w:val="en-US"/>
          <w14:textOutline w14:w="0" w14:cap="flat">
            <w14:solidFill>
              <w14:srgbClr w14:val="1D2A57"/>
            </w14:solidFill>
            <w14:prstDash w14:val="solid"/>
            <w14:miter w14:lim="400000"/>
          </w14:textOutline>
        </w:rPr>
        <w:t>able</w:t>
      </w:r>
      <w:r>
        <w:rPr>
          <w:rFonts w:ascii="Arial" w:cs="Arial" w:hAnsi="Arial" w:eastAsia="Arial"/>
          <w:rtl w:val="0"/>
          <w14:textOutline w14:w="0" w14:cap="flat">
            <w14:solidFill>
              <w14:srgbClr w14:val="1D2A57"/>
            </w14:solidFill>
            <w14:prstDash w14:val="solid"/>
            <w14:miter w14:lim="400000"/>
          </w14:textOutline>
        </w:rPr>
        <w:fldChar w:fldCharType="end" w:fldLock="0"/>
      </w:r>
      <w:r>
        <w:rPr>
          <w:rFonts w:ascii="Arial" w:hAnsi="Arial" w:hint="default"/>
          <w:rtl w:val="0"/>
          <w:lang w:val="en-US"/>
          <w14:textOutline w14:w="0" w14:cap="flat">
            <w14:solidFill>
              <w14:srgbClr w14:val="1D2A57"/>
            </w14:solidFill>
            <w14:prstDash w14:val="solid"/>
            <w14:miter w14:lim="400000"/>
          </w14:textOutline>
        </w:rPr>
        <w:t> </w:t>
      </w:r>
      <w:r>
        <w:rPr>
          <w:rFonts w:ascii="Arial" w:hAnsi="Arial"/>
          <w:rtl w:val="0"/>
          <w:lang w:val="en-US"/>
          <w14:textOutline w14:w="0" w14:cap="flat">
            <w14:solidFill>
              <w14:srgbClr w14:val="1D2A57"/>
            </w14:solidFill>
            <w14:prstDash w14:val="solid"/>
            <w14:miter w14:lim="400000"/>
          </w14:textOutline>
        </w:rPr>
        <w:t>to use the same</w:t>
      </w:r>
      <w:r>
        <w:rPr>
          <w:rFonts w:ascii="Arial" w:hAnsi="Arial" w:hint="default"/>
          <w:rtl w:val="0"/>
          <w:lang w:val="en-US"/>
          <w14:textOutline w14:w="0" w14:cap="flat">
            <w14:solidFill>
              <w14:srgbClr w14:val="1D2A57"/>
            </w14:solidFill>
            <w14:prstDash w14:val="solid"/>
            <w14:miter w14:lim="400000"/>
          </w14:textOutline>
        </w:rPr>
        <w:t> </w:t>
      </w:r>
      <w:r>
        <w:rPr>
          <w:rStyle w:val="Hyperlink.0"/>
          <w:rFonts w:ascii="Arial" w:cs="Arial" w:hAnsi="Arial" w:eastAsia="Arial"/>
          <w:rtl w:val="0"/>
          <w14:textOutline w14:w="0" w14:cap="flat">
            <w14:solidFill>
              <w14:srgbClr w14:val="1D2A57"/>
            </w14:solidFill>
            <w14:prstDash w14:val="solid"/>
            <w14:miter w14:lim="400000"/>
          </w14:textOutline>
        </w:rPr>
        <w:fldChar w:fldCharType="begin" w:fldLock="0"/>
      </w:r>
      <w:r>
        <w:rPr>
          <w:rStyle w:val="Hyperlink.0"/>
          <w:rFonts w:ascii="Arial" w:cs="Arial" w:hAnsi="Arial" w:eastAsia="Arial"/>
          <w:rtl w:val="0"/>
          <w14:textOutline w14:w="0" w14:cap="flat">
            <w14:solidFill>
              <w14:srgbClr w14:val="1D2A57"/>
            </w14:solidFill>
            <w14:prstDash w14:val="solid"/>
            <w14:miter w14:lim="400000"/>
          </w14:textOutline>
        </w:rPr>
        <w:instrText xml:space="preserve"> HYPERLINK "https://dictionary.cambridge.org/dictionary/english/facility"</w:instrText>
      </w:r>
      <w:r>
        <w:rPr>
          <w:rStyle w:val="Hyperlink.0"/>
          <w:rFonts w:ascii="Arial" w:cs="Arial" w:hAnsi="Arial" w:eastAsia="Arial"/>
          <w:rtl w:val="0"/>
          <w14:textOutline w14:w="0" w14:cap="flat">
            <w14:solidFill>
              <w14:srgbClr w14:val="1D2A57"/>
            </w14:solidFill>
            <w14:prstDash w14:val="solid"/>
            <w14:miter w14:lim="400000"/>
          </w14:textOutline>
        </w:rPr>
        <w:fldChar w:fldCharType="separate" w:fldLock="0"/>
      </w:r>
      <w:r>
        <w:rPr>
          <w:rStyle w:val="Hyperlink.0"/>
          <w:rFonts w:ascii="Arial" w:hAnsi="Arial"/>
          <w:rtl w:val="0"/>
          <w:lang w:val="en-US"/>
          <w14:textOutline w14:w="0" w14:cap="flat">
            <w14:solidFill>
              <w14:srgbClr w14:val="1D2A57"/>
            </w14:solidFill>
            <w14:prstDash w14:val="solid"/>
            <w14:miter w14:lim="400000"/>
          </w14:textOutline>
        </w:rPr>
        <w:t>facilities</w:t>
      </w:r>
      <w:r>
        <w:rPr>
          <w:rFonts w:ascii="Arial" w:cs="Arial" w:hAnsi="Arial" w:eastAsia="Arial"/>
          <w:rtl w:val="0"/>
          <w14:textOutline w14:w="0" w14:cap="flat">
            <w14:solidFill>
              <w14:srgbClr w14:val="1D2A57"/>
            </w14:solidFill>
            <w14:prstDash w14:val="solid"/>
            <w14:miter w14:lim="400000"/>
          </w14:textOutline>
        </w:rPr>
        <w:fldChar w:fldCharType="end" w:fldLock="0"/>
      </w:r>
      <w:r>
        <w:rPr>
          <w:rFonts w:ascii="Arial" w:hAnsi="Arial"/>
          <w:rtl w:val="0"/>
          <w:lang w:val="en-US"/>
          <w14:textOutline w14:w="0" w14:cap="flat">
            <w14:solidFill>
              <w14:srgbClr w14:val="1D2A57"/>
            </w14:solidFill>
            <w14:prstDash w14:val="solid"/>
            <w14:miter w14:lim="400000"/>
          </w14:textOutline>
        </w:rPr>
        <w:t>, take</w:t>
      </w:r>
      <w:r>
        <w:rPr>
          <w:rFonts w:ascii="Arial" w:hAnsi="Arial" w:hint="default"/>
          <w:rtl w:val="0"/>
          <w:lang w:val="en-US"/>
          <w14:textOutline w14:w="0" w14:cap="flat">
            <w14:solidFill>
              <w14:srgbClr w14:val="1D2A57"/>
            </w14:solidFill>
            <w14:prstDash w14:val="solid"/>
            <w14:miter w14:lim="400000"/>
          </w14:textOutline>
        </w:rPr>
        <w:t> </w:t>
      </w:r>
      <w:r>
        <w:rPr>
          <w:rStyle w:val="Hyperlink.0"/>
          <w:rFonts w:ascii="Arial" w:cs="Arial" w:hAnsi="Arial" w:eastAsia="Arial"/>
          <w:rtl w:val="0"/>
          <w14:textOutline w14:w="0" w14:cap="flat">
            <w14:solidFill>
              <w14:srgbClr w14:val="1D2A57"/>
            </w14:solidFill>
            <w14:prstDash w14:val="solid"/>
            <w14:miter w14:lim="400000"/>
          </w14:textOutline>
        </w:rPr>
        <w:fldChar w:fldCharType="begin" w:fldLock="0"/>
      </w:r>
      <w:r>
        <w:rPr>
          <w:rStyle w:val="Hyperlink.0"/>
          <w:rFonts w:ascii="Arial" w:cs="Arial" w:hAnsi="Arial" w:eastAsia="Arial"/>
          <w:rtl w:val="0"/>
          <w14:textOutline w14:w="0" w14:cap="flat">
            <w14:solidFill>
              <w14:srgbClr w14:val="1D2A57"/>
            </w14:solidFill>
            <w14:prstDash w14:val="solid"/>
            <w14:miter w14:lim="400000"/>
          </w14:textOutline>
        </w:rPr>
        <w:instrText xml:space="preserve"> HYPERLINK "https://dictionary.cambridge.org/dictionary/english/part"</w:instrText>
      </w:r>
      <w:r>
        <w:rPr>
          <w:rStyle w:val="Hyperlink.0"/>
          <w:rFonts w:ascii="Arial" w:cs="Arial" w:hAnsi="Arial" w:eastAsia="Arial"/>
          <w:rtl w:val="0"/>
          <w14:textOutline w14:w="0" w14:cap="flat">
            <w14:solidFill>
              <w14:srgbClr w14:val="1D2A57"/>
            </w14:solidFill>
            <w14:prstDash w14:val="solid"/>
            <w14:miter w14:lim="400000"/>
          </w14:textOutline>
        </w:rPr>
        <w:fldChar w:fldCharType="separate" w:fldLock="0"/>
      </w:r>
      <w:r>
        <w:rPr>
          <w:rStyle w:val="Hyperlink.0"/>
          <w:rFonts w:ascii="Arial" w:hAnsi="Arial"/>
          <w:rtl w:val="0"/>
          <w:lang w:val="en-US"/>
          <w14:textOutline w14:w="0" w14:cap="flat">
            <w14:solidFill>
              <w14:srgbClr w14:val="1D2A57"/>
            </w14:solidFill>
            <w14:prstDash w14:val="solid"/>
            <w14:miter w14:lim="400000"/>
          </w14:textOutline>
        </w:rPr>
        <w:t>part</w:t>
      </w:r>
      <w:r>
        <w:rPr>
          <w:rFonts w:ascii="Arial" w:cs="Arial" w:hAnsi="Arial" w:eastAsia="Arial"/>
          <w:rtl w:val="0"/>
          <w14:textOutline w14:w="0" w14:cap="flat">
            <w14:solidFill>
              <w14:srgbClr w14:val="1D2A57"/>
            </w14:solidFill>
            <w14:prstDash w14:val="solid"/>
            <w14:miter w14:lim="400000"/>
          </w14:textOutline>
        </w:rPr>
        <w:fldChar w:fldCharType="end" w:fldLock="0"/>
      </w:r>
      <w:r>
        <w:rPr>
          <w:rFonts w:ascii="Arial" w:hAnsi="Arial" w:hint="default"/>
          <w:rtl w:val="0"/>
          <w:lang w:val="en-US"/>
          <w14:textOutline w14:w="0" w14:cap="flat">
            <w14:solidFill>
              <w14:srgbClr w14:val="1D2A57"/>
            </w14:solidFill>
            <w14:prstDash w14:val="solid"/>
            <w14:miter w14:lim="400000"/>
          </w14:textOutline>
        </w:rPr>
        <w:t> </w:t>
      </w:r>
      <w:r>
        <w:rPr>
          <w:rFonts w:ascii="Arial" w:hAnsi="Arial"/>
          <w:rtl w:val="0"/>
          <w:lang w:val="en-US"/>
          <w14:textOutline w14:w="0" w14:cap="flat">
            <w14:solidFill>
              <w14:srgbClr w14:val="1D2A57"/>
            </w14:solidFill>
            <w14:prstDash w14:val="solid"/>
            <w14:miter w14:lim="400000"/>
          </w14:textOutline>
        </w:rPr>
        <w:t>in the same</w:t>
      </w:r>
      <w:r>
        <w:rPr>
          <w:rFonts w:ascii="Arial" w:hAnsi="Arial" w:hint="default"/>
          <w:rtl w:val="0"/>
          <w:lang w:val="en-US"/>
          <w14:textOutline w14:w="0" w14:cap="flat">
            <w14:solidFill>
              <w14:srgbClr w14:val="1D2A57"/>
            </w14:solidFill>
            <w14:prstDash w14:val="solid"/>
            <w14:miter w14:lim="400000"/>
          </w14:textOutline>
        </w:rPr>
        <w:t> </w:t>
      </w:r>
      <w:r>
        <w:rPr>
          <w:rStyle w:val="Hyperlink.0"/>
          <w:rFonts w:ascii="Arial" w:cs="Arial" w:hAnsi="Arial" w:eastAsia="Arial"/>
          <w:rtl w:val="0"/>
          <w14:textOutline w14:w="0" w14:cap="flat">
            <w14:solidFill>
              <w14:srgbClr w14:val="1D2A57"/>
            </w14:solidFill>
            <w14:prstDash w14:val="solid"/>
            <w14:miter w14:lim="400000"/>
          </w14:textOutline>
        </w:rPr>
        <w:fldChar w:fldCharType="begin" w:fldLock="0"/>
      </w:r>
      <w:r>
        <w:rPr>
          <w:rStyle w:val="Hyperlink.0"/>
          <w:rFonts w:ascii="Arial" w:cs="Arial" w:hAnsi="Arial" w:eastAsia="Arial"/>
          <w:rtl w:val="0"/>
          <w14:textOutline w14:w="0" w14:cap="flat">
            <w14:solidFill>
              <w14:srgbClr w14:val="1D2A57"/>
            </w14:solidFill>
            <w14:prstDash w14:val="solid"/>
            <w14:miter w14:lim="400000"/>
          </w14:textOutline>
        </w:rPr>
        <w:instrText xml:space="preserve"> HYPERLINK "https://dictionary.cambridge.org/dictionary/english/activity"</w:instrText>
      </w:r>
      <w:r>
        <w:rPr>
          <w:rStyle w:val="Hyperlink.0"/>
          <w:rFonts w:ascii="Arial" w:cs="Arial" w:hAnsi="Arial" w:eastAsia="Arial"/>
          <w:rtl w:val="0"/>
          <w14:textOutline w14:w="0" w14:cap="flat">
            <w14:solidFill>
              <w14:srgbClr w14:val="1D2A57"/>
            </w14:solidFill>
            <w14:prstDash w14:val="solid"/>
            <w14:miter w14:lim="400000"/>
          </w14:textOutline>
        </w:rPr>
        <w:fldChar w:fldCharType="separate" w:fldLock="0"/>
      </w:r>
      <w:r>
        <w:rPr>
          <w:rStyle w:val="Hyperlink.0"/>
          <w:rFonts w:ascii="Arial" w:hAnsi="Arial"/>
          <w:rtl w:val="0"/>
          <w:lang w:val="en-US"/>
          <w14:textOutline w14:w="0" w14:cap="flat">
            <w14:solidFill>
              <w14:srgbClr w14:val="1D2A57"/>
            </w14:solidFill>
            <w14:prstDash w14:val="solid"/>
            <w14:miter w14:lim="400000"/>
          </w14:textOutline>
        </w:rPr>
        <w:t>activities</w:t>
      </w:r>
      <w:r>
        <w:rPr>
          <w:rFonts w:ascii="Arial" w:cs="Arial" w:hAnsi="Arial" w:eastAsia="Arial"/>
          <w:rtl w:val="0"/>
          <w14:textOutline w14:w="0" w14:cap="flat">
            <w14:solidFill>
              <w14:srgbClr w14:val="1D2A57"/>
            </w14:solidFill>
            <w14:prstDash w14:val="solid"/>
            <w14:miter w14:lim="400000"/>
          </w14:textOutline>
        </w:rPr>
        <w:fldChar w:fldCharType="end" w:fldLock="0"/>
      </w:r>
      <w:r>
        <w:rPr>
          <w:rFonts w:ascii="Arial" w:hAnsi="Arial"/>
          <w:rtl w:val="0"/>
          <w:lang w:val="en-US"/>
          <w14:textOutline w14:w="0" w14:cap="flat">
            <w14:solidFill>
              <w14:srgbClr w14:val="1D2A57"/>
            </w14:solidFill>
            <w14:prstDash w14:val="solid"/>
            <w14:miter w14:lim="400000"/>
          </w14:textOutline>
        </w:rPr>
        <w:t>, and</w:t>
      </w:r>
      <w:r>
        <w:rPr>
          <w:rFonts w:ascii="Arial" w:hAnsi="Arial" w:hint="default"/>
          <w:rtl w:val="0"/>
          <w:lang w:val="en-US"/>
          <w14:textOutline w14:w="0" w14:cap="flat">
            <w14:solidFill>
              <w14:srgbClr w14:val="1D2A57"/>
            </w14:solidFill>
            <w14:prstDash w14:val="solid"/>
            <w14:miter w14:lim="400000"/>
          </w14:textOutline>
        </w:rPr>
        <w:t> </w:t>
      </w:r>
      <w:r>
        <w:rPr>
          <w:rStyle w:val="Hyperlink.0"/>
          <w:rFonts w:ascii="Arial" w:cs="Arial" w:hAnsi="Arial" w:eastAsia="Arial"/>
          <w:rtl w:val="0"/>
          <w14:textOutline w14:w="0" w14:cap="flat">
            <w14:solidFill>
              <w14:srgbClr w14:val="1D2A57"/>
            </w14:solidFill>
            <w14:prstDash w14:val="solid"/>
            <w14:miter w14:lim="400000"/>
          </w14:textOutline>
        </w:rPr>
        <w:fldChar w:fldCharType="begin" w:fldLock="0"/>
      </w:r>
      <w:r>
        <w:rPr>
          <w:rStyle w:val="Hyperlink.0"/>
          <w:rFonts w:ascii="Arial" w:cs="Arial" w:hAnsi="Arial" w:eastAsia="Arial"/>
          <w:rtl w:val="0"/>
          <w14:textOutline w14:w="0" w14:cap="flat">
            <w14:solidFill>
              <w14:srgbClr w14:val="1D2A57"/>
            </w14:solidFill>
            <w14:prstDash w14:val="solid"/>
            <w14:miter w14:lim="400000"/>
          </w14:textOutline>
        </w:rPr>
        <w:instrText xml:space="preserve"> HYPERLINK "https://dictionary.cambridge.org/dictionary/english/enjoy"</w:instrText>
      </w:r>
      <w:r>
        <w:rPr>
          <w:rStyle w:val="Hyperlink.0"/>
          <w:rFonts w:ascii="Arial" w:cs="Arial" w:hAnsi="Arial" w:eastAsia="Arial"/>
          <w:rtl w:val="0"/>
          <w14:textOutline w14:w="0" w14:cap="flat">
            <w14:solidFill>
              <w14:srgbClr w14:val="1D2A57"/>
            </w14:solidFill>
            <w14:prstDash w14:val="solid"/>
            <w14:miter w14:lim="400000"/>
          </w14:textOutline>
        </w:rPr>
        <w:fldChar w:fldCharType="separate" w:fldLock="0"/>
      </w:r>
      <w:r>
        <w:rPr>
          <w:rStyle w:val="Hyperlink.0"/>
          <w:rFonts w:ascii="Arial" w:hAnsi="Arial"/>
          <w:rtl w:val="0"/>
          <w:lang w:val="en-US"/>
          <w14:textOutline w14:w="0" w14:cap="flat">
            <w14:solidFill>
              <w14:srgbClr w14:val="1D2A57"/>
            </w14:solidFill>
            <w14:prstDash w14:val="solid"/>
            <w14:miter w14:lim="400000"/>
          </w14:textOutline>
        </w:rPr>
        <w:t>enjoy</w:t>
      </w:r>
      <w:r>
        <w:rPr>
          <w:rFonts w:ascii="Arial" w:cs="Arial" w:hAnsi="Arial" w:eastAsia="Arial"/>
          <w:rtl w:val="0"/>
          <w14:textOutline w14:w="0" w14:cap="flat">
            <w14:solidFill>
              <w14:srgbClr w14:val="1D2A57"/>
            </w14:solidFill>
            <w14:prstDash w14:val="solid"/>
            <w14:miter w14:lim="400000"/>
          </w14:textOutline>
        </w:rPr>
        <w:fldChar w:fldCharType="end" w:fldLock="0"/>
      </w:r>
      <w:r>
        <w:rPr>
          <w:rFonts w:ascii="Arial" w:hAnsi="Arial" w:hint="default"/>
          <w:rtl w:val="0"/>
          <w:lang w:val="en-US"/>
          <w14:textOutline w14:w="0" w14:cap="flat">
            <w14:solidFill>
              <w14:srgbClr w14:val="1D2A57"/>
            </w14:solidFill>
            <w14:prstDash w14:val="solid"/>
            <w14:miter w14:lim="400000"/>
          </w14:textOutline>
        </w:rPr>
        <w:t> </w:t>
      </w:r>
      <w:r>
        <w:rPr>
          <w:rFonts w:ascii="Arial" w:hAnsi="Arial"/>
          <w:rtl w:val="0"/>
          <w:lang w:val="en-US"/>
          <w14:textOutline w14:w="0" w14:cap="flat">
            <w14:solidFill>
              <w14:srgbClr w14:val="1D2A57"/>
            </w14:solidFill>
            <w14:prstDash w14:val="solid"/>
            <w14:miter w14:lim="400000"/>
          </w14:textOutline>
        </w:rPr>
        <w:t>the same</w:t>
      </w:r>
      <w:r>
        <w:rPr>
          <w:rFonts w:ascii="Arial" w:hAnsi="Arial" w:hint="default"/>
          <w:rtl w:val="0"/>
          <w:lang w:val="en-US"/>
          <w14:textOutline w14:w="0" w14:cap="flat">
            <w14:solidFill>
              <w14:srgbClr w14:val="1D2A57"/>
            </w14:solidFill>
            <w14:prstDash w14:val="solid"/>
            <w14:miter w14:lim="400000"/>
          </w14:textOutline>
        </w:rPr>
        <w:t> </w:t>
      </w:r>
      <w:r>
        <w:rPr>
          <w:rStyle w:val="Hyperlink.0"/>
          <w:rFonts w:ascii="Arial" w:cs="Arial" w:hAnsi="Arial" w:eastAsia="Arial"/>
          <w:rtl w:val="0"/>
          <w14:textOutline w14:w="0" w14:cap="flat">
            <w14:solidFill>
              <w14:srgbClr w14:val="1D2A57"/>
            </w14:solidFill>
            <w14:prstDash w14:val="solid"/>
            <w14:miter w14:lim="400000"/>
          </w14:textOutline>
        </w:rPr>
        <w:fldChar w:fldCharType="begin" w:fldLock="0"/>
      </w:r>
      <w:r>
        <w:rPr>
          <w:rStyle w:val="Hyperlink.0"/>
          <w:rFonts w:ascii="Arial" w:cs="Arial" w:hAnsi="Arial" w:eastAsia="Arial"/>
          <w:rtl w:val="0"/>
          <w14:textOutline w14:w="0" w14:cap="flat">
            <w14:solidFill>
              <w14:srgbClr w14:val="1D2A57"/>
            </w14:solidFill>
            <w14:prstDash w14:val="solid"/>
            <w14:miter w14:lim="400000"/>
          </w14:textOutline>
        </w:rPr>
        <w:instrText xml:space="preserve"> HYPERLINK "https://dictionary.cambridge.org/dictionary/english/experience"</w:instrText>
      </w:r>
      <w:r>
        <w:rPr>
          <w:rStyle w:val="Hyperlink.0"/>
          <w:rFonts w:ascii="Arial" w:cs="Arial" w:hAnsi="Arial" w:eastAsia="Arial"/>
          <w:rtl w:val="0"/>
          <w14:textOutline w14:w="0" w14:cap="flat">
            <w14:solidFill>
              <w14:srgbClr w14:val="1D2A57"/>
            </w14:solidFill>
            <w14:prstDash w14:val="solid"/>
            <w14:miter w14:lim="400000"/>
          </w14:textOutline>
        </w:rPr>
        <w:fldChar w:fldCharType="separate" w:fldLock="0"/>
      </w:r>
      <w:r>
        <w:rPr>
          <w:rStyle w:val="Hyperlink.0"/>
          <w:rFonts w:ascii="Arial" w:hAnsi="Arial"/>
          <w:rtl w:val="0"/>
          <w:lang w:val="en-US"/>
          <w14:textOutline w14:w="0" w14:cap="flat">
            <w14:solidFill>
              <w14:srgbClr w14:val="1D2A57"/>
            </w14:solidFill>
            <w14:prstDash w14:val="solid"/>
            <w14:miter w14:lim="400000"/>
          </w14:textOutline>
        </w:rPr>
        <w:t>experiences</w:t>
      </w:r>
      <w:r>
        <w:rPr>
          <w:rFonts w:ascii="Arial" w:cs="Arial" w:hAnsi="Arial" w:eastAsia="Arial"/>
          <w:rtl w:val="0"/>
          <w14:textOutline w14:w="0" w14:cap="flat">
            <w14:solidFill>
              <w14:srgbClr w14:val="1D2A57"/>
            </w14:solidFill>
            <w14:prstDash w14:val="solid"/>
            <w14:miter w14:lim="400000"/>
          </w14:textOutline>
        </w:rPr>
        <w:fldChar w:fldCharType="end" w:fldLock="0"/>
      </w:r>
      <w:r>
        <w:rPr>
          <w:rFonts w:ascii="Arial" w:hAnsi="Arial"/>
          <w:rtl w:val="0"/>
          <w:lang w:val="en-US"/>
          <w14:textOutline w14:w="0" w14:cap="flat">
            <w14:solidFill>
              <w14:srgbClr w14:val="1D2A57"/>
            </w14:solidFill>
            <w14:prstDash w14:val="solid"/>
            <w14:miter w14:lim="400000"/>
          </w14:textOutline>
        </w:rPr>
        <w:t>,</w:t>
      </w:r>
      <w:r>
        <w:rPr>
          <w:rFonts w:ascii="Arial" w:hAnsi="Arial" w:hint="default"/>
          <w:rtl w:val="0"/>
          <w:lang w:val="en-US"/>
          <w14:textOutline w14:w="0" w14:cap="flat">
            <w14:solidFill>
              <w14:srgbClr w14:val="1D2A57"/>
            </w14:solidFill>
            <w14:prstDash w14:val="solid"/>
            <w14:miter w14:lim="400000"/>
          </w14:textOutline>
        </w:rPr>
        <w:t> </w:t>
      </w:r>
      <w:r>
        <w:rPr>
          <w:rStyle w:val="Hyperlink.0"/>
          <w:rFonts w:ascii="Arial" w:cs="Arial" w:hAnsi="Arial" w:eastAsia="Arial"/>
          <w:rtl w:val="0"/>
          <w14:textOutline w14:w="0" w14:cap="flat">
            <w14:solidFill>
              <w14:srgbClr w14:val="1D2A57"/>
            </w14:solidFill>
            <w14:prstDash w14:val="solid"/>
            <w14:miter w14:lim="400000"/>
          </w14:textOutline>
        </w:rPr>
        <w:fldChar w:fldCharType="begin" w:fldLock="0"/>
      </w:r>
      <w:r>
        <w:rPr>
          <w:rStyle w:val="Hyperlink.0"/>
          <w:rFonts w:ascii="Arial" w:cs="Arial" w:hAnsi="Arial" w:eastAsia="Arial"/>
          <w:rtl w:val="0"/>
          <w14:textOutline w14:w="0" w14:cap="flat">
            <w14:solidFill>
              <w14:srgbClr w14:val="1D2A57"/>
            </w14:solidFill>
            <w14:prstDash w14:val="solid"/>
            <w14:miter w14:lim="400000"/>
          </w14:textOutline>
        </w:rPr>
        <w:instrText xml:space="preserve"> HYPERLINK "https://dictionary.cambridge.org/dictionary/english/include"</w:instrText>
      </w:r>
      <w:r>
        <w:rPr>
          <w:rStyle w:val="Hyperlink.0"/>
          <w:rFonts w:ascii="Arial" w:cs="Arial" w:hAnsi="Arial" w:eastAsia="Arial"/>
          <w:rtl w:val="0"/>
          <w14:textOutline w14:w="0" w14:cap="flat">
            <w14:solidFill>
              <w14:srgbClr w14:val="1D2A57"/>
            </w14:solidFill>
            <w14:prstDash w14:val="solid"/>
            <w14:miter w14:lim="400000"/>
          </w14:textOutline>
        </w:rPr>
        <w:fldChar w:fldCharType="separate" w:fldLock="0"/>
      </w:r>
      <w:r>
        <w:rPr>
          <w:rStyle w:val="Hyperlink.0"/>
          <w:rFonts w:ascii="Arial" w:hAnsi="Arial"/>
          <w:rtl w:val="0"/>
          <w:lang w:val="en-US"/>
          <w14:textOutline w14:w="0" w14:cap="flat">
            <w14:solidFill>
              <w14:srgbClr w14:val="1D2A57"/>
            </w14:solidFill>
            <w14:prstDash w14:val="solid"/>
            <w14:miter w14:lim="400000"/>
          </w14:textOutline>
        </w:rPr>
        <w:t>including</w:t>
      </w:r>
      <w:r>
        <w:rPr>
          <w:rFonts w:ascii="Arial" w:cs="Arial" w:hAnsi="Arial" w:eastAsia="Arial"/>
          <w:rtl w:val="0"/>
          <w14:textOutline w14:w="0" w14:cap="flat">
            <w14:solidFill>
              <w14:srgbClr w14:val="1D2A57"/>
            </w14:solidFill>
            <w14:prstDash w14:val="solid"/>
            <w14:miter w14:lim="400000"/>
          </w14:textOutline>
        </w:rPr>
        <w:fldChar w:fldCharType="end" w:fldLock="0"/>
      </w:r>
      <w:r>
        <w:rPr>
          <w:rFonts w:ascii="Arial" w:hAnsi="Arial" w:hint="default"/>
          <w:rtl w:val="0"/>
          <w:lang w:val="en-US"/>
          <w14:textOutline w14:w="0" w14:cap="flat">
            <w14:solidFill>
              <w14:srgbClr w14:val="1D2A57"/>
            </w14:solidFill>
            <w14:prstDash w14:val="solid"/>
            <w14:miter w14:lim="400000"/>
          </w14:textOutline>
        </w:rPr>
        <w:t> </w:t>
      </w:r>
      <w:r>
        <w:rPr>
          <w:rStyle w:val="Hyperlink.0"/>
          <w:rFonts w:ascii="Arial" w:cs="Arial" w:hAnsi="Arial" w:eastAsia="Arial"/>
          <w:rtl w:val="0"/>
          <w14:textOutline w14:w="0" w14:cap="flat">
            <w14:solidFill>
              <w14:srgbClr w14:val="1D2A57"/>
            </w14:solidFill>
            <w14:prstDash w14:val="solid"/>
            <w14:miter w14:lim="400000"/>
          </w14:textOutline>
        </w:rPr>
        <w:fldChar w:fldCharType="begin" w:fldLock="0"/>
      </w:r>
      <w:r>
        <w:rPr>
          <w:rStyle w:val="Hyperlink.0"/>
          <w:rFonts w:ascii="Arial" w:cs="Arial" w:hAnsi="Arial" w:eastAsia="Arial"/>
          <w:rtl w:val="0"/>
          <w14:textOutline w14:w="0" w14:cap="flat">
            <w14:solidFill>
              <w14:srgbClr w14:val="1D2A57"/>
            </w14:solidFill>
            <w14:prstDash w14:val="solid"/>
            <w14:miter w14:lim="400000"/>
          </w14:textOutline>
        </w:rPr>
        <w:instrText xml:space="preserve"> HYPERLINK "https://dictionary.cambridge.org/dictionary/english/people"</w:instrText>
      </w:r>
      <w:r>
        <w:rPr>
          <w:rStyle w:val="Hyperlink.0"/>
          <w:rFonts w:ascii="Arial" w:cs="Arial" w:hAnsi="Arial" w:eastAsia="Arial"/>
          <w:rtl w:val="0"/>
          <w14:textOutline w14:w="0" w14:cap="flat">
            <w14:solidFill>
              <w14:srgbClr w14:val="1D2A57"/>
            </w14:solidFill>
            <w14:prstDash w14:val="solid"/>
            <w14:miter w14:lim="400000"/>
          </w14:textOutline>
        </w:rPr>
        <w:fldChar w:fldCharType="separate" w:fldLock="0"/>
      </w:r>
      <w:r>
        <w:rPr>
          <w:rStyle w:val="Hyperlink.0"/>
          <w:rFonts w:ascii="Arial" w:hAnsi="Arial"/>
          <w:rtl w:val="0"/>
          <w:lang w:val="en-US"/>
          <w14:textOutline w14:w="0" w14:cap="flat">
            <w14:solidFill>
              <w14:srgbClr w14:val="1D2A57"/>
            </w14:solidFill>
            <w14:prstDash w14:val="solid"/>
            <w14:miter w14:lim="400000"/>
          </w14:textOutline>
        </w:rPr>
        <w:t>people</w:t>
      </w:r>
      <w:r>
        <w:rPr>
          <w:rFonts w:ascii="Arial" w:cs="Arial" w:hAnsi="Arial" w:eastAsia="Arial"/>
          <w:rtl w:val="0"/>
          <w14:textOutline w14:w="0" w14:cap="flat">
            <w14:solidFill>
              <w14:srgbClr w14:val="1D2A57"/>
            </w14:solidFill>
            <w14:prstDash w14:val="solid"/>
            <w14:miter w14:lim="400000"/>
          </w14:textOutline>
        </w:rPr>
        <w:fldChar w:fldCharType="end" w:fldLock="0"/>
      </w:r>
      <w:r>
        <w:rPr>
          <w:rFonts w:ascii="Arial" w:hAnsi="Arial" w:hint="default"/>
          <w:rtl w:val="0"/>
          <w:lang w:val="en-US"/>
          <w14:textOutline w14:w="0" w14:cap="flat">
            <w14:solidFill>
              <w14:srgbClr w14:val="1D2A57"/>
            </w14:solidFill>
            <w14:prstDash w14:val="solid"/>
            <w14:miter w14:lim="400000"/>
          </w14:textOutline>
        </w:rPr>
        <w:t> </w:t>
      </w:r>
      <w:r>
        <w:rPr>
          <w:rFonts w:ascii="Arial" w:hAnsi="Arial"/>
          <w:rtl w:val="0"/>
          <w:lang w:val="en-US"/>
          <w14:textOutline w14:w="0" w14:cap="flat">
            <w14:solidFill>
              <w14:srgbClr w14:val="1D2A57"/>
            </w14:solidFill>
            <w14:prstDash w14:val="solid"/>
            <w14:miter w14:lim="400000"/>
          </w14:textOutline>
        </w:rPr>
        <w:t>who have a</w:t>
      </w:r>
      <w:r>
        <w:rPr>
          <w:rFonts w:ascii="Arial" w:hAnsi="Arial" w:hint="default"/>
          <w:rtl w:val="0"/>
          <w:lang w:val="en-US"/>
          <w14:textOutline w14:w="0" w14:cap="flat">
            <w14:solidFill>
              <w14:srgbClr w14:val="1D2A57"/>
            </w14:solidFill>
            <w14:prstDash w14:val="solid"/>
            <w14:miter w14:lim="400000"/>
          </w14:textOutline>
        </w:rPr>
        <w:t> </w:t>
      </w:r>
      <w:r>
        <w:rPr>
          <w:rStyle w:val="Hyperlink.0"/>
          <w:rFonts w:ascii="Arial" w:cs="Arial" w:hAnsi="Arial" w:eastAsia="Arial"/>
          <w:rtl w:val="0"/>
          <w14:textOutline w14:w="0" w14:cap="flat">
            <w14:solidFill>
              <w14:srgbClr w14:val="1D2A57"/>
            </w14:solidFill>
            <w14:prstDash w14:val="solid"/>
            <w14:miter w14:lim="400000"/>
          </w14:textOutline>
        </w:rPr>
        <w:fldChar w:fldCharType="begin" w:fldLock="0"/>
      </w:r>
      <w:r>
        <w:rPr>
          <w:rStyle w:val="Hyperlink.0"/>
          <w:rFonts w:ascii="Arial" w:cs="Arial" w:hAnsi="Arial" w:eastAsia="Arial"/>
          <w:rtl w:val="0"/>
          <w14:textOutline w14:w="0" w14:cap="flat">
            <w14:solidFill>
              <w14:srgbClr w14:val="1D2A57"/>
            </w14:solidFill>
            <w14:prstDash w14:val="solid"/>
            <w14:miter w14:lim="400000"/>
          </w14:textOutline>
        </w:rPr>
        <w:instrText xml:space="preserve"> HYPERLINK "https://dictionary.cambridge.org/dictionary/english/disability"</w:instrText>
      </w:r>
      <w:r>
        <w:rPr>
          <w:rStyle w:val="Hyperlink.0"/>
          <w:rFonts w:ascii="Arial" w:cs="Arial" w:hAnsi="Arial" w:eastAsia="Arial"/>
          <w:rtl w:val="0"/>
          <w14:textOutline w14:w="0" w14:cap="flat">
            <w14:solidFill>
              <w14:srgbClr w14:val="1D2A57"/>
            </w14:solidFill>
            <w14:prstDash w14:val="solid"/>
            <w14:miter w14:lim="400000"/>
          </w14:textOutline>
        </w:rPr>
        <w:fldChar w:fldCharType="separate" w:fldLock="0"/>
      </w:r>
      <w:r>
        <w:rPr>
          <w:rStyle w:val="Hyperlink.0"/>
          <w:rFonts w:ascii="Arial" w:hAnsi="Arial"/>
          <w:rtl w:val="0"/>
          <w:lang w:val="en-US"/>
          <w14:textOutline w14:w="0" w14:cap="flat">
            <w14:solidFill>
              <w14:srgbClr w14:val="1D2A57"/>
            </w14:solidFill>
            <w14:prstDash w14:val="solid"/>
            <w14:miter w14:lim="400000"/>
          </w14:textOutline>
        </w:rPr>
        <w:t>disability</w:t>
      </w:r>
      <w:r>
        <w:rPr>
          <w:rFonts w:ascii="Arial" w:cs="Arial" w:hAnsi="Arial" w:eastAsia="Arial"/>
          <w:rtl w:val="0"/>
          <w14:textOutline w14:w="0" w14:cap="flat">
            <w14:solidFill>
              <w14:srgbClr w14:val="1D2A57"/>
            </w14:solidFill>
            <w14:prstDash w14:val="solid"/>
            <w14:miter w14:lim="400000"/>
          </w14:textOutline>
        </w:rPr>
        <w:fldChar w:fldCharType="end" w:fldLock="0"/>
      </w:r>
      <w:r>
        <w:rPr>
          <w:rFonts w:ascii="Arial" w:hAnsi="Arial" w:hint="default"/>
          <w:rtl w:val="0"/>
          <w:lang w:val="en-US"/>
          <w14:textOutline w14:w="0" w14:cap="flat">
            <w14:solidFill>
              <w14:srgbClr w14:val="1D2A57"/>
            </w14:solidFill>
            <w14:prstDash w14:val="solid"/>
            <w14:miter w14:lim="400000"/>
          </w14:textOutline>
        </w:rPr>
        <w:t> </w:t>
      </w:r>
      <w:r>
        <w:rPr>
          <w:rFonts w:ascii="Arial" w:hAnsi="Arial"/>
          <w:rtl w:val="0"/>
          <w:lang w:val="en-US"/>
          <w14:textOutline w14:w="0" w14:cap="flat">
            <w14:solidFill>
              <w14:srgbClr w14:val="1D2A57"/>
            </w14:solidFill>
            <w14:prstDash w14:val="solid"/>
            <w14:miter w14:lim="400000"/>
          </w14:textOutline>
        </w:rPr>
        <w:t>or other</w:t>
      </w:r>
      <w:r>
        <w:rPr>
          <w:rFonts w:ascii="Arial" w:hAnsi="Arial" w:hint="default"/>
          <w:rtl w:val="0"/>
          <w:lang w:val="en-US"/>
          <w14:textOutline w14:w="0" w14:cap="flat">
            <w14:solidFill>
              <w14:srgbClr w14:val="1D2A57"/>
            </w14:solidFill>
            <w14:prstDash w14:val="solid"/>
            <w14:miter w14:lim="400000"/>
          </w14:textOutline>
        </w:rPr>
        <w:t> </w:t>
      </w:r>
      <w:r>
        <w:rPr>
          <w:rStyle w:val="Hyperlink.0"/>
          <w:rFonts w:ascii="Arial" w:cs="Arial" w:hAnsi="Arial" w:eastAsia="Arial"/>
          <w:rtl w:val="0"/>
          <w14:textOutline w14:w="0" w14:cap="flat">
            <w14:solidFill>
              <w14:srgbClr w14:val="1D2A57"/>
            </w14:solidFill>
            <w14:prstDash w14:val="solid"/>
            <w14:miter w14:lim="400000"/>
          </w14:textOutline>
        </w:rPr>
        <w:fldChar w:fldCharType="begin" w:fldLock="0"/>
      </w:r>
      <w:r>
        <w:rPr>
          <w:rStyle w:val="Hyperlink.0"/>
          <w:rFonts w:ascii="Arial" w:cs="Arial" w:hAnsi="Arial" w:eastAsia="Arial"/>
          <w:rtl w:val="0"/>
          <w14:textOutline w14:w="0" w14:cap="flat">
            <w14:solidFill>
              <w14:srgbClr w14:val="1D2A57"/>
            </w14:solidFill>
            <w14:prstDash w14:val="solid"/>
            <w14:miter w14:lim="400000"/>
          </w14:textOutline>
        </w:rPr>
        <w:instrText xml:space="preserve"> HYPERLINK "https://dictionary.cambridge.org/dictionary/english/disadvantage"</w:instrText>
      </w:r>
      <w:r>
        <w:rPr>
          <w:rStyle w:val="Hyperlink.0"/>
          <w:rFonts w:ascii="Arial" w:cs="Arial" w:hAnsi="Arial" w:eastAsia="Arial"/>
          <w:rtl w:val="0"/>
          <w14:textOutline w14:w="0" w14:cap="flat">
            <w14:solidFill>
              <w14:srgbClr w14:val="1D2A57"/>
            </w14:solidFill>
            <w14:prstDash w14:val="solid"/>
            <w14:miter w14:lim="400000"/>
          </w14:textOutline>
        </w:rPr>
        <w:fldChar w:fldCharType="separate" w:fldLock="0"/>
      </w:r>
      <w:r>
        <w:rPr>
          <w:rStyle w:val="Hyperlink.0"/>
          <w:rFonts w:ascii="Arial" w:hAnsi="Arial"/>
          <w:rtl w:val="0"/>
          <w:lang w:val="en-US"/>
          <w14:textOutline w14:w="0" w14:cap="flat">
            <w14:solidFill>
              <w14:srgbClr w14:val="1D2A57"/>
            </w14:solidFill>
            <w14:prstDash w14:val="solid"/>
            <w14:miter w14:lim="400000"/>
          </w14:textOutline>
        </w:rPr>
        <w:t>disadvantage</w:t>
      </w:r>
      <w:r>
        <w:rPr>
          <w:rFonts w:ascii="Arial" w:cs="Arial" w:hAnsi="Arial" w:eastAsia="Arial"/>
          <w:rtl w:val="0"/>
          <w14:textOutline w14:w="0" w14:cap="flat">
            <w14:solidFill>
              <w14:srgbClr w14:val="1D2A57"/>
            </w14:solidFill>
            <w14:prstDash w14:val="solid"/>
            <w14:miter w14:lim="400000"/>
          </w14:textOutline>
        </w:rPr>
        <w:fldChar w:fldCharType="end" w:fldLock="0"/>
      </w:r>
      <w:r>
        <w:rPr>
          <w:rFonts w:ascii="Arial" w:hAnsi="Arial"/>
          <w:rtl w:val="0"/>
          <w:lang w:val="en-US"/>
          <w14:textOutline w14:w="0" w14:cap="flat">
            <w14:solidFill>
              <w14:srgbClr w14:val="1D2A57"/>
            </w14:solidFill>
            <w14:prstDash w14:val="solid"/>
            <w14:miter w14:lim="400000"/>
          </w14:textOutline>
        </w:rPr>
        <w:t>." (Cambridge University Press, 2020)</w:t>
      </w:r>
    </w:p>
    <w:p>
      <w:pPr>
        <w:pStyle w:val="Body"/>
        <w:spacing w:line="360" w:lineRule="auto"/>
        <w:rPr>
          <w:rFonts w:ascii="Arial" w:cs="Arial" w:hAnsi="Arial" w:eastAsia="Arial"/>
          <w:i w:val="1"/>
          <w:iCs w:val="1"/>
        </w:rPr>
      </w:pPr>
    </w:p>
    <w:p>
      <w:pPr>
        <w:pStyle w:val="Body"/>
        <w:spacing w:line="360" w:lineRule="auto"/>
        <w:rPr>
          <w:rFonts w:ascii="Arial" w:cs="Arial" w:hAnsi="Arial" w:eastAsia="Arial"/>
        </w:rPr>
      </w:pPr>
      <w:r>
        <w:rPr>
          <w:rFonts w:ascii="Arial" w:hAnsi="Arial"/>
          <w:rtl w:val="0"/>
          <w:lang w:val="en-US"/>
        </w:rPr>
        <w:t xml:space="preserve">Though there are many definitions of what inclusion is, for the purpose of this essay it was decided that this would be used as the definition. From an educational perspective it, this definition fits well and encompasses all aspects of what inclusivity looks like within a school.  The idea of inclusion has been a part of education for years but has been known by different names. It has been referred to by Brookes &amp; Grundy (1998) as </w:t>
      </w:r>
      <w:r>
        <w:rPr>
          <w:rFonts w:ascii="Arial" w:hAnsi="Arial" w:hint="default"/>
          <w:rtl w:val="0"/>
          <w:lang w:val="en-US"/>
        </w:rPr>
        <w:t>‘</w:t>
      </w:r>
      <w:r>
        <w:rPr>
          <w:rFonts w:ascii="Arial" w:hAnsi="Arial"/>
          <w:rtl w:val="0"/>
          <w:lang w:val="en-US"/>
        </w:rPr>
        <w:t>individualisation</w:t>
      </w:r>
      <w:r>
        <w:rPr>
          <w:rFonts w:ascii="Arial" w:hAnsi="Arial" w:hint="default"/>
          <w:rtl w:val="0"/>
          <w:lang w:val="en-US"/>
        </w:rPr>
        <w:t>’</w:t>
      </w:r>
      <w:r>
        <w:rPr>
          <w:rFonts w:ascii="Arial" w:hAnsi="Arial"/>
          <w:rtl w:val="0"/>
          <w:lang w:val="en-US"/>
        </w:rPr>
        <w:t xml:space="preserve">, where as Foley (1994) used the term </w:t>
      </w:r>
      <w:r>
        <w:rPr>
          <w:rFonts w:ascii="Arial" w:hAnsi="Arial" w:hint="default"/>
          <w:rtl w:val="0"/>
          <w:lang w:val="en-US"/>
        </w:rPr>
        <w:t>‘</w:t>
      </w:r>
      <w:r>
        <w:rPr>
          <w:rFonts w:ascii="Arial" w:hAnsi="Arial"/>
          <w:rtl w:val="0"/>
          <w:lang w:val="en-US"/>
        </w:rPr>
        <w:t>scaffolding</w:t>
      </w:r>
      <w:r>
        <w:rPr>
          <w:rFonts w:ascii="Arial" w:hAnsi="Arial" w:hint="default"/>
          <w:rtl w:val="0"/>
          <w:lang w:val="en-US"/>
        </w:rPr>
        <w:t>’</w:t>
      </w:r>
      <w:r>
        <w:rPr>
          <w:rFonts w:ascii="Arial" w:hAnsi="Arial"/>
          <w:rtl w:val="0"/>
          <w:lang w:val="en-US"/>
        </w:rPr>
        <w:t>. Though, in more recent times the public are starting to use the word inclusion when discussing the subject in education. Unesco (2005) refers to inclusion as a process that responds to the diversity of needs of all learners and reduces exclusion within education. This definition has also been taken in to account when wiring this essay as it too, has elements that link strongly to the research project</w:t>
      </w:r>
    </w:p>
    <w:p>
      <w:pPr>
        <w:pStyle w:val="Body"/>
        <w:spacing w:line="360" w:lineRule="auto"/>
        <w:rPr>
          <w:rFonts w:ascii="Arial" w:cs="Arial" w:hAnsi="Arial" w:eastAsia="Arial"/>
          <w:i w:val="1"/>
          <w:iCs w:val="1"/>
        </w:rPr>
      </w:pPr>
    </w:p>
    <w:p>
      <w:pPr>
        <w:pStyle w:val="Body"/>
        <w:spacing w:line="360" w:lineRule="auto"/>
        <w:rPr>
          <w:rFonts w:ascii="Arial" w:cs="Arial" w:hAnsi="Arial" w:eastAsia="Arial"/>
          <w:i w:val="1"/>
          <w:iCs w:val="1"/>
        </w:rPr>
      </w:pPr>
      <w:r>
        <w:rPr>
          <w:rFonts w:ascii="Arial" w:hAnsi="Arial"/>
          <w:i w:val="1"/>
          <w:iCs w:val="1"/>
          <w:rtl w:val="0"/>
          <w:lang w:val="en-US"/>
        </w:rPr>
        <w:t>Defining additional learning needs</w:t>
      </w:r>
    </w:p>
    <w:p>
      <w:pPr>
        <w:pStyle w:val="Body"/>
        <w:spacing w:line="360" w:lineRule="auto"/>
        <w:rPr>
          <w:rFonts w:ascii="Arial" w:cs="Arial" w:hAnsi="Arial" w:eastAsia="Arial"/>
          <w:i w:val="1"/>
          <w:iCs w:val="1"/>
        </w:rPr>
      </w:pPr>
    </w:p>
    <w:p>
      <w:pPr>
        <w:pStyle w:val="Body"/>
        <w:spacing w:line="360" w:lineRule="auto"/>
        <w:ind w:left="1134" w:right="1134" w:hanging="1134"/>
        <w:rPr>
          <w:rFonts w:ascii="Arial" w:cs="Arial" w:hAnsi="Arial" w:eastAsia="Arial"/>
          <w:i w:val="1"/>
          <w:iCs w:val="1"/>
        </w:rPr>
      </w:pPr>
      <w:r>
        <w:rPr>
          <w:rFonts w:ascii="Arial" w:hAnsi="Arial" w:hint="default"/>
          <w:i w:val="1"/>
          <w:iCs w:val="1"/>
          <w:rtl w:val="0"/>
          <w:lang w:val="en-US"/>
        </w:rPr>
        <w:t xml:space="preserve">                  ‘“</w:t>
      </w:r>
      <w:r>
        <w:rPr>
          <w:rFonts w:ascii="Arial" w:hAnsi="Arial"/>
          <w:i w:val="1"/>
          <w:iCs w:val="1"/>
          <w:rtl w:val="0"/>
          <w:lang w:val="en-US"/>
        </w:rPr>
        <w:t>T</w:t>
      </w:r>
      <w:r>
        <w:rPr>
          <w:rFonts w:ascii="Arial" w:hAnsi="Arial"/>
          <w:i w:val="1"/>
          <w:iCs w:val="1"/>
          <w:rtl w:val="0"/>
          <w:lang w:val="en-US"/>
        </w:rPr>
        <w:t xml:space="preserve">he term ALN is much wider in scope than the term </w:t>
      </w:r>
      <w:r>
        <w:rPr>
          <w:rFonts w:ascii="Arial" w:hAnsi="Arial" w:hint="default"/>
          <w:i w:val="1"/>
          <w:iCs w:val="1"/>
          <w:rtl w:val="0"/>
        </w:rPr>
        <w:t>‘</w:t>
      </w:r>
      <w:r>
        <w:rPr>
          <w:rFonts w:ascii="Arial" w:hAnsi="Arial"/>
          <w:i w:val="1"/>
          <w:iCs w:val="1"/>
          <w:rtl w:val="0"/>
          <w:lang w:val="en-US"/>
        </w:rPr>
        <w:t>special educational needs</w:t>
      </w:r>
      <w:r>
        <w:rPr>
          <w:rFonts w:ascii="Arial" w:hAnsi="Arial" w:hint="default"/>
          <w:i w:val="1"/>
          <w:iCs w:val="1"/>
          <w:rtl w:val="0"/>
        </w:rPr>
        <w:t xml:space="preserve">’ </w:t>
      </w:r>
      <w:r>
        <w:rPr>
          <w:rFonts w:ascii="Arial" w:hAnsi="Arial"/>
          <w:i w:val="1"/>
          <w:iCs w:val="1"/>
          <w:rtl w:val="0"/>
          <w:lang w:val="en-US"/>
        </w:rPr>
        <w:t>in order to recognise the diverse and complex needs of learners and to reflect a more holistic approach to meeting the needs of individual learners.</w:t>
      </w:r>
      <w:r>
        <w:rPr>
          <w:rFonts w:ascii="Arial" w:hAnsi="Arial" w:hint="default"/>
          <w:i w:val="1"/>
          <w:iCs w:val="1"/>
          <w:rtl w:val="0"/>
          <w:lang w:val="en-US"/>
        </w:rPr>
        <w:t xml:space="preserve">” </w:t>
      </w:r>
      <w:r>
        <w:rPr>
          <w:rFonts w:ascii="Arial" w:hAnsi="Arial"/>
          <w:i w:val="1"/>
          <w:iCs w:val="1"/>
          <w:rtl w:val="0"/>
          <w:lang w:val="en-US"/>
        </w:rPr>
        <w:t xml:space="preserve">(Welsh Government, 2009) </w:t>
      </w:r>
    </w:p>
    <w:p>
      <w:pPr>
        <w:pStyle w:val="Body"/>
        <w:spacing w:line="360" w:lineRule="auto"/>
        <w:rPr>
          <w:rFonts w:ascii="Arial" w:cs="Arial" w:hAnsi="Arial" w:eastAsia="Arial"/>
          <w:i w:val="1"/>
          <w:iCs w:val="1"/>
        </w:rPr>
      </w:pPr>
    </w:p>
    <w:p>
      <w:pPr>
        <w:pStyle w:val="Body"/>
        <w:spacing w:line="360" w:lineRule="auto"/>
        <w:rPr>
          <w:rFonts w:ascii="Arial" w:cs="Arial" w:hAnsi="Arial" w:eastAsia="Arial"/>
        </w:rPr>
      </w:pPr>
      <w:r>
        <w:rPr>
          <w:rFonts w:ascii="Arial" w:hAnsi="Arial"/>
          <w:rtl w:val="0"/>
          <w:lang w:val="en-US"/>
        </w:rPr>
        <w:t xml:space="preserve">Similar to the term </w:t>
      </w:r>
      <w:r>
        <w:rPr>
          <w:rFonts w:ascii="Arial" w:hAnsi="Arial" w:hint="default"/>
          <w:rtl w:val="0"/>
          <w:lang w:val="en-US"/>
        </w:rPr>
        <w:t>‘</w:t>
      </w:r>
      <w:r>
        <w:rPr>
          <w:rFonts w:ascii="Arial" w:hAnsi="Arial"/>
          <w:rtl w:val="0"/>
          <w:lang w:val="en-US"/>
        </w:rPr>
        <w:t>inclusion</w:t>
      </w:r>
      <w:r>
        <w:rPr>
          <w:rFonts w:ascii="Arial" w:hAnsi="Arial" w:hint="default"/>
          <w:rtl w:val="0"/>
          <w:lang w:val="en-US"/>
        </w:rPr>
        <w:t>’</w:t>
      </w:r>
      <w:r>
        <w:rPr>
          <w:rFonts w:ascii="Arial" w:hAnsi="Arial"/>
          <w:rtl w:val="0"/>
          <w:lang w:val="en-US"/>
        </w:rPr>
        <w:t xml:space="preserve">, ALN has many different definitions given to it by numerous professionals in various fields of work. Within an educational environment, it was felt that the most suitable definition for ALN was that of Welsh Government (2009). This definition suits the current climate of what ALN is within school but also outside of schools. In past times, ALN was known instead as special educational needs but has since been amended. The history of learners with ALN is very callous and according to Wallace (2009), the terms </w:t>
      </w:r>
      <w:r>
        <w:rPr>
          <w:rFonts w:ascii="Arial" w:hAnsi="Arial" w:hint="default"/>
          <w:rtl w:val="0"/>
          <w:lang w:val="en-US"/>
        </w:rPr>
        <w:t>‘</w:t>
      </w:r>
      <w:r>
        <w:rPr>
          <w:rFonts w:ascii="Arial" w:hAnsi="Arial"/>
          <w:rtl w:val="0"/>
          <w:lang w:val="en-US"/>
        </w:rPr>
        <w:t>handicapped</w:t>
      </w:r>
      <w:r>
        <w:rPr>
          <w:rFonts w:ascii="Arial" w:hAnsi="Arial" w:hint="default"/>
          <w:rtl w:val="0"/>
          <w:lang w:val="en-US"/>
        </w:rPr>
        <w:t xml:space="preserve">’ </w:t>
      </w:r>
      <w:r>
        <w:rPr>
          <w:rFonts w:ascii="Arial" w:hAnsi="Arial"/>
          <w:rtl w:val="0"/>
          <w:lang w:val="en-US"/>
        </w:rPr>
        <w:t xml:space="preserve">and </w:t>
      </w:r>
      <w:r>
        <w:rPr>
          <w:rFonts w:ascii="Arial" w:hAnsi="Arial" w:hint="default"/>
          <w:rtl w:val="0"/>
          <w:lang w:val="en-US"/>
        </w:rPr>
        <w:t>‘</w:t>
      </w:r>
      <w:r>
        <w:rPr>
          <w:rFonts w:ascii="Arial" w:hAnsi="Arial"/>
          <w:rtl w:val="0"/>
          <w:lang w:val="en-US"/>
        </w:rPr>
        <w:t>retarded</w:t>
      </w:r>
      <w:r>
        <w:rPr>
          <w:rFonts w:ascii="Arial" w:hAnsi="Arial" w:hint="default"/>
          <w:rtl w:val="0"/>
          <w:lang w:val="en-US"/>
        </w:rPr>
        <w:t xml:space="preserve">’  </w:t>
      </w:r>
      <w:r>
        <w:rPr>
          <w:rFonts w:ascii="Arial" w:hAnsi="Arial"/>
          <w:rtl w:val="0"/>
          <w:lang w:val="en-US"/>
        </w:rPr>
        <w:t xml:space="preserve">were commonly used to describe these learners. </w:t>
      </w:r>
      <w:r>
        <w:rPr>
          <w:rFonts w:ascii="Arial" w:hAnsi="Arial"/>
          <w:rtl w:val="0"/>
          <w:lang w:val="en-US"/>
        </w:rPr>
        <w:t>Department for Education and Science(1978)</w:t>
      </w:r>
      <w:r>
        <w:rPr>
          <w:rFonts w:ascii="Arial" w:hAnsi="Arial"/>
          <w:rtl w:val="0"/>
          <w:lang w:val="en-US"/>
        </w:rPr>
        <w:t xml:space="preserve"> created the Warnock Report that helped remove the negative connotations that came with these terms. In more recent times, Dauncey (2018)  referred to the original Special Educational Needs as being </w:t>
      </w:r>
      <w:r>
        <w:rPr>
          <w:rFonts w:ascii="Arial" w:hAnsi="Arial" w:hint="default"/>
          <w:rtl w:val="0"/>
          <w:lang w:val="en-US"/>
        </w:rPr>
        <w:t>‘</w:t>
      </w:r>
      <w:r>
        <w:rPr>
          <w:rFonts w:ascii="Arial" w:hAnsi="Arial"/>
          <w:rtl w:val="0"/>
          <w:lang w:val="en-US"/>
        </w:rPr>
        <w:t>no longer fit for purpose</w:t>
      </w:r>
      <w:r>
        <w:rPr>
          <w:rFonts w:ascii="Arial" w:hAnsi="Arial" w:hint="default"/>
          <w:rtl w:val="0"/>
          <w:lang w:val="en-US"/>
        </w:rPr>
        <w:t xml:space="preserve">’ </w:t>
      </w:r>
      <w:r>
        <w:rPr>
          <w:rFonts w:ascii="Arial" w:hAnsi="Arial"/>
          <w:rtl w:val="0"/>
          <w:lang w:val="en-US"/>
        </w:rPr>
        <w:t>as it is based on a model that which was introduced more than thirty years ago. Dauncey</w:t>
      </w:r>
      <w:r>
        <w:rPr>
          <w:rFonts w:ascii="Arial" w:hAnsi="Arial" w:hint="default"/>
          <w:rtl w:val="0"/>
          <w:lang w:val="en-US"/>
        </w:rPr>
        <w:t>’</w:t>
      </w:r>
      <w:r>
        <w:rPr>
          <w:rFonts w:ascii="Arial" w:hAnsi="Arial"/>
          <w:rtl w:val="0"/>
          <w:lang w:val="en-US"/>
        </w:rPr>
        <w:t xml:space="preserve">s (2018) document has mentioned that for years stakeholders and parents have called for change years ago which meant the new legislation was heavily supported by many political movements. It is also stated that although there was a high demand for change to this legislation, there were 167 amendments passed by the Assembly which further shows just how sensitive this area is. </w:t>
      </w:r>
    </w:p>
    <w:p>
      <w:pPr>
        <w:pStyle w:val="Default"/>
        <w:bidi w:val="0"/>
        <w:spacing w:line="360" w:lineRule="auto"/>
        <w:ind w:left="0" w:right="0" w:firstLine="0"/>
        <w:jc w:val="left"/>
        <w:rPr>
          <w:rtl w:val="0"/>
        </w:rPr>
      </w:pPr>
      <w:r>
        <w:rPr>
          <w:rFonts w:ascii="Arial Unicode MS" w:cs="Arial Unicode MS" w:hAnsi="Arial Unicode MS" w:eastAsia="Arial Unicode MS"/>
          <w:b w:val="0"/>
          <w:bCs w:val="0"/>
          <w:i w:val="0"/>
          <w:iCs w:val="0"/>
          <w:sz w:val="24"/>
          <w:szCs w:val="24"/>
          <w:rtl w:val="0"/>
          <w14:textOutline w14:w="0" w14:cap="flat">
            <w14:solidFill>
              <w14:srgbClr w14:val="000000"/>
            </w14:solidFill>
            <w14:prstDash w14:val="solid"/>
            <w14:miter w14:lim="400000"/>
          </w14:textOutline>
        </w:rPr>
        <w:br w:type="page"/>
      </w:r>
    </w:p>
    <w:p>
      <w:pPr>
        <w:pStyle w:val="Body"/>
        <w:spacing w:line="360" w:lineRule="auto"/>
        <w:rPr>
          <w:rFonts w:ascii="Arial" w:cs="Arial" w:hAnsi="Arial" w:eastAsia="Arial"/>
          <w:b w:val="1"/>
          <w:bCs w:val="1"/>
          <w:sz w:val="28"/>
          <w:szCs w:val="28"/>
        </w:rPr>
      </w:pPr>
      <w:r>
        <w:rPr>
          <w:rFonts w:ascii="Arial" w:hAnsi="Arial"/>
          <w:b w:val="1"/>
          <w:bCs w:val="1"/>
          <w:sz w:val="28"/>
          <w:szCs w:val="28"/>
          <w:rtl w:val="0"/>
          <w:lang w:val="en-US"/>
        </w:rPr>
        <w:t xml:space="preserve">Literature Review </w:t>
      </w:r>
    </w:p>
    <w:p>
      <w:pPr>
        <w:pStyle w:val="Body"/>
        <w:spacing w:line="360" w:lineRule="auto"/>
        <w:rPr>
          <w:rFonts w:ascii="Arial" w:cs="Arial" w:hAnsi="Arial" w:eastAsia="Arial"/>
          <w:sz w:val="28"/>
          <w:szCs w:val="28"/>
        </w:rPr>
      </w:pPr>
      <w:r>
        <w:rPr>
          <w:rFonts w:ascii="Arial" w:hAnsi="Arial"/>
          <w:sz w:val="28"/>
          <w:szCs w:val="28"/>
          <w:rtl w:val="0"/>
          <w:lang w:val="en-US"/>
        </w:rPr>
        <w:t>_____________________________________________________________</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rPr>
      </w:pPr>
      <w:r>
        <w:rPr>
          <w:rFonts w:ascii="Arial" w:hAnsi="Arial"/>
          <w:rtl w:val="0"/>
          <w:lang w:val="en-US"/>
        </w:rPr>
        <w:t>This chapter will aim to critically analyse research that has already been carried out in this topic and evaluate key documents that have shaped the world of education in regards to ALN and inclusion.</w:t>
      </w:r>
    </w:p>
    <w:p>
      <w:pPr>
        <w:pStyle w:val="Body"/>
        <w:spacing w:line="360" w:lineRule="auto"/>
        <w:rPr>
          <w:rFonts w:ascii="Arial" w:cs="Arial" w:hAnsi="Arial" w:eastAsia="Arial"/>
        </w:rPr>
      </w:pPr>
    </w:p>
    <w:p>
      <w:pPr>
        <w:pStyle w:val="Body"/>
        <w:spacing w:line="360" w:lineRule="auto"/>
        <w:rPr>
          <w:rFonts w:ascii="Arial" w:cs="Arial" w:hAnsi="Arial" w:eastAsia="Arial"/>
          <w:b w:val="1"/>
          <w:bCs w:val="1"/>
          <w:u w:val="single"/>
        </w:rPr>
      </w:pPr>
      <w:r>
        <w:rPr>
          <w:rFonts w:ascii="Arial" w:hAnsi="Arial"/>
          <w:b w:val="1"/>
          <w:bCs w:val="1"/>
          <w:u w:val="single"/>
          <w:rtl w:val="0"/>
          <w:lang w:val="en-US"/>
        </w:rPr>
        <w:t xml:space="preserve">Education in the past </w:t>
      </w:r>
    </w:p>
    <w:p>
      <w:pPr>
        <w:pStyle w:val="Body"/>
        <w:spacing w:line="360" w:lineRule="auto"/>
        <w:rPr>
          <w:rFonts w:ascii="Arial" w:cs="Arial" w:hAnsi="Arial" w:eastAsia="Arial"/>
          <w:b w:val="1"/>
          <w:bCs w:val="1"/>
          <w:u w:val="single"/>
        </w:rPr>
      </w:pPr>
    </w:p>
    <w:p>
      <w:pPr>
        <w:pStyle w:val="Body"/>
        <w:spacing w:line="360" w:lineRule="auto"/>
        <w:rPr>
          <w:rFonts w:ascii="Arial" w:cs="Arial" w:hAnsi="Arial" w:eastAsia="Arial"/>
        </w:rPr>
      </w:pPr>
      <w:r>
        <w:rPr>
          <w:rFonts w:ascii="Arial" w:hAnsi="Arial"/>
          <w:rtl w:val="0"/>
          <w:lang w:val="en-US"/>
        </w:rPr>
        <w:t xml:space="preserve">In the past 50 years there have been a number of fundamental changes to documents and legislations aimed to support children with ALN and inclusion. These changes not only had an impact on the inclusion of children with disability but also the inclusion of all children within the school environment. These developments have not only helped shape the way people view people with a disability but it has shaped the was they are viewed in society.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As previously mentioned, Wallace (2009) explained that people with ALN were often described as </w:t>
      </w:r>
      <w:r>
        <w:rPr>
          <w:rFonts w:ascii="Arial" w:hAnsi="Arial" w:hint="default"/>
          <w:rtl w:val="0"/>
          <w:lang w:val="en-US"/>
        </w:rPr>
        <w:t>‘</w:t>
      </w:r>
      <w:r>
        <w:rPr>
          <w:rFonts w:ascii="Arial" w:hAnsi="Arial"/>
          <w:rtl w:val="0"/>
          <w:lang w:val="en-US"/>
        </w:rPr>
        <w:t>retarded</w:t>
      </w:r>
      <w:r>
        <w:rPr>
          <w:rFonts w:ascii="Arial" w:hAnsi="Arial" w:hint="default"/>
          <w:rtl w:val="0"/>
          <w:lang w:val="en-US"/>
        </w:rPr>
        <w:t>’</w:t>
      </w:r>
      <w:r>
        <w:rPr>
          <w:rFonts w:ascii="Arial" w:hAnsi="Arial"/>
          <w:rtl w:val="0"/>
          <w:lang w:val="en-US"/>
        </w:rPr>
        <w:t xml:space="preserve">, which then turned into having negative connotations. Furthermore, some children were often referred to as being </w:t>
      </w:r>
      <w:r>
        <w:rPr>
          <w:rFonts w:ascii="Arial" w:hAnsi="Arial" w:hint="default"/>
          <w:rtl w:val="0"/>
          <w:lang w:val="en-US"/>
        </w:rPr>
        <w:t>‘</w:t>
      </w:r>
      <w:r>
        <w:rPr>
          <w:rFonts w:ascii="Arial" w:hAnsi="Arial"/>
          <w:rtl w:val="0"/>
          <w:lang w:val="en-US"/>
        </w:rPr>
        <w:t>ineducable</w:t>
      </w:r>
      <w:r>
        <w:rPr>
          <w:rFonts w:ascii="Arial" w:hAnsi="Arial" w:hint="default"/>
          <w:rtl w:val="0"/>
          <w:lang w:val="en-US"/>
        </w:rPr>
        <w:t xml:space="preserve">’ </w:t>
      </w:r>
      <w:r>
        <w:rPr>
          <w:rFonts w:ascii="Arial" w:hAnsi="Arial"/>
          <w:rtl w:val="0"/>
          <w:lang w:val="en-US"/>
        </w:rPr>
        <w:t xml:space="preserve">by professionals in the field (Alcott, 1997; Ainscow, 2002). As before mentioned, in 1978, The Warnock Report (DES, 1978) was created which was the first piece of work that really changed the way the public saw children with ALN. The report would use the term Special Educational Needs to combat the past terms such as </w:t>
      </w:r>
      <w:r>
        <w:rPr>
          <w:rFonts w:ascii="Arial" w:hAnsi="Arial" w:hint="default"/>
          <w:rtl w:val="0"/>
          <w:lang w:val="en-US"/>
        </w:rPr>
        <w:t>‘</w:t>
      </w:r>
      <w:r>
        <w:rPr>
          <w:rFonts w:ascii="Arial" w:hAnsi="Arial"/>
          <w:rtl w:val="0"/>
          <w:lang w:val="en-US"/>
        </w:rPr>
        <w:t>Handicapped</w:t>
      </w:r>
      <w:r>
        <w:rPr>
          <w:rFonts w:ascii="Arial" w:hAnsi="Arial" w:hint="default"/>
          <w:rtl w:val="0"/>
          <w:lang w:val="en-US"/>
        </w:rPr>
        <w:t xml:space="preserve">’ </w:t>
      </w:r>
      <w:r>
        <w:rPr>
          <w:rFonts w:ascii="Arial" w:hAnsi="Arial"/>
          <w:rtl w:val="0"/>
          <w:lang w:val="en-US"/>
        </w:rPr>
        <w:t xml:space="preserve">(Lunt and Norwich, 1999). One of the stand out recommendations of the report was that schools need to realise that children have individual needs and that they should not be categorise children by the labels that had previously been used. The report also argued that The 1944 Butler Act had led to the stigmatisation of learners who had been labelled as </w:t>
      </w:r>
      <w:r>
        <w:rPr>
          <w:rFonts w:ascii="Arial" w:hAnsi="Arial" w:hint="default"/>
          <w:rtl w:val="0"/>
          <w:lang w:val="en-US"/>
        </w:rPr>
        <w:t>‘</w:t>
      </w:r>
      <w:r>
        <w:rPr>
          <w:rFonts w:ascii="Arial" w:hAnsi="Arial"/>
          <w:rtl w:val="0"/>
          <w:lang w:val="en-US"/>
        </w:rPr>
        <w:t>maladjusted</w:t>
      </w:r>
      <w:r>
        <w:rPr>
          <w:rFonts w:ascii="Arial" w:hAnsi="Arial" w:hint="default"/>
          <w:rtl w:val="0"/>
          <w:lang w:val="en-US"/>
        </w:rPr>
        <w:t xml:space="preserve">’ </w:t>
      </w:r>
      <w:r>
        <w:rPr>
          <w:rFonts w:ascii="Arial" w:hAnsi="Arial"/>
          <w:rtl w:val="0"/>
          <w:lang w:val="en-US"/>
        </w:rPr>
        <w:t xml:space="preserve">or </w:t>
      </w:r>
      <w:r>
        <w:rPr>
          <w:rFonts w:ascii="Arial" w:hAnsi="Arial" w:hint="default"/>
          <w:rtl w:val="0"/>
          <w:lang w:val="en-US"/>
        </w:rPr>
        <w:t>‘</w:t>
      </w:r>
      <w:r>
        <w:rPr>
          <w:rFonts w:ascii="Arial" w:hAnsi="Arial"/>
          <w:rtl w:val="0"/>
          <w:lang w:val="en-US"/>
        </w:rPr>
        <w:t>subnormal</w:t>
      </w:r>
      <w:r>
        <w:rPr>
          <w:rFonts w:ascii="Arial" w:hAnsi="Arial" w:hint="default"/>
          <w:rtl w:val="0"/>
          <w:lang w:val="en-US"/>
        </w:rPr>
        <w:t xml:space="preserve">’ </w:t>
      </w:r>
      <w:r>
        <w:rPr>
          <w:rFonts w:ascii="Arial" w:hAnsi="Arial"/>
          <w:rtl w:val="0"/>
          <w:lang w:val="en-US"/>
        </w:rPr>
        <w:t xml:space="preserve">and needed be amended.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The next big change in the world of inclusion in education was The Education Act (1981), which took parts of the Warnock Report in to consideration and made some amendments to help create the act. A main finding of the Act was creating a definition of what Special Educational Needs As a result the Act used the following definition: </w:t>
      </w:r>
      <w:r>
        <w:rPr>
          <w:rFonts w:ascii="Arial" w:hAnsi="Arial" w:hint="default"/>
          <w:rtl w:val="0"/>
          <w:lang w:val="en-US"/>
        </w:rPr>
        <w:t>“</w:t>
      </w:r>
      <w:r>
        <w:rPr>
          <w:rFonts w:ascii="Arial" w:hAnsi="Arial"/>
          <w:rtl w:val="0"/>
          <w:lang w:val="en-US"/>
        </w:rPr>
        <w:t>A child has special educational needs if he has a learning difficulty which calls for special educational provision to be made for him [or] has a significantly greater difficulty in learning than the majority of children the same age</w:t>
      </w:r>
      <w:r>
        <w:rPr>
          <w:rFonts w:ascii="Arial" w:hAnsi="Arial" w:hint="default"/>
          <w:rtl w:val="0"/>
          <w:lang w:val="en-US"/>
        </w:rPr>
        <w:t xml:space="preserve">” </w:t>
      </w:r>
      <w:r>
        <w:rPr>
          <w:rFonts w:ascii="Arial" w:hAnsi="Arial"/>
          <w:rtl w:val="0"/>
          <w:lang w:val="en-US"/>
        </w:rPr>
        <w:t xml:space="preserve">(Education Act, 1981:1). This definition led the way in how schools and educators would carry out their lessons and scheme of work. It was the first document that would make the point that the class should adapt to the learner rather than the child have to adapt to the class (Spooner, 2011).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Moving on from 1981, one of the most significant changes in regard to disability inclusion is The Education Act (1996). This Act ensured that all teachers are aware of the different individual needs inside the classroom and that they must provide activities for children with special educational needs that they are able to engage with just as well as their peers who do not have special educational needs. According to Mittler (2000), there is no specific definition to what inclusion is, although it should be that every child is appreciated and is able to take part in a range of opportunities within the school. But at the same time, it is possible that mainstream schools do not provide the same opportunities for children with special educational needs as specialised schools or units do (Conners, 2006).This could mean that children with special education needs develop far more when they have their needs met in a more catered environment. </w:t>
      </w:r>
    </w:p>
    <w:p>
      <w:pPr>
        <w:pStyle w:val="Body"/>
        <w:spacing w:line="360" w:lineRule="auto"/>
        <w:rPr>
          <w:rFonts w:ascii="Arial" w:cs="Arial" w:hAnsi="Arial" w:eastAsia="Arial"/>
        </w:rPr>
      </w:pPr>
    </w:p>
    <w:p>
      <w:pPr>
        <w:pStyle w:val="Body"/>
        <w:spacing w:line="360" w:lineRule="auto"/>
        <w:rPr>
          <w:rFonts w:ascii="Arial" w:cs="Arial" w:hAnsi="Arial" w:eastAsia="Arial"/>
          <w:b w:val="1"/>
          <w:bCs w:val="1"/>
          <w:u w:val="single"/>
        </w:rPr>
      </w:pPr>
      <w:r>
        <w:rPr>
          <w:rFonts w:ascii="Arial" w:hAnsi="Arial"/>
          <w:b w:val="1"/>
          <w:bCs w:val="1"/>
          <w:u w:val="single"/>
          <w:rtl w:val="0"/>
          <w:lang w:val="en-US"/>
        </w:rPr>
        <w:t>Education in present times and the future</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Further in to the future, </w:t>
      </w:r>
      <w:r>
        <w:rPr>
          <w:rFonts w:ascii="Arial" w:hAnsi="Arial"/>
          <w:rtl w:val="0"/>
          <w:lang w:val="en-US"/>
        </w:rPr>
        <w:t>The Special Education Needs and Disability Act (SENDA) (2001)</w:t>
      </w:r>
      <w:r>
        <w:rPr>
          <w:rFonts w:ascii="Arial" w:hAnsi="Arial"/>
          <w:rtl w:val="0"/>
          <w:lang w:val="en-US"/>
        </w:rPr>
        <w:t xml:space="preserve">, was created which made it illegal for any educational provider or services to discriminate against children with a disability. (Ellis et al., 2008). The Act also established that these providers and services were to make adjustments to their premises or teaching methods so that children with special educational needs were not at a disadvantage to children without special educational needs. It also meant that the parents of these children were to be informed of any changes that had been made to support their child (SENDA, 2001: 6).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In 2001, the SEN Code of Practice (DfES, 2001) was introduced which was a more refined version of the1994 Code of Practice (DfE, 1994). The main focus of DfES (2001), was the actions that schools can take to help support and develop children with special educational needs. The Act itself introduced three different levels of support that a school can give to children with special educational needs. The first step would be School Action, where the classroom teachers would adjust their teaching to accommodate the needs of the children with educational needs. In addition to this step the teachers are able to seek support from the schools additional learning needs co-ordinator. The next step in the process would be School Action Plus, where the school still helps the children to the best of their ability but could seek support from professionals outside of the school. Examples of these professionals could be: Speech and Language Therapists or Psychologist etc. The final step of the process would be Statement of SEN. At this step the local authority would become part of the process and would then seek support from Multi Professional assessments. At the time there was a lot of controversy that the system was not reflecting the needs of their child well enough and that there was call for this to be changed (DfES, 2011). This been taken in to consideration, The Children and Families Act (2014) made it so that these children were able to be supported and given better opportunities in their time at school. This Act meant that there was more support for the families as well as their child.</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In more recent times, the 2014 Codes of Practice notes that there are four areas of special educational needs which is similar to the 2001 Code of Practice. Although similar, there are changes to some descriptions and changes to words used, which further supports the way in which children with disabilities should be treated. One major change is that </w:t>
      </w:r>
      <w:r>
        <w:rPr>
          <w:rFonts w:ascii="Arial" w:hAnsi="Arial" w:hint="default"/>
          <w:rtl w:val="0"/>
          <w:lang w:val="en-US"/>
        </w:rPr>
        <w:t>‘</w:t>
      </w:r>
      <w:r>
        <w:rPr>
          <w:rFonts w:ascii="Arial" w:hAnsi="Arial"/>
          <w:rtl w:val="0"/>
          <w:lang w:val="en-US"/>
        </w:rPr>
        <w:t>behaviour</w:t>
      </w:r>
      <w:r>
        <w:rPr>
          <w:rFonts w:ascii="Arial" w:hAnsi="Arial" w:hint="default"/>
          <w:rtl w:val="0"/>
          <w:lang w:val="en-US"/>
        </w:rPr>
        <w:t xml:space="preserve">’ </w:t>
      </w:r>
      <w:r>
        <w:rPr>
          <w:rFonts w:ascii="Arial" w:hAnsi="Arial"/>
          <w:rtl w:val="0"/>
          <w:lang w:val="en-US"/>
        </w:rPr>
        <w:t xml:space="preserve">has been replaced with </w:t>
      </w:r>
      <w:r>
        <w:rPr>
          <w:rFonts w:ascii="Arial" w:hAnsi="Arial" w:hint="default"/>
          <w:rtl w:val="0"/>
          <w:lang w:val="en-US"/>
        </w:rPr>
        <w:t>‘</w:t>
      </w:r>
      <w:r>
        <w:rPr>
          <w:rFonts w:ascii="Arial" w:hAnsi="Arial"/>
          <w:rtl w:val="0"/>
          <w:lang w:val="en-US"/>
        </w:rPr>
        <w:t>mental</w:t>
      </w:r>
      <w:r>
        <w:rPr>
          <w:rFonts w:ascii="Arial" w:hAnsi="Arial" w:hint="default"/>
          <w:rtl w:val="0"/>
          <w:lang w:val="en-US"/>
        </w:rPr>
        <w:t>’</w:t>
      </w:r>
      <w:r>
        <w:rPr>
          <w:rFonts w:ascii="Arial" w:hAnsi="Arial"/>
          <w:rtl w:val="0"/>
          <w:lang w:val="en-US"/>
        </w:rPr>
        <w:t>. This has been justified as an individuals behaviour does not necessarily mean that they have special educational needs (</w:t>
      </w:r>
      <w:r>
        <w:rPr>
          <w:rFonts w:ascii="Arial" w:hAnsi="Arial"/>
          <w:rtl w:val="0"/>
          <w:lang w:val="en-US"/>
        </w:rPr>
        <w:t>DfE and DoH, 2014</w:t>
      </w:r>
      <w:r>
        <w:rPr>
          <w:rFonts w:ascii="Arial" w:hAnsi="Arial"/>
          <w:rtl w:val="0"/>
          <w:lang w:val="en-US"/>
        </w:rPr>
        <w:t xml:space="preserve">). In this Code of Practice, there is a strong focus on links between health, education and social services in the hope that schools are able to access multi-agency links which will help to to develop better communication between them and the school. This Code of Practice is heavily linked to the Children and Families Act (2014) in the fact that they both look to have the child and their family at the centre of the process to provide a better outcome for both stakeholders. Jones (2004), illustrates that even though working with outside agencies can be beneficial for the learners, it can be difficult because of time constraints due to the busy schedules of the schools and the agencies themselves.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The 2014 Code of Practice is the first of its kind to go beyond supporting learners with special educational needs within the school, it now covers individuals from 0-25, where as it was 2-19. This change now helps the individuals with the transition to adulthood and not just through education. The Code means that colleges and school must implement pathways to employment for the individuals with special educational needs or disabilities.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In more up to date times, Welsh Government (2018b) produced The Additional Learning Needs and Education Tribunal (Wales) Act which has been a significant reform for children with ALN. The Act builds on and develops the 2014 Code of Practice as Welsh Government (2018) focus even further in to individuals aged 0-25. The most noticeable change in the Act is that, instead of using the term special educational needs the term additional learning needs will be used (Welsh Government, 2018). The Act will create a more unified system for supporting all learners with ALN, compared to the previous Acts and Codes of Practice. Moreover, this Act in question introduces a single statutory plan known as the Individual Development Plan which will replace the SEN and LDD plan for learners that were non-statutory. By creating this statutory plan it will create more consistency throughout the country, meaning the leaners with ALN will have a more equal opportunity (Welsh Government, 2018; Dauncey, 2018). For the Act to be successful, the views of the children and their parents should always be taken in to consideration during any planning process so that it is something that is done with them and not to them (Welsh Government, 2018b; Welsh Government, 2016). For the children with ALN to get a more consistent experience in school and at home, the Act goes in to further detail of increased collaboration between the schools and all services involved with the child (Welsh Government, 2018b; </w:t>
      </w:r>
      <w:r>
        <w:rPr>
          <w:rFonts w:ascii="Arial" w:hAnsi="Arial"/>
          <w:rtl w:val="0"/>
          <w:lang w:val="en-US"/>
        </w:rPr>
        <w:t>DfE and DoH, 2014)</w:t>
      </w:r>
      <w:r>
        <w:rPr>
          <w:rFonts w:ascii="Arial" w:hAnsi="Arial"/>
          <w:rtl w:val="0"/>
          <w:lang w:val="en-US"/>
        </w:rPr>
        <w:t>. Both Estyn (2014) and Welsh Government (2018b) make it clear that high aspirations to an inclusive approach must be used used if a child is to achieve their potential.</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r>
        <w:rPr>
          <w:rFonts w:ascii="Arial" w:hAnsi="Arial"/>
          <w:b w:val="1"/>
          <w:bCs w:val="1"/>
          <w:sz w:val="28"/>
          <w:szCs w:val="28"/>
          <w:rtl w:val="0"/>
          <w:lang w:val="en-US"/>
        </w:rPr>
        <w:t>Methodology</w:t>
      </w:r>
    </w:p>
    <w:p>
      <w:pPr>
        <w:pStyle w:val="Body"/>
        <w:spacing w:line="360" w:lineRule="auto"/>
        <w:rPr>
          <w:rFonts w:ascii="Arial" w:cs="Arial" w:hAnsi="Arial" w:eastAsia="Arial"/>
          <w:sz w:val="28"/>
          <w:szCs w:val="28"/>
        </w:rPr>
      </w:pPr>
      <w:r>
        <w:rPr>
          <w:rFonts w:ascii="Arial" w:hAnsi="Arial"/>
          <w:sz w:val="28"/>
          <w:szCs w:val="28"/>
          <w:rtl w:val="0"/>
          <w:lang w:val="en-US"/>
        </w:rPr>
        <w:t>_____________________________________________________________</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This chapter will look to demonstrate the different research methods used during the electives experience and also how and ethical approach was taken to protect both the participant and the researcher. It will also discuss any limitations there might have been during this time and how they were negotiated.</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Throughout the research project it was imperative that all data collected was in conjunction with the BERA (Appendix 1) and UWTSD ethics guidelines. As the data collected could possibly be of a sensitive nature, the researcher was sure to carry out ethical practice and made it clear to all participants that it would all be destroyed once the research had been completed. As well as this, it was made certain that all participants had confirmed their consent (Appendix 2) to taking part in the research as it is a necessity during research (Cohen &amp; Manion &amp; Morrison, 2007). Both Stark &amp; Hedgecoe (2010) and Tangen (2014) believe that all participants in a research project need to be treated fairly and that ethics are one of the most important aspects during research. Similarly, Henderson &amp; Esposito (2017) and Smith (2016) both point out, that within research, ethics are more than compliance with rules and codes but instead take in to consideration the values and beliefs of the individual participants. These ethical guidelines were not only adhered for the safeguarding of the participants but were also to help protect the researcher during the project.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To collect data and information on the inclusion of children with ALN, a number of different methods were carried out to ensure that there was a sufficient amount of evidence collected. This evidence would help to further the researchers understanding in to this area of work. To gain the best results, it was decided that the best form of research to be carried out would be qualitative research as it would give the researcher a far more definitive answer as supported by Brock-Utne (1996). The results that the researcher was looking for were to be more personal and cover the topic in a way that represented the participants. Merriam (2009) and NFER (2013), describes qualitative research as people constructing their own views through their experiences of the world which is what the researcher aims to focus on. Moreover, NFER (2013) characterised qualitative research as being complex and that the data is not collected in the form of numbers, it also requires the researcher to think on their feet. Taking this in to consideration, the researcher felt that they were able to carry this out to a high standard. This is in contrast to quantitive research which focuses on things that can be observed and counted, these can mainly be found in the forms of numbers. Aliaga and Gunderson (2000), describe quantitive research as being able to use mathematically based methods to explain happenings by collecting numerical data. NFER (2013) also characterised quantitive but described it as the data being hard and factual and that and that it often explores a topic widely. This is why the researcher chose to use a qualitative research approach in the hopes that the end result would produce a clearer outcome.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To gather a wider range of results the researcher decided it would be best to carry out the following research methods :</w:t>
      </w:r>
    </w:p>
    <w:p>
      <w:pPr>
        <w:pStyle w:val="Body"/>
        <w:spacing w:line="360" w:lineRule="auto"/>
        <w:rPr>
          <w:rFonts w:ascii="Arial" w:cs="Arial" w:hAnsi="Arial" w:eastAsia="Arial"/>
        </w:rPr>
      </w:pPr>
    </w:p>
    <w:p>
      <w:pPr>
        <w:pStyle w:val="Body"/>
        <w:numPr>
          <w:ilvl w:val="0"/>
          <w:numId w:val="2"/>
        </w:numPr>
        <w:spacing w:line="360" w:lineRule="auto"/>
        <w:rPr>
          <w:rFonts w:ascii="Arial" w:hAnsi="Arial"/>
          <w:lang w:val="en-US"/>
        </w:rPr>
      </w:pPr>
      <w:r>
        <w:rPr>
          <w:rFonts w:ascii="Arial" w:hAnsi="Arial"/>
          <w:rtl w:val="0"/>
          <w:lang w:val="en-US"/>
        </w:rPr>
        <w:t>Questionnaires</w:t>
      </w:r>
    </w:p>
    <w:p>
      <w:pPr>
        <w:pStyle w:val="Body"/>
        <w:numPr>
          <w:ilvl w:val="0"/>
          <w:numId w:val="2"/>
        </w:numPr>
        <w:spacing w:line="360" w:lineRule="auto"/>
        <w:rPr>
          <w:rFonts w:ascii="Arial" w:hAnsi="Arial"/>
          <w:lang w:val="en-US"/>
        </w:rPr>
      </w:pPr>
      <w:r>
        <w:rPr>
          <w:rFonts w:ascii="Arial" w:hAnsi="Arial"/>
          <w:rtl w:val="0"/>
          <w:lang w:val="en-US"/>
        </w:rPr>
        <w:t>Interviews</w:t>
      </w:r>
    </w:p>
    <w:p>
      <w:pPr>
        <w:pStyle w:val="Body"/>
        <w:numPr>
          <w:ilvl w:val="0"/>
          <w:numId w:val="2"/>
        </w:numPr>
        <w:spacing w:line="360" w:lineRule="auto"/>
        <w:rPr>
          <w:rFonts w:ascii="Arial" w:hAnsi="Arial"/>
          <w:lang w:val="en-US"/>
        </w:rPr>
      </w:pPr>
      <w:r>
        <w:rPr>
          <w:rFonts w:ascii="Arial" w:hAnsi="Arial"/>
          <w:rtl w:val="0"/>
          <w:lang w:val="en-US"/>
        </w:rPr>
        <w:t>Observations</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The questionnaire was a chosen method of data collection because it has the potential to reach a large amount of participants in a short amount of time (Welsh Government, 2015a).  A larger audience would mean that the there would be a wider range of results and would allow the researcher to gather many different view points. Although, by using g a questionnaire it also meant that there was a risk of a low return rate and also difficult to validate the truthfulness of each answer, as well as incomplete questionnaires from participants (Welsh government, 2015a and Cohen, Manion &amp; Morrison, 2007). The questionnaires were distributed in the staff room at the start of the electives week so that the participants would have enough time to complete them whilst the researcher was in the school.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Another method of data collection used during the electives experience was interviews to classroom teachers and the additional learning needs co-ordinator. As demonstrated by Welsh Government (2015a), carrying out interviews allows the researcher to gain in-depth information and also as it is of a more personal nature, the respondent has a strong say. Furthermore, an interview is incredibly flexible as the interviewer can adjust their answer in response to the answers they receive in real time. In contrast to a questionnaire, interviews are pre-arranged which means they have a high response rate and also the interviewees able able to say if they do not understand a question. On the other hand, according to Cohen, Manion &amp; Morrison (2007) and NFER (2013), you may have a high response rate but it is far more difficult to obtain a high sample number because interviews can take longer and you can use more personalised questions. Welsh Government (2015a) and NFER (2013) add that interviews can also mean that the interviewers bias may get in the way leading them to prompt the respondent to a certain answer, this can also be done through the use of leading questions. During the elective experience interviews were conducted with the additional learning needs co-ordinator and classroom teachers which was very eye-opening and constructive.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The last research method used throughout the research project was observations within the school context, within classrooms and outside of classrooms. Welsh Government (2015) explain that by observing a participant in their natural setting it means that the researcher is able to afford a more realistic study. However, Cohen, Manion &amp; Morrison and NFER (2013), argue that the participant may be aware of the presence of the researcher which may alter the way they behave in that setting. Both Welsh Government (2015a) and NFER (2013) argue that the observation method can be useful as the research is able to access non-verbal data during this time but on the other hand it may be more difficult to see things from the groups perspective. In terms of bias, Welsh Government (2015a), expressed that the use of schedules make it possible to eliminate this aspect.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As well as the positives that have been made apparent during this research project, it also came with its drawbacks and limitations. One being, carrying out the research as a student teacher made it difficult to interact with other teachers as they felt as though their teaching was being observed rather than the children</w:t>
      </w:r>
      <w:r>
        <w:rPr>
          <w:rFonts w:ascii="Arial" w:hAnsi="Arial" w:hint="default"/>
          <w:rtl w:val="0"/>
          <w:lang w:val="en-US"/>
        </w:rPr>
        <w:t>’</w:t>
      </w:r>
      <w:r>
        <w:rPr>
          <w:rFonts w:ascii="Arial" w:hAnsi="Arial"/>
          <w:rtl w:val="0"/>
          <w:lang w:val="en-US"/>
        </w:rPr>
        <w:t>s behaviour. This again links to the views of Welsh Government (2015a) and NFER (2013), as the behaviour of the participants would change. Another limitation was the use of a paper based questionnaire, it was felt that the participants were not interacting with it because they did not have any reason to or because they may have been too busy. On reflection, this could be changed to an online copy which would have allowed the participants to carry out the questionnaire online, when they had more time to complete it. Another limitation was that the electives experience was during the week prior to half-term which meant the classroom teachers may have been busy leading up to it or more controversially, that they may have felt less inclined to complete one as it was almost their holiday. As well as it being the week before half term, the electives experience was only a week long which may have hindered our results. By only having a week to collect data, it limited the research to a certain timetable meaning there may have been some aspects that was missed out. If this was to be carried out again, it would be beneficial that the experience was completed over a longer period of time.</w:t>
      </w: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b w:val="1"/>
          <w:bCs w:val="1"/>
          <w:sz w:val="28"/>
          <w:szCs w:val="28"/>
        </w:rPr>
      </w:pPr>
      <w:r>
        <w:rPr>
          <w:rFonts w:ascii="Arial" w:hAnsi="Arial"/>
          <w:b w:val="1"/>
          <w:bCs w:val="1"/>
          <w:sz w:val="28"/>
          <w:szCs w:val="28"/>
          <w:rtl w:val="0"/>
          <w:lang w:val="en-US"/>
        </w:rPr>
        <w:t>Results and discussion</w:t>
      </w:r>
    </w:p>
    <w:p>
      <w:pPr>
        <w:pStyle w:val="Body"/>
        <w:spacing w:line="360" w:lineRule="auto"/>
        <w:rPr>
          <w:rFonts w:ascii="Arial" w:cs="Arial" w:hAnsi="Arial" w:eastAsia="Arial"/>
          <w:sz w:val="28"/>
          <w:szCs w:val="28"/>
        </w:rPr>
      </w:pPr>
      <w:r>
        <w:rPr>
          <w:rFonts w:ascii="Arial" w:hAnsi="Arial"/>
          <w:sz w:val="28"/>
          <w:szCs w:val="28"/>
          <w:rtl w:val="0"/>
          <w:lang w:val="en-US"/>
        </w:rPr>
        <w:t>_____________________________________________________________</w:t>
      </w:r>
    </w:p>
    <w:p>
      <w:pPr>
        <w:pStyle w:val="Body"/>
        <w:spacing w:line="360" w:lineRule="auto"/>
        <w:rPr>
          <w:rFonts w:ascii="Arial" w:cs="Arial" w:hAnsi="Arial" w:eastAsia="Arial"/>
          <w:sz w:val="28"/>
          <w:szCs w:val="28"/>
        </w:rPr>
      </w:pPr>
    </w:p>
    <w:p>
      <w:pPr>
        <w:pStyle w:val="Body"/>
        <w:spacing w:line="360" w:lineRule="auto"/>
        <w:rPr>
          <w:rFonts w:ascii="Arial" w:cs="Arial" w:hAnsi="Arial" w:eastAsia="Arial"/>
        </w:rPr>
      </w:pPr>
      <w:r>
        <w:rPr>
          <w:rFonts w:ascii="Arial" w:hAnsi="Arial"/>
          <w:rtl w:val="0"/>
          <w:lang w:val="en-US"/>
        </w:rPr>
        <w:t>The aim of this chapter will be to provide an explanation of the findings  during the research project. The researcher will also describe and explain the results of the questionnaire, interviews and observations made when on the elective experience.</w:t>
      </w:r>
    </w:p>
    <w:p>
      <w:pPr>
        <w:pStyle w:val="Body"/>
        <w:spacing w:line="360" w:lineRule="auto"/>
        <w:rPr>
          <w:rFonts w:ascii="Arial" w:cs="Arial" w:hAnsi="Arial" w:eastAsia="Arial"/>
        </w:rPr>
      </w:pPr>
    </w:p>
    <w:p>
      <w:pPr>
        <w:pStyle w:val="Body"/>
        <w:spacing w:line="360" w:lineRule="auto"/>
        <w:rPr>
          <w:rFonts w:ascii="Arial" w:cs="Arial" w:hAnsi="Arial" w:eastAsia="Arial"/>
          <w:b w:val="1"/>
          <w:bCs w:val="1"/>
          <w:u w:val="single"/>
        </w:rPr>
      </w:pPr>
      <w:r>
        <w:rPr>
          <w:rFonts w:ascii="Arial" w:hAnsi="Arial"/>
          <w:b w:val="1"/>
          <w:bCs w:val="1"/>
          <w:u w:val="single"/>
          <w:rtl w:val="0"/>
          <w:lang w:val="en-US"/>
        </w:rPr>
        <w:t>Questionnaire</w:t>
      </w:r>
    </w:p>
    <w:p>
      <w:pPr>
        <w:pStyle w:val="Body"/>
        <w:spacing w:line="360" w:lineRule="auto"/>
        <w:rPr>
          <w:rFonts w:ascii="Arial" w:cs="Arial" w:hAnsi="Arial" w:eastAsia="Arial"/>
          <w:b w:val="1"/>
          <w:bCs w:val="1"/>
          <w:u w:val="single"/>
        </w:rPr>
      </w:pPr>
    </w:p>
    <w:p>
      <w:pPr>
        <w:pStyle w:val="Body"/>
        <w:spacing w:line="360" w:lineRule="auto"/>
        <w:rPr>
          <w:rFonts w:ascii="Arial" w:cs="Arial" w:hAnsi="Arial" w:eastAsia="Arial"/>
        </w:rPr>
      </w:pPr>
      <w:r>
        <w:rPr>
          <w:rFonts w:ascii="Arial" w:hAnsi="Arial"/>
          <w:rtl w:val="0"/>
          <w:lang w:val="en-US"/>
        </w:rPr>
        <w:t>The questionnaire was made up of ten key questions that were created so that the researcher could gather a more thorough understanding of a teachers point of view regarding the inclusion of children with ALN into mainstream education. These questions were tailored so that the researchers would be able to make a conclusion as to the extent of inclusion within the school. An effort was made to distribute the questionnaires in the staff room early on in the electives experience so that there would be a better chance of getting responses from the potential participants which were classroom teachers in the school. Although there was a low response rate to the questionnaire, the results were still positive and gave the researcher an insight in to the knowledge of the respondents. The questions are short and easily understood which meant that potential participants are more likely, to answer as it is less time consuming (Cohen, Manion &amp; Morrison, 2007; Welsh Government, 2015).</w:t>
      </w:r>
    </w:p>
    <w:p>
      <w:pPr>
        <w:pStyle w:val="Body"/>
        <w:spacing w:line="360" w:lineRule="auto"/>
        <w:rPr>
          <w:rFonts w:ascii="Arial" w:cs="Arial" w:hAnsi="Arial" w:eastAsia="Arial"/>
        </w:rPr>
      </w:pPr>
    </w:p>
    <w:p>
      <w:pPr>
        <w:pStyle w:val="Body"/>
        <w:spacing w:line="360" w:lineRule="auto"/>
        <w:rPr>
          <w:rFonts w:ascii="Arial" w:cs="Arial" w:hAnsi="Arial" w:eastAsia="Arial"/>
          <w:b w:val="1"/>
          <w:bCs w:val="1"/>
        </w:rPr>
      </w:pPr>
      <w:r>
        <w:rPr>
          <w:rFonts w:ascii="Arial" w:hAnsi="Arial"/>
          <w:b w:val="1"/>
          <w:bCs w:val="1"/>
          <w:rtl w:val="0"/>
          <w:lang w:val="en-US"/>
        </w:rPr>
        <w:t>Question 1 - Do you know how many children have additional learning needs in your classroom?</w:t>
      </w:r>
    </w:p>
    <w:p>
      <w:pPr>
        <w:pStyle w:val="Body"/>
        <w:spacing w:line="360" w:lineRule="auto"/>
        <w:rPr>
          <w:rFonts w:ascii="Arial" w:cs="Arial" w:hAnsi="Arial" w:eastAsia="Arial"/>
          <w:b w:val="1"/>
          <w:bCs w:val="1"/>
        </w:rPr>
      </w:pPr>
      <w:r>
        <w:rPr>
          <w:rFonts w:ascii="Arial" w:hAnsi="Arial"/>
          <w:b w:val="1"/>
          <w:bCs w:val="1"/>
          <w:rtl w:val="0"/>
          <w:lang w:val="en-US"/>
        </w:rPr>
        <w:t>Question 2 - If yes, can you name the additional learning needs?</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These questions were created as a two part question so that the researcher was able to get a general overview in to the knowledge that the classroom teachers have of their own classes. 100% of the respondents answered </w:t>
      </w:r>
      <w:r>
        <w:rPr>
          <w:rFonts w:ascii="Arial" w:hAnsi="Arial" w:hint="default"/>
          <w:rtl w:val="0"/>
          <w:lang w:val="en-US"/>
        </w:rPr>
        <w:t>‘</w:t>
      </w:r>
      <w:r>
        <w:rPr>
          <w:rFonts w:ascii="Arial" w:hAnsi="Arial"/>
          <w:rtl w:val="0"/>
          <w:lang w:val="en-US"/>
        </w:rPr>
        <w:t>Yes</w:t>
      </w:r>
      <w:r>
        <w:rPr>
          <w:rFonts w:ascii="Arial" w:hAnsi="Arial" w:hint="default"/>
          <w:rtl w:val="0"/>
          <w:lang w:val="en-US"/>
        </w:rPr>
        <w:t xml:space="preserve">’ </w:t>
      </w:r>
      <w:r>
        <w:rPr>
          <w:rFonts w:ascii="Arial" w:hAnsi="Arial"/>
          <w:rtl w:val="0"/>
          <w:lang w:val="en-US"/>
        </w:rPr>
        <w:t>to Question 1 and furthered their answer in Question 2. It was clear to see that the respondents have a sound knowledge of what different types of ALN the children in their classes have. This is a positive result, as the researcher was hoping that a teachers knowledge of a range of different needs would be apparent when carrying the research. Interestingly, only one respondent answered more able and talented as being an ALN. This could show that not all teacher are aware or class children who are more able and talented as an ALN.</w:t>
      </w:r>
    </w:p>
    <w:p>
      <w:pPr>
        <w:pStyle w:val="Body"/>
        <w:spacing w:line="360" w:lineRule="auto"/>
        <w:rPr>
          <w:rFonts w:ascii="Arial" w:cs="Arial" w:hAnsi="Arial" w:eastAsia="Arial"/>
        </w:rPr>
      </w:pPr>
    </w:p>
    <w:p>
      <w:pPr>
        <w:pStyle w:val="Body"/>
        <w:spacing w:line="360" w:lineRule="auto"/>
        <w:rPr>
          <w:rFonts w:ascii="Arial" w:cs="Arial" w:hAnsi="Arial" w:eastAsia="Arial"/>
          <w:b w:val="1"/>
          <w:bCs w:val="1"/>
        </w:rPr>
      </w:pPr>
      <w:r>
        <w:rPr>
          <w:rFonts w:ascii="Arial" w:hAnsi="Arial"/>
          <w:b w:val="1"/>
          <w:bCs w:val="1"/>
          <w:rtl w:val="0"/>
          <w:lang w:val="en-US"/>
        </w:rPr>
        <w:t>Question 3 - Do you plan separate lessons for children with ALN?</w:t>
      </w:r>
    </w:p>
    <w:p>
      <w:pPr>
        <w:pStyle w:val="Body"/>
        <w:spacing w:line="360" w:lineRule="auto"/>
        <w:rPr>
          <w:rFonts w:ascii="Arial" w:cs="Arial" w:hAnsi="Arial" w:eastAsia="Arial"/>
          <w:b w:val="1"/>
          <w:bCs w:val="1"/>
        </w:rPr>
      </w:pPr>
      <w:r>
        <w:rPr>
          <w:rFonts w:ascii="Arial" w:hAnsi="Arial"/>
          <w:b w:val="1"/>
          <w:bCs w:val="1"/>
          <w:rtl w:val="0"/>
          <w:lang w:val="en-US"/>
        </w:rPr>
        <w:t>Question 4 - If yes, what changes do you make to your planning?</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This is another two part question that uses the same principles as Question 1 and 2, the respondents are able to extend their answers further. These questions were asked to see if teachers were able to explain how they may plan differently to be able to include all children into their lessons. One respondent gave clear explanations as to how they adapted their planning to suit the needs of each learner with an ALN in their class. The respondent shared that, for children with Autistic Spectrum Disorder, when planning any activity they would ensure that all instruction were clearer and that each instruction was step by step. As well as this, the respondent explains that children with Autistic Spectrum Disorder can often find it a lot more difficult to follow instructions if there is not an order to them and further explains that when planning, they tend to avoid two-part questions. In response to Question 4, 75% of respondents said that they use the Literacy and Numeracy statements to suit their ability and not their age. As this response is a majority, it could be possible that this may be a whole school approach when planning for children with ALN.</w:t>
      </w:r>
    </w:p>
    <w:p>
      <w:pPr>
        <w:pStyle w:val="Body"/>
        <w:spacing w:line="360" w:lineRule="auto"/>
        <w:rPr>
          <w:rFonts w:ascii="Arial" w:cs="Arial" w:hAnsi="Arial" w:eastAsia="Arial"/>
        </w:rPr>
      </w:pPr>
    </w:p>
    <w:p>
      <w:pPr>
        <w:pStyle w:val="Body"/>
        <w:spacing w:line="360" w:lineRule="auto"/>
        <w:rPr>
          <w:rFonts w:ascii="Arial" w:cs="Arial" w:hAnsi="Arial" w:eastAsia="Arial"/>
          <w:b w:val="1"/>
          <w:bCs w:val="1"/>
        </w:rPr>
      </w:pPr>
      <w:r>
        <w:rPr>
          <w:rFonts w:ascii="Arial" w:hAnsi="Arial"/>
          <w:b w:val="1"/>
          <w:bCs w:val="1"/>
          <w:rtl w:val="0"/>
          <w:lang w:val="en-US"/>
        </w:rPr>
        <w:t>Question 5 - How do you integrate children with ALN in to your classroom?</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This question focuses more on the integration of children with ALN in to the mainstream classrooms more than any other question. Question 5 was the key question which the researcher felt they would benefit the most from as it links closely to the main research question. One respondent explained that for children to </w:t>
      </w:r>
      <w:r>
        <w:rPr>
          <w:rFonts w:ascii="Arial" w:hAnsi="Arial" w:hint="default"/>
          <w:rtl w:val="0"/>
          <w:lang w:val="en-US"/>
        </w:rPr>
        <w:t>‘</w:t>
      </w:r>
      <w:r>
        <w:rPr>
          <w:rFonts w:ascii="Arial" w:hAnsi="Arial"/>
          <w:rtl w:val="0"/>
          <w:lang w:val="en-US"/>
        </w:rPr>
        <w:t>fully access the curriculum</w:t>
      </w:r>
      <w:r>
        <w:rPr>
          <w:rFonts w:ascii="Arial" w:hAnsi="Arial" w:hint="default"/>
          <w:rtl w:val="0"/>
          <w:lang w:val="en-US"/>
        </w:rPr>
        <w:t>’</w:t>
      </w:r>
      <w:r>
        <w:rPr>
          <w:rFonts w:ascii="Arial" w:hAnsi="Arial"/>
          <w:rtl w:val="0"/>
          <w:lang w:val="en-US"/>
        </w:rPr>
        <w:t xml:space="preserve">, the school made resources available in each classroom to support the learning. They also go on to say that some resources can be used by not just children with ALN but also children who may struggle with some tasks, these resources include word mats, dictionaries and phonics charts. This gives the impression that the school has an inclusive approach to children of all abilities and does not just focus on resources for children with ALN. Another respondent expressed that children with ALN are integrated within different groups depending on their ability but there will always a member of staff to support them in their work. It is explained that the member of staff does not follow the child directly but is there to support the whole group so that the child does not feel as though they are different. 100% of the respondents answered that each part of their planning is differentiated to suit each child with ALN individually but does not necessarily seem different to the rest of the class which again builds on an inclusive approach. </w:t>
      </w: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r>
        <w:rPr>
          <w:rFonts w:ascii="Arial" w:hAnsi="Arial"/>
          <w:b w:val="1"/>
          <w:bCs w:val="1"/>
          <w:rtl w:val="0"/>
          <w:lang w:val="en-US"/>
        </w:rPr>
        <w:t>Question 6 - Have you made any changes to the way you teach now, compared to the way you started the year regarding ALN? e.g. methods, tone of voice.</w:t>
      </w: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r>
        <w:rPr>
          <w:rFonts w:ascii="Arial" w:hAnsi="Arial"/>
          <w:b w:val="1"/>
          <w:bCs w:val="1"/>
          <w:rtl w:val="0"/>
          <w:lang w:val="en-US"/>
        </w:rPr>
        <w:t>Question 7 - If yes, what changes have you made to your teaching?</w:t>
      </w:r>
    </w:p>
    <w:p>
      <w:pPr>
        <w:pStyle w:val="Body"/>
        <w:spacing w:line="360" w:lineRule="auto"/>
        <w:rPr>
          <w:rFonts w:ascii="Arial" w:cs="Arial" w:hAnsi="Arial" w:eastAsia="Arial"/>
          <w:b w:val="1"/>
          <w:bCs w:val="1"/>
        </w:rPr>
      </w:pPr>
    </w:p>
    <w:p>
      <w:pPr>
        <w:pStyle w:val="Body"/>
        <w:spacing w:line="360" w:lineRule="auto"/>
        <w:rPr>
          <w:rFonts w:ascii="Arial" w:cs="Arial" w:hAnsi="Arial" w:eastAsia="Arial"/>
        </w:rPr>
      </w:pPr>
      <w:r>
        <w:rPr>
          <w:rFonts w:ascii="Arial" w:hAnsi="Arial"/>
          <w:rtl w:val="0"/>
          <w:lang w:val="en-US"/>
        </w:rPr>
        <w:t xml:space="preserve">Another two part question has been included in the questionnaire to gain an understanding into how the classroom teachers themselves had changed the way they teach now compared to how they used to teach at the start of the year. This question was asked to see if the practitioners had adapted or adjusted their teaching style to suit the children they teach. This is an especially important as it can show if the teachers understand what changes they can make to give children with ALN in their class a better opportunity to achieve. Question 6 had 100% of respondents answer </w:t>
      </w:r>
      <w:r>
        <w:rPr>
          <w:rFonts w:ascii="Arial" w:hAnsi="Arial" w:hint="default"/>
          <w:rtl w:val="0"/>
          <w:lang w:val="en-US"/>
        </w:rPr>
        <w:t>‘</w:t>
      </w:r>
      <w:r>
        <w:rPr>
          <w:rFonts w:ascii="Arial" w:hAnsi="Arial"/>
          <w:rtl w:val="0"/>
          <w:lang w:val="en-US"/>
        </w:rPr>
        <w:t>Yes</w:t>
      </w:r>
      <w:r>
        <w:rPr>
          <w:rFonts w:ascii="Arial" w:hAnsi="Arial" w:hint="default"/>
          <w:rtl w:val="0"/>
          <w:lang w:val="en-US"/>
        </w:rPr>
        <w:t xml:space="preserve">’ </w:t>
      </w:r>
      <w:r>
        <w:rPr>
          <w:rFonts w:ascii="Arial" w:hAnsi="Arial"/>
          <w:rtl w:val="0"/>
          <w:lang w:val="en-US"/>
        </w:rPr>
        <w:t xml:space="preserve">which shows that each teacher has adapted their teaching since the start of the year to suit the children in their class. Two of the respondents mention that they use simpler instructions to the whole class so that the children with ALN do not feel targeted. Even though this is an inclusive approach, this may be detrimental to the other children in the class as they need to be challenged so that they too can develop to the best of their ability. The same two respondents also explained that they had a greater amount of resources prepared compared to the start of the year. Out of these two, one of the respondents further explained that it was because they are now more aware of the different strategies that can be used to help support children with ALN compared to the knowledge they had at the start of the year. </w:t>
      </w:r>
    </w:p>
    <w:p>
      <w:pPr>
        <w:pStyle w:val="Body"/>
        <w:spacing w:line="360" w:lineRule="auto"/>
        <w:rPr>
          <w:rFonts w:ascii="Arial" w:cs="Arial" w:hAnsi="Arial" w:eastAsia="Arial"/>
        </w:rPr>
      </w:pPr>
    </w:p>
    <w:p>
      <w:pPr>
        <w:pStyle w:val="Body"/>
        <w:spacing w:line="360" w:lineRule="auto"/>
        <w:rPr>
          <w:rFonts w:ascii="Arial" w:cs="Arial" w:hAnsi="Arial" w:eastAsia="Arial"/>
          <w:b w:val="1"/>
          <w:bCs w:val="1"/>
        </w:rPr>
      </w:pPr>
      <w:r>
        <w:rPr>
          <w:rFonts w:ascii="Arial" w:hAnsi="Arial"/>
          <w:b w:val="1"/>
          <w:bCs w:val="1"/>
          <w:rtl w:val="0"/>
          <w:lang w:val="en-US"/>
        </w:rPr>
        <w:t>Question 8 - Have you had to make any changes to the classroom to suit the children with ALN? e.g. resourcing, provisions.</w:t>
      </w: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r>
        <w:rPr>
          <w:rFonts w:ascii="Arial" w:hAnsi="Arial"/>
          <w:b w:val="1"/>
          <w:bCs w:val="1"/>
          <w:rtl w:val="0"/>
          <w:lang w:val="en-US"/>
        </w:rPr>
        <w:t>Question 9 - If yes, what changes have you made to your classroom?</w:t>
      </w:r>
    </w:p>
    <w:p>
      <w:pPr>
        <w:pStyle w:val="Body"/>
        <w:spacing w:line="360" w:lineRule="auto"/>
        <w:rPr>
          <w:rFonts w:ascii="Arial" w:cs="Arial" w:hAnsi="Arial" w:eastAsia="Arial"/>
          <w:b w:val="1"/>
          <w:bCs w:val="1"/>
        </w:rPr>
      </w:pPr>
    </w:p>
    <w:p>
      <w:pPr>
        <w:pStyle w:val="Body"/>
        <w:spacing w:line="360" w:lineRule="auto"/>
        <w:rPr>
          <w:rFonts w:ascii="Arial" w:cs="Arial" w:hAnsi="Arial" w:eastAsia="Arial"/>
        </w:rPr>
      </w:pPr>
      <w:r>
        <w:rPr>
          <w:rFonts w:ascii="Arial" w:hAnsi="Arial"/>
          <w:rtl w:val="0"/>
          <w:lang w:val="en-US"/>
        </w:rPr>
        <w:t xml:space="preserve">For Question 8, 75% of the respondents answered </w:t>
      </w:r>
      <w:r>
        <w:rPr>
          <w:rFonts w:ascii="Arial" w:hAnsi="Arial" w:hint="default"/>
          <w:rtl w:val="0"/>
          <w:lang w:val="en-US"/>
        </w:rPr>
        <w:t>‘</w:t>
      </w:r>
      <w:r>
        <w:rPr>
          <w:rFonts w:ascii="Arial" w:hAnsi="Arial"/>
          <w:rtl w:val="0"/>
          <w:lang w:val="en-US"/>
        </w:rPr>
        <w:t>Yes</w:t>
      </w:r>
      <w:r>
        <w:rPr>
          <w:rFonts w:ascii="Arial" w:hAnsi="Arial" w:hint="default"/>
          <w:rtl w:val="0"/>
          <w:lang w:val="en-US"/>
        </w:rPr>
        <w:t xml:space="preserve">’ </w:t>
      </w:r>
      <w:r>
        <w:rPr>
          <w:rFonts w:ascii="Arial" w:hAnsi="Arial"/>
          <w:rtl w:val="0"/>
          <w:lang w:val="en-US"/>
        </w:rPr>
        <w:t>and extended this answer in Question 9 to explain what changes they had made to their classrooms. Two respondents were in agreement with each other and explained that they had both made changes to their displays inside the classroom. One respondent went a step further and noted that they had changed their displays because they had always used bright colours in the past with lots of different features. They now use more neutral colours and less stand out features because one of the children in her class has Autistic Spectrum Disorder and another has ADHD, which means they tend to get easily distracted from their work and they find it hard to concentrate on any task at hand. This shows that the teachers are very vigilant and attentive to the learners need inside their classroom. Another respondent answered that they have changed the layout of the tables in the classroom because on of the children has cerebral palsy which can make it more difficult for the child to get around the classroom. Again this shows that their knowledge of strategies and ALN in general are adequate.</w:t>
      </w:r>
    </w:p>
    <w:p>
      <w:pPr>
        <w:pStyle w:val="Body"/>
        <w:spacing w:line="360" w:lineRule="auto"/>
        <w:rPr>
          <w:rFonts w:ascii="Arial" w:cs="Arial" w:hAnsi="Arial" w:eastAsia="Arial"/>
        </w:rPr>
      </w:pPr>
    </w:p>
    <w:p>
      <w:pPr>
        <w:pStyle w:val="Body"/>
        <w:spacing w:line="360" w:lineRule="auto"/>
        <w:rPr>
          <w:rFonts w:ascii="Arial" w:cs="Arial" w:hAnsi="Arial" w:eastAsia="Arial"/>
          <w:b w:val="1"/>
          <w:bCs w:val="1"/>
        </w:rPr>
      </w:pPr>
      <w:r>
        <w:rPr>
          <w:rFonts w:ascii="Arial" w:hAnsi="Arial"/>
          <w:b w:val="1"/>
          <w:bCs w:val="1"/>
          <w:rtl w:val="0"/>
          <w:lang w:val="en-US"/>
        </w:rPr>
        <w:t>Question 10 - Anything else you would like to add regarding ALN within the classroom?</w:t>
      </w:r>
    </w:p>
    <w:p>
      <w:pPr>
        <w:pStyle w:val="Body"/>
        <w:spacing w:line="360" w:lineRule="auto"/>
        <w:rPr>
          <w:rFonts w:ascii="Arial" w:cs="Arial" w:hAnsi="Arial" w:eastAsia="Arial"/>
          <w:b w:val="1"/>
          <w:bCs w:val="1"/>
        </w:rPr>
      </w:pPr>
    </w:p>
    <w:p>
      <w:pPr>
        <w:pStyle w:val="Body"/>
        <w:spacing w:line="360" w:lineRule="auto"/>
        <w:rPr>
          <w:rFonts w:ascii="Arial" w:cs="Arial" w:hAnsi="Arial" w:eastAsia="Arial"/>
        </w:rPr>
      </w:pPr>
      <w:r>
        <w:rPr>
          <w:rFonts w:ascii="Arial" w:hAnsi="Arial"/>
          <w:rtl w:val="0"/>
          <w:lang w:val="en-US"/>
        </w:rPr>
        <w:t xml:space="preserve">This question was asked so that the respondent would have the chance to express anything they had to say that could not be said in the previous questions. This open question can be useful because it allows the respondent to us this time possibly bring up any limitations or recommendations. There was only one response to this question but it did provide an interesting point in regard to resources. The respondent answered that it is challenging to meet the needs of all learners but having a teaching assistant in the classroom was invaluable when there is a wide range of ALN in one class. This is a positive answer for the researcher as they had not thought about additional staff within the classroom and would have missed this piece of information had it not have been for this question. </w:t>
      </w: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b w:val="1"/>
          <w:bCs w:val="1"/>
          <w:u w:val="single"/>
          <w:rtl w:val="0"/>
          <w:lang w:val="en-US"/>
        </w:rPr>
        <w:t>Interview</w:t>
      </w:r>
      <w:r>
        <w:rPr>
          <w:rFonts w:ascii="Arial" w:hAnsi="Arial"/>
          <w:rtl w:val="0"/>
          <w:lang w:val="en-US"/>
        </w:rPr>
        <w:t xml:space="preserve">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During the electives experience the researcher was able to carry out an interview with the Additional Learning Needs Co-ordinator of the school. The interview was very insightful and beneficial to the research project and helping the researcher think of questions that had not have been thought about before the interview. Throughout the experience it was evident that teachers had good practice and knowledge of how to include children with ALN but the interview further confirmed what had been observed. The interview itself was was semi-structured meaning it allowed for a lot more flexibility for both the researcher and the interviewee (NfER, 2013). Unfortunately, the interview was cut short because the participant has to attend matters in the school meaning the research did not gather all the information that they would have liked.</w:t>
      </w:r>
    </w:p>
    <w:p>
      <w:pPr>
        <w:pStyle w:val="Body"/>
        <w:spacing w:line="360" w:lineRule="auto"/>
        <w:rPr>
          <w:rFonts w:ascii="Arial" w:cs="Arial" w:hAnsi="Arial" w:eastAsia="Arial"/>
        </w:rPr>
      </w:pPr>
    </w:p>
    <w:p>
      <w:pPr>
        <w:pStyle w:val="Body"/>
        <w:spacing w:line="360" w:lineRule="auto"/>
        <w:rPr>
          <w:rFonts w:ascii="Arial" w:cs="Arial" w:hAnsi="Arial" w:eastAsia="Arial"/>
          <w:b w:val="1"/>
          <w:bCs w:val="1"/>
        </w:rPr>
      </w:pPr>
      <w:r>
        <w:rPr>
          <w:rFonts w:ascii="Arial" w:hAnsi="Arial"/>
          <w:b w:val="1"/>
          <w:bCs w:val="1"/>
          <w:rtl w:val="0"/>
          <w:lang w:val="en-US"/>
        </w:rPr>
        <w:t>Question - What is the primary focus for teachers when teaching children with additional learning needs?</w:t>
      </w:r>
    </w:p>
    <w:p>
      <w:pPr>
        <w:pStyle w:val="Body"/>
        <w:spacing w:line="360" w:lineRule="auto"/>
        <w:rPr>
          <w:rFonts w:ascii="Arial" w:cs="Arial" w:hAnsi="Arial" w:eastAsia="Arial"/>
          <w:b w:val="1"/>
          <w:bCs w:val="1"/>
        </w:rPr>
      </w:pPr>
    </w:p>
    <w:p>
      <w:pPr>
        <w:pStyle w:val="Body"/>
        <w:spacing w:line="360" w:lineRule="auto"/>
        <w:rPr>
          <w:rFonts w:ascii="Arial" w:cs="Arial" w:hAnsi="Arial" w:eastAsia="Arial"/>
        </w:rPr>
      </w:pPr>
      <w:r>
        <w:rPr>
          <w:rFonts w:ascii="Arial" w:hAnsi="Arial"/>
          <w:rtl w:val="0"/>
          <w:lang w:val="en-US"/>
        </w:rPr>
        <w:t>The researcher asked this question to gain an understanding of what the school</w:t>
      </w:r>
      <w:r>
        <w:rPr>
          <w:rFonts w:ascii="Arial" w:hAnsi="Arial" w:hint="default"/>
          <w:rtl w:val="0"/>
          <w:lang w:val="en-US"/>
        </w:rPr>
        <w:t>’</w:t>
      </w:r>
      <w:r>
        <w:rPr>
          <w:rFonts w:ascii="Arial" w:hAnsi="Arial"/>
          <w:rtl w:val="0"/>
          <w:lang w:val="en-US"/>
        </w:rPr>
        <w:t>s ethos was regarding the inclusion of children with ALN. The interviewee explained that the primary focus was on the children</w:t>
      </w:r>
      <w:r>
        <w:rPr>
          <w:rFonts w:ascii="Arial" w:hAnsi="Arial" w:hint="default"/>
          <w:rtl w:val="0"/>
          <w:lang w:val="en-US"/>
        </w:rPr>
        <w:t>’</w:t>
      </w:r>
      <w:r>
        <w:rPr>
          <w:rFonts w:ascii="Arial" w:hAnsi="Arial"/>
          <w:rtl w:val="0"/>
          <w:lang w:val="en-US"/>
        </w:rPr>
        <w:t xml:space="preserve">s well being. She explained that if the children were not feeling mentally strong enough in themselves then there would be no point in them trying to do any work, this was the case for everyone. The children needed to feel safe in the environment before anything else so that they felt comfortable enough to begin their work, if not it could disrupt the entire lesson. To help support this the school had put in place a while school approach know as the 3 Step Approach for emotions which worked especially well for children with ALN. </w:t>
      </w:r>
    </w:p>
    <w:p>
      <w:pPr>
        <w:pStyle w:val="Body"/>
        <w:spacing w:line="360" w:lineRule="auto"/>
        <w:rPr>
          <w:rFonts w:ascii="Arial" w:cs="Arial" w:hAnsi="Arial" w:eastAsia="Arial"/>
        </w:rPr>
      </w:pPr>
    </w:p>
    <w:p>
      <w:pPr>
        <w:pStyle w:val="Body"/>
        <w:spacing w:line="360" w:lineRule="auto"/>
        <w:rPr>
          <w:rFonts w:ascii="Arial" w:cs="Arial" w:hAnsi="Arial" w:eastAsia="Arial"/>
          <w:b w:val="1"/>
          <w:bCs w:val="1"/>
        </w:rPr>
      </w:pPr>
      <w:r>
        <w:rPr>
          <w:rFonts w:ascii="Arial" w:hAnsi="Arial"/>
          <w:b w:val="1"/>
          <w:bCs w:val="1"/>
          <w:rtl w:val="0"/>
          <w:lang w:val="en-US"/>
        </w:rPr>
        <w:t>Question - Has there been any training on additional learning needs for the teachers?</w:t>
      </w:r>
    </w:p>
    <w:p>
      <w:pPr>
        <w:pStyle w:val="Body"/>
        <w:spacing w:line="360" w:lineRule="auto"/>
        <w:rPr>
          <w:rFonts w:ascii="Arial" w:cs="Arial" w:hAnsi="Arial" w:eastAsia="Arial"/>
          <w:b w:val="1"/>
          <w:bCs w:val="1"/>
        </w:rPr>
      </w:pPr>
    </w:p>
    <w:p>
      <w:pPr>
        <w:pStyle w:val="Body"/>
        <w:spacing w:line="360" w:lineRule="auto"/>
        <w:rPr>
          <w:rFonts w:ascii="Arial" w:cs="Arial" w:hAnsi="Arial" w:eastAsia="Arial"/>
        </w:rPr>
      </w:pPr>
      <w:r>
        <w:rPr>
          <w:rFonts w:ascii="Arial" w:hAnsi="Arial"/>
          <w:rtl w:val="0"/>
          <w:lang w:val="en-US"/>
        </w:rPr>
        <w:t>This question was asked to see if the school keeps up to date with the latest training and programmes to ensure that the teachers continue to improve on their knowledge and understanding. The interviewee noted that the teachers go through a general ALN training course each school year and that they are kept up to date on the basics. She also explained that one of the priorities in the Schools Development Plan was that all members of staff, not just the classroom teachers, would undergo training each year. As well as the teachers, the school goes through a whole school training day/week on the awareness of a different disability each year. The school are currently an autism aware school and attachment aware school, and also have plans to become a dyslexia aware school.</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These findings have made the research far more aware of the different practices that are carried out within the school environment and also that teachers have an exceptional understanding of how they are able to include children with ALN. Although, this is based on a small sample and may not reflect the views and practices of other schools around the country. That being said, it is a positive sign that there are measures in place and training that is on offer to school to develop people</w:t>
      </w:r>
      <w:r>
        <w:rPr>
          <w:rFonts w:ascii="Arial" w:hAnsi="Arial" w:hint="default"/>
          <w:rtl w:val="0"/>
          <w:lang w:val="en-US"/>
        </w:rPr>
        <w:t>’</w:t>
      </w:r>
      <w:r>
        <w:rPr>
          <w:rFonts w:ascii="Arial" w:hAnsi="Arial"/>
          <w:rtl w:val="0"/>
          <w:lang w:val="en-US"/>
        </w:rPr>
        <w:t xml:space="preserve">s understanding of ALN. </w:t>
      </w: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p>
    <w:p>
      <w:pPr>
        <w:pStyle w:val="Body"/>
        <w:spacing w:line="360" w:lineRule="auto"/>
        <w:rPr>
          <w:rFonts w:ascii="Arial" w:cs="Arial" w:hAnsi="Arial" w:eastAsia="Arial"/>
          <w:b w:val="1"/>
          <w:bCs w:val="1"/>
          <w:sz w:val="28"/>
          <w:szCs w:val="28"/>
        </w:rPr>
      </w:pPr>
      <w:r>
        <w:rPr>
          <w:rFonts w:ascii="Arial" w:hAnsi="Arial"/>
          <w:b w:val="1"/>
          <w:bCs w:val="1"/>
          <w:sz w:val="28"/>
          <w:szCs w:val="28"/>
          <w:rtl w:val="0"/>
          <w:lang w:val="en-US"/>
        </w:rPr>
        <w:t xml:space="preserve">Conclusion </w:t>
      </w:r>
    </w:p>
    <w:p>
      <w:pPr>
        <w:pStyle w:val="Body"/>
        <w:spacing w:line="360" w:lineRule="auto"/>
        <w:rPr>
          <w:rFonts w:ascii="Arial" w:cs="Arial" w:hAnsi="Arial" w:eastAsia="Arial"/>
          <w:sz w:val="28"/>
          <w:szCs w:val="28"/>
        </w:rPr>
      </w:pPr>
      <w:r>
        <w:rPr>
          <w:rFonts w:ascii="Arial" w:hAnsi="Arial"/>
          <w:sz w:val="28"/>
          <w:szCs w:val="28"/>
          <w:rtl w:val="0"/>
          <w:lang w:val="en-US"/>
        </w:rPr>
        <w:t>_____________________________________________________________</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Bringing together all the research and evidence, it is made clear that the inclusion of children with ALN is continually changing. It can be said that the change is positive and that every year a new development is made to help support all learners with ALN (Welsh Government, 2016; Welsh Government, 2018). This is made apparent within the literature review as the perception of these individuals are changing through time and that they are being protected and supported by governments and educational bodies.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Furthermore, from the research carried out during the electives experience it was noted that schools are carrying out the correct practice to support the children with ALN and that they are always included throughout the school environment and also the support around the family is constantly supported (Children and Families Act, 2104). It was also evident within the research that the teachers knowledge was of a high standard, which allows each child to reach their full potential in education but also when they leave school in the future (Welsh Government, 2018).</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Although it is felt that this research project has been successful in regards to the findings, there could be changes made in the future that could help gather more in-depth data. One suggestion would be that the research project could be carried out over a longer period of time so that there could be a wider range of findings to work with. As well as this, the research project could be carried out on a that is not prior to a school holiday.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As a practitioner, the researcher has been able to develop further knowledge and understanding of ALN within education. The researcher has become more aware of the different legislations and documents that surround the field of ALN and the support that individuals get whilst going through school. In terms of future practice, changes to the way the researcher plans lessons to make it more inclusive for all children will take place whilst striving for an inclusive education for all.</w:t>
      </w: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b w:val="1"/>
          <w:bCs w:val="1"/>
          <w:sz w:val="28"/>
          <w:szCs w:val="28"/>
        </w:rPr>
      </w:pPr>
      <w:r>
        <w:rPr>
          <w:rFonts w:ascii="Arial" w:hAnsi="Arial"/>
          <w:b w:val="1"/>
          <w:bCs w:val="1"/>
          <w:sz w:val="28"/>
          <w:szCs w:val="28"/>
          <w:rtl w:val="0"/>
          <w:lang w:val="en-US"/>
        </w:rPr>
        <w:t>Reference list</w:t>
      </w:r>
    </w:p>
    <w:p>
      <w:pPr>
        <w:pStyle w:val="Body"/>
        <w:spacing w:line="360" w:lineRule="auto"/>
        <w:rPr>
          <w:rFonts w:ascii="Arial" w:cs="Arial" w:hAnsi="Arial" w:eastAsia="Arial"/>
          <w:sz w:val="28"/>
          <w:szCs w:val="28"/>
        </w:rPr>
      </w:pPr>
      <w:r>
        <w:rPr>
          <w:rFonts w:ascii="Arial" w:hAnsi="Arial"/>
          <w:sz w:val="28"/>
          <w:szCs w:val="28"/>
          <w:rtl w:val="0"/>
          <w:lang w:val="en-US"/>
        </w:rPr>
        <w:t>_____________________________________________________________</w:t>
      </w:r>
    </w:p>
    <w:p>
      <w:pPr>
        <w:pStyle w:val="Body"/>
        <w:spacing w:line="360" w:lineRule="auto"/>
        <w:rPr>
          <w:rFonts w:ascii="Arial" w:cs="Arial" w:hAnsi="Arial" w:eastAsia="Arial"/>
          <w:sz w:val="28"/>
          <w:szCs w:val="28"/>
        </w:rPr>
      </w:pPr>
    </w:p>
    <w:p>
      <w:pPr>
        <w:pStyle w:val="Body"/>
        <w:spacing w:line="360" w:lineRule="auto"/>
        <w:rPr>
          <w:rFonts w:ascii="Arial" w:cs="Arial" w:hAnsi="Arial" w:eastAsia="Arial"/>
        </w:rPr>
      </w:pPr>
      <w:r>
        <w:rPr>
          <w:rFonts w:ascii="Arial" w:hAnsi="Arial"/>
          <w:rtl w:val="0"/>
          <w:lang w:val="nl-NL"/>
        </w:rPr>
        <w:t xml:space="preserve">Ainscow, M. </w:t>
      </w:r>
      <w:r>
        <w:rPr>
          <w:rFonts w:ascii="Arial" w:hAnsi="Arial"/>
          <w:rtl w:val="0"/>
          <w:lang w:val="en-US"/>
        </w:rPr>
        <w:t>(</w:t>
      </w:r>
      <w:r>
        <w:rPr>
          <w:rFonts w:ascii="Arial" w:hAnsi="Arial"/>
          <w:rtl w:val="0"/>
        </w:rPr>
        <w:t>2002</w:t>
      </w:r>
      <w:r>
        <w:rPr>
          <w:rFonts w:ascii="Arial" w:hAnsi="Arial"/>
          <w:rtl w:val="0"/>
          <w:lang w:val="en-US"/>
        </w:rPr>
        <w:t>)</w:t>
      </w:r>
      <w:r>
        <w:rPr>
          <w:rFonts w:ascii="Arial" w:hAnsi="Arial"/>
          <w:rtl w:val="0"/>
          <w:lang w:val="en-US"/>
        </w:rPr>
        <w:t xml:space="preserve"> Understanding the </w:t>
      </w:r>
      <w:r>
        <w:rPr>
          <w:rFonts w:ascii="Arial" w:hAnsi="Arial"/>
          <w:rtl w:val="0"/>
          <w:lang w:val="en-US"/>
        </w:rPr>
        <w:t>D</w:t>
      </w:r>
      <w:r>
        <w:rPr>
          <w:rFonts w:ascii="Arial" w:hAnsi="Arial"/>
          <w:rtl w:val="0"/>
          <w:lang w:val="en-US"/>
        </w:rPr>
        <w:t xml:space="preserve">evelopment of </w:t>
      </w:r>
      <w:r>
        <w:rPr>
          <w:rFonts w:ascii="Arial" w:hAnsi="Arial"/>
          <w:rtl w:val="0"/>
          <w:lang w:val="en-US"/>
        </w:rPr>
        <w:t>I</w:t>
      </w:r>
      <w:r>
        <w:rPr>
          <w:rFonts w:ascii="Arial" w:hAnsi="Arial"/>
          <w:rtl w:val="0"/>
          <w:lang w:val="en-US"/>
        </w:rPr>
        <w:t xml:space="preserve">nclusive </w:t>
      </w:r>
      <w:r>
        <w:rPr>
          <w:rFonts w:ascii="Arial" w:hAnsi="Arial"/>
          <w:rtl w:val="0"/>
          <w:lang w:val="en-US"/>
        </w:rPr>
        <w:t>S</w:t>
      </w:r>
      <w:r>
        <w:rPr>
          <w:rFonts w:ascii="Arial" w:hAnsi="Arial"/>
          <w:rtl w:val="0"/>
          <w:lang w:val="en-US"/>
        </w:rPr>
        <w:t>chools</w:t>
      </w:r>
      <w:r>
        <w:rPr>
          <w:rFonts w:ascii="Arial" w:hAnsi="Arial"/>
          <w:rtl w:val="0"/>
          <w:lang w:val="en-US"/>
        </w:rPr>
        <w:t>.</w:t>
      </w:r>
      <w:r>
        <w:rPr>
          <w:rFonts w:ascii="Arial" w:hAnsi="Arial"/>
          <w:rtl w:val="0"/>
          <w:lang w:val="de-DE"/>
        </w:rPr>
        <w:t xml:space="preserve"> London; Philadelphia: Falmer Press.</w:t>
      </w:r>
    </w:p>
    <w:p>
      <w:pPr>
        <w:pStyle w:val="Body"/>
        <w:spacing w:line="360" w:lineRule="auto"/>
        <w:rPr>
          <w:rFonts w:ascii="Arial" w:cs="Arial" w:hAnsi="Arial" w:eastAsia="Arial"/>
        </w:rPr>
      </w:pPr>
    </w:p>
    <w:p>
      <w:pPr>
        <w:pStyle w:val="Default"/>
        <w:bidi w:val="0"/>
        <w:spacing w:line="360" w:lineRule="auto"/>
        <w:ind w:left="0" w:right="0" w:firstLine="0"/>
        <w:jc w:val="left"/>
        <w:rPr>
          <w:rFonts w:ascii="Arial" w:cs="Arial" w:hAnsi="Arial" w:eastAsia="Arial"/>
          <w:rtl w:val="0"/>
        </w:rPr>
      </w:pPr>
      <w:r>
        <w:rPr>
          <w:rFonts w:ascii="Arial" w:hAnsi="Arial"/>
          <w:rtl w:val="0"/>
          <w:lang w:val="en-US"/>
        </w:rPr>
        <w:t xml:space="preserve">Alcott, M. (1997) An Introduction to Children with Special Educational Needs. London: Hodder and Stoughton. </w:t>
      </w:r>
    </w:p>
    <w:p>
      <w:pPr>
        <w:pStyle w:val="Default"/>
        <w:bidi w:val="0"/>
        <w:spacing w:line="360" w:lineRule="auto"/>
        <w:ind w:left="0" w:right="0" w:firstLine="0"/>
        <w:jc w:val="left"/>
        <w:rPr>
          <w:rFonts w:ascii="Arial" w:cs="Arial" w:hAnsi="Arial" w:eastAsia="Arial"/>
          <w:rtl w:val="0"/>
        </w:rPr>
      </w:pPr>
    </w:p>
    <w:p>
      <w:pPr>
        <w:pStyle w:val="Body"/>
        <w:spacing w:line="360" w:lineRule="auto"/>
        <w:rPr>
          <w:rFonts w:ascii="Arial" w:cs="Arial" w:hAnsi="Arial" w:eastAsia="Arial"/>
        </w:rPr>
      </w:pPr>
      <w:r>
        <w:rPr>
          <w:rFonts w:ascii="Arial" w:hAnsi="Arial"/>
          <w:rtl w:val="0"/>
          <w:lang w:val="it-IT"/>
        </w:rPr>
        <w:t>Aliaga, M.</w:t>
      </w:r>
      <w:r>
        <w:rPr>
          <w:rFonts w:ascii="Arial" w:hAnsi="Arial"/>
          <w:rtl w:val="0"/>
          <w:lang w:val="en-US"/>
        </w:rPr>
        <w:t xml:space="preserve"> </w:t>
      </w:r>
      <w:r>
        <w:rPr>
          <w:rFonts w:ascii="Arial" w:hAnsi="Arial"/>
          <w:rtl w:val="0"/>
          <w:lang w:val="en-US"/>
        </w:rPr>
        <w:t>and Gunderson, B. (2000). Interactive Statistics. Saddle River, NJ: Prentice Hall. Cited in: Muijs, D. (2011). Doing Quantitative Research in Education with SPSS. Second edn. London: Sage.</w:t>
      </w:r>
    </w:p>
    <w:p>
      <w:pPr>
        <w:pStyle w:val="Body"/>
        <w:spacing w:line="360" w:lineRule="auto"/>
        <w:rPr>
          <w:rFonts w:ascii="Arial" w:cs="Arial" w:hAnsi="Arial" w:eastAsia="Arial"/>
        </w:rPr>
      </w:pPr>
    </w:p>
    <w:p>
      <w:pPr>
        <w:pStyle w:val="Default"/>
        <w:bidi w:val="0"/>
        <w:spacing w:line="360" w:lineRule="auto"/>
        <w:ind w:left="0" w:right="0" w:firstLine="0"/>
        <w:jc w:val="left"/>
        <w:rPr>
          <w:rFonts w:ascii="Arial" w:cs="Arial" w:hAnsi="Arial" w:eastAsia="Arial"/>
          <w:rtl w:val="0"/>
        </w:rPr>
      </w:pPr>
      <w:r>
        <w:rPr>
          <w:rFonts w:ascii="Arial" w:hAnsi="Arial"/>
          <w:rtl w:val="0"/>
          <w:lang w:val="en-US"/>
        </w:rPr>
        <w:t>BERA (2018) Ethical Guidelines for Educational Research. Available at:</w:t>
      </w:r>
    </w:p>
    <w:p>
      <w:pPr>
        <w:pStyle w:val="Default"/>
        <w:bidi w:val="0"/>
        <w:spacing w:line="360" w:lineRule="auto"/>
        <w:ind w:left="0" w:right="0" w:firstLine="0"/>
        <w:jc w:val="left"/>
        <w:rPr>
          <w:rFonts w:ascii="Arial" w:cs="Arial" w:hAnsi="Arial" w:eastAsia="Arial"/>
          <w:rtl w:val="0"/>
        </w:rPr>
      </w:pPr>
      <w:r>
        <w:rPr>
          <w:rStyle w:val="Hyperlink.0"/>
          <w:rFonts w:ascii="Arial" w:cs="Arial" w:hAnsi="Arial" w:eastAsia="Arial"/>
          <w:rtl w:val="0"/>
        </w:rPr>
        <w:fldChar w:fldCharType="begin" w:fldLock="0"/>
      </w:r>
      <w:r>
        <w:rPr>
          <w:rStyle w:val="Hyperlink.0"/>
          <w:rFonts w:ascii="Arial" w:cs="Arial" w:hAnsi="Arial" w:eastAsia="Arial"/>
          <w:rtl w:val="0"/>
        </w:rPr>
        <w:instrText xml:space="preserve"> HYPERLINK "https://www.bera.ac.uk/publication/ethical-guidelines-for-educational-research-2018-online"</w:instrText>
      </w:r>
      <w:r>
        <w:rPr>
          <w:rStyle w:val="Hyperlink.0"/>
          <w:rFonts w:ascii="Arial" w:cs="Arial" w:hAnsi="Arial" w:eastAsia="Arial"/>
          <w:rtl w:val="0"/>
        </w:rPr>
        <w:fldChar w:fldCharType="separate" w:fldLock="0"/>
      </w:r>
      <w:r>
        <w:rPr>
          <w:rStyle w:val="Hyperlink.0"/>
          <w:rFonts w:ascii="Arial" w:hAnsi="Arial"/>
          <w:rtl w:val="0"/>
          <w:lang w:val="en-US"/>
        </w:rPr>
        <w:t>https://www.bera.ac.uk/publication/ethical-guidelines-for-educational-research-2018-online</w:t>
      </w:r>
      <w:r>
        <w:rPr>
          <w:rFonts w:ascii="Arial" w:cs="Arial" w:hAnsi="Arial" w:eastAsia="Arial"/>
          <w:rtl w:val="0"/>
        </w:rPr>
        <w:fldChar w:fldCharType="end" w:fldLock="0"/>
      </w:r>
      <w:r>
        <w:rPr>
          <w:rFonts w:ascii="Arial" w:hAnsi="Arial"/>
          <w:rtl w:val="0"/>
          <w:lang w:val="en-US"/>
        </w:rPr>
        <w:t xml:space="preserve">  [Last Accessed 09/03/20].</w:t>
      </w:r>
    </w:p>
    <w:p>
      <w:pPr>
        <w:pStyle w:val="Default"/>
        <w:bidi w:val="0"/>
        <w:spacing w:line="360" w:lineRule="auto"/>
        <w:ind w:left="0" w:right="0" w:firstLine="0"/>
        <w:jc w:val="left"/>
        <w:rPr>
          <w:rFonts w:ascii="Arial" w:cs="Arial" w:hAnsi="Arial" w:eastAsia="Arial"/>
          <w:rtl w:val="0"/>
        </w:rPr>
      </w:pPr>
    </w:p>
    <w:p>
      <w:pPr>
        <w:pStyle w:val="Default"/>
        <w:bidi w:val="0"/>
        <w:spacing w:line="360" w:lineRule="auto"/>
        <w:ind w:left="0" w:right="0" w:firstLine="0"/>
        <w:jc w:val="left"/>
        <w:rPr>
          <w:rFonts w:ascii="Arial" w:cs="Arial" w:hAnsi="Arial" w:eastAsia="Arial"/>
          <w:rtl w:val="0"/>
        </w:rPr>
      </w:pPr>
      <w:r>
        <w:rPr>
          <w:rFonts w:ascii="Arial" w:hAnsi="Arial"/>
          <w:rtl w:val="0"/>
          <w:lang w:val="en-US"/>
        </w:rPr>
        <w:t xml:space="preserve">Brock-Utne, B. (1996) Reliability and </w:t>
      </w:r>
      <w:r>
        <w:rPr>
          <w:rFonts w:ascii="Arial" w:hAnsi="Arial"/>
          <w:rtl w:val="0"/>
          <w:lang w:val="en-US"/>
        </w:rPr>
        <w:t>V</w:t>
      </w:r>
      <w:r>
        <w:rPr>
          <w:rFonts w:ascii="Arial" w:hAnsi="Arial"/>
          <w:rtl w:val="0"/>
          <w:lang w:val="en-US"/>
        </w:rPr>
        <w:t xml:space="preserve">alidity in </w:t>
      </w:r>
      <w:r>
        <w:rPr>
          <w:rFonts w:ascii="Arial" w:hAnsi="Arial"/>
          <w:rtl w:val="0"/>
          <w:lang w:val="en-US"/>
        </w:rPr>
        <w:t>Q</w:t>
      </w:r>
      <w:r>
        <w:rPr>
          <w:rFonts w:ascii="Arial" w:hAnsi="Arial"/>
          <w:rtl w:val="0"/>
        </w:rPr>
        <w:t xml:space="preserve">ualitative </w:t>
      </w:r>
      <w:r>
        <w:rPr>
          <w:rFonts w:ascii="Arial" w:hAnsi="Arial"/>
          <w:rtl w:val="0"/>
          <w:lang w:val="en-US"/>
        </w:rPr>
        <w:t>R</w:t>
      </w:r>
      <w:r>
        <w:rPr>
          <w:rFonts w:ascii="Arial" w:hAnsi="Arial"/>
          <w:rtl w:val="0"/>
          <w:lang w:val="en-US"/>
        </w:rPr>
        <w:t xml:space="preserve">esearch </w:t>
      </w:r>
      <w:r>
        <w:rPr>
          <w:rFonts w:ascii="Arial" w:hAnsi="Arial"/>
          <w:rtl w:val="0"/>
          <w:lang w:val="en-US"/>
        </w:rPr>
        <w:t>W</w:t>
      </w:r>
      <w:r>
        <w:rPr>
          <w:rFonts w:ascii="Arial" w:hAnsi="Arial"/>
          <w:rtl w:val="0"/>
          <w:lang w:val="en-US"/>
        </w:rPr>
        <w:t xml:space="preserve">ithin </w:t>
      </w:r>
      <w:r>
        <w:rPr>
          <w:rFonts w:ascii="Arial" w:hAnsi="Arial"/>
          <w:rtl w:val="0"/>
          <w:lang w:val="en-US"/>
        </w:rPr>
        <w:t>E</w:t>
      </w:r>
      <w:r>
        <w:rPr>
          <w:rFonts w:ascii="Arial" w:hAnsi="Arial"/>
          <w:rtl w:val="0"/>
          <w:lang w:val="it-IT"/>
        </w:rPr>
        <w:t>ducation in Africa.</w:t>
      </w:r>
    </w:p>
    <w:p>
      <w:pPr>
        <w:pStyle w:val="Default"/>
        <w:bidi w:val="0"/>
        <w:spacing w:line="360" w:lineRule="auto"/>
        <w:ind w:left="0" w:right="0" w:firstLine="0"/>
        <w:jc w:val="left"/>
        <w:rPr>
          <w:rFonts w:ascii="Arial" w:cs="Arial" w:hAnsi="Arial" w:eastAsia="Arial"/>
          <w:rtl w:val="0"/>
        </w:rPr>
      </w:pPr>
      <w:r>
        <w:rPr>
          <w:rFonts w:ascii="Arial" w:hAnsi="Arial"/>
          <w:rtl w:val="0"/>
          <w:lang w:val="en-US"/>
        </w:rPr>
        <w:t>International Review of Education, 42 (6), 605</w:t>
      </w:r>
      <w:r>
        <w:rPr>
          <w:rFonts w:ascii="Arial" w:hAnsi="Arial" w:hint="default"/>
          <w:rtl w:val="0"/>
        </w:rPr>
        <w:t>–</w:t>
      </w:r>
      <w:r>
        <w:rPr>
          <w:rFonts w:ascii="Arial" w:hAnsi="Arial"/>
          <w:rtl w:val="0"/>
        </w:rPr>
        <w:t>21.</w:t>
      </w:r>
    </w:p>
    <w:p>
      <w:pPr>
        <w:pStyle w:val="Default"/>
        <w:bidi w:val="0"/>
        <w:spacing w:line="360" w:lineRule="auto"/>
        <w:ind w:left="0" w:right="0" w:firstLine="0"/>
        <w:jc w:val="left"/>
        <w:rPr>
          <w:rFonts w:ascii="Arial" w:cs="Arial" w:hAnsi="Arial" w:eastAsia="Arial"/>
          <w:outline w:val="0"/>
          <w:color w:val="2a2a2a"/>
          <w:shd w:val="clear" w:color="auto" w:fill="ffffff"/>
          <w:rtl w:val="0"/>
          <w14:textFill>
            <w14:solidFill>
              <w14:srgbClr w14:val="2A2A2A"/>
            </w14:solidFill>
          </w14:textFill>
        </w:rPr>
      </w:pPr>
    </w:p>
    <w:p>
      <w:pPr>
        <w:pStyle w:val="Table Style 2"/>
        <w:bidi w:val="0"/>
        <w:spacing w:line="360" w:lineRule="auto"/>
        <w:ind w:left="0" w:right="0" w:firstLine="0"/>
        <w:jc w:val="left"/>
        <w:rPr>
          <w:rFonts w:ascii="Arial" w:cs="Arial" w:hAnsi="Arial" w:eastAsia="Arial"/>
          <w:sz w:val="22"/>
          <w:szCs w:val="22"/>
          <w:shd w:val="clear" w:color="auto" w:fill="ffffff"/>
          <w:rtl w:val="0"/>
        </w:rPr>
      </w:pPr>
      <w:r>
        <w:rPr>
          <w:rFonts w:ascii="Arial" w:hAnsi="Arial"/>
          <w:sz w:val="22"/>
          <w:szCs w:val="22"/>
          <w:shd w:val="clear" w:color="auto" w:fill="ffffff"/>
          <w:rtl w:val="0"/>
          <w:lang w:val="en-US"/>
        </w:rPr>
        <w:t>Brooks, A. and P. Grundy. (1988) Individualization and Autonomy in Language Learning. London: British Council.</w:t>
      </w:r>
    </w:p>
    <w:p>
      <w:pPr>
        <w:pStyle w:val="Table Style 2"/>
        <w:bidi w:val="0"/>
        <w:spacing w:line="360" w:lineRule="auto"/>
        <w:ind w:left="0" w:right="0" w:firstLine="0"/>
        <w:jc w:val="left"/>
        <w:rPr>
          <w:rFonts w:ascii="Arial" w:cs="Arial" w:hAnsi="Arial" w:eastAsia="Arial"/>
          <w:sz w:val="22"/>
          <w:szCs w:val="22"/>
          <w:shd w:val="clear" w:color="auto" w:fill="ffffff"/>
          <w:rtl w:val="0"/>
        </w:rPr>
      </w:pPr>
    </w:p>
    <w:p>
      <w:pPr>
        <w:pStyle w:val="Table Style 2"/>
        <w:bidi w:val="0"/>
        <w:spacing w:line="360" w:lineRule="auto"/>
        <w:ind w:left="0" w:right="0" w:firstLine="0"/>
        <w:jc w:val="left"/>
        <w:rPr>
          <w:rFonts w:ascii="Arial" w:cs="Arial" w:hAnsi="Arial" w:eastAsia="Arial"/>
          <w:sz w:val="22"/>
          <w:szCs w:val="22"/>
          <w:shd w:val="clear" w:color="auto" w:fill="ffffff"/>
          <w:rtl w:val="0"/>
        </w:rPr>
      </w:pPr>
      <w:r>
        <w:rPr>
          <w:rFonts w:ascii="Arial" w:hAnsi="Arial"/>
          <w:sz w:val="22"/>
          <w:szCs w:val="22"/>
          <w:shd w:val="clear" w:color="auto" w:fill="ffffff"/>
          <w:rtl w:val="0"/>
          <w:lang w:val="en-US"/>
        </w:rPr>
        <w:t>Butler, R,A. (1944) The Education Act of 1944.</w:t>
      </w:r>
    </w:p>
    <w:p>
      <w:pPr>
        <w:pStyle w:val="Table Style 2"/>
        <w:bidi w:val="0"/>
        <w:spacing w:line="360" w:lineRule="auto"/>
        <w:ind w:left="0" w:right="0" w:firstLine="0"/>
        <w:jc w:val="left"/>
        <w:rPr>
          <w:rFonts w:ascii="Arial" w:cs="Arial" w:hAnsi="Arial" w:eastAsia="Arial"/>
          <w:sz w:val="22"/>
          <w:szCs w:val="22"/>
          <w:shd w:val="clear" w:color="auto" w:fill="ffffff"/>
          <w:rtl w:val="0"/>
        </w:rPr>
      </w:pPr>
    </w:p>
    <w:p>
      <w:pPr>
        <w:pStyle w:val="Table Style 2"/>
        <w:bidi w:val="0"/>
        <w:spacing w:line="360" w:lineRule="auto"/>
        <w:ind w:left="0" w:right="0" w:firstLine="0"/>
        <w:jc w:val="left"/>
        <w:rPr>
          <w:rFonts w:ascii="Arial" w:cs="Arial" w:hAnsi="Arial" w:eastAsia="Arial"/>
          <w:sz w:val="22"/>
          <w:szCs w:val="22"/>
          <w:shd w:val="clear" w:color="auto" w:fill="ffffff"/>
          <w:rtl w:val="0"/>
        </w:rPr>
      </w:pPr>
      <w:r>
        <w:rPr>
          <w:rFonts w:ascii="Arial" w:hAnsi="Arial"/>
          <w:sz w:val="22"/>
          <w:szCs w:val="22"/>
          <w:shd w:val="clear" w:color="auto" w:fill="ffffff"/>
          <w:rtl w:val="0"/>
          <w:lang w:val="en-US"/>
        </w:rPr>
        <w:t xml:space="preserve">Cambridge University Press (2020) Cambridge Dictionary. </w:t>
      </w:r>
      <w:r>
        <w:rPr>
          <w:rFonts w:ascii="Arial" w:hAnsi="Arial"/>
          <w:sz w:val="22"/>
          <w:szCs w:val="22"/>
          <w:shd w:val="clear" w:color="auto" w:fill="ffffff"/>
          <w:rtl w:val="0"/>
          <w:lang w:val="en-US"/>
        </w:rPr>
        <w:t>Cambridge University Press 2020</w:t>
      </w:r>
      <w:r>
        <w:rPr>
          <w:rFonts w:ascii="Arial" w:hAnsi="Arial"/>
          <w:sz w:val="22"/>
          <w:szCs w:val="22"/>
          <w:shd w:val="clear" w:color="auto" w:fill="ffffff"/>
          <w:rtl w:val="0"/>
          <w:lang w:val="en-US"/>
        </w:rPr>
        <w:t xml:space="preserve"> Copyright.</w:t>
      </w:r>
    </w:p>
    <w:p>
      <w:pPr>
        <w:pStyle w:val="Table Style 2"/>
        <w:bidi w:val="0"/>
        <w:spacing w:line="360" w:lineRule="auto"/>
        <w:ind w:left="0" w:right="0" w:firstLine="0"/>
        <w:jc w:val="left"/>
        <w:rPr>
          <w:rFonts w:ascii="Arial" w:cs="Arial" w:hAnsi="Arial" w:eastAsia="Arial"/>
          <w:sz w:val="22"/>
          <w:szCs w:val="22"/>
          <w:shd w:val="clear" w:color="auto" w:fill="ffffff"/>
          <w:rtl w:val="0"/>
        </w:rPr>
      </w:pPr>
    </w:p>
    <w:p>
      <w:pPr>
        <w:pStyle w:val="Default"/>
        <w:bidi w:val="0"/>
        <w:spacing w:line="360" w:lineRule="auto"/>
        <w:ind w:left="0" w:right="0" w:firstLine="0"/>
        <w:jc w:val="left"/>
        <w:rPr>
          <w:rFonts w:ascii="Arial" w:cs="Arial" w:hAnsi="Arial" w:eastAsia="Arial"/>
          <w:rtl w:val="0"/>
        </w:rPr>
      </w:pPr>
      <w:r>
        <w:rPr>
          <w:rFonts w:ascii="Arial" w:hAnsi="Arial"/>
          <w:rtl w:val="0"/>
          <w:lang w:val="en-US"/>
        </w:rPr>
        <w:t xml:space="preserve">Children and Families Act 2014 (c. 6) London: HMSO. [pdf] Available at: </w:t>
      </w:r>
      <w:r>
        <w:rPr>
          <w:rStyle w:val="Link"/>
          <w:rFonts w:ascii="Arial" w:cs="Arial" w:hAnsi="Arial" w:eastAsia="Arial"/>
          <w:rtl w:val="0"/>
        </w:rPr>
        <w:fldChar w:fldCharType="begin" w:fldLock="0"/>
      </w:r>
      <w:r>
        <w:rPr>
          <w:rStyle w:val="Link"/>
          <w:rFonts w:ascii="Arial" w:cs="Arial" w:hAnsi="Arial" w:eastAsia="Arial"/>
          <w:rtl w:val="0"/>
        </w:rPr>
        <w:instrText xml:space="preserve"> HYPERLINK "http://www.legislation.gov.uk/ukpga/2014/6/pdfs/ukpga_20140006_en.pdf"</w:instrText>
      </w:r>
      <w:r>
        <w:rPr>
          <w:rStyle w:val="Link"/>
          <w:rFonts w:ascii="Arial" w:cs="Arial" w:hAnsi="Arial" w:eastAsia="Arial"/>
          <w:rtl w:val="0"/>
        </w:rPr>
        <w:fldChar w:fldCharType="separate" w:fldLock="0"/>
      </w:r>
      <w:r>
        <w:rPr>
          <w:rStyle w:val="Link"/>
          <w:rFonts w:ascii="Arial" w:hAnsi="Arial"/>
          <w:rtl w:val="0"/>
          <w:lang w:val="en-US"/>
        </w:rPr>
        <w:t>http://www.legislation.gov.uk/ukpga/2014/6/pdfs/ukpga_20140006_en.pdf</w:t>
      </w:r>
      <w:r>
        <w:rPr>
          <w:rFonts w:ascii="Arial" w:cs="Arial" w:hAnsi="Arial" w:eastAsia="Arial"/>
          <w:rtl w:val="0"/>
        </w:rPr>
        <w:fldChar w:fldCharType="end" w:fldLock="0"/>
      </w:r>
      <w:r>
        <w:rPr>
          <w:rFonts w:ascii="Arial" w:hAnsi="Arial"/>
          <w:rtl w:val="0"/>
          <w:lang w:val="en-US"/>
        </w:rPr>
        <w:t xml:space="preserve">  [Last Accessed:01/02/20].</w:t>
      </w:r>
    </w:p>
    <w:p>
      <w:pPr>
        <w:pStyle w:val="Default"/>
        <w:bidi w:val="0"/>
        <w:spacing w:line="360" w:lineRule="auto"/>
        <w:ind w:left="0" w:right="0" w:firstLine="0"/>
        <w:jc w:val="left"/>
        <w:rPr>
          <w:rFonts w:ascii="Arial" w:cs="Arial" w:hAnsi="Arial" w:eastAsia="Arial"/>
          <w:rtl w:val="0"/>
        </w:rPr>
      </w:pPr>
    </w:p>
    <w:p>
      <w:pPr>
        <w:pStyle w:val="Table Style 2"/>
        <w:bidi w:val="0"/>
        <w:spacing w:line="360" w:lineRule="auto"/>
        <w:ind w:left="0" w:right="0" w:firstLine="0"/>
        <w:jc w:val="left"/>
        <w:rPr>
          <w:rFonts w:ascii="Arial" w:cs="Arial" w:hAnsi="Arial" w:eastAsia="Arial"/>
          <w:sz w:val="22"/>
          <w:szCs w:val="22"/>
          <w:shd w:val="clear" w:color="auto" w:fill="ffffff"/>
          <w:rtl w:val="0"/>
        </w:rPr>
      </w:pPr>
      <w:r>
        <w:rPr>
          <w:rFonts w:ascii="Arial" w:hAnsi="Arial"/>
          <w:sz w:val="22"/>
          <w:szCs w:val="22"/>
          <w:shd w:val="clear" w:color="auto" w:fill="ffffff"/>
          <w:rtl w:val="0"/>
          <w:lang w:val="en-US"/>
        </w:rPr>
        <w:t xml:space="preserve">Cohen, L. and Manion, L. and Morrison, K. (2007) Research Methods in Education. New York: Routledge. </w:t>
      </w:r>
    </w:p>
    <w:p>
      <w:pPr>
        <w:pStyle w:val="Table Style 2"/>
        <w:bidi w:val="0"/>
        <w:spacing w:line="360" w:lineRule="auto"/>
        <w:ind w:left="0" w:right="0" w:firstLine="0"/>
        <w:jc w:val="left"/>
        <w:rPr>
          <w:rFonts w:ascii="Arial" w:cs="Arial" w:hAnsi="Arial" w:eastAsia="Arial"/>
          <w:sz w:val="22"/>
          <w:szCs w:val="22"/>
          <w:shd w:val="clear" w:color="auto" w:fill="ffffff"/>
          <w:rtl w:val="0"/>
        </w:rPr>
      </w:pPr>
    </w:p>
    <w:p>
      <w:pPr>
        <w:pStyle w:val="Default"/>
        <w:bidi w:val="0"/>
        <w:spacing w:line="360" w:lineRule="auto"/>
        <w:ind w:left="0" w:right="0" w:firstLine="0"/>
        <w:jc w:val="left"/>
        <w:rPr>
          <w:rFonts w:ascii="Arial" w:cs="Arial" w:hAnsi="Arial" w:eastAsia="Arial"/>
          <w:rtl w:val="0"/>
        </w:rPr>
      </w:pPr>
      <w:r>
        <w:rPr>
          <w:rFonts w:ascii="Arial" w:hAnsi="Arial"/>
          <w:rtl w:val="0"/>
          <w:lang w:val="en-US"/>
        </w:rPr>
        <w:t xml:space="preserve">Conners, C. K. (2006) Attention Deficit Hyperactivity Disorder: The Latest Assessment and Treatment Strategies. 3rd ed. Kansas City: Compact Clinicals. </w:t>
      </w:r>
    </w:p>
    <w:p>
      <w:pPr>
        <w:pStyle w:val="Default"/>
        <w:bidi w:val="0"/>
        <w:spacing w:line="360" w:lineRule="auto"/>
        <w:ind w:left="0" w:right="0" w:firstLine="0"/>
        <w:jc w:val="left"/>
        <w:rPr>
          <w:rFonts w:ascii="Arial" w:cs="Arial" w:hAnsi="Arial" w:eastAsia="Arial"/>
          <w:rtl w:val="0"/>
        </w:rPr>
      </w:pPr>
    </w:p>
    <w:p>
      <w:pPr>
        <w:pStyle w:val="Default"/>
        <w:bidi w:val="0"/>
        <w:spacing w:line="360" w:lineRule="auto"/>
        <w:ind w:left="0" w:right="0" w:firstLine="0"/>
        <w:jc w:val="left"/>
        <w:rPr>
          <w:rFonts w:ascii="Arial" w:cs="Arial" w:hAnsi="Arial" w:eastAsia="Arial"/>
          <w:rtl w:val="0"/>
        </w:rPr>
      </w:pPr>
      <w:r>
        <w:rPr>
          <w:rFonts w:ascii="Arial" w:hAnsi="Arial"/>
          <w:rtl w:val="0"/>
          <w:lang w:val="en-US"/>
        </w:rPr>
        <w:t>Department for Education (1994) Code of Practice for the Identification and Assessment of Special Educational Needs. London: Department for Education.</w:t>
      </w:r>
    </w:p>
    <w:p>
      <w:pPr>
        <w:pStyle w:val="Default"/>
        <w:bidi w:val="0"/>
        <w:spacing w:line="360" w:lineRule="auto"/>
        <w:ind w:left="0" w:right="0" w:firstLine="0"/>
        <w:jc w:val="left"/>
        <w:rPr>
          <w:rFonts w:ascii="Arial" w:cs="Arial" w:hAnsi="Arial" w:eastAsia="Arial"/>
          <w:rtl w:val="0"/>
        </w:rPr>
      </w:pPr>
    </w:p>
    <w:p>
      <w:pPr>
        <w:pStyle w:val="Default"/>
        <w:bidi w:val="0"/>
        <w:spacing w:line="360" w:lineRule="auto"/>
        <w:ind w:left="0" w:right="0" w:firstLine="0"/>
        <w:jc w:val="left"/>
        <w:rPr>
          <w:rFonts w:ascii="Arial" w:cs="Arial" w:hAnsi="Arial" w:eastAsia="Arial"/>
          <w:rtl w:val="0"/>
        </w:rPr>
      </w:pPr>
      <w:r>
        <w:rPr>
          <w:rFonts w:ascii="Arial" w:hAnsi="Arial"/>
          <w:rtl w:val="0"/>
          <w:lang w:val="en-US"/>
        </w:rPr>
        <w:t xml:space="preserve">Department for Education and Department of Health. (2014) Special Educational Needs and Disability Code of Practice: 0 to 25 years. Statutory Guidance for Organisations Who Work With and Support Children and Young People with Special Educational Needs and Disabilities. London: Crown Copyright. [pdf] Available at: </w:t>
      </w:r>
      <w:r>
        <w:rPr>
          <w:rStyle w:val="Link"/>
          <w:rFonts w:ascii="Arial" w:cs="Arial" w:hAnsi="Arial" w:eastAsia="Arial"/>
          <w:rtl w:val="0"/>
        </w:rPr>
        <w:fldChar w:fldCharType="begin" w:fldLock="0"/>
      </w:r>
      <w:r>
        <w:rPr>
          <w:rStyle w:val="Link"/>
          <w:rFonts w:ascii="Arial" w:cs="Arial" w:hAnsi="Arial" w:eastAsia="Arial"/>
          <w:rtl w:val="0"/>
        </w:rPr>
        <w:instrText xml:space="preserve"> HYPERLINK "https://www.gov.uk/government/uploads/system/uploads/attachment_data/file/342440/SEND_Code_of_Practice_approved_by_Parliament_29.07.14.pdf"</w:instrText>
      </w:r>
      <w:r>
        <w:rPr>
          <w:rStyle w:val="Link"/>
          <w:rFonts w:ascii="Arial" w:cs="Arial" w:hAnsi="Arial" w:eastAsia="Arial"/>
          <w:rtl w:val="0"/>
        </w:rPr>
        <w:fldChar w:fldCharType="separate" w:fldLock="0"/>
      </w:r>
      <w:r>
        <w:rPr>
          <w:rStyle w:val="Link"/>
          <w:rFonts w:ascii="Arial" w:hAnsi="Arial"/>
          <w:rtl w:val="0"/>
          <w:lang w:val="en-US"/>
        </w:rPr>
        <w:t>https://www.gov.uk/government/uploads/system/uploads/attachment_data/file/342440/SEND_Code_of_Practice_approved_by_Parliament_29.07.14.pdf</w:t>
      </w:r>
      <w:r>
        <w:rPr>
          <w:rFonts w:ascii="Arial" w:cs="Arial" w:hAnsi="Arial" w:eastAsia="Arial"/>
          <w:rtl w:val="0"/>
        </w:rPr>
        <w:fldChar w:fldCharType="end" w:fldLock="0"/>
      </w:r>
      <w:r>
        <w:rPr>
          <w:rFonts w:ascii="Arial" w:hAnsi="Arial"/>
          <w:rtl w:val="0"/>
          <w:lang w:val="en-US"/>
        </w:rPr>
        <w:t xml:space="preserve">  [Accessed: 29 October 2014]  </w:t>
      </w:r>
    </w:p>
    <w:p>
      <w:pPr>
        <w:pStyle w:val="Default"/>
        <w:bidi w:val="0"/>
        <w:spacing w:line="360" w:lineRule="auto"/>
        <w:ind w:left="0" w:right="0" w:firstLine="0"/>
        <w:jc w:val="left"/>
        <w:rPr>
          <w:rFonts w:ascii="Arial" w:cs="Arial" w:hAnsi="Arial" w:eastAsia="Arial"/>
          <w:shd w:val="clear" w:color="auto" w:fill="ffffff"/>
          <w:rtl w:val="0"/>
        </w:rPr>
      </w:pPr>
    </w:p>
    <w:p>
      <w:pPr>
        <w:pStyle w:val="Default"/>
        <w:bidi w:val="0"/>
        <w:spacing w:line="360" w:lineRule="auto"/>
        <w:ind w:left="0" w:right="0" w:firstLine="0"/>
        <w:jc w:val="left"/>
        <w:rPr>
          <w:rFonts w:ascii="Arial" w:cs="Arial" w:hAnsi="Arial" w:eastAsia="Arial"/>
          <w:rtl w:val="0"/>
        </w:rPr>
      </w:pPr>
      <w:r>
        <w:rPr>
          <w:rFonts w:ascii="Arial" w:hAnsi="Arial"/>
          <w:rtl w:val="0"/>
          <w:lang w:val="en-US"/>
        </w:rPr>
        <w:t xml:space="preserve">Department for Education and Science (1978) The Warnock Report: Report of the Committee of Enquiry into the Education of Handicapped Children and Young People. London: HMSO. [pdf] Available at: </w:t>
      </w:r>
      <w:r>
        <w:rPr>
          <w:rStyle w:val="Link"/>
          <w:rFonts w:ascii="Arial" w:cs="Arial" w:hAnsi="Arial" w:eastAsia="Arial"/>
          <w:rtl w:val="0"/>
        </w:rPr>
        <w:fldChar w:fldCharType="begin" w:fldLock="0"/>
      </w:r>
      <w:r>
        <w:rPr>
          <w:rStyle w:val="Link"/>
          <w:rFonts w:ascii="Arial" w:cs="Arial" w:hAnsi="Arial" w:eastAsia="Arial"/>
          <w:rtl w:val="0"/>
        </w:rPr>
        <w:instrText xml:space="preserve"> HYPERLINK "http://webarchive.nationalarchives.gov.uk/20101021152907/http:/sen.ttrb.ac.uk/attachments/21739b8e-5245-4709-b433-c14b08365634.pdf"</w:instrText>
      </w:r>
      <w:r>
        <w:rPr>
          <w:rStyle w:val="Link"/>
          <w:rFonts w:ascii="Arial" w:cs="Arial" w:hAnsi="Arial" w:eastAsia="Arial"/>
          <w:rtl w:val="0"/>
        </w:rPr>
        <w:fldChar w:fldCharType="separate" w:fldLock="0"/>
      </w:r>
      <w:r>
        <w:rPr>
          <w:rStyle w:val="Link"/>
          <w:rFonts w:ascii="Arial" w:hAnsi="Arial"/>
          <w:rtl w:val="0"/>
          <w:lang w:val="en-US"/>
        </w:rPr>
        <w:t>http://webarchive.nationalarchives.gov.uk/20101021152907/http:/sen.ttrb.ac.uk/attachments/21739b8e-5245-4709-b433-c14b08365634.pdf</w:t>
      </w:r>
      <w:r>
        <w:rPr>
          <w:rFonts w:ascii="Arial" w:cs="Arial" w:hAnsi="Arial" w:eastAsia="Arial"/>
          <w:rtl w:val="0"/>
        </w:rPr>
        <w:fldChar w:fldCharType="end" w:fldLock="0"/>
      </w:r>
      <w:r>
        <w:rPr>
          <w:rFonts w:ascii="Arial" w:hAnsi="Arial"/>
          <w:rtl w:val="0"/>
          <w:lang w:val="en-US"/>
        </w:rPr>
        <w:t xml:space="preserve"> [Last Accessed 21/01/20].</w:t>
      </w:r>
    </w:p>
    <w:p>
      <w:pPr>
        <w:pStyle w:val="Default"/>
        <w:bidi w:val="0"/>
        <w:spacing w:line="360" w:lineRule="auto"/>
        <w:ind w:left="0" w:right="0" w:firstLine="0"/>
        <w:jc w:val="left"/>
        <w:rPr>
          <w:rFonts w:ascii="Arial" w:cs="Arial" w:hAnsi="Arial" w:eastAsia="Arial"/>
          <w:rtl w:val="0"/>
        </w:rPr>
      </w:pPr>
    </w:p>
    <w:p>
      <w:pPr>
        <w:pStyle w:val="Default"/>
        <w:bidi w:val="0"/>
        <w:spacing w:line="360" w:lineRule="auto"/>
        <w:ind w:left="0" w:right="0" w:firstLine="0"/>
        <w:jc w:val="left"/>
        <w:rPr>
          <w:rFonts w:ascii="Arial" w:cs="Arial" w:hAnsi="Arial" w:eastAsia="Arial"/>
          <w:rtl w:val="0"/>
        </w:rPr>
      </w:pPr>
      <w:r>
        <w:rPr>
          <w:rFonts w:ascii="Arial" w:hAnsi="Arial"/>
          <w:rtl w:val="0"/>
          <w:lang w:val="en-US"/>
        </w:rPr>
        <w:t>Department for Education and Skills (2004) Removing Barriers to Achievement: The Government</w:t>
      </w:r>
      <w:r>
        <w:rPr>
          <w:rFonts w:ascii="Arial" w:hAnsi="Arial" w:hint="default"/>
          <w:rtl w:val="0"/>
          <w:lang w:val="en-US"/>
        </w:rPr>
        <w:t>’</w:t>
      </w:r>
      <w:r>
        <w:rPr>
          <w:rFonts w:ascii="Arial" w:hAnsi="Arial"/>
          <w:rtl w:val="0"/>
          <w:lang w:val="en-US"/>
        </w:rPr>
        <w:t xml:space="preserve">s Strategy for SEN. Nottingham: Crown Copyright. [pdf] Available at: </w:t>
      </w:r>
      <w:r>
        <w:rPr>
          <w:rStyle w:val="Link"/>
          <w:rFonts w:ascii="Arial" w:cs="Arial" w:hAnsi="Arial" w:eastAsia="Arial"/>
          <w:rtl w:val="0"/>
        </w:rPr>
        <w:fldChar w:fldCharType="begin" w:fldLock="0"/>
      </w:r>
      <w:r>
        <w:rPr>
          <w:rStyle w:val="Link"/>
          <w:rFonts w:ascii="Arial" w:cs="Arial" w:hAnsi="Arial" w:eastAsia="Arial"/>
          <w:rtl w:val="0"/>
        </w:rPr>
        <w:instrText xml:space="preserve"> HYPERLINK "http://webarchive.nationalarchives.gov.uk/20130401151715/http://education.gov.uk/publications/eorderingdownload/dfes%200117%20200mig1994.pdf"</w:instrText>
      </w:r>
      <w:r>
        <w:rPr>
          <w:rStyle w:val="Link"/>
          <w:rFonts w:ascii="Arial" w:cs="Arial" w:hAnsi="Arial" w:eastAsia="Arial"/>
          <w:rtl w:val="0"/>
        </w:rPr>
        <w:fldChar w:fldCharType="separate" w:fldLock="0"/>
      </w:r>
      <w:r>
        <w:rPr>
          <w:rStyle w:val="Link"/>
          <w:rFonts w:ascii="Arial" w:hAnsi="Arial"/>
          <w:rtl w:val="0"/>
          <w:lang w:val="en-US"/>
        </w:rPr>
        <w:t>http://webarchive.nationalarchives.gov.uk/20130401151715/http://education.gov.uk/publications/eorderingdownload/dfes%200117%20200mig1994.pdf</w:t>
      </w:r>
      <w:r>
        <w:rPr>
          <w:rFonts w:ascii="Arial" w:cs="Arial" w:hAnsi="Arial" w:eastAsia="Arial"/>
          <w:rtl w:val="0"/>
        </w:rPr>
        <w:fldChar w:fldCharType="end" w:fldLock="0"/>
      </w:r>
      <w:r>
        <w:rPr>
          <w:rFonts w:ascii="Arial" w:hAnsi="Arial"/>
          <w:rtl w:val="0"/>
          <w:lang w:val="en-US"/>
        </w:rPr>
        <w:t xml:space="preserve">  [Last Accessed: 01/02/20] </w:t>
      </w:r>
    </w:p>
    <w:p>
      <w:pPr>
        <w:pStyle w:val="Default"/>
        <w:bidi w:val="0"/>
        <w:spacing w:line="360" w:lineRule="auto"/>
        <w:ind w:left="0" w:right="0" w:firstLine="0"/>
        <w:jc w:val="left"/>
        <w:rPr>
          <w:rFonts w:ascii="Arial" w:cs="Arial" w:hAnsi="Arial" w:eastAsia="Arial"/>
          <w:rtl w:val="0"/>
        </w:rPr>
      </w:pPr>
    </w:p>
    <w:p>
      <w:pPr>
        <w:pStyle w:val="Default"/>
        <w:bidi w:val="0"/>
        <w:spacing w:line="360" w:lineRule="auto"/>
        <w:ind w:left="0" w:right="0" w:firstLine="0"/>
        <w:jc w:val="left"/>
        <w:rPr>
          <w:rFonts w:ascii="Arial" w:cs="Arial" w:hAnsi="Arial" w:eastAsia="Arial"/>
          <w:rtl w:val="0"/>
        </w:rPr>
      </w:pPr>
      <w:r>
        <w:rPr>
          <w:rFonts w:ascii="Arial" w:hAnsi="Arial"/>
          <w:rtl w:val="0"/>
          <w:lang w:val="en-US"/>
        </w:rPr>
        <w:t xml:space="preserve">Department for Education. (2011) Support and Aspiration: A new approach to special educational needs and disability [SEN Green Paper]. London: Crown Copyright [pdf] Available at: </w:t>
      </w:r>
      <w:r>
        <w:rPr>
          <w:rStyle w:val="Link"/>
          <w:rFonts w:ascii="Arial" w:cs="Arial" w:hAnsi="Arial" w:eastAsia="Arial"/>
          <w:rtl w:val="0"/>
        </w:rPr>
        <w:fldChar w:fldCharType="begin" w:fldLock="0"/>
      </w:r>
      <w:r>
        <w:rPr>
          <w:rStyle w:val="Link"/>
          <w:rFonts w:ascii="Arial" w:cs="Arial" w:hAnsi="Arial" w:eastAsia="Arial"/>
          <w:rtl w:val="0"/>
        </w:rPr>
        <w:instrText xml:space="preserve"> HYPERLINK "http://webarchive.nationalarchives.gov.uk/20130401151715/https://www.education.gov.uk/publications/eorderingdownload/green-paper-sen.pdf"</w:instrText>
      </w:r>
      <w:r>
        <w:rPr>
          <w:rStyle w:val="Link"/>
          <w:rFonts w:ascii="Arial" w:cs="Arial" w:hAnsi="Arial" w:eastAsia="Arial"/>
          <w:rtl w:val="0"/>
        </w:rPr>
        <w:fldChar w:fldCharType="separate" w:fldLock="0"/>
      </w:r>
      <w:r>
        <w:rPr>
          <w:rStyle w:val="Link"/>
          <w:rFonts w:ascii="Arial" w:hAnsi="Arial"/>
          <w:rtl w:val="0"/>
          <w:lang w:val="en-US"/>
        </w:rPr>
        <w:t>http://webarchive.nationalarchives.gov.uk/20130401151715/https://www.education.gov.uk/publications/eorderingdownload/green-paper-sen.pdf</w:t>
      </w:r>
      <w:r>
        <w:rPr>
          <w:rFonts w:ascii="Arial" w:cs="Arial" w:hAnsi="Arial" w:eastAsia="Arial"/>
          <w:rtl w:val="0"/>
        </w:rPr>
        <w:fldChar w:fldCharType="end" w:fldLock="0"/>
      </w:r>
      <w:r>
        <w:rPr>
          <w:rFonts w:ascii="Arial" w:hAnsi="Arial"/>
          <w:rtl w:val="0"/>
          <w:lang w:val="en-US"/>
        </w:rPr>
        <w:t xml:space="preserve">  [Last Accessed: 01/02/20]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Dauncey, M. (2016) </w:t>
      </w:r>
      <w:r>
        <w:rPr>
          <w:rFonts w:ascii="Arial" w:hAnsi="Arial"/>
          <w:rtl w:val="0"/>
          <w:lang w:val="en-US"/>
        </w:rPr>
        <w:t>Additional Learning Needs (ALN) in Wales</w:t>
      </w:r>
      <w:r>
        <w:rPr>
          <w:rFonts w:ascii="Arial" w:hAnsi="Arial"/>
          <w:rtl w:val="0"/>
          <w:lang w:val="en-US"/>
        </w:rPr>
        <w:t xml:space="preserve">. Cardiff. </w:t>
      </w:r>
      <w:r>
        <w:rPr>
          <w:rFonts w:ascii="Arial" w:hAnsi="Arial"/>
          <w:rtl w:val="0"/>
          <w:lang w:val="en-US"/>
        </w:rPr>
        <w:t>National Assembly for Wales Commission Copyright 2016</w:t>
      </w:r>
      <w:r>
        <w:rPr>
          <w:rFonts w:ascii="Arial" w:hAnsi="Arial"/>
          <w:rtl w:val="0"/>
          <w:lang w:val="en-US"/>
        </w:rPr>
        <w:t>.</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Dauncey, M, (2018) </w:t>
      </w:r>
      <w:r>
        <w:rPr>
          <w:rFonts w:ascii="Arial" w:hAnsi="Arial"/>
          <w:rtl w:val="0"/>
          <w:lang w:val="en-US"/>
        </w:rPr>
        <w:t>Act Summary: Additional Learning Needs and Education Tribunal (Wales) Act 2018</w:t>
      </w:r>
      <w:r>
        <w:rPr>
          <w:rFonts w:ascii="Arial" w:hAnsi="Arial"/>
          <w:rtl w:val="0"/>
          <w:lang w:val="en-US"/>
        </w:rPr>
        <w:t xml:space="preserve">. </w:t>
      </w:r>
      <w:r>
        <w:rPr>
          <w:rFonts w:ascii="Arial" w:hAnsi="Arial"/>
          <w:rtl w:val="0"/>
          <w:lang w:val="en-US"/>
        </w:rPr>
        <w:t>National Assembly for Wales Commission Copyright 201</w:t>
      </w:r>
      <w:r>
        <w:rPr>
          <w:rFonts w:ascii="Arial" w:hAnsi="Arial"/>
          <w:rtl w:val="0"/>
          <w:lang w:val="en-US"/>
        </w:rPr>
        <w:t>8</w:t>
      </w:r>
      <w:r>
        <w:rPr>
          <w:rFonts w:ascii="Arial" w:hAnsi="Arial"/>
          <w:rtl w:val="0"/>
        </w:rPr>
        <w:t>.</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Donaldson, G. (2015) Successful Futures. Cardiff. Crown Copyright. </w:t>
      </w:r>
    </w:p>
    <w:p>
      <w:pPr>
        <w:pStyle w:val="Body"/>
        <w:spacing w:line="360" w:lineRule="auto"/>
        <w:rPr>
          <w:rFonts w:ascii="Arial" w:cs="Arial" w:hAnsi="Arial" w:eastAsia="Arial"/>
        </w:rPr>
      </w:pPr>
    </w:p>
    <w:p>
      <w:pPr>
        <w:pStyle w:val="Default"/>
        <w:bidi w:val="0"/>
        <w:spacing w:line="360" w:lineRule="auto"/>
        <w:ind w:left="0" w:right="0" w:firstLine="0"/>
        <w:jc w:val="left"/>
        <w:rPr>
          <w:rFonts w:ascii="Arial" w:cs="Arial" w:hAnsi="Arial" w:eastAsia="Arial"/>
          <w:rtl w:val="0"/>
        </w:rPr>
      </w:pPr>
      <w:r>
        <w:rPr>
          <w:rFonts w:ascii="Arial" w:hAnsi="Arial"/>
          <w:rtl w:val="0"/>
          <w:lang w:val="en-US"/>
        </w:rPr>
        <w:t xml:space="preserve">Education Act, 1981. (c.60) London: HMSO. [pdf] Available at: </w:t>
      </w:r>
      <w:r>
        <w:rPr>
          <w:rStyle w:val="Link"/>
          <w:rFonts w:ascii="Arial" w:cs="Arial" w:hAnsi="Arial" w:eastAsia="Arial"/>
          <w:rtl w:val="0"/>
        </w:rPr>
        <w:fldChar w:fldCharType="begin" w:fldLock="0"/>
      </w:r>
      <w:r>
        <w:rPr>
          <w:rStyle w:val="Link"/>
          <w:rFonts w:ascii="Arial" w:cs="Arial" w:hAnsi="Arial" w:eastAsia="Arial"/>
          <w:rtl w:val="0"/>
        </w:rPr>
        <w:instrText xml:space="preserve"> HYPERLINK "http://www.legislation.gov.uk/ukpga/1981/60/pdfs/ukpga_19810060_en.pdf"</w:instrText>
      </w:r>
      <w:r>
        <w:rPr>
          <w:rStyle w:val="Link"/>
          <w:rFonts w:ascii="Arial" w:cs="Arial" w:hAnsi="Arial" w:eastAsia="Arial"/>
          <w:rtl w:val="0"/>
        </w:rPr>
        <w:fldChar w:fldCharType="separate" w:fldLock="0"/>
      </w:r>
      <w:r>
        <w:rPr>
          <w:rStyle w:val="Link"/>
          <w:rFonts w:ascii="Arial" w:hAnsi="Arial"/>
          <w:rtl w:val="0"/>
          <w:lang w:val="en-US"/>
        </w:rPr>
        <w:t>http://www.legislation.gov.uk/ukpga/1981/60/pdfs/ukpga_19810060_en.pdf</w:t>
      </w:r>
      <w:r>
        <w:rPr>
          <w:rFonts w:ascii="Arial" w:cs="Arial" w:hAnsi="Arial" w:eastAsia="Arial"/>
          <w:rtl w:val="0"/>
        </w:rPr>
        <w:fldChar w:fldCharType="end" w:fldLock="0"/>
      </w:r>
      <w:r>
        <w:rPr>
          <w:rFonts w:ascii="Arial" w:hAnsi="Arial"/>
          <w:rtl w:val="0"/>
          <w:lang w:val="en-US"/>
        </w:rPr>
        <w:t xml:space="preserve">  [Last Accessed: 01/02/20].</w:t>
      </w:r>
    </w:p>
    <w:p>
      <w:pPr>
        <w:pStyle w:val="Default"/>
        <w:bidi w:val="0"/>
        <w:spacing w:line="360" w:lineRule="auto"/>
        <w:ind w:left="0" w:right="0" w:firstLine="0"/>
        <w:jc w:val="left"/>
        <w:rPr>
          <w:rFonts w:ascii="Arial" w:cs="Arial" w:hAnsi="Arial" w:eastAsia="Arial"/>
          <w:rtl w:val="0"/>
        </w:rPr>
      </w:pPr>
    </w:p>
    <w:p>
      <w:pPr>
        <w:pStyle w:val="Default"/>
        <w:bidi w:val="0"/>
        <w:spacing w:line="360" w:lineRule="auto"/>
        <w:ind w:left="0" w:right="0" w:firstLine="0"/>
        <w:jc w:val="left"/>
        <w:rPr>
          <w:rFonts w:ascii="Arial" w:cs="Arial" w:hAnsi="Arial" w:eastAsia="Arial"/>
          <w:rtl w:val="0"/>
        </w:rPr>
      </w:pPr>
      <w:r>
        <w:rPr>
          <w:rFonts w:ascii="Arial" w:hAnsi="Arial"/>
          <w:rtl w:val="0"/>
          <w:lang w:val="en-US"/>
        </w:rPr>
        <w:t>Ellis, S., Tod, J., Graham-Matheson, L . (2008) Special Educational Needs and Inclusion: Reflection and Renewal.</w:t>
      </w:r>
    </w:p>
    <w:p>
      <w:pPr>
        <w:pStyle w:val="Default"/>
        <w:bidi w:val="0"/>
        <w:spacing w:line="360" w:lineRule="auto"/>
        <w:ind w:left="0" w:right="0" w:firstLine="0"/>
        <w:jc w:val="left"/>
        <w:rPr>
          <w:rFonts w:ascii="Arial" w:cs="Arial" w:hAnsi="Arial" w:eastAsia="Arial"/>
          <w:rtl w:val="0"/>
        </w:rPr>
      </w:pPr>
    </w:p>
    <w:p>
      <w:pPr>
        <w:pStyle w:val="Default"/>
        <w:bidi w:val="0"/>
        <w:spacing w:line="360" w:lineRule="auto"/>
        <w:ind w:left="0" w:right="0" w:firstLine="0"/>
        <w:jc w:val="left"/>
        <w:rPr>
          <w:rFonts w:ascii="Arial" w:cs="Arial" w:hAnsi="Arial" w:eastAsia="Arial"/>
          <w:outline w:val="0"/>
          <w:color w:val="111111"/>
          <w:shd w:val="clear" w:color="auto" w:fill="ffffff"/>
          <w:rtl w:val="0"/>
          <w14:textFill>
            <w14:solidFill>
              <w14:srgbClr w14:val="111111"/>
            </w14:solidFill>
          </w14:textFill>
        </w:rPr>
      </w:pPr>
      <w:r>
        <w:rPr>
          <w:rFonts w:ascii="Arial" w:hAnsi="Arial"/>
          <w:outline w:val="0"/>
          <w:color w:val="111111"/>
          <w:shd w:val="clear" w:color="auto" w:fill="ffffff"/>
          <w:rtl w:val="0"/>
          <w:lang w:val="en-US"/>
          <w14:textFill>
            <w14:solidFill>
              <w14:srgbClr w14:val="111111"/>
            </w14:solidFill>
          </w14:textFill>
        </w:rPr>
        <w:t xml:space="preserve">Estyn (2014) An Inclusive Ethos and Culture Promotes Effective Pupil Participation. Available at: </w:t>
      </w:r>
      <w:r>
        <w:rPr>
          <w:rStyle w:val="Link"/>
          <w:rFonts w:ascii="Arial" w:cs="Arial" w:hAnsi="Arial" w:eastAsia="Arial"/>
          <w:outline w:val="0"/>
          <w:color w:val="111111"/>
          <w:shd w:val="clear" w:color="auto" w:fill="ffffff"/>
          <w:rtl w:val="0"/>
          <w14:textFill>
            <w14:solidFill>
              <w14:srgbClr w14:val="111111"/>
            </w14:solidFill>
          </w14:textFill>
        </w:rPr>
        <w:fldChar w:fldCharType="begin" w:fldLock="0"/>
      </w:r>
      <w:r>
        <w:rPr>
          <w:rStyle w:val="Link"/>
          <w:rFonts w:ascii="Arial" w:cs="Arial" w:hAnsi="Arial" w:eastAsia="Arial"/>
          <w:outline w:val="0"/>
          <w:color w:val="111111"/>
          <w:shd w:val="clear" w:color="auto" w:fill="ffffff"/>
          <w:rtl w:val="0"/>
          <w14:textFill>
            <w14:solidFill>
              <w14:srgbClr w14:val="111111"/>
            </w14:solidFill>
          </w14:textFill>
        </w:rPr>
        <w:instrText xml:space="preserve"> HYPERLINK "https://www.estyn.gov.wales/effective-practice/inclusive-ethos-and-culture-promotes-effective-pupil-participation"</w:instrText>
      </w:r>
      <w:r>
        <w:rPr>
          <w:rStyle w:val="Link"/>
          <w:rFonts w:ascii="Arial" w:cs="Arial" w:hAnsi="Arial" w:eastAsia="Arial"/>
          <w:outline w:val="0"/>
          <w:color w:val="111111"/>
          <w:shd w:val="clear" w:color="auto" w:fill="ffffff"/>
          <w:rtl w:val="0"/>
          <w14:textFill>
            <w14:solidFill>
              <w14:srgbClr w14:val="111111"/>
            </w14:solidFill>
          </w14:textFill>
        </w:rPr>
        <w:fldChar w:fldCharType="separate" w:fldLock="0"/>
      </w:r>
      <w:r>
        <w:rPr>
          <w:rStyle w:val="Link"/>
          <w:rFonts w:ascii="Arial" w:hAnsi="Arial"/>
          <w:outline w:val="0"/>
          <w:color w:val="111111"/>
          <w:shd w:val="clear" w:color="auto" w:fill="ffffff"/>
          <w:rtl w:val="0"/>
          <w:lang w:val="en-US"/>
          <w14:textFill>
            <w14:solidFill>
              <w14:srgbClr w14:val="111111"/>
            </w14:solidFill>
          </w14:textFill>
        </w:rPr>
        <w:t>https://www.estyn.gov.wales/effective-practice/inclusive-ethos-and-culture-promotes-effective-pupil-participation</w:t>
      </w:r>
      <w:r>
        <w:rPr>
          <w:rFonts w:ascii="Arial" w:cs="Arial" w:hAnsi="Arial" w:eastAsia="Arial"/>
          <w:outline w:val="0"/>
          <w:color w:val="111111"/>
          <w:shd w:val="clear" w:color="auto" w:fill="ffffff"/>
          <w:rtl w:val="0"/>
          <w14:textFill>
            <w14:solidFill>
              <w14:srgbClr w14:val="111111"/>
            </w14:solidFill>
          </w14:textFill>
        </w:rPr>
        <w:fldChar w:fldCharType="end" w:fldLock="0"/>
      </w:r>
      <w:r>
        <w:rPr>
          <w:rFonts w:ascii="Arial" w:hAnsi="Arial"/>
          <w:outline w:val="0"/>
          <w:color w:val="111111"/>
          <w:shd w:val="clear" w:color="auto" w:fill="ffffff"/>
          <w:rtl w:val="0"/>
          <w:lang w:val="en-US"/>
          <w14:textFill>
            <w14:solidFill>
              <w14:srgbClr w14:val="111111"/>
            </w14:solidFill>
          </w14:textFill>
        </w:rPr>
        <w:t xml:space="preserve"> [Last Accessed 03/02/20]</w:t>
      </w:r>
    </w:p>
    <w:p>
      <w:pPr>
        <w:pStyle w:val="Default"/>
        <w:bidi w:val="0"/>
        <w:spacing w:line="360" w:lineRule="auto"/>
        <w:ind w:left="0" w:right="0" w:firstLine="0"/>
        <w:jc w:val="left"/>
        <w:rPr>
          <w:rFonts w:ascii="Arial" w:cs="Arial" w:hAnsi="Arial" w:eastAsia="Arial"/>
          <w:rtl w:val="0"/>
        </w:rPr>
      </w:pPr>
    </w:p>
    <w:p>
      <w:pPr>
        <w:pStyle w:val="Body"/>
        <w:spacing w:line="360" w:lineRule="auto"/>
        <w:rPr>
          <w:rFonts w:ascii="Arial" w:cs="Arial" w:hAnsi="Arial" w:eastAsia="Arial"/>
        </w:rPr>
      </w:pPr>
      <w:r>
        <w:rPr>
          <w:rFonts w:ascii="Arial" w:hAnsi="Arial"/>
          <w:rtl w:val="0"/>
          <w:lang w:val="en-US"/>
        </w:rPr>
        <w:t>Foley,</w:t>
      </w:r>
      <w:r>
        <w:rPr>
          <w:rFonts w:ascii="Arial" w:hAnsi="Arial" w:hint="default"/>
          <w:rtl w:val="0"/>
          <w:lang w:val="en-US"/>
        </w:rPr>
        <w:t xml:space="preserve">  </w:t>
      </w:r>
      <w:r>
        <w:rPr>
          <w:rFonts w:ascii="Arial" w:hAnsi="Arial"/>
          <w:rtl w:val="0"/>
          <w:lang w:val="en-US"/>
        </w:rPr>
        <w:t xml:space="preserve">J. (1994) </w:t>
      </w:r>
      <w:r>
        <w:rPr>
          <w:rFonts w:ascii="Arial" w:hAnsi="Arial" w:hint="default"/>
          <w:rtl w:val="0"/>
          <w:lang w:val="en-US"/>
        </w:rPr>
        <w:t>‘</w:t>
      </w:r>
      <w:r>
        <w:rPr>
          <w:rFonts w:ascii="Arial" w:hAnsi="Arial"/>
          <w:rtl w:val="0"/>
          <w:lang w:val="en-US"/>
        </w:rPr>
        <w:t>Key concepts: scaffolding</w:t>
      </w:r>
      <w:r>
        <w:rPr>
          <w:rFonts w:ascii="Arial" w:hAnsi="Arial" w:hint="default"/>
          <w:rtl w:val="0"/>
          <w:lang w:val="en-US"/>
        </w:rPr>
        <w:t>’</w:t>
      </w:r>
      <w:r>
        <w:rPr>
          <w:rFonts w:ascii="Arial" w:hAnsi="Arial"/>
          <w:rtl w:val="0"/>
          <w:lang w:val="en-US"/>
        </w:rPr>
        <w:t>. ELT Journal 48/1: 101</w:t>
      </w:r>
      <w:r>
        <w:rPr>
          <w:rFonts w:ascii="Arial" w:hAnsi="Arial" w:hint="default"/>
          <w:rtl w:val="0"/>
          <w:lang w:val="en-US"/>
        </w:rPr>
        <w:t>–</w:t>
      </w:r>
      <w:r>
        <w:rPr>
          <w:rFonts w:ascii="Arial" w:hAnsi="Arial"/>
          <w:rtl w:val="0"/>
          <w:lang w:val="en-US"/>
        </w:rPr>
        <w:t>2.</w:t>
      </w:r>
    </w:p>
    <w:p>
      <w:pPr>
        <w:pStyle w:val="Body"/>
        <w:spacing w:line="360" w:lineRule="auto"/>
        <w:rPr>
          <w:rFonts w:ascii="Arial" w:cs="Arial" w:hAnsi="Arial" w:eastAsia="Arial"/>
        </w:rPr>
      </w:pPr>
    </w:p>
    <w:p>
      <w:pPr>
        <w:pStyle w:val="Table Style 2"/>
        <w:bidi w:val="0"/>
        <w:spacing w:line="360" w:lineRule="auto"/>
        <w:ind w:left="0" w:right="0" w:firstLine="0"/>
        <w:jc w:val="left"/>
        <w:rPr>
          <w:rFonts w:ascii="Arial" w:cs="Arial" w:hAnsi="Arial" w:eastAsia="Arial"/>
          <w:outline w:val="0"/>
          <w:color w:val="333333"/>
          <w:sz w:val="22"/>
          <w:szCs w:val="22"/>
          <w:shd w:val="clear" w:color="auto" w:fill="ffffff"/>
          <w:rtl w:val="0"/>
          <w14:textFill>
            <w14:solidFill>
              <w14:srgbClr w14:val="333333"/>
            </w14:solidFill>
          </w14:textFill>
        </w:rPr>
      </w:pPr>
      <w:r>
        <w:rPr>
          <w:rFonts w:ascii="Arial" w:hAnsi="Arial"/>
          <w:sz w:val="22"/>
          <w:szCs w:val="22"/>
          <w:shd w:val="clear" w:color="auto" w:fill="ffffff"/>
          <w:rtl w:val="0"/>
          <w:lang w:val="en-US"/>
        </w:rPr>
        <w:t xml:space="preserve">Henderson, K and Esposito, J (2017) Using Others in the Nicest Way Possible: On Colonial and Academic practice(s), and an ethic of humility. Qualitative Inquiry. Available at: </w:t>
      </w:r>
      <w:r>
        <w:rPr>
          <w:rStyle w:val="Hyperlink.0"/>
          <w:rFonts w:ascii="Arial" w:cs="Arial" w:hAnsi="Arial" w:eastAsia="Arial"/>
          <w:sz w:val="22"/>
          <w:szCs w:val="22"/>
          <w:shd w:val="clear" w:color="auto" w:fill="ffffff"/>
          <w:rtl w:val="0"/>
        </w:rPr>
        <w:fldChar w:fldCharType="begin" w:fldLock="0"/>
      </w:r>
      <w:r>
        <w:rPr>
          <w:rStyle w:val="Hyperlink.0"/>
          <w:rFonts w:ascii="Arial" w:cs="Arial" w:hAnsi="Arial" w:eastAsia="Arial"/>
          <w:sz w:val="22"/>
          <w:szCs w:val="22"/>
          <w:shd w:val="clear" w:color="auto" w:fill="ffffff"/>
          <w:rtl w:val="0"/>
        </w:rPr>
        <w:instrText xml:space="preserve"> HYPERLINK "https://doi.org/10.1177/1077800417743528"</w:instrText>
      </w:r>
      <w:r>
        <w:rPr>
          <w:rStyle w:val="Hyperlink.0"/>
          <w:rFonts w:ascii="Arial" w:cs="Arial" w:hAnsi="Arial" w:eastAsia="Arial"/>
          <w:sz w:val="22"/>
          <w:szCs w:val="22"/>
          <w:shd w:val="clear" w:color="auto" w:fill="ffffff"/>
          <w:rtl w:val="0"/>
        </w:rPr>
        <w:fldChar w:fldCharType="separate" w:fldLock="0"/>
      </w:r>
      <w:r>
        <w:rPr>
          <w:rStyle w:val="Hyperlink.0"/>
          <w:rFonts w:ascii="Arial" w:hAnsi="Arial"/>
          <w:sz w:val="22"/>
          <w:szCs w:val="22"/>
          <w:shd w:val="clear" w:color="auto" w:fill="ffffff"/>
          <w:rtl w:val="0"/>
          <w:lang w:val="en-US"/>
        </w:rPr>
        <w:t>https://doi.org/10.1177/1077800417743528</w:t>
      </w:r>
      <w:r>
        <w:rPr>
          <w:rFonts w:ascii="Arial" w:cs="Arial" w:hAnsi="Arial" w:eastAsia="Arial"/>
          <w:sz w:val="22"/>
          <w:szCs w:val="22"/>
          <w:shd w:val="clear" w:color="auto" w:fill="ffffff"/>
          <w:rtl w:val="0"/>
        </w:rPr>
        <w:fldChar w:fldCharType="end" w:fldLock="0"/>
      </w:r>
      <w:r>
        <w:rPr>
          <w:rFonts w:ascii="Arial" w:hAnsi="Arial"/>
          <w:outline w:val="0"/>
          <w:color w:val="333333"/>
          <w:sz w:val="22"/>
          <w:szCs w:val="22"/>
          <w:shd w:val="clear" w:color="auto" w:fill="ffffff"/>
          <w:rtl w:val="0"/>
          <w:lang w:val="en-US"/>
          <w14:textFill>
            <w14:solidFill>
              <w14:srgbClr w14:val="333333"/>
            </w14:solidFill>
          </w14:textFill>
        </w:rPr>
        <w:t>.  [Last Accessed 09/03/20].</w:t>
      </w:r>
    </w:p>
    <w:p>
      <w:pPr>
        <w:pStyle w:val="Table Style 2"/>
        <w:bidi w:val="0"/>
        <w:spacing w:line="360" w:lineRule="auto"/>
        <w:ind w:left="0" w:right="0" w:firstLine="0"/>
        <w:jc w:val="left"/>
        <w:rPr>
          <w:rFonts w:ascii="Arial" w:cs="Arial" w:hAnsi="Arial" w:eastAsia="Arial"/>
          <w:outline w:val="0"/>
          <w:color w:val="333333"/>
          <w:sz w:val="22"/>
          <w:szCs w:val="22"/>
          <w:shd w:val="clear" w:color="auto" w:fill="ffffff"/>
          <w:rtl w:val="0"/>
          <w14:textFill>
            <w14:solidFill>
              <w14:srgbClr w14:val="333333"/>
            </w14:solidFill>
          </w14:textFill>
        </w:rPr>
      </w:pPr>
    </w:p>
    <w:p>
      <w:pPr>
        <w:pStyle w:val="Default"/>
        <w:bidi w:val="0"/>
        <w:spacing w:line="360" w:lineRule="auto"/>
        <w:ind w:left="0" w:right="0" w:firstLine="0"/>
        <w:jc w:val="left"/>
        <w:rPr>
          <w:rFonts w:ascii="Arial" w:cs="Arial" w:hAnsi="Arial" w:eastAsia="Arial"/>
          <w:outline w:val="0"/>
          <w:color w:val="333333"/>
          <w:rtl w:val="0"/>
          <w14:textFill>
            <w14:solidFill>
              <w14:srgbClr w14:val="333333"/>
            </w14:solidFill>
          </w14:textFill>
        </w:rPr>
      </w:pPr>
      <w:r>
        <w:rPr>
          <w:rFonts w:ascii="Arial" w:hAnsi="Arial"/>
          <w:rtl w:val="0"/>
          <w:lang w:val="en-US"/>
        </w:rPr>
        <w:t xml:space="preserve">Jones, C. (2004) Supporting Inclusion in the Early Years. Maidenhead: Open University Press. </w:t>
      </w:r>
    </w:p>
    <w:p>
      <w:pPr>
        <w:pStyle w:val="Table Style 2"/>
        <w:bidi w:val="0"/>
        <w:spacing w:line="360" w:lineRule="auto"/>
        <w:ind w:left="0" w:right="0" w:firstLine="0"/>
        <w:jc w:val="left"/>
        <w:rPr>
          <w:rFonts w:ascii="Arial" w:cs="Arial" w:hAnsi="Arial" w:eastAsia="Arial"/>
          <w:outline w:val="0"/>
          <w:color w:val="333333"/>
          <w:sz w:val="22"/>
          <w:szCs w:val="22"/>
          <w:shd w:val="clear" w:color="auto" w:fill="ffffff"/>
          <w:rtl w:val="0"/>
          <w14:textFill>
            <w14:solidFill>
              <w14:srgbClr w14:val="333333"/>
            </w14:solidFill>
          </w14:textFill>
        </w:rPr>
      </w:pPr>
    </w:p>
    <w:p>
      <w:pPr>
        <w:pStyle w:val="Default"/>
        <w:bidi w:val="0"/>
        <w:spacing w:line="360" w:lineRule="auto"/>
        <w:ind w:left="0" w:right="0" w:firstLine="0"/>
        <w:jc w:val="left"/>
        <w:rPr>
          <w:rFonts w:ascii="Arial" w:cs="Arial" w:hAnsi="Arial" w:eastAsia="Arial"/>
          <w:rtl w:val="0"/>
        </w:rPr>
      </w:pPr>
      <w:r>
        <w:rPr>
          <w:rFonts w:ascii="Arial" w:hAnsi="Arial"/>
          <w:rtl w:val="0"/>
          <w:lang w:val="en-US"/>
        </w:rPr>
        <w:t xml:space="preserve">Lunt, I. and Norwich, B. (1999) Can Effective Schools Be Inclusive Schools? London: Institute of Education, University of London. </w:t>
      </w:r>
    </w:p>
    <w:p>
      <w:pPr>
        <w:pStyle w:val="Table Style 2"/>
        <w:bidi w:val="0"/>
        <w:spacing w:line="360" w:lineRule="auto"/>
        <w:ind w:left="0" w:right="0" w:firstLine="0"/>
        <w:jc w:val="left"/>
        <w:rPr>
          <w:rFonts w:ascii="Arial" w:cs="Arial" w:hAnsi="Arial" w:eastAsia="Arial"/>
          <w:sz w:val="22"/>
          <w:szCs w:val="22"/>
          <w:shd w:val="clear" w:color="auto" w:fill="ffffff"/>
          <w:rtl w:val="0"/>
        </w:rPr>
      </w:pPr>
    </w:p>
    <w:p>
      <w:pPr>
        <w:pStyle w:val="Default"/>
        <w:bidi w:val="0"/>
        <w:spacing w:line="360" w:lineRule="auto"/>
        <w:ind w:left="0" w:right="0" w:firstLine="0"/>
        <w:jc w:val="left"/>
        <w:rPr>
          <w:rFonts w:ascii="Arial" w:cs="Arial" w:hAnsi="Arial" w:eastAsia="Arial"/>
          <w:shd w:val="clear" w:color="auto" w:fill="ffffff"/>
          <w:rtl w:val="0"/>
        </w:rPr>
      </w:pPr>
      <w:r>
        <w:rPr>
          <w:rFonts w:ascii="Arial" w:hAnsi="Arial"/>
          <w:shd w:val="clear" w:color="auto" w:fill="ffffff"/>
          <w:rtl w:val="0"/>
          <w:lang w:val="en-US"/>
        </w:rPr>
        <w:t xml:space="preserve">Merriam, S. (2009). Qualitative Research: </w:t>
      </w:r>
      <w:r>
        <w:rPr>
          <w:rFonts w:ascii="Arial" w:hAnsi="Arial"/>
          <w:shd w:val="clear" w:color="auto" w:fill="ffffff"/>
          <w:rtl w:val="0"/>
          <w:lang w:val="en-US"/>
        </w:rPr>
        <w:t>A</w:t>
      </w:r>
      <w:r>
        <w:rPr>
          <w:rFonts w:ascii="Arial" w:hAnsi="Arial"/>
          <w:shd w:val="clear" w:color="auto" w:fill="ffffff"/>
          <w:rtl w:val="0"/>
          <w:lang w:val="en-US"/>
        </w:rPr>
        <w:t xml:space="preserve"> Guide to Design and Implementation. San Francisco, CA: Jossey- Bass.</w:t>
      </w:r>
    </w:p>
    <w:p>
      <w:pPr>
        <w:pStyle w:val="Default"/>
        <w:bidi w:val="0"/>
        <w:spacing w:line="360" w:lineRule="auto"/>
        <w:ind w:left="0" w:right="0" w:firstLine="0"/>
        <w:jc w:val="left"/>
        <w:rPr>
          <w:rFonts w:ascii="Arial" w:cs="Arial" w:hAnsi="Arial" w:eastAsia="Arial"/>
          <w:shd w:val="clear" w:color="auto" w:fill="ffffff"/>
          <w:rtl w:val="0"/>
        </w:rPr>
      </w:pPr>
    </w:p>
    <w:p>
      <w:pPr>
        <w:pStyle w:val="Default"/>
        <w:bidi w:val="0"/>
        <w:spacing w:line="360" w:lineRule="auto"/>
        <w:ind w:left="0" w:right="0" w:firstLine="0"/>
        <w:jc w:val="left"/>
        <w:rPr>
          <w:rFonts w:ascii="Arial" w:cs="Arial" w:hAnsi="Arial" w:eastAsia="Arial"/>
          <w:rtl w:val="0"/>
        </w:rPr>
      </w:pPr>
      <w:r>
        <w:rPr>
          <w:rFonts w:ascii="Arial" w:hAnsi="Arial"/>
          <w:rtl w:val="0"/>
          <w:lang w:val="en-US"/>
        </w:rPr>
        <w:t xml:space="preserve">Mittler, P. (2000) Working towards Inclusive Education: Social Contexts. London: D. Fulton Publishers.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National Assembly for Wales (2015) </w:t>
      </w:r>
      <w:r>
        <w:rPr>
          <w:rFonts w:ascii="Arial" w:hAnsi="Arial"/>
          <w:rtl w:val="0"/>
          <w:lang w:val="en-US"/>
        </w:rPr>
        <w:t>Draft Additional Learning Needs and Education Tribunal (Wales) Bill</w:t>
      </w:r>
      <w:r>
        <w:rPr>
          <w:rFonts w:ascii="Arial" w:hAnsi="Arial"/>
          <w:rtl w:val="0"/>
          <w:lang w:val="en-US"/>
        </w:rPr>
        <w:t>.</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National Foundation for Educational Research (2013) How to... Run qualitative and quantitative research: From definitions through to analysis (How to Guides). Slough: NFER.</w:t>
      </w:r>
    </w:p>
    <w:p>
      <w:pPr>
        <w:pStyle w:val="Default"/>
        <w:bidi w:val="0"/>
        <w:spacing w:line="360" w:lineRule="auto"/>
        <w:ind w:left="0" w:right="0" w:firstLine="0"/>
        <w:jc w:val="left"/>
        <w:rPr>
          <w:rFonts w:ascii="Arial" w:cs="Arial" w:hAnsi="Arial" w:eastAsia="Arial"/>
          <w:outline w:val="0"/>
          <w:color w:val="333333"/>
          <w:shd w:val="clear" w:color="auto" w:fill="ffffff"/>
          <w:rtl w:val="0"/>
          <w14:textFill>
            <w14:solidFill>
              <w14:srgbClr w14:val="333333"/>
            </w14:solidFill>
          </w14:textFill>
        </w:rPr>
      </w:pPr>
    </w:p>
    <w:p>
      <w:pPr>
        <w:pStyle w:val="Table Style 2"/>
        <w:bidi w:val="0"/>
        <w:spacing w:line="360" w:lineRule="auto"/>
        <w:ind w:left="0" w:right="0" w:firstLine="0"/>
        <w:jc w:val="left"/>
        <w:rPr>
          <w:rFonts w:ascii="Arial" w:cs="Arial" w:hAnsi="Arial" w:eastAsia="Arial"/>
          <w:outline w:val="0"/>
          <w:color w:val="333333"/>
          <w:sz w:val="22"/>
          <w:szCs w:val="22"/>
          <w:shd w:val="clear" w:color="auto" w:fill="ffffff"/>
          <w:rtl w:val="0"/>
          <w14:textFill>
            <w14:solidFill>
              <w14:srgbClr w14:val="333333"/>
            </w14:solidFill>
          </w14:textFill>
        </w:rPr>
      </w:pPr>
      <w:r>
        <w:rPr>
          <w:rFonts w:ascii="Arial" w:hAnsi="Arial"/>
          <w:sz w:val="22"/>
          <w:szCs w:val="22"/>
          <w:shd w:val="clear" w:color="auto" w:fill="ffffff"/>
          <w:rtl w:val="0"/>
          <w:lang w:val="en-US"/>
        </w:rPr>
        <w:t>Smith, J (2016) Reflections on Teaching Research Ethics in Education for International Postgraduate Students in the UK. Teaching in Higher Education 21(1): 94</w:t>
      </w:r>
      <w:r>
        <w:rPr>
          <w:rFonts w:ascii="Arial" w:hAnsi="Arial" w:hint="default"/>
          <w:sz w:val="22"/>
          <w:szCs w:val="22"/>
          <w:shd w:val="clear" w:color="auto" w:fill="ffffff"/>
          <w:rtl w:val="0"/>
          <w:lang w:val="en-US"/>
        </w:rPr>
        <w:t>–</w:t>
      </w:r>
      <w:r>
        <w:rPr>
          <w:rFonts w:ascii="Arial" w:hAnsi="Arial"/>
          <w:sz w:val="22"/>
          <w:szCs w:val="22"/>
          <w:shd w:val="clear" w:color="auto" w:fill="ffffff"/>
          <w:rtl w:val="0"/>
          <w:lang w:val="en-US"/>
        </w:rPr>
        <w:t xml:space="preserve">105. Available at: </w:t>
      </w:r>
      <w:r>
        <w:rPr>
          <w:rStyle w:val="Hyperlink.0"/>
          <w:rFonts w:ascii="Arial" w:cs="Arial" w:hAnsi="Arial" w:eastAsia="Arial"/>
          <w:sz w:val="22"/>
          <w:szCs w:val="22"/>
          <w:shd w:val="clear" w:color="auto" w:fill="ffffff"/>
          <w:rtl w:val="0"/>
        </w:rPr>
        <w:fldChar w:fldCharType="begin" w:fldLock="0"/>
      </w:r>
      <w:r>
        <w:rPr>
          <w:rStyle w:val="Hyperlink.0"/>
          <w:rFonts w:ascii="Arial" w:cs="Arial" w:hAnsi="Arial" w:eastAsia="Arial"/>
          <w:sz w:val="22"/>
          <w:szCs w:val="22"/>
          <w:shd w:val="clear" w:color="auto" w:fill="ffffff"/>
          <w:rtl w:val="0"/>
        </w:rPr>
        <w:instrText xml:space="preserve"> HYPERLINK "https://doi.org/10.1080/13562517.2015.1115968"</w:instrText>
      </w:r>
      <w:r>
        <w:rPr>
          <w:rStyle w:val="Hyperlink.0"/>
          <w:rFonts w:ascii="Arial" w:cs="Arial" w:hAnsi="Arial" w:eastAsia="Arial"/>
          <w:sz w:val="22"/>
          <w:szCs w:val="22"/>
          <w:shd w:val="clear" w:color="auto" w:fill="ffffff"/>
          <w:rtl w:val="0"/>
        </w:rPr>
        <w:fldChar w:fldCharType="separate" w:fldLock="0"/>
      </w:r>
      <w:r>
        <w:rPr>
          <w:rStyle w:val="Hyperlink.0"/>
          <w:rFonts w:ascii="Arial" w:hAnsi="Arial"/>
          <w:sz w:val="22"/>
          <w:szCs w:val="22"/>
          <w:shd w:val="clear" w:color="auto" w:fill="ffffff"/>
          <w:rtl w:val="0"/>
          <w:lang w:val="en-US"/>
        </w:rPr>
        <w:t>10.1080/13562517.2015.1115968</w:t>
      </w:r>
      <w:r>
        <w:rPr>
          <w:rFonts w:ascii="Arial" w:cs="Arial" w:hAnsi="Arial" w:eastAsia="Arial"/>
          <w:sz w:val="22"/>
          <w:szCs w:val="22"/>
          <w:shd w:val="clear" w:color="auto" w:fill="ffffff"/>
          <w:rtl w:val="0"/>
        </w:rPr>
        <w:fldChar w:fldCharType="end" w:fldLock="0"/>
      </w:r>
      <w:r>
        <w:rPr>
          <w:rFonts w:ascii="Arial" w:hAnsi="Arial"/>
          <w:outline w:val="0"/>
          <w:color w:val="333333"/>
          <w:sz w:val="22"/>
          <w:szCs w:val="22"/>
          <w:shd w:val="clear" w:color="auto" w:fill="ffffff"/>
          <w:rtl w:val="0"/>
          <w:lang w:val="en-US"/>
          <w14:textFill>
            <w14:solidFill>
              <w14:srgbClr w14:val="333333"/>
            </w14:solidFill>
          </w14:textFill>
        </w:rPr>
        <w:t>. [Last Accessed 09/03/20].</w:t>
      </w:r>
    </w:p>
    <w:p>
      <w:pPr>
        <w:pStyle w:val="Table Style 2"/>
        <w:bidi w:val="0"/>
        <w:spacing w:line="360" w:lineRule="auto"/>
        <w:ind w:left="0" w:right="0" w:firstLine="0"/>
        <w:jc w:val="left"/>
        <w:rPr>
          <w:rFonts w:ascii="Arial" w:cs="Arial" w:hAnsi="Arial" w:eastAsia="Arial"/>
          <w:outline w:val="0"/>
          <w:color w:val="333333"/>
          <w:sz w:val="22"/>
          <w:szCs w:val="22"/>
          <w:shd w:val="clear" w:color="auto" w:fill="ffffff"/>
          <w:rtl w:val="0"/>
          <w14:textFill>
            <w14:solidFill>
              <w14:srgbClr w14:val="333333"/>
            </w14:solidFill>
          </w14:textFill>
        </w:rPr>
      </w:pPr>
    </w:p>
    <w:p>
      <w:pPr>
        <w:pStyle w:val="Default"/>
        <w:bidi w:val="0"/>
        <w:spacing w:line="360" w:lineRule="auto"/>
        <w:ind w:left="0" w:right="0" w:firstLine="0"/>
        <w:jc w:val="left"/>
        <w:rPr>
          <w:rFonts w:ascii="Arial" w:cs="Arial" w:hAnsi="Arial" w:eastAsia="Arial"/>
          <w:outline w:val="0"/>
          <w:color w:val="333333"/>
          <w:rtl w:val="0"/>
          <w14:textFill>
            <w14:solidFill>
              <w14:srgbClr w14:val="333333"/>
            </w14:solidFill>
          </w14:textFill>
        </w:rPr>
      </w:pPr>
      <w:r>
        <w:rPr>
          <w:rFonts w:ascii="Arial" w:hAnsi="Arial"/>
          <w:rtl w:val="0"/>
          <w:lang w:val="en-US"/>
        </w:rPr>
        <w:t xml:space="preserve">Special Educational Needs and Disability Act. (2001) (c.10) London: HMSO. [pdf] Available at: </w:t>
      </w:r>
      <w:r>
        <w:rPr>
          <w:rStyle w:val="Link"/>
          <w:rFonts w:ascii="Arial" w:cs="Arial" w:hAnsi="Arial" w:eastAsia="Arial"/>
          <w:rtl w:val="0"/>
        </w:rPr>
        <w:fldChar w:fldCharType="begin" w:fldLock="0"/>
      </w:r>
      <w:r>
        <w:rPr>
          <w:rStyle w:val="Link"/>
          <w:rFonts w:ascii="Arial" w:cs="Arial" w:hAnsi="Arial" w:eastAsia="Arial"/>
          <w:rtl w:val="0"/>
        </w:rPr>
        <w:instrText xml:space="preserve"> HYPERLINK "http://www.legislation.gov.uk/ukpga/2001/10/pdfs/ukpga_20010010_en.pdf"</w:instrText>
      </w:r>
      <w:r>
        <w:rPr>
          <w:rStyle w:val="Link"/>
          <w:rFonts w:ascii="Arial" w:cs="Arial" w:hAnsi="Arial" w:eastAsia="Arial"/>
          <w:rtl w:val="0"/>
        </w:rPr>
        <w:fldChar w:fldCharType="separate" w:fldLock="0"/>
      </w:r>
      <w:r>
        <w:rPr>
          <w:rStyle w:val="Link"/>
          <w:rFonts w:ascii="Arial" w:hAnsi="Arial"/>
          <w:rtl w:val="0"/>
          <w:lang w:val="en-US"/>
        </w:rPr>
        <w:t>http://www.legislation.gov.uk/ukpga/2001/10/pdfs/ukpga_20010010_en.pdf</w:t>
      </w:r>
      <w:r>
        <w:rPr>
          <w:rFonts w:ascii="Arial" w:cs="Arial" w:hAnsi="Arial" w:eastAsia="Arial"/>
          <w:rtl w:val="0"/>
        </w:rPr>
        <w:fldChar w:fldCharType="end" w:fldLock="0"/>
      </w:r>
      <w:r>
        <w:rPr>
          <w:rFonts w:ascii="Arial" w:hAnsi="Arial"/>
          <w:rtl w:val="0"/>
          <w:lang w:val="en-US"/>
        </w:rPr>
        <w:t xml:space="preserve"> [Last Accessed: 01/02/20] </w:t>
      </w:r>
    </w:p>
    <w:p>
      <w:pPr>
        <w:pStyle w:val="Table Style 2"/>
        <w:bidi w:val="0"/>
        <w:spacing w:line="360" w:lineRule="auto"/>
        <w:ind w:left="0" w:right="0" w:firstLine="0"/>
        <w:jc w:val="left"/>
        <w:rPr>
          <w:rFonts w:ascii="Arial" w:cs="Arial" w:hAnsi="Arial" w:eastAsia="Arial"/>
          <w:outline w:val="0"/>
          <w:color w:val="333333"/>
          <w:sz w:val="22"/>
          <w:szCs w:val="22"/>
          <w:shd w:val="clear" w:color="auto" w:fill="ffffff"/>
          <w:rtl w:val="0"/>
          <w14:textFill>
            <w14:solidFill>
              <w14:srgbClr w14:val="333333"/>
            </w14:solidFill>
          </w14:textFill>
        </w:rPr>
      </w:pPr>
    </w:p>
    <w:p>
      <w:pPr>
        <w:pStyle w:val="Default"/>
        <w:bidi w:val="0"/>
        <w:spacing w:line="360" w:lineRule="auto"/>
        <w:ind w:left="0" w:right="0" w:firstLine="0"/>
        <w:jc w:val="left"/>
        <w:rPr>
          <w:rFonts w:ascii="Arial" w:cs="Arial" w:hAnsi="Arial" w:eastAsia="Arial"/>
          <w:rtl w:val="0"/>
        </w:rPr>
      </w:pPr>
      <w:r>
        <w:rPr>
          <w:rFonts w:ascii="Arial" w:hAnsi="Arial"/>
          <w:rtl w:val="0"/>
          <w:lang w:val="en-US"/>
        </w:rPr>
        <w:t xml:space="preserve">Spooner, W. (2011) The SEN Handbook for Trainee Teachers, NQTs and Teaching Assistants. 2nd ed. London: Routledge. </w:t>
      </w:r>
    </w:p>
    <w:p>
      <w:pPr>
        <w:pStyle w:val="Body"/>
        <w:spacing w:line="360" w:lineRule="auto"/>
        <w:rPr>
          <w:rFonts w:ascii="Arial" w:cs="Arial" w:hAnsi="Arial" w:eastAsia="Arial"/>
        </w:rPr>
      </w:pPr>
    </w:p>
    <w:p>
      <w:pPr>
        <w:pStyle w:val="Table Style 2"/>
        <w:bidi w:val="0"/>
        <w:spacing w:line="360" w:lineRule="auto"/>
        <w:ind w:left="0" w:right="0" w:firstLine="0"/>
        <w:jc w:val="left"/>
        <w:rPr>
          <w:rFonts w:ascii="Arial" w:cs="Arial" w:hAnsi="Arial" w:eastAsia="Arial"/>
          <w:sz w:val="22"/>
          <w:szCs w:val="22"/>
          <w:shd w:val="clear" w:color="auto" w:fill="ffffff"/>
          <w:rtl w:val="0"/>
        </w:rPr>
      </w:pPr>
      <w:r>
        <w:rPr>
          <w:rFonts w:ascii="Arial" w:hAnsi="Arial"/>
          <w:sz w:val="22"/>
          <w:szCs w:val="22"/>
          <w:shd w:val="clear" w:color="auto" w:fill="ffffff"/>
          <w:rtl w:val="0"/>
          <w:lang w:val="en-US"/>
        </w:rPr>
        <w:t>Stark, L and Hedgecoe, A. (2010) A Practical Guide to Research Ethics. In: Bourgeault, I, Dingwall, R, De Vries, R (eds) The SAGE Handbook of Qualitative Methods in Health Research, pp.589</w:t>
      </w:r>
      <w:r>
        <w:rPr>
          <w:rFonts w:ascii="Arial" w:hAnsi="Arial" w:hint="default"/>
          <w:sz w:val="22"/>
          <w:szCs w:val="22"/>
          <w:shd w:val="clear" w:color="auto" w:fill="ffffff"/>
          <w:rtl w:val="0"/>
          <w:lang w:val="en-US"/>
        </w:rPr>
        <w:t>–</w:t>
      </w:r>
      <w:r>
        <w:rPr>
          <w:rFonts w:ascii="Arial" w:hAnsi="Arial"/>
          <w:sz w:val="22"/>
          <w:szCs w:val="22"/>
          <w:shd w:val="clear" w:color="auto" w:fill="ffffff"/>
          <w:rtl w:val="0"/>
          <w:lang w:val="en-US"/>
        </w:rPr>
        <w:t>607.</w:t>
      </w:r>
    </w:p>
    <w:p>
      <w:pPr>
        <w:pStyle w:val="Default"/>
        <w:bidi w:val="0"/>
        <w:spacing w:line="360" w:lineRule="auto"/>
        <w:ind w:left="0" w:right="0" w:firstLine="0"/>
        <w:jc w:val="left"/>
        <w:rPr>
          <w:rFonts w:ascii="Arial" w:cs="Arial" w:hAnsi="Arial" w:eastAsia="Arial"/>
          <w:outline w:val="0"/>
          <w:color w:val="333333"/>
          <w:shd w:val="clear" w:color="auto" w:fill="ffffff"/>
          <w:rtl w:val="0"/>
          <w14:textFill>
            <w14:solidFill>
              <w14:srgbClr w14:val="333333"/>
            </w14:solidFill>
          </w14:textFill>
        </w:rPr>
      </w:pPr>
    </w:p>
    <w:p>
      <w:pPr>
        <w:pStyle w:val="Table Style 2"/>
        <w:bidi w:val="0"/>
        <w:spacing w:line="360" w:lineRule="auto"/>
        <w:ind w:left="0" w:right="0" w:firstLine="0"/>
        <w:jc w:val="left"/>
        <w:rPr>
          <w:rFonts w:ascii="Arial" w:cs="Arial" w:hAnsi="Arial" w:eastAsia="Arial"/>
          <w:sz w:val="22"/>
          <w:szCs w:val="22"/>
          <w:shd w:val="clear" w:color="auto" w:fill="ffffff"/>
          <w:rtl w:val="0"/>
        </w:rPr>
      </w:pPr>
      <w:r>
        <w:rPr>
          <w:rFonts w:ascii="Arial" w:hAnsi="Arial"/>
          <w:sz w:val="22"/>
          <w:szCs w:val="22"/>
          <w:shd w:val="clear" w:color="auto" w:fill="ffffff"/>
          <w:rtl w:val="0"/>
          <w:lang w:val="en-US"/>
        </w:rPr>
        <w:t>Tangen, R. (2014) Balancing Ethics and Quality in Educational Research: The Ethical Matrix Method. Scandinavian Journal of Educational Research 58(6): 678</w:t>
      </w:r>
      <w:r>
        <w:rPr>
          <w:rFonts w:ascii="Arial" w:hAnsi="Arial" w:hint="default"/>
          <w:sz w:val="22"/>
          <w:szCs w:val="22"/>
          <w:shd w:val="clear" w:color="auto" w:fill="ffffff"/>
          <w:rtl w:val="0"/>
          <w:lang w:val="en-US"/>
        </w:rPr>
        <w:t>–</w:t>
      </w:r>
      <w:r>
        <w:rPr>
          <w:rFonts w:ascii="Arial" w:hAnsi="Arial"/>
          <w:sz w:val="22"/>
          <w:szCs w:val="22"/>
          <w:shd w:val="clear" w:color="auto" w:fill="ffffff"/>
          <w:rtl w:val="0"/>
          <w:lang w:val="en-US"/>
        </w:rPr>
        <w:t xml:space="preserve">694. </w:t>
      </w: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UNESCO (2005) Guidelines for Inclusion: Ensuring Access to Education for All. Paris: UNESCO. 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"http://www.ibe.unesco.org/sites/default/files/Guidelines_for_Inclusion_UNESCO_2006.pdf"</w:instrText>
      </w:r>
      <w:r>
        <w:rPr>
          <w:rStyle w:val="Hyperlink.1"/>
          <w:rFonts w:ascii="Arial" w:cs="Arial" w:hAnsi="Arial" w:eastAsia="Arial"/>
        </w:rPr>
        <w:fldChar w:fldCharType="separate" w:fldLock="0"/>
      </w:r>
      <w:r>
        <w:rPr>
          <w:rStyle w:val="Hyperlink.1"/>
          <w:rFonts w:ascii="Arial" w:hAnsi="Arial"/>
          <w:rtl w:val="0"/>
          <w:lang w:val="en-US"/>
        </w:rPr>
        <w:t>http://www.ibe.unesco.org/sites/default/files/Guidelines_for_Inclusion_UNESCO_2006.pdf</w:t>
      </w:r>
      <w:r>
        <w:rPr>
          <w:rFonts w:ascii="Arial" w:cs="Arial" w:hAnsi="Arial" w:eastAsia="Arial"/>
        </w:rPr>
        <w:fldChar w:fldCharType="end" w:fldLock="0"/>
      </w:r>
      <w:r>
        <w:rPr>
          <w:rFonts w:ascii="Arial" w:hAnsi="Arial"/>
          <w:rtl w:val="0"/>
          <w:lang w:val="en-US"/>
        </w:rPr>
        <w:t xml:space="preserve"> [Last accessed 21/01/20].</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Unicef (1989) The United Nations </w:t>
      </w:r>
      <w:r>
        <w:rPr>
          <w:rFonts w:ascii="Arial" w:hAnsi="Arial"/>
          <w:rtl w:val="0"/>
          <w:lang w:val="en-US"/>
        </w:rPr>
        <w:t xml:space="preserve">Convention on </w:t>
      </w:r>
      <w:r>
        <w:rPr>
          <w:rFonts w:ascii="Arial" w:hAnsi="Arial"/>
          <w:rtl w:val="0"/>
          <w:lang w:val="en-US"/>
        </w:rPr>
        <w:t>t</w:t>
      </w:r>
      <w:r>
        <w:rPr>
          <w:rFonts w:ascii="Arial" w:hAnsi="Arial"/>
          <w:rtl w:val="0"/>
          <w:lang w:val="en-US"/>
        </w:rPr>
        <w:t>he Rights of the Child</w:t>
      </w:r>
      <w:r>
        <w:rPr>
          <w:rFonts w:ascii="Arial" w:hAnsi="Arial"/>
          <w:rtl w:val="0"/>
          <w:lang w:val="en-US"/>
        </w:rPr>
        <w:t xml:space="preserve">. Unicef Copyright.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"https://downloads.unicef.org.uk/wp-content/uploads/2016/08/unicef-convention-rights-child-uncrc.pdf?_ga=2.184563177.1518992237.1584284952-55943375.1584284952"</w:instrText>
      </w:r>
      <w:r>
        <w:rPr>
          <w:rStyle w:val="Hyperlink.0"/>
          <w:rFonts w:ascii="Arial" w:cs="Arial" w:hAnsi="Arial" w:eastAsia="Arial"/>
        </w:rPr>
        <w:fldChar w:fldCharType="separate" w:fldLock="0"/>
      </w:r>
      <w:r>
        <w:rPr>
          <w:rStyle w:val="Hyperlink.0"/>
          <w:rFonts w:ascii="Arial" w:hAnsi="Arial"/>
          <w:rtl w:val="0"/>
          <w:lang w:val="en-US"/>
        </w:rPr>
        <w:t>https://downloads.unicef.org.uk/wp-content/uploads/2016/08/unicef-convention-rights-child-uncrc.pdf?_ga=2.184563177.1518992237.1584284952-55943375.1584284952</w:t>
      </w:r>
      <w:r>
        <w:rPr>
          <w:rFonts w:ascii="Arial" w:cs="Arial" w:hAnsi="Arial" w:eastAsia="Arial"/>
        </w:rPr>
        <w:fldChar w:fldCharType="end" w:fldLock="0"/>
      </w:r>
      <w:r>
        <w:rPr>
          <w:rFonts w:ascii="Arial" w:hAnsi="Arial"/>
          <w:rtl w:val="0"/>
          <w:lang w:val="en-US"/>
        </w:rPr>
        <w:t xml:space="preserve"> [Last accessed 20/01/20]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Wallace, S. (2009) Warnock Report (1978).</w:t>
      </w:r>
      <w:r>
        <w:rPr>
          <w:rFonts w:ascii="Arial" w:hAnsi="Arial" w:hint="default"/>
          <w:rtl w:val="0"/>
          <w:lang w:val="en-US"/>
        </w:rPr>
        <w:t> </w:t>
      </w:r>
      <w:r>
        <w:rPr>
          <w:rFonts w:ascii="Arial" w:hAnsi="Arial"/>
          <w:rtl w:val="0"/>
          <w:lang w:val="en-US"/>
        </w:rPr>
        <w:t xml:space="preserve">A Dictionary of Education (1 ed.). Oxford University Press.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Welsh Government (2009) Children with Additional Learning Needs.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"https://gov.wales/sites/default/files/publications/2018-03/13-children-with-additional-learning-needs.pdf"</w:instrText>
      </w:r>
      <w:r>
        <w:rPr>
          <w:rStyle w:val="Hyperlink.0"/>
          <w:rFonts w:ascii="Arial" w:cs="Arial" w:hAnsi="Arial" w:eastAsia="Arial"/>
        </w:rPr>
        <w:fldChar w:fldCharType="separate" w:fldLock="0"/>
      </w:r>
      <w:r>
        <w:rPr>
          <w:rStyle w:val="Hyperlink.0"/>
          <w:rFonts w:ascii="Arial" w:hAnsi="Arial"/>
          <w:rtl w:val="0"/>
          <w:lang w:val="en-US"/>
        </w:rPr>
        <w:t>https://gov.wales/sites/default/files/publications/2018-03/13-children-with-additional-learning-needs.pdf</w:t>
      </w:r>
      <w:r>
        <w:rPr>
          <w:rFonts w:ascii="Arial" w:cs="Arial" w:hAnsi="Arial" w:eastAsia="Arial"/>
        </w:rPr>
        <w:fldChar w:fldCharType="end" w:fldLock="0"/>
      </w:r>
      <w:r>
        <w:rPr>
          <w:rFonts w:ascii="Arial" w:hAnsi="Arial"/>
          <w:rtl w:val="0"/>
          <w:lang w:val="en-US"/>
        </w:rPr>
        <w:t xml:space="preserve"> [Last accessed 21/01/20]</w:t>
      </w:r>
    </w:p>
    <w:p>
      <w:pPr>
        <w:pStyle w:val="Default"/>
        <w:bidi w:val="0"/>
        <w:spacing w:line="360" w:lineRule="auto"/>
        <w:ind w:left="0" w:right="0" w:firstLine="0"/>
        <w:jc w:val="left"/>
        <w:rPr>
          <w:rFonts w:ascii="Arial" w:cs="Arial" w:hAnsi="Arial" w:eastAsia="Arial"/>
          <w:rtl w:val="0"/>
          <w14:textOutline w14:w="0" w14:cap="flat">
            <w14:solidFill>
              <w14:srgbClr w14:val="000000"/>
            </w14:solidFill>
            <w14:prstDash w14:val="solid"/>
            <w14:miter w14:lim="400000"/>
          </w14:textOutline>
        </w:rPr>
      </w:pPr>
    </w:p>
    <w:p>
      <w:pPr>
        <w:pStyle w:val="Body"/>
        <w:spacing w:line="360" w:lineRule="auto"/>
        <w:rPr>
          <w:rFonts w:ascii="Arial" w:cs="Arial" w:hAnsi="Arial" w:eastAsia="Arial"/>
        </w:rPr>
      </w:pPr>
      <w:r>
        <w:rPr>
          <w:rFonts w:ascii="Arial" w:hAnsi="Arial"/>
          <w:rtl w:val="0"/>
          <w:lang w:val="en-US"/>
        </w:rPr>
        <w:t xml:space="preserve">Welsh Government (2015a) Effective Use of Data and Research Evidence. Cardiff:Crown Copyright.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"https://moodle.uwtsd.ac.uk/pluginfile.php/222504/mod_resource/content/1/effective-use-of-data-en.pdf"</w:instrText>
      </w:r>
      <w:r>
        <w:rPr>
          <w:rStyle w:val="Hyperlink.0"/>
          <w:rFonts w:ascii="Arial" w:cs="Arial" w:hAnsi="Arial" w:eastAsia="Arial"/>
        </w:rPr>
        <w:fldChar w:fldCharType="separate" w:fldLock="0"/>
      </w:r>
      <w:r>
        <w:rPr>
          <w:rStyle w:val="Hyperlink.0"/>
          <w:rFonts w:ascii="Arial" w:hAnsi="Arial"/>
          <w:rtl w:val="0"/>
          <w:lang w:val="en-US"/>
        </w:rPr>
        <w:t>https://moodle.uwtsd.ac.uk/pluginfile.php/222504/mod_resource/content/1/effective-use-of-data-en.pdf</w:t>
      </w:r>
      <w:r>
        <w:rPr>
          <w:rFonts w:ascii="Arial" w:cs="Arial" w:hAnsi="Arial" w:eastAsia="Arial"/>
        </w:rPr>
        <w:fldChar w:fldCharType="end" w:fldLock="0"/>
      </w:r>
      <w:r>
        <w:rPr>
          <w:rFonts w:ascii="Arial" w:hAnsi="Arial"/>
          <w:rtl w:val="0"/>
          <w:lang w:val="en-US"/>
        </w:rPr>
        <w:t xml:space="preserve">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Welsh Government (2015b) </w:t>
      </w:r>
      <w:r>
        <w:rPr>
          <w:rFonts w:ascii="Arial" w:hAnsi="Arial"/>
          <w:rtl w:val="0"/>
          <w:lang w:val="en-US"/>
        </w:rPr>
        <w:t xml:space="preserve">Person-centred </w:t>
      </w:r>
      <w:r>
        <w:rPr>
          <w:rFonts w:ascii="Arial" w:hAnsi="Arial"/>
          <w:rtl w:val="0"/>
          <w:lang w:val="en-US"/>
        </w:rPr>
        <w:t>Pr</w:t>
      </w:r>
      <w:r>
        <w:rPr>
          <w:rFonts w:ascii="Arial" w:hAnsi="Arial"/>
          <w:rtl w:val="0"/>
          <w:lang w:val="en-US"/>
        </w:rPr>
        <w:t xml:space="preserve">actice in </w:t>
      </w:r>
      <w:r>
        <w:rPr>
          <w:rFonts w:ascii="Arial" w:hAnsi="Arial"/>
          <w:rtl w:val="0"/>
          <w:lang w:val="en-US"/>
        </w:rPr>
        <w:t>E</w:t>
      </w:r>
      <w:r>
        <w:rPr>
          <w:rFonts w:ascii="Arial" w:hAnsi="Arial"/>
          <w:rtl w:val="0"/>
          <w:lang w:val="en-US"/>
        </w:rPr>
        <w:t xml:space="preserve">ducation: </w:t>
      </w:r>
      <w:r>
        <w:rPr>
          <w:rFonts w:ascii="Arial" w:hAnsi="Arial"/>
          <w:rtl w:val="0"/>
          <w:lang w:val="en-US"/>
        </w:rPr>
        <w:t>A</w:t>
      </w:r>
      <w:r>
        <w:rPr>
          <w:rFonts w:ascii="Arial" w:hAnsi="Arial"/>
          <w:rtl w:val="0"/>
        </w:rPr>
        <w:t xml:space="preserve"> </w:t>
      </w:r>
      <w:r>
        <w:rPr>
          <w:rFonts w:ascii="Arial" w:hAnsi="Arial"/>
          <w:rtl w:val="0"/>
          <w:lang w:val="en-US"/>
        </w:rPr>
        <w:t>G</w:t>
      </w:r>
      <w:r>
        <w:rPr>
          <w:rFonts w:ascii="Arial" w:hAnsi="Arial"/>
          <w:rtl w:val="0"/>
          <w:lang w:val="nl-NL"/>
        </w:rPr>
        <w:t xml:space="preserve">uide </w:t>
      </w:r>
      <w:r>
        <w:rPr>
          <w:rFonts w:ascii="Arial" w:hAnsi="Arial"/>
          <w:rtl w:val="0"/>
          <w:lang w:val="en-US"/>
        </w:rPr>
        <w:t>f</w:t>
      </w:r>
      <w:r>
        <w:rPr>
          <w:rFonts w:ascii="Arial" w:hAnsi="Arial"/>
          <w:rtl w:val="0"/>
        </w:rPr>
        <w:t xml:space="preserve">or </w:t>
      </w:r>
      <w:r>
        <w:rPr>
          <w:rFonts w:ascii="Arial" w:hAnsi="Arial"/>
          <w:rtl w:val="0"/>
          <w:lang w:val="en-US"/>
        </w:rPr>
        <w:t>E</w:t>
      </w:r>
      <w:r>
        <w:rPr>
          <w:rFonts w:ascii="Arial" w:hAnsi="Arial"/>
          <w:rtl w:val="0"/>
          <w:lang w:val="en-US"/>
        </w:rPr>
        <w:t xml:space="preserve">arly </w:t>
      </w:r>
      <w:r>
        <w:rPr>
          <w:rFonts w:ascii="Arial" w:hAnsi="Arial"/>
          <w:rtl w:val="0"/>
          <w:lang w:val="en-US"/>
        </w:rPr>
        <w:t>Y</w:t>
      </w:r>
      <w:r>
        <w:rPr>
          <w:rFonts w:ascii="Arial" w:hAnsi="Arial"/>
          <w:rtl w:val="0"/>
          <w:lang w:val="en-US"/>
        </w:rPr>
        <w:t xml:space="preserve">ears, </w:t>
      </w:r>
      <w:r>
        <w:rPr>
          <w:rFonts w:ascii="Arial" w:hAnsi="Arial"/>
          <w:rtl w:val="0"/>
          <w:lang w:val="en-US"/>
        </w:rPr>
        <w:t>S</w:t>
      </w:r>
      <w:r>
        <w:rPr>
          <w:rFonts w:ascii="Arial" w:hAnsi="Arial"/>
          <w:rtl w:val="0"/>
          <w:lang w:val="en-US"/>
        </w:rPr>
        <w:t xml:space="preserve">chools and </w:t>
      </w:r>
      <w:r>
        <w:rPr>
          <w:rFonts w:ascii="Arial" w:hAnsi="Arial"/>
          <w:rtl w:val="0"/>
          <w:lang w:val="en-US"/>
        </w:rPr>
        <w:t>C</w:t>
      </w:r>
      <w:r>
        <w:rPr>
          <w:rFonts w:ascii="Arial" w:hAnsi="Arial"/>
          <w:rtl w:val="0"/>
          <w:lang w:val="en-US"/>
        </w:rPr>
        <w:t>olleges in Wales</w:t>
      </w:r>
      <w:r>
        <w:rPr>
          <w:rFonts w:ascii="Arial" w:hAnsi="Arial"/>
          <w:rtl w:val="0"/>
          <w:lang w:val="en-US"/>
        </w:rPr>
        <w:t xml:space="preserve">. Cardiff: Crown Copyright.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"https://gov.wales/sites/default/files/publications/2019-01/person-centred-practice-in-education-a-guide-for-early-years-schools-and-colleges-in-wales.pdf"</w:instrText>
      </w:r>
      <w:r>
        <w:rPr>
          <w:rStyle w:val="Hyperlink.0"/>
          <w:rFonts w:ascii="Arial" w:cs="Arial" w:hAnsi="Arial" w:eastAsia="Arial"/>
        </w:rPr>
        <w:fldChar w:fldCharType="separate" w:fldLock="0"/>
      </w:r>
      <w:r>
        <w:rPr>
          <w:rStyle w:val="Hyperlink.0"/>
          <w:rFonts w:ascii="Arial" w:hAnsi="Arial"/>
          <w:rtl w:val="0"/>
          <w:lang w:val="en-US"/>
        </w:rPr>
        <w:t>https://gov.wales/sites/default/files/publications/2019-01/person-centred-practice-in-education-a-guide-for-early-years-schools-and-colleges-in-wales.pdf</w:t>
      </w:r>
      <w:r>
        <w:rPr>
          <w:rFonts w:ascii="Arial" w:cs="Arial" w:hAnsi="Arial" w:eastAsia="Arial"/>
        </w:rPr>
        <w:fldChar w:fldCharType="end" w:fldLock="0"/>
      </w:r>
      <w:r>
        <w:rPr>
          <w:rFonts w:ascii="Arial" w:hAnsi="Arial"/>
          <w:rtl w:val="0"/>
          <w:lang w:val="en-US"/>
        </w:rPr>
        <w:t xml:space="preserve"> [Last accessed 20/01/20]</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Welsh Government (2016) Inclusion and Pupil Support. Cardiff: Crown Copyright.</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Welsh Government (2018a) Additional Learning Needs (ALN) Transformation Programme. Cardiff: Crown Copyright. Available at: </w:t>
      </w:r>
      <w:r>
        <w:rPr>
          <w:rStyle w:val="Link"/>
          <w:rFonts w:ascii="Arial" w:cs="Arial" w:hAnsi="Arial" w:eastAsia="Arial"/>
        </w:rPr>
        <w:fldChar w:fldCharType="begin" w:fldLock="0"/>
      </w:r>
      <w:r>
        <w:rPr>
          <w:rStyle w:val="Link"/>
          <w:rFonts w:ascii="Arial" w:cs="Arial" w:hAnsi="Arial" w:eastAsia="Arial"/>
        </w:rPr>
        <w:instrText xml:space="preserve"> HYPERLINK "https://gov.wales/sites/default/files/publications/2018-09/additional-learning-needs-aln-transformation-programme-v2.pdf"</w:instrText>
      </w:r>
      <w:r>
        <w:rPr>
          <w:rStyle w:val="Link"/>
          <w:rFonts w:ascii="Arial" w:cs="Arial" w:hAnsi="Arial" w:eastAsia="Arial"/>
        </w:rPr>
        <w:fldChar w:fldCharType="separate" w:fldLock="0"/>
      </w:r>
      <w:r>
        <w:rPr>
          <w:rStyle w:val="Link"/>
          <w:rFonts w:ascii="Arial" w:hAnsi="Arial"/>
          <w:rtl w:val="0"/>
          <w:lang w:val="en-US"/>
        </w:rPr>
        <w:t>https://gov.wales/sites/default/files/publications/2018-09/additional-learning-needs-aln-transformation-programme-v2.pdf</w:t>
      </w:r>
      <w:r>
        <w:rPr>
          <w:rFonts w:ascii="Arial" w:cs="Arial" w:hAnsi="Arial" w:eastAsia="Arial"/>
        </w:rPr>
        <w:fldChar w:fldCharType="end" w:fldLock="0"/>
      </w:r>
      <w:r>
        <w:rPr>
          <w:rFonts w:ascii="Arial" w:hAnsi="Arial"/>
          <w:rtl w:val="0"/>
          <w:lang w:val="en-US"/>
        </w:rPr>
        <w:t xml:space="preserve"> [Last Accessed 03/02/20].</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Welsh Government (2018b) Additional Learning Needs and Education Tribunal (Wales) Act. Cardiff: Crown Copyright. Available at: </w:t>
      </w:r>
      <w:r>
        <w:rPr>
          <w:rStyle w:val="Link"/>
          <w:rFonts w:ascii="Arial" w:cs="Arial" w:hAnsi="Arial" w:eastAsia="Arial"/>
        </w:rPr>
        <w:fldChar w:fldCharType="begin" w:fldLock="0"/>
      </w:r>
      <w:r>
        <w:rPr>
          <w:rStyle w:val="Link"/>
          <w:rFonts w:ascii="Arial" w:cs="Arial" w:hAnsi="Arial" w:eastAsia="Arial"/>
        </w:rPr>
        <w:instrText xml:space="preserve"> HYPERLINK "https://gov.wales/sites/default/files/publications/2018-04/additional-learning-needs-and-education-tribunal-wales-act-2018-explanatory-memorandum.pdf"</w:instrText>
      </w:r>
      <w:r>
        <w:rPr>
          <w:rStyle w:val="Link"/>
          <w:rFonts w:ascii="Arial" w:cs="Arial" w:hAnsi="Arial" w:eastAsia="Arial"/>
        </w:rPr>
        <w:fldChar w:fldCharType="separate" w:fldLock="0"/>
      </w:r>
      <w:r>
        <w:rPr>
          <w:rStyle w:val="Link"/>
          <w:rFonts w:ascii="Arial" w:hAnsi="Arial"/>
          <w:rtl w:val="0"/>
          <w:lang w:val="en-US"/>
        </w:rPr>
        <w:t>https://gov.wales/sites/default/files/publications/2018-04/additional-learning-needs-and-education-tribunal-wales-act-2018-explanatory-memorandum.pdf</w:t>
      </w:r>
      <w:r>
        <w:rPr>
          <w:rFonts w:ascii="Arial" w:cs="Arial" w:hAnsi="Arial" w:eastAsia="Arial"/>
        </w:rPr>
        <w:fldChar w:fldCharType="end" w:fldLock="0"/>
      </w:r>
      <w:r>
        <w:rPr>
          <w:rFonts w:ascii="Arial" w:hAnsi="Arial"/>
          <w:rtl w:val="0"/>
          <w:lang w:val="en-US"/>
        </w:rPr>
        <w:t xml:space="preserve"> [Last Accessed 03/02/20].</w:t>
      </w:r>
    </w:p>
    <w:p>
      <w:pPr>
        <w:pStyle w:val="Body"/>
        <w:spacing w:line="360" w:lineRule="auto"/>
        <w:rPr>
          <w:rFonts w:ascii="Arial" w:cs="Arial" w:hAnsi="Arial" w:eastAsia="Arial"/>
        </w:rPr>
      </w:pPr>
    </w:p>
    <w:p>
      <w:pPr>
        <w:pStyle w:val="Body"/>
        <w:spacing w:line="360" w:lineRule="auto"/>
      </w:pPr>
      <w:r>
        <w:rPr>
          <w:rFonts w:ascii="Arial" w:hAnsi="Arial"/>
          <w:rtl w:val="0"/>
          <w:lang w:val="en-US"/>
        </w:rPr>
        <w:t xml:space="preserve">Welsh Government (2019) </w:t>
      </w:r>
      <w:r>
        <w:rPr>
          <w:rFonts w:ascii="Arial" w:hAnsi="Arial"/>
          <w:rtl w:val="0"/>
          <w:lang w:val="en-US"/>
        </w:rPr>
        <w:t>Our National Mission: A Transformational Curriculum</w:t>
      </w:r>
      <w:r>
        <w:rPr>
          <w:rFonts w:ascii="Arial" w:hAnsi="Arial"/>
          <w:rtl w:val="0"/>
          <w:lang w:val="en-US"/>
        </w:rPr>
        <w:t xml:space="preserve">. Cardiff: Crown Copyright.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"https://gov.wales/sites/default/files/consultations/2019-01/consultation-document-transformational-curriculum.pdf"</w:instrText>
      </w:r>
      <w:r>
        <w:rPr>
          <w:rStyle w:val="Hyperlink.0"/>
          <w:rFonts w:ascii="Arial" w:cs="Arial" w:hAnsi="Arial" w:eastAsia="Arial"/>
        </w:rPr>
        <w:fldChar w:fldCharType="separate" w:fldLock="0"/>
      </w:r>
      <w:r>
        <w:rPr>
          <w:rStyle w:val="Hyperlink.0"/>
          <w:rFonts w:ascii="Arial" w:hAnsi="Arial"/>
          <w:rtl w:val="0"/>
          <w:lang w:val="en-US"/>
        </w:rPr>
        <w:t>https://gov.wales/sites/default/files/consultations/2019-01/consultation-document-transformational-curriculum.pdf</w:t>
      </w:r>
      <w:r>
        <w:rPr>
          <w:rFonts w:ascii="Arial" w:cs="Arial" w:hAnsi="Arial" w:eastAsia="Arial"/>
        </w:rPr>
        <w:fldChar w:fldCharType="end" w:fldLock="0"/>
      </w:r>
      <w:r>
        <w:rPr>
          <w:rFonts w:ascii="Arial" w:hAnsi="Arial"/>
          <w:rtl w:val="0"/>
          <w:lang w:val="en-US"/>
        </w:rPr>
        <w:t xml:space="preserve"> [Last accessed 20/01/20] </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cs="Times New Roman" w:hAnsi="Times New Roman" w:eastAsia="Times New Roman"/>
      </w:rPr>
      <w:tab/>
    </w:r>
    <w:r>
      <w:rPr>
        <w:rFonts w:ascii="Times New Roman" w:hAnsi="Times New Roman"/>
        <w:rtl w:val="0"/>
        <w:lang w:val="en-US"/>
      </w:rPr>
      <w:t xml:space="preserve">Page </w:t>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 </w:instrText>
    </w:r>
    <w:r>
      <w:rPr>
        <w:rFonts w:ascii="Times New Roman" w:cs="Times New Roman" w:hAnsi="Times New Roman" w:eastAsia="Times New Roman"/>
      </w:rPr>
      <w:fldChar w:fldCharType="separate" w:fldLock="0"/>
    </w:r>
    <w:r>
      <w:rPr>
        <w:rFonts w:ascii="Times New Roman" w:cs="Times New Roman" w:hAnsi="Times New Roman" w:eastAsia="Times New Roman"/>
      </w:rPr>
      <w:t>1</w:t>
    </w:r>
    <w:r>
      <w:rPr>
        <w:rFonts w:ascii="Times New Roman" w:cs="Times New Roman" w:hAnsi="Times New Roman" w:eastAsia="Times New Roman"/>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Arial" w:hAnsi="Arial"/>
        <w:sz w:val="22"/>
        <w:szCs w:val="22"/>
      </w:rPr>
      <w:tab/>
      <w:tab/>
    </w:r>
    <w:r>
      <w:rPr>
        <w:rFonts w:ascii="Arial" w:hAnsi="Arial"/>
        <w:sz w:val="22"/>
        <w:szCs w:val="22"/>
        <w:rtl w:val="0"/>
        <w:lang w:val="en-US"/>
      </w:rPr>
      <w:t>1501341</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character" w:styleId="Link">
    <w:name w:val="Link"/>
    <w:rPr>
      <w:u w:val="single"/>
    </w:rPr>
  </w:style>
  <w:style w:type="character" w:styleId="Hyperlink.0">
    <w:name w:val="Hyperlink.0"/>
    <w:basedOn w:val="Link"/>
    <w:next w:val="Hyperlink.0"/>
    <w:rPr>
      <w:u w:val="none"/>
    </w:rPr>
  </w:style>
  <w:style w:type="numbering" w:styleId="Bullet">
    <w:name w:val="Bullet"/>
    <w:pPr>
      <w:numPr>
        <w:numId w:val="1"/>
      </w:numPr>
    </w:p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lang w:val="en-US"/>
      <w14:textOutline>
        <w14:noFill/>
      </w14:textOutline>
      <w14:textFill>
        <w14:solidFill>
          <w14:srgbClr w14:val="000000"/>
        </w14:solidFill>
      </w14:textFill>
    </w:rPr>
  </w:style>
  <w:style w:type="character" w:styleId="None">
    <w:name w:val="None"/>
  </w:style>
  <w:style w:type="character" w:styleId="Hyperlink.1">
    <w:name w:val="Hyperlink.1"/>
    <w:basedOn w:val="None"/>
    <w:next w:val="Hyperlink.1"/>
    <w:rPr>
      <w:outline w:val="0"/>
      <w:color w:val="006eb7"/>
      <w14:textFill>
        <w14:solidFill>
          <w14:srgbClr w14:val="006FB7"/>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