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6227B" w14:textId="0CDCB0BD" w:rsidR="204F0D4C" w:rsidRDefault="60E64292" w:rsidP="6187B5B4">
      <w:r>
        <w:rPr>
          <w:noProof/>
        </w:rPr>
        <w:drawing>
          <wp:inline distT="0" distB="0" distL="0" distR="0" wp14:anchorId="121282FA" wp14:editId="2ACE8BF0">
            <wp:extent cx="1790700" cy="714375"/>
            <wp:effectExtent l="0" t="0" r="0" b="0"/>
            <wp:docPr id="513087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87546" name="Picture 513087546"/>
                    <pic:cNvPicPr/>
                  </pic:nvPicPr>
                  <pic:blipFill>
                    <a:blip r:embed="rId4">
                      <a:extLst>
                        <a:ext uri="{28A0092B-C50C-407E-A947-70E740481C1C}">
                          <a14:useLocalDpi xmlns:a14="http://schemas.microsoft.com/office/drawing/2010/main"/>
                        </a:ext>
                      </a:extLst>
                    </a:blip>
                    <a:stretch>
                      <a:fillRect/>
                    </a:stretch>
                  </pic:blipFill>
                  <pic:spPr>
                    <a:xfrm>
                      <a:off x="0" y="0"/>
                      <a:ext cx="1790700" cy="714375"/>
                    </a:xfrm>
                    <a:prstGeom prst="rect">
                      <a:avLst/>
                    </a:prstGeom>
                  </pic:spPr>
                </pic:pic>
              </a:graphicData>
            </a:graphic>
          </wp:inline>
        </w:drawing>
      </w:r>
    </w:p>
    <w:p w14:paraId="07DF9860" w14:textId="0B8E71A3" w:rsidR="204F0D4C" w:rsidRDefault="204F0D4C" w:rsidP="6187B5B4"/>
    <w:p w14:paraId="19DD36FC" w14:textId="183B1D86" w:rsidR="204F0D4C" w:rsidRDefault="204F0D4C" w:rsidP="6187B5B4"/>
    <w:p w14:paraId="6A4452A4" w14:textId="6FB62580" w:rsidR="204F0D4C" w:rsidRDefault="204F0D4C" w:rsidP="6187B5B4"/>
    <w:p w14:paraId="5BD34006" w14:textId="21DA5939" w:rsidR="204F0D4C" w:rsidRDefault="204F0D4C" w:rsidP="6187B5B4"/>
    <w:p w14:paraId="5245A131" w14:textId="20040F5B" w:rsidR="204F0D4C" w:rsidRDefault="204F0D4C" w:rsidP="6187B5B4"/>
    <w:p w14:paraId="0CD14EEE" w14:textId="57C5AB31" w:rsidR="204F0D4C" w:rsidRDefault="204F0D4C" w:rsidP="6187B5B4"/>
    <w:p w14:paraId="6040B676" w14:textId="1BCF63C2" w:rsidR="204F0D4C" w:rsidRDefault="43923952" w:rsidP="6187B5B4">
      <w:r>
        <w:t>“Critically examine the challenges associated with investigating the diff</w:t>
      </w:r>
      <w:r w:rsidR="178C0F8E">
        <w:t>e</w:t>
      </w:r>
      <w:r>
        <w:t>rent types of cyber-crime</w:t>
      </w:r>
      <w:r w:rsidR="72161F1D">
        <w:t xml:space="preserve"> and police responses designed to combat these challenges”</w:t>
      </w:r>
    </w:p>
    <w:p w14:paraId="1ACE565A" w14:textId="64BA76D9" w:rsidR="204F0D4C" w:rsidRDefault="204F0D4C" w:rsidP="6187B5B4"/>
    <w:p w14:paraId="1BD13AAF" w14:textId="281F2FC8" w:rsidR="204F0D4C" w:rsidRDefault="204F0D4C" w:rsidP="6187B5B4"/>
    <w:p w14:paraId="0BB51B1F" w14:textId="7C64A63D" w:rsidR="204F0D4C" w:rsidRDefault="204F0D4C" w:rsidP="6187B5B4"/>
    <w:p w14:paraId="26930BFE" w14:textId="73D598AB" w:rsidR="204F0D4C" w:rsidRDefault="204F0D4C" w:rsidP="6187B5B4"/>
    <w:p w14:paraId="74C2AC5A" w14:textId="3A991561" w:rsidR="204F0D4C" w:rsidRDefault="204F0D4C" w:rsidP="6187B5B4"/>
    <w:p w14:paraId="2CB5E005" w14:textId="2F4FD7B6" w:rsidR="204F0D4C" w:rsidRDefault="204F0D4C" w:rsidP="6187B5B4"/>
    <w:p w14:paraId="032CC9B2" w14:textId="06A40B77" w:rsidR="204F0D4C" w:rsidRDefault="204F0D4C" w:rsidP="6187B5B4"/>
    <w:p w14:paraId="139C39D7" w14:textId="5D46B83A" w:rsidR="204F0D4C" w:rsidRDefault="204F0D4C" w:rsidP="6187B5B4"/>
    <w:p w14:paraId="7744E11D" w14:textId="1461B84F" w:rsidR="204F0D4C" w:rsidRDefault="204F0D4C" w:rsidP="6187B5B4"/>
    <w:p w14:paraId="406F3B66" w14:textId="21A07E6D" w:rsidR="204F0D4C" w:rsidRDefault="204F0D4C" w:rsidP="6187B5B4"/>
    <w:p w14:paraId="305996D8" w14:textId="0C232157" w:rsidR="204F0D4C" w:rsidRDefault="204F0D4C" w:rsidP="6187B5B4"/>
    <w:p w14:paraId="2D97909E" w14:textId="715D5208" w:rsidR="204F0D4C" w:rsidRDefault="60E64292" w:rsidP="6187B5B4">
      <w:pPr>
        <w:spacing w:line="240" w:lineRule="exact"/>
        <w:rPr>
          <w:rFonts w:ascii="Bahnschrift" w:eastAsia="Bahnschrift" w:hAnsi="Bahnschrift" w:cs="Bahnschrift"/>
          <w:color w:val="000000" w:themeColor="text1"/>
          <w:sz w:val="22"/>
          <w:szCs w:val="22"/>
        </w:rPr>
      </w:pPr>
      <w:r w:rsidRPr="6187B5B4">
        <w:rPr>
          <w:rFonts w:ascii="Bahnschrift" w:eastAsia="Bahnschrift" w:hAnsi="Bahnschrift" w:cs="Bahnschrift"/>
          <w:caps/>
          <w:color w:val="0070C0"/>
          <w:sz w:val="28"/>
          <w:szCs w:val="28"/>
          <w:vertAlign w:val="subscript"/>
        </w:rPr>
        <w:t>STUDENT NAME</w:t>
      </w:r>
      <w:r w:rsidRPr="6187B5B4">
        <w:rPr>
          <w:rFonts w:ascii="Bahnschrift" w:eastAsia="Bahnschrift" w:hAnsi="Bahnschrift" w:cs="Bahnschrift"/>
          <w:caps/>
          <w:color w:val="000000" w:themeColor="text1"/>
          <w:sz w:val="28"/>
          <w:szCs w:val="28"/>
          <w:vertAlign w:val="subscript"/>
        </w:rPr>
        <w:t>: NATALIA MARIA KONCIAK</w:t>
      </w:r>
    </w:p>
    <w:p w14:paraId="068897E3" w14:textId="61DA014A" w:rsidR="204F0D4C" w:rsidRDefault="60E64292" w:rsidP="6187B5B4">
      <w:pPr>
        <w:spacing w:line="240" w:lineRule="exact"/>
        <w:rPr>
          <w:rFonts w:ascii="Bahnschrift" w:eastAsia="Bahnschrift" w:hAnsi="Bahnschrift" w:cs="Bahnschrift"/>
          <w:color w:val="000000" w:themeColor="text1"/>
          <w:sz w:val="22"/>
          <w:szCs w:val="22"/>
        </w:rPr>
      </w:pPr>
      <w:r w:rsidRPr="6187B5B4">
        <w:rPr>
          <w:rFonts w:ascii="Bahnschrift" w:eastAsia="Bahnschrift" w:hAnsi="Bahnschrift" w:cs="Bahnschrift"/>
          <w:caps/>
          <w:color w:val="0070C0"/>
          <w:sz w:val="28"/>
          <w:szCs w:val="28"/>
          <w:vertAlign w:val="subscript"/>
        </w:rPr>
        <w:t>STUDENT ID NUMBER</w:t>
      </w:r>
      <w:r w:rsidRPr="6187B5B4">
        <w:rPr>
          <w:rFonts w:ascii="Bahnschrift" w:eastAsia="Bahnschrift" w:hAnsi="Bahnschrift" w:cs="Bahnschrift"/>
          <w:caps/>
          <w:color w:val="000000" w:themeColor="text1"/>
          <w:sz w:val="28"/>
          <w:szCs w:val="28"/>
          <w:vertAlign w:val="subscript"/>
        </w:rPr>
        <w:t>: 2238990</w:t>
      </w:r>
    </w:p>
    <w:p w14:paraId="7B823586" w14:textId="5F81BDD0" w:rsidR="204F0D4C" w:rsidRDefault="60E64292" w:rsidP="6187B5B4">
      <w:pPr>
        <w:spacing w:line="240" w:lineRule="exact"/>
        <w:rPr>
          <w:rFonts w:ascii="Bahnschrift" w:eastAsia="Bahnschrift" w:hAnsi="Bahnschrift" w:cs="Bahnschrift"/>
          <w:caps/>
          <w:color w:val="000000" w:themeColor="text1"/>
          <w:sz w:val="28"/>
          <w:szCs w:val="28"/>
          <w:vertAlign w:val="subscript"/>
        </w:rPr>
      </w:pPr>
      <w:r w:rsidRPr="6187B5B4">
        <w:rPr>
          <w:rFonts w:ascii="Bahnschrift" w:eastAsia="Bahnschrift" w:hAnsi="Bahnschrift" w:cs="Bahnschrift"/>
          <w:caps/>
          <w:color w:val="0070C0"/>
          <w:sz w:val="28"/>
          <w:szCs w:val="28"/>
          <w:vertAlign w:val="subscript"/>
        </w:rPr>
        <w:t>MODULE</w:t>
      </w:r>
      <w:r w:rsidRPr="6187B5B4">
        <w:rPr>
          <w:rFonts w:ascii="Bahnschrift" w:eastAsia="Bahnschrift" w:hAnsi="Bahnschrift" w:cs="Bahnschrift"/>
          <w:caps/>
          <w:color w:val="000000" w:themeColor="text1"/>
          <w:sz w:val="28"/>
          <w:szCs w:val="28"/>
          <w:vertAlign w:val="subscript"/>
        </w:rPr>
        <w:t xml:space="preserve">: </w:t>
      </w:r>
      <w:r w:rsidR="65164057" w:rsidRPr="6187B5B4">
        <w:rPr>
          <w:rFonts w:ascii="Bahnschrift" w:eastAsia="Bahnschrift" w:hAnsi="Bahnschrift" w:cs="Bahnschrift"/>
          <w:caps/>
          <w:color w:val="000000" w:themeColor="text1"/>
          <w:sz w:val="28"/>
          <w:szCs w:val="28"/>
          <w:vertAlign w:val="subscript"/>
        </w:rPr>
        <w:t>digital and operational policing</w:t>
      </w:r>
    </w:p>
    <w:p w14:paraId="35ABE0AF" w14:textId="7E197016" w:rsidR="204F0D4C" w:rsidRDefault="60E64292" w:rsidP="6187B5B4">
      <w:pPr>
        <w:spacing w:line="240" w:lineRule="exact"/>
        <w:rPr>
          <w:rFonts w:ascii="Bahnschrift" w:eastAsia="Bahnschrift" w:hAnsi="Bahnschrift" w:cs="Bahnschrift"/>
          <w:color w:val="000000" w:themeColor="text1"/>
          <w:sz w:val="22"/>
          <w:szCs w:val="22"/>
        </w:rPr>
      </w:pPr>
      <w:r w:rsidRPr="6187B5B4">
        <w:rPr>
          <w:rFonts w:ascii="Bahnschrift" w:eastAsia="Bahnschrift" w:hAnsi="Bahnschrift" w:cs="Bahnschrift"/>
          <w:caps/>
          <w:color w:val="4472C4"/>
          <w:sz w:val="28"/>
          <w:szCs w:val="28"/>
          <w:vertAlign w:val="subscript"/>
        </w:rPr>
        <w:t>MODULE CODE</w:t>
      </w:r>
      <w:r w:rsidRPr="6187B5B4">
        <w:rPr>
          <w:rFonts w:ascii="Bahnschrift" w:eastAsia="Bahnschrift" w:hAnsi="Bahnschrift" w:cs="Bahnschrift"/>
          <w:caps/>
          <w:color w:val="000000" w:themeColor="text1"/>
          <w:sz w:val="28"/>
          <w:szCs w:val="28"/>
          <w:vertAlign w:val="subscript"/>
        </w:rPr>
        <w:t>- BMPL</w:t>
      </w:r>
      <w:r w:rsidR="2FF2DBA9" w:rsidRPr="6187B5B4">
        <w:rPr>
          <w:rFonts w:ascii="Bahnschrift" w:eastAsia="Bahnschrift" w:hAnsi="Bahnschrift" w:cs="Bahnschrift"/>
          <w:caps/>
          <w:color w:val="000000" w:themeColor="text1"/>
          <w:sz w:val="28"/>
          <w:szCs w:val="28"/>
          <w:vertAlign w:val="subscript"/>
        </w:rPr>
        <w:t>6017a</w:t>
      </w:r>
    </w:p>
    <w:p w14:paraId="7274A6C5" w14:textId="10DBFD90" w:rsidR="204F0D4C" w:rsidRDefault="204F0D4C" w:rsidP="6187B5B4"/>
    <w:p w14:paraId="2446A436" w14:textId="2910C550" w:rsidR="204F0D4C" w:rsidRDefault="204F0D4C"/>
    <w:p w14:paraId="55C3DAC5" w14:textId="0B4607F9" w:rsidR="00710DEF" w:rsidRDefault="00710DEF"/>
    <w:p w14:paraId="735B6FE7" w14:textId="77777777" w:rsidR="204F0D4C" w:rsidRDefault="204F0D4C"/>
    <w:p w14:paraId="48281249" w14:textId="088F8F51" w:rsidR="204F0D4C" w:rsidRDefault="2FF1579C" w:rsidP="6187B5B4">
      <w:pPr>
        <w:rPr>
          <w:rFonts w:ascii="Times New Roman" w:eastAsia="Times New Roman" w:hAnsi="Times New Roman" w:cs="Times New Roman"/>
          <w:sz w:val="40"/>
          <w:szCs w:val="40"/>
        </w:rPr>
      </w:pPr>
      <w:r w:rsidRPr="6187B5B4">
        <w:rPr>
          <w:rFonts w:ascii="Times New Roman" w:eastAsia="Times New Roman" w:hAnsi="Times New Roman" w:cs="Times New Roman"/>
          <w:sz w:val="40"/>
          <w:szCs w:val="40"/>
        </w:rPr>
        <w:t>Introduction</w:t>
      </w:r>
    </w:p>
    <w:p w14:paraId="7D644A20" w14:textId="49410D7E" w:rsidR="246E05FF" w:rsidRDefault="246E05FF" w:rsidP="246E05FF"/>
    <w:p w14:paraId="05FE4DCB" w14:textId="10017D7E" w:rsidR="246E05FF" w:rsidRDefault="246E05FF" w:rsidP="246E05FF"/>
    <w:p w14:paraId="39446650" w14:textId="18C82EB9" w:rsidR="556D1291" w:rsidRDefault="7786C9D9" w:rsidP="6187B5B4">
      <w:pPr>
        <w:spacing w:before="240" w:after="240"/>
        <w:rPr>
          <w:rFonts w:ascii="Times New Roman" w:eastAsia="Times New Roman" w:hAnsi="Times New Roman" w:cs="Times New Roman"/>
        </w:rPr>
      </w:pPr>
      <w:r w:rsidRPr="6187B5B4">
        <w:rPr>
          <w:rFonts w:ascii="Times New Roman" w:eastAsia="Times New Roman" w:hAnsi="Times New Roman" w:cs="Times New Roman"/>
        </w:rPr>
        <w:t xml:space="preserve">Financial crime is a threat to UK national security and economic stability that is growing quickly and getting more complicated. Nowadays, crime has taken an </w:t>
      </w:r>
      <w:r w:rsidR="5CFD2C98" w:rsidRPr="6187B5B4">
        <w:rPr>
          <w:rFonts w:ascii="Times New Roman" w:eastAsia="Times New Roman" w:hAnsi="Times New Roman" w:cs="Times New Roman"/>
        </w:rPr>
        <w:t>unprecedented</w:t>
      </w:r>
      <w:r w:rsidRPr="6187B5B4">
        <w:rPr>
          <w:rFonts w:ascii="Times New Roman" w:eastAsia="Times New Roman" w:hAnsi="Times New Roman" w:cs="Times New Roman"/>
        </w:rPr>
        <w:t xml:space="preserve"> form since the development </w:t>
      </w:r>
      <w:r w:rsidR="3831489D" w:rsidRPr="6187B5B4">
        <w:rPr>
          <w:rFonts w:ascii="Times New Roman" w:eastAsia="Times New Roman" w:hAnsi="Times New Roman" w:cs="Times New Roman"/>
        </w:rPr>
        <w:t>of digital technology</w:t>
      </w:r>
      <w:r w:rsidRPr="6187B5B4">
        <w:rPr>
          <w:rFonts w:ascii="Times New Roman" w:eastAsia="Times New Roman" w:hAnsi="Times New Roman" w:cs="Times New Roman"/>
        </w:rPr>
        <w:t xml:space="preserve">. Criminals </w:t>
      </w:r>
      <w:r w:rsidR="05C36E6B" w:rsidRPr="6187B5B4">
        <w:rPr>
          <w:rFonts w:ascii="Times New Roman" w:eastAsia="Times New Roman" w:hAnsi="Times New Roman" w:cs="Times New Roman"/>
        </w:rPr>
        <w:t>continue to</w:t>
      </w:r>
      <w:r w:rsidRPr="6187B5B4">
        <w:rPr>
          <w:rFonts w:ascii="Times New Roman" w:eastAsia="Times New Roman" w:hAnsi="Times New Roman" w:cs="Times New Roman"/>
        </w:rPr>
        <w:t xml:space="preserve"> </w:t>
      </w:r>
      <w:r w:rsidR="5C006D65" w:rsidRPr="6187B5B4">
        <w:rPr>
          <w:rFonts w:ascii="Times New Roman" w:eastAsia="Times New Roman" w:hAnsi="Times New Roman" w:cs="Times New Roman"/>
        </w:rPr>
        <w:t>investigate</w:t>
      </w:r>
      <w:r w:rsidRPr="6187B5B4">
        <w:rPr>
          <w:rFonts w:ascii="Times New Roman" w:eastAsia="Times New Roman" w:hAnsi="Times New Roman" w:cs="Times New Roman"/>
        </w:rPr>
        <w:t xml:space="preserve"> how to commit and</w:t>
      </w:r>
      <w:r w:rsidR="634D1EC8" w:rsidRPr="6187B5B4">
        <w:rPr>
          <w:rFonts w:ascii="Times New Roman" w:eastAsia="Times New Roman" w:hAnsi="Times New Roman" w:cs="Times New Roman"/>
        </w:rPr>
        <w:t xml:space="preserve"> generate illicit proceeds from financial</w:t>
      </w:r>
      <w:r w:rsidRPr="6187B5B4">
        <w:rPr>
          <w:rFonts w:ascii="Times New Roman" w:eastAsia="Times New Roman" w:hAnsi="Times New Roman" w:cs="Times New Roman"/>
        </w:rPr>
        <w:t xml:space="preserve"> crimes like fraud, money laundering, tax evasion</w:t>
      </w:r>
      <w:r w:rsidR="388FC981" w:rsidRPr="6187B5B4">
        <w:rPr>
          <w:rFonts w:ascii="Times New Roman" w:eastAsia="Times New Roman" w:hAnsi="Times New Roman" w:cs="Times New Roman"/>
        </w:rPr>
        <w:t xml:space="preserve"> </w:t>
      </w:r>
      <w:r w:rsidRPr="6187B5B4">
        <w:rPr>
          <w:rFonts w:ascii="Times New Roman" w:eastAsia="Times New Roman" w:hAnsi="Times New Roman" w:cs="Times New Roman"/>
        </w:rPr>
        <w:t xml:space="preserve">and corruption. Serious organised crime increases due to these factors, negatively impacting society, individuals' finances, health, and the interests of legitimate </w:t>
      </w:r>
      <w:r w:rsidR="3F1FA73B" w:rsidRPr="6187B5B4">
        <w:rPr>
          <w:rFonts w:ascii="Times New Roman" w:eastAsia="Times New Roman" w:hAnsi="Times New Roman" w:cs="Times New Roman"/>
        </w:rPr>
        <w:t>companies (</w:t>
      </w:r>
      <w:r w:rsidR="39548DF6" w:rsidRPr="6187B5B4">
        <w:rPr>
          <w:rFonts w:ascii="Times New Roman" w:eastAsia="Times New Roman" w:hAnsi="Times New Roman" w:cs="Times New Roman"/>
        </w:rPr>
        <w:t>Home Office,2025).</w:t>
      </w:r>
      <w:r w:rsidRPr="6187B5B4">
        <w:rPr>
          <w:rFonts w:ascii="Times New Roman" w:eastAsia="Times New Roman" w:hAnsi="Times New Roman" w:cs="Times New Roman"/>
        </w:rPr>
        <w:t xml:space="preserve"> The Office for National Statistics says that as of 2026, theft and computer misuse make up almost half of all crimes that have been reported in England and Wales</w:t>
      </w:r>
      <w:r w:rsidR="43C15780" w:rsidRPr="6187B5B4">
        <w:rPr>
          <w:rFonts w:ascii="Times New Roman" w:eastAsia="Times New Roman" w:hAnsi="Times New Roman" w:cs="Times New Roman"/>
        </w:rPr>
        <w:t xml:space="preserve"> (ONS,2026).</w:t>
      </w:r>
      <w:r w:rsidRPr="6187B5B4">
        <w:rPr>
          <w:rFonts w:ascii="Times New Roman" w:eastAsia="Times New Roman" w:hAnsi="Times New Roman" w:cs="Times New Roman"/>
        </w:rPr>
        <w:t>This change reveals that technology can advance more quickly than standard</w:t>
      </w:r>
      <w:r w:rsidR="0A9B4022" w:rsidRPr="6187B5B4">
        <w:rPr>
          <w:rFonts w:ascii="Times New Roman" w:eastAsia="Times New Roman" w:hAnsi="Times New Roman" w:cs="Times New Roman"/>
        </w:rPr>
        <w:t xml:space="preserve"> </w:t>
      </w:r>
      <w:r w:rsidR="09F558E0" w:rsidRPr="6187B5B4">
        <w:rPr>
          <w:rFonts w:ascii="Times New Roman" w:eastAsia="Times New Roman" w:hAnsi="Times New Roman" w:cs="Times New Roman"/>
        </w:rPr>
        <w:t>a</w:t>
      </w:r>
      <w:r w:rsidR="0A9B4022" w:rsidRPr="6187B5B4">
        <w:rPr>
          <w:rFonts w:ascii="Times New Roman" w:eastAsia="Times New Roman" w:hAnsi="Times New Roman" w:cs="Times New Roman"/>
        </w:rPr>
        <w:t>uthorities</w:t>
      </w:r>
      <w:r w:rsidRPr="6187B5B4">
        <w:rPr>
          <w:rFonts w:ascii="Times New Roman" w:eastAsia="Times New Roman" w:hAnsi="Times New Roman" w:cs="Times New Roman"/>
        </w:rPr>
        <w:t xml:space="preserve"> can adapt, resulting in an increase in cybercrime that outstrips police ability to counteract it efficiently. </w:t>
      </w:r>
      <w:r w:rsidR="62637240" w:rsidRPr="6187B5B4">
        <w:rPr>
          <w:rFonts w:ascii="Times New Roman" w:eastAsia="Times New Roman" w:hAnsi="Times New Roman" w:cs="Times New Roman"/>
        </w:rPr>
        <w:t>Financial crime</w:t>
      </w:r>
      <w:r w:rsidRPr="6187B5B4">
        <w:rPr>
          <w:rFonts w:ascii="Times New Roman" w:eastAsia="Times New Roman" w:hAnsi="Times New Roman" w:cs="Times New Roman"/>
        </w:rPr>
        <w:t xml:space="preserve"> includes breaking into or using computers without permission to </w:t>
      </w:r>
      <w:r w:rsidR="5A997DBE" w:rsidRPr="6187B5B4">
        <w:rPr>
          <w:rFonts w:ascii="Times New Roman" w:eastAsia="Times New Roman" w:hAnsi="Times New Roman" w:cs="Times New Roman"/>
        </w:rPr>
        <w:t>generate profit for</w:t>
      </w:r>
      <w:r w:rsidRPr="6187B5B4">
        <w:rPr>
          <w:rFonts w:ascii="Times New Roman" w:eastAsia="Times New Roman" w:hAnsi="Times New Roman" w:cs="Times New Roman"/>
        </w:rPr>
        <w:t xml:space="preserve"> the criminal or </w:t>
      </w:r>
      <w:r w:rsidR="346EC388" w:rsidRPr="6187B5B4">
        <w:rPr>
          <w:rFonts w:ascii="Times New Roman" w:eastAsia="Times New Roman" w:hAnsi="Times New Roman" w:cs="Times New Roman"/>
        </w:rPr>
        <w:t xml:space="preserve">cause </w:t>
      </w:r>
      <w:r w:rsidRPr="6187B5B4">
        <w:rPr>
          <w:rFonts w:ascii="Times New Roman" w:eastAsia="Times New Roman" w:hAnsi="Times New Roman" w:cs="Times New Roman"/>
        </w:rPr>
        <w:t>los</w:t>
      </w:r>
      <w:r w:rsidR="2B7B3ABD" w:rsidRPr="6187B5B4">
        <w:rPr>
          <w:rFonts w:ascii="Times New Roman" w:eastAsia="Times New Roman" w:hAnsi="Times New Roman" w:cs="Times New Roman"/>
        </w:rPr>
        <w:t>s</w:t>
      </w:r>
      <w:r w:rsidRPr="6187B5B4">
        <w:rPr>
          <w:rFonts w:ascii="Times New Roman" w:eastAsia="Times New Roman" w:hAnsi="Times New Roman" w:cs="Times New Roman"/>
        </w:rPr>
        <w:t xml:space="preserve"> for the target. Hacking to steal personal or valuable data for business reasons, </w:t>
      </w:r>
      <w:r w:rsidR="590CB0BB" w:rsidRPr="6187B5B4">
        <w:rPr>
          <w:rFonts w:ascii="Times New Roman" w:eastAsia="Times New Roman" w:hAnsi="Times New Roman" w:cs="Times New Roman"/>
        </w:rPr>
        <w:t>distributing malware</w:t>
      </w:r>
      <w:r w:rsidRPr="6187B5B4">
        <w:rPr>
          <w:rFonts w:ascii="Times New Roman" w:eastAsia="Times New Roman" w:hAnsi="Times New Roman" w:cs="Times New Roman"/>
        </w:rPr>
        <w:t xml:space="preserve">, or computer forgery are some of the </w:t>
      </w:r>
      <w:r w:rsidR="7AC3B54C" w:rsidRPr="6187B5B4">
        <w:rPr>
          <w:rFonts w:ascii="Times New Roman" w:eastAsia="Times New Roman" w:hAnsi="Times New Roman" w:cs="Times New Roman"/>
        </w:rPr>
        <w:t>activities conducted</w:t>
      </w:r>
      <w:r w:rsidR="4DDC437E" w:rsidRPr="6187B5B4">
        <w:rPr>
          <w:rFonts w:ascii="Times New Roman" w:eastAsia="Times New Roman" w:hAnsi="Times New Roman" w:cs="Times New Roman"/>
        </w:rPr>
        <w:t xml:space="preserve"> (CPS,2026).</w:t>
      </w:r>
      <w:r w:rsidRPr="6187B5B4">
        <w:rPr>
          <w:rFonts w:ascii="Times New Roman" w:eastAsia="Times New Roman" w:hAnsi="Times New Roman" w:cs="Times New Roman"/>
        </w:rPr>
        <w:t xml:space="preserve"> </w:t>
      </w:r>
      <w:hyperlink r:id="rId5">
        <w:r w:rsidRPr="6187B5B4">
          <w:rPr>
            <w:rStyle w:val="Hyperlink"/>
            <w:rFonts w:ascii="Times New Roman" w:eastAsia="Times New Roman" w:hAnsi="Times New Roman" w:cs="Times New Roman"/>
            <w:color w:val="auto"/>
            <w:u w:val="none"/>
          </w:rPr>
          <w:t>Online</w:t>
        </w:r>
      </w:hyperlink>
      <w:r w:rsidRPr="6187B5B4">
        <w:rPr>
          <w:rFonts w:ascii="Times New Roman" w:eastAsia="Times New Roman" w:hAnsi="Times New Roman" w:cs="Times New Roman"/>
        </w:rPr>
        <w:t xml:space="preserve"> fraud can happen in several ways, such as through online banking fraud or card-not-present </w:t>
      </w:r>
      <w:r w:rsidR="37623626" w:rsidRPr="6187B5B4">
        <w:rPr>
          <w:rFonts w:ascii="Times New Roman" w:eastAsia="Times New Roman" w:hAnsi="Times New Roman" w:cs="Times New Roman"/>
        </w:rPr>
        <w:t>fraud.</w:t>
      </w:r>
      <w:r w:rsidR="2AE698B1" w:rsidRPr="6187B5B4">
        <w:rPr>
          <w:rFonts w:ascii="Times New Roman" w:eastAsia="Times New Roman" w:hAnsi="Times New Roman" w:cs="Times New Roman"/>
        </w:rPr>
        <w:t xml:space="preserve"> These</w:t>
      </w:r>
      <w:r w:rsidR="730E74B0" w:rsidRPr="6187B5B4">
        <w:rPr>
          <w:rFonts w:ascii="Times New Roman" w:eastAsia="Times New Roman" w:hAnsi="Times New Roman" w:cs="Times New Roman"/>
        </w:rPr>
        <w:t xml:space="preserve"> are transactions that take place over the internet where neither the user nor the card is physically </w:t>
      </w:r>
      <w:r w:rsidR="26185248" w:rsidRPr="6187B5B4">
        <w:rPr>
          <w:rFonts w:ascii="Times New Roman" w:eastAsia="Times New Roman" w:hAnsi="Times New Roman" w:cs="Times New Roman"/>
        </w:rPr>
        <w:t>present.</w:t>
      </w:r>
      <w:r w:rsidRPr="6187B5B4">
        <w:rPr>
          <w:rFonts w:ascii="Times New Roman" w:eastAsia="Times New Roman" w:hAnsi="Times New Roman" w:cs="Times New Roman"/>
        </w:rPr>
        <w:t xml:space="preserve"> Both customers and companies may suffer. Scam sales through online stores or auctions, or through fake websites that might promise goods or services that aren't available. This includes mass-marketing </w:t>
      </w:r>
      <w:r w:rsidR="0520D7EB" w:rsidRPr="6187B5B4">
        <w:rPr>
          <w:rFonts w:ascii="Times New Roman" w:eastAsia="Times New Roman" w:hAnsi="Times New Roman" w:cs="Times New Roman"/>
        </w:rPr>
        <w:t>scams,</w:t>
      </w:r>
      <w:r w:rsidRPr="6187B5B4">
        <w:rPr>
          <w:rFonts w:ascii="Times New Roman" w:eastAsia="Times New Roman" w:hAnsi="Times New Roman" w:cs="Times New Roman"/>
        </w:rPr>
        <w:t xml:space="preserve"> such as phishing and pharming, among others. It is challenging to figure out how to investigate these acts. Unlike physical theft, financial hacking often doesn't have borders, so criminals can target people in the UK from other countries without being caught. Also, the development of Artificial Intelligence (AI) and advanced security tools has made it harder for </w:t>
      </w:r>
      <w:r w:rsidR="798788A3" w:rsidRPr="6187B5B4">
        <w:rPr>
          <w:rFonts w:ascii="Times New Roman" w:eastAsia="Times New Roman" w:hAnsi="Times New Roman" w:cs="Times New Roman"/>
        </w:rPr>
        <w:t>police</w:t>
      </w:r>
      <w:r w:rsidRPr="6187B5B4">
        <w:rPr>
          <w:rFonts w:ascii="Times New Roman" w:eastAsia="Times New Roman" w:hAnsi="Times New Roman" w:cs="Times New Roman"/>
        </w:rPr>
        <w:t xml:space="preserve"> to find stolen money or </w:t>
      </w:r>
      <w:r w:rsidR="0D3B245E" w:rsidRPr="6187B5B4">
        <w:rPr>
          <w:rFonts w:ascii="Times New Roman" w:eastAsia="Times New Roman" w:hAnsi="Times New Roman" w:cs="Times New Roman"/>
        </w:rPr>
        <w:t>identify the perpetrators</w:t>
      </w:r>
      <w:r w:rsidRPr="6187B5B4">
        <w:rPr>
          <w:rFonts w:ascii="Times New Roman" w:eastAsia="Times New Roman" w:hAnsi="Times New Roman" w:cs="Times New Roman"/>
        </w:rPr>
        <w:t xml:space="preserve">, as these technologies can obfuscate criminal activities and complicate the tracking of illicit transactions. </w:t>
      </w:r>
      <w:r w:rsidR="74F77301" w:rsidRPr="6187B5B4">
        <w:rPr>
          <w:rFonts w:ascii="Times New Roman" w:eastAsia="Times New Roman" w:hAnsi="Times New Roman" w:cs="Times New Roman"/>
        </w:rPr>
        <w:t>Jurisdictional challenges</w:t>
      </w:r>
      <w:r w:rsidRPr="6187B5B4">
        <w:rPr>
          <w:rFonts w:ascii="Times New Roman" w:eastAsia="Times New Roman" w:hAnsi="Times New Roman" w:cs="Times New Roman"/>
        </w:rPr>
        <w:t xml:space="preserve"> make it even harder for police to </w:t>
      </w:r>
      <w:r w:rsidR="2987E2F3" w:rsidRPr="6187B5B4">
        <w:rPr>
          <w:rFonts w:ascii="Times New Roman" w:eastAsia="Times New Roman" w:hAnsi="Times New Roman" w:cs="Times New Roman"/>
        </w:rPr>
        <w:t>obtain digital evidence</w:t>
      </w:r>
      <w:r w:rsidRPr="6187B5B4">
        <w:rPr>
          <w:rFonts w:ascii="Times New Roman" w:eastAsia="Times New Roman" w:hAnsi="Times New Roman" w:cs="Times New Roman"/>
        </w:rPr>
        <w:t xml:space="preserve"> that is stored on computers in other countries or by private tech companies, as differing </w:t>
      </w:r>
      <w:r w:rsidR="2AAABD1E" w:rsidRPr="6187B5B4">
        <w:rPr>
          <w:rFonts w:ascii="Times New Roman" w:eastAsia="Times New Roman" w:hAnsi="Times New Roman" w:cs="Times New Roman"/>
        </w:rPr>
        <w:t>laws regarding</w:t>
      </w:r>
      <w:r w:rsidRPr="6187B5B4">
        <w:rPr>
          <w:rFonts w:ascii="Times New Roman" w:eastAsia="Times New Roman" w:hAnsi="Times New Roman" w:cs="Times New Roman"/>
        </w:rPr>
        <w:t xml:space="preserve"> data privacy can complicate international cooperation in cybercrime investigations</w:t>
      </w:r>
      <w:r w:rsidR="6B709D9E" w:rsidRPr="6187B5B4">
        <w:rPr>
          <w:rFonts w:ascii="Times New Roman" w:eastAsia="Times New Roman" w:hAnsi="Times New Roman" w:cs="Times New Roman"/>
        </w:rPr>
        <w:t xml:space="preserve"> (Xie,2025).</w:t>
      </w:r>
      <w:r w:rsidRPr="6187B5B4">
        <w:rPr>
          <w:rFonts w:ascii="Times New Roman" w:eastAsia="Times New Roman" w:hAnsi="Times New Roman" w:cs="Times New Roman"/>
        </w:rPr>
        <w:t xml:space="preserve"> This study will take a close look at these problems and see if the solutions are enough to keep people safe from the growing danger of global financial cybercrime.</w:t>
      </w:r>
    </w:p>
    <w:p w14:paraId="24BE08F2" w14:textId="67A3D46B" w:rsidR="6187B5B4" w:rsidRDefault="6187B5B4" w:rsidP="6187B5B4">
      <w:pPr>
        <w:spacing w:before="240" w:after="240"/>
        <w:rPr>
          <w:rFonts w:ascii="Aptos" w:eastAsia="Aptos" w:hAnsi="Aptos" w:cs="Aptos"/>
        </w:rPr>
      </w:pPr>
    </w:p>
    <w:p w14:paraId="3BF5E37F" w14:textId="39B7EB23" w:rsidR="6187B5B4" w:rsidRDefault="6187B5B4" w:rsidP="6187B5B4">
      <w:pPr>
        <w:spacing w:before="240" w:after="240"/>
        <w:rPr>
          <w:rFonts w:ascii="Aptos" w:eastAsia="Aptos" w:hAnsi="Aptos" w:cs="Aptos"/>
        </w:rPr>
      </w:pPr>
    </w:p>
    <w:p w14:paraId="3FB2C5AA" w14:textId="73CE6876" w:rsidR="6187B5B4" w:rsidRDefault="6187B5B4" w:rsidP="6187B5B4">
      <w:pPr>
        <w:spacing w:before="240" w:after="240"/>
        <w:rPr>
          <w:rFonts w:ascii="Aptos" w:eastAsia="Aptos" w:hAnsi="Aptos" w:cs="Aptos"/>
        </w:rPr>
      </w:pPr>
    </w:p>
    <w:p w14:paraId="7B747EDF" w14:textId="753C204E" w:rsidR="5221C97D" w:rsidRDefault="5221C97D" w:rsidP="6187B5B4">
      <w:pPr>
        <w:spacing w:before="240" w:after="240"/>
        <w:rPr>
          <w:rFonts w:ascii="Times New Roman" w:eastAsia="Times New Roman" w:hAnsi="Times New Roman" w:cs="Times New Roman"/>
          <w:sz w:val="40"/>
          <w:szCs w:val="40"/>
        </w:rPr>
      </w:pPr>
      <w:r w:rsidRPr="6187B5B4">
        <w:rPr>
          <w:rFonts w:ascii="Times New Roman" w:eastAsia="Times New Roman" w:hAnsi="Times New Roman" w:cs="Times New Roman"/>
          <w:sz w:val="40"/>
          <w:szCs w:val="40"/>
        </w:rPr>
        <w:t>Main Body</w:t>
      </w:r>
    </w:p>
    <w:p w14:paraId="3AB57DA6" w14:textId="72DC6F75" w:rsidR="6187B5B4" w:rsidRDefault="6187B5B4" w:rsidP="6187B5B4">
      <w:pPr>
        <w:spacing w:before="240" w:after="240"/>
        <w:rPr>
          <w:rFonts w:ascii="Times New Roman" w:eastAsia="Times New Roman" w:hAnsi="Times New Roman" w:cs="Times New Roman"/>
          <w:sz w:val="40"/>
          <w:szCs w:val="40"/>
        </w:rPr>
      </w:pPr>
    </w:p>
    <w:p w14:paraId="1113672B" w14:textId="46147D86" w:rsidR="01B03BA8" w:rsidRDefault="01B03BA8" w:rsidP="6187B5B4">
      <w:pPr>
        <w:spacing w:before="240" w:after="240"/>
        <w:rPr>
          <w:rFonts w:ascii="Times New Roman" w:eastAsia="Times New Roman" w:hAnsi="Times New Roman" w:cs="Times New Roman"/>
        </w:rPr>
      </w:pPr>
      <w:r w:rsidRPr="6187B5B4">
        <w:rPr>
          <w:rFonts w:ascii="Times New Roman" w:eastAsia="Times New Roman" w:hAnsi="Times New Roman" w:cs="Times New Roman"/>
        </w:rPr>
        <w:t>The strict limitations of territorial jurisdiction increasingly restrict the implementation of financial crime laws in the UK. A critical concern, as argued by Gilligan (2020), is that law enforcement authorities frequently operate under different conceptions of financial crime. The absence of a cohesive conceptual framework not only engenders uncertainty but also significantly impairs the UK's capacity to collaborate with foreign partners. Inconsistent language results in fragmented responses, a vulnerability readily exploited by criminal networks operating across borders. The magnitude of this jurisdictional gap is elucidated by the National Crime Agency (2025), which indicates that an alarming 70% of fraud directed at UK individuals is either housed on or administered through foreign servers. This number underscores a grim reality</w:t>
      </w:r>
      <w:r w:rsidR="32C1A867" w:rsidRPr="6187B5B4">
        <w:rPr>
          <w:rFonts w:ascii="Times New Roman" w:eastAsia="Times New Roman" w:hAnsi="Times New Roman" w:cs="Times New Roman"/>
        </w:rPr>
        <w:t>.</w:t>
      </w:r>
      <w:r w:rsidRPr="6187B5B4">
        <w:rPr>
          <w:rFonts w:ascii="Times New Roman" w:eastAsia="Times New Roman" w:hAnsi="Times New Roman" w:cs="Times New Roman"/>
        </w:rPr>
        <w:t xml:space="preserve"> British police are often rendered legally paralysed when a digital lead transitions into foreign cyberspace (NCA, 2025). The crime occurs within a UK citizen's bank account, yet the proof resides on a server in a nation that may be indifferent or even antagonistic to British legal enquiries. Moreover, even when collaboration is theoretically feasible, the means for doing it are exceedingly antiquated, as they rely on outdated legal frameworks and slow bureaucratic processes that do not keep pace with the rapid evolution of digital crime. AllahRakha (2025) indicates that enquiries are frequently impeded by legal and privacy obstacles that hinder the prompt exchange of cross-border data. Despite notable advancements in digital technology within policing, the </w:t>
      </w:r>
      <w:r w:rsidR="1B22D793" w:rsidRPr="6187B5B4">
        <w:rPr>
          <w:rFonts w:ascii="Times New Roman" w:eastAsia="Times New Roman" w:hAnsi="Times New Roman" w:cs="Times New Roman"/>
        </w:rPr>
        <w:t>international process</w:t>
      </w:r>
      <w:r w:rsidRPr="6187B5B4">
        <w:rPr>
          <w:rFonts w:ascii="Times New Roman" w:eastAsia="Times New Roman" w:hAnsi="Times New Roman" w:cs="Times New Roman"/>
        </w:rPr>
        <w:t xml:space="preserve"> continues to be a bureaucratic impediment. Feridun (2024) highlights that a six-month wait, in a context where criminals can launder stolen money in seconds, renders any subsequently acquired evidence ineffective. This temporal delay effectively provides "sanctuary" to criminal organisations, enabling them to function with a degree of impunity due to their location outside the reach of UK law (Feridun, 2024</w:t>
      </w:r>
      <w:proofErr w:type="gramStart"/>
      <w:r w:rsidRPr="6187B5B4">
        <w:rPr>
          <w:rFonts w:ascii="Times New Roman" w:eastAsia="Times New Roman" w:hAnsi="Times New Roman" w:cs="Times New Roman"/>
        </w:rPr>
        <w:t>).</w:t>
      </w:r>
      <w:r w:rsidR="7B0828B1" w:rsidRPr="6187B5B4">
        <w:rPr>
          <w:rFonts w:ascii="Times New Roman" w:eastAsia="Times New Roman" w:hAnsi="Times New Roman" w:cs="Times New Roman"/>
        </w:rPr>
        <w:t>Beyond</w:t>
      </w:r>
      <w:proofErr w:type="gramEnd"/>
      <w:r w:rsidR="7B0828B1" w:rsidRPr="6187B5B4">
        <w:rPr>
          <w:rFonts w:ascii="Times New Roman" w:eastAsia="Times New Roman" w:hAnsi="Times New Roman" w:cs="Times New Roman"/>
        </w:rPr>
        <w:t xml:space="preserve"> the barriers of physical geography, the investigation of modern financial crime is further complicated by the sophisticated anonymity afforded by emerging technologies. A primary concern in the 2026 landscape is the way criminals exploit cryptocurrency mixers and privacy-centric assets, such as Monero, to obfuscate the digital audit trail. Unlike conventional bank transfers, which provide a linear path for investigators to follow, these mixers</w:t>
      </w:r>
      <w:r w:rsidR="21402333" w:rsidRPr="6187B5B4">
        <w:rPr>
          <w:rFonts w:ascii="Times New Roman" w:eastAsia="Times New Roman" w:hAnsi="Times New Roman" w:cs="Times New Roman"/>
        </w:rPr>
        <w:t xml:space="preserve"> </w:t>
      </w:r>
      <w:r w:rsidR="7B0828B1" w:rsidRPr="6187B5B4">
        <w:rPr>
          <w:rFonts w:ascii="Times New Roman" w:eastAsia="Times New Roman" w:hAnsi="Times New Roman" w:cs="Times New Roman"/>
        </w:rPr>
        <w:t>pool a victim’s funds with thousands of unrelated transactions (Home Office, 2026). Consequently, for a UK digital forensics officer, proving the provenance of a specific digital coin</w:t>
      </w:r>
      <w:r w:rsidR="16A9C99C" w:rsidRPr="6187B5B4">
        <w:rPr>
          <w:rFonts w:ascii="Times New Roman" w:eastAsia="Times New Roman" w:hAnsi="Times New Roman" w:cs="Times New Roman"/>
        </w:rPr>
        <w:t xml:space="preserve"> </w:t>
      </w:r>
      <w:r w:rsidR="7B0828B1" w:rsidRPr="6187B5B4">
        <w:rPr>
          <w:rFonts w:ascii="Times New Roman" w:eastAsia="Times New Roman" w:hAnsi="Times New Roman" w:cs="Times New Roman"/>
        </w:rPr>
        <w:t xml:space="preserve">becomes a mathematical impossibility without access to prohibitively expensive blockchain analytics software. This paradigm effectively </w:t>
      </w:r>
      <w:r w:rsidR="7B0828B1" w:rsidRPr="6187B5B4">
        <w:rPr>
          <w:rFonts w:ascii="Times New Roman" w:eastAsia="Times New Roman" w:hAnsi="Times New Roman" w:cs="Times New Roman"/>
        </w:rPr>
        <w:lastRenderedPageBreak/>
        <w:t xml:space="preserve">transforms the financial system into a functional </w:t>
      </w:r>
      <w:r w:rsidR="42B2659E" w:rsidRPr="6187B5B4">
        <w:rPr>
          <w:rFonts w:ascii="Times New Roman" w:eastAsia="Times New Roman" w:hAnsi="Times New Roman" w:cs="Times New Roman"/>
        </w:rPr>
        <w:t>“</w:t>
      </w:r>
      <w:r w:rsidR="7B0828B1" w:rsidRPr="6187B5B4">
        <w:rPr>
          <w:rFonts w:ascii="Times New Roman" w:eastAsia="Times New Roman" w:hAnsi="Times New Roman" w:cs="Times New Roman"/>
        </w:rPr>
        <w:t>black box</w:t>
      </w:r>
      <w:r w:rsidR="439C958F" w:rsidRPr="6187B5B4">
        <w:rPr>
          <w:rFonts w:ascii="Times New Roman" w:eastAsia="Times New Roman" w:hAnsi="Times New Roman" w:cs="Times New Roman"/>
        </w:rPr>
        <w:t>”</w:t>
      </w:r>
      <w:r w:rsidR="7B0828B1" w:rsidRPr="6187B5B4">
        <w:rPr>
          <w:rFonts w:ascii="Times New Roman" w:eastAsia="Times New Roman" w:hAnsi="Times New Roman" w:cs="Times New Roman"/>
        </w:rPr>
        <w:t xml:space="preserve">, weaponizing the transparency of the blockchain against the </w:t>
      </w:r>
      <w:r w:rsidR="3053F94F" w:rsidRPr="6187B5B4">
        <w:rPr>
          <w:rFonts w:ascii="Times New Roman" w:eastAsia="Times New Roman" w:hAnsi="Times New Roman" w:cs="Times New Roman"/>
        </w:rPr>
        <w:t>authorities (Zetzsche,2020</w:t>
      </w:r>
      <w:r w:rsidR="48D868A7" w:rsidRPr="6187B5B4">
        <w:rPr>
          <w:rFonts w:ascii="Times New Roman" w:eastAsia="Times New Roman" w:hAnsi="Times New Roman" w:cs="Times New Roman"/>
        </w:rPr>
        <w:t>). Criminal</w:t>
      </w:r>
      <w:r w:rsidR="7B0828B1" w:rsidRPr="6187B5B4">
        <w:rPr>
          <w:rFonts w:ascii="Times New Roman" w:eastAsia="Times New Roman" w:hAnsi="Times New Roman" w:cs="Times New Roman"/>
        </w:rPr>
        <w:t xml:space="preserve"> groups increasingly exploit this anonymity with the industrial-scale deployment of Artificial Intelligence (AI). Far from being a future threat, AI has already become the primary weapon for criminal syndicates, allowing them to systematically dismantle traditional bank security and bypass consumer </w:t>
      </w:r>
      <w:r w:rsidR="09C42A7C" w:rsidRPr="6187B5B4">
        <w:rPr>
          <w:rFonts w:ascii="Times New Roman" w:eastAsia="Times New Roman" w:hAnsi="Times New Roman" w:cs="Times New Roman"/>
        </w:rPr>
        <w:t>intuition (</w:t>
      </w:r>
      <w:r w:rsidR="79466F55" w:rsidRPr="6187B5B4">
        <w:rPr>
          <w:rFonts w:ascii="Times New Roman" w:eastAsia="Times New Roman" w:hAnsi="Times New Roman" w:cs="Times New Roman"/>
        </w:rPr>
        <w:t>Balouz,2025).</w:t>
      </w:r>
      <w:r w:rsidR="7B0828B1" w:rsidRPr="6187B5B4">
        <w:rPr>
          <w:rFonts w:ascii="Times New Roman" w:eastAsia="Times New Roman" w:hAnsi="Times New Roman" w:cs="Times New Roman"/>
        </w:rPr>
        <w:t xml:space="preserve"> Recent data from </w:t>
      </w:r>
      <w:r w:rsidR="2DAA1F50" w:rsidRPr="6187B5B4">
        <w:rPr>
          <w:rFonts w:ascii="Times New Roman" w:eastAsia="Times New Roman" w:hAnsi="Times New Roman" w:cs="Times New Roman"/>
        </w:rPr>
        <w:t>the highlights</w:t>
      </w:r>
      <w:r w:rsidR="7B0828B1" w:rsidRPr="6187B5B4">
        <w:rPr>
          <w:rFonts w:ascii="Times New Roman" w:eastAsia="Times New Roman" w:hAnsi="Times New Roman" w:cs="Times New Roman"/>
        </w:rPr>
        <w:t xml:space="preserve"> a critical breaking point, with AI-enabled scams now accounting for a staggering 64% of overall cases. The telecommunications sector has emerged as the most significant frontline in this conflict, representing 41% of all recorded </w:t>
      </w:r>
      <w:r w:rsidR="7E5707F6" w:rsidRPr="6187B5B4">
        <w:rPr>
          <w:rFonts w:ascii="Times New Roman" w:eastAsia="Times New Roman" w:hAnsi="Times New Roman" w:cs="Times New Roman"/>
        </w:rPr>
        <w:t>incidents (Sarna,2025</w:t>
      </w:r>
      <w:r w:rsidR="2BBDDE25" w:rsidRPr="6187B5B4">
        <w:rPr>
          <w:rFonts w:ascii="Times New Roman" w:eastAsia="Times New Roman" w:hAnsi="Times New Roman" w:cs="Times New Roman"/>
        </w:rPr>
        <w:t>). The</w:t>
      </w:r>
      <w:r w:rsidR="7B0828B1" w:rsidRPr="6187B5B4">
        <w:rPr>
          <w:rFonts w:ascii="Times New Roman" w:eastAsia="Times New Roman" w:hAnsi="Times New Roman" w:cs="Times New Roman"/>
        </w:rPr>
        <w:t xml:space="preserve"> investigative challenge here is not just the volume of these crimes but their qualitative nature. The use of deepfake voice cloning and hyper-realistic, AI-generated shopping interfaces creates what can only be described as "ghost crime scenes</w:t>
      </w:r>
      <w:r w:rsidR="006B906E" w:rsidRPr="6187B5B4">
        <w:rPr>
          <w:rFonts w:ascii="Times New Roman" w:eastAsia="Times New Roman" w:hAnsi="Times New Roman" w:cs="Times New Roman"/>
        </w:rPr>
        <w:t>” (Gottschalk,2010</w:t>
      </w:r>
      <w:r w:rsidR="00B649C2" w:rsidRPr="6187B5B4">
        <w:rPr>
          <w:rFonts w:ascii="Times New Roman" w:eastAsia="Times New Roman" w:hAnsi="Times New Roman" w:cs="Times New Roman"/>
        </w:rPr>
        <w:t>). Because</w:t>
      </w:r>
      <w:r w:rsidR="7B0828B1" w:rsidRPr="6187B5B4">
        <w:rPr>
          <w:rFonts w:ascii="Times New Roman" w:eastAsia="Times New Roman" w:hAnsi="Times New Roman" w:cs="Times New Roman"/>
        </w:rPr>
        <w:t xml:space="preserve"> these scams are automated and synthetic, they leave no traditional digital fingerprints or physical evidence that can reliably link the act to a human perpetrator. This shift represents a fundamental evolution in the criminal-victim dynamic; the police are no longer chasing individuals but rather fighting against self-optimising algorithms that can target thousands of UK citizens simultaneously with zero marginal </w:t>
      </w:r>
      <w:r w:rsidR="4679F68E" w:rsidRPr="6187B5B4">
        <w:rPr>
          <w:rFonts w:ascii="Times New Roman" w:eastAsia="Times New Roman" w:hAnsi="Times New Roman" w:cs="Times New Roman"/>
        </w:rPr>
        <w:t>cost (Brintha,2025).</w:t>
      </w:r>
    </w:p>
    <w:p w14:paraId="52802C7A" w14:textId="4732B789" w:rsidR="3943F8EE" w:rsidRDefault="3943F8EE" w:rsidP="6187B5B4">
      <w:pPr>
        <w:spacing w:before="240" w:after="240"/>
        <w:rPr>
          <w:rFonts w:ascii="Times New Roman" w:eastAsia="Times New Roman" w:hAnsi="Times New Roman" w:cs="Times New Roman"/>
        </w:rPr>
      </w:pPr>
      <w:r w:rsidRPr="6187B5B4">
        <w:rPr>
          <w:rFonts w:ascii="Times New Roman" w:eastAsia="Times New Roman" w:hAnsi="Times New Roman" w:cs="Times New Roman"/>
        </w:rPr>
        <w:t>The United Kingdom's law enforcement has undergone a major strategic shift as a direct response to the jurisdictional paralysis and the technology "black box" that were outlined in the preceding sections. Upstream disruption, multi-agency fusion, and infrastructure resilience are three of the most important aspects of modern policing in 2026. This approach is a departure from the traditional investigative methodology, which is entirely reactive</w:t>
      </w:r>
      <w:r w:rsidR="0E583765" w:rsidRPr="6187B5B4">
        <w:rPr>
          <w:rFonts w:ascii="Times New Roman" w:eastAsia="Times New Roman" w:hAnsi="Times New Roman" w:cs="Times New Roman"/>
        </w:rPr>
        <w:t xml:space="preserve"> (Home Office,2026</w:t>
      </w:r>
      <w:r w:rsidR="0D72BDA2" w:rsidRPr="6187B5B4">
        <w:rPr>
          <w:rFonts w:ascii="Times New Roman" w:eastAsia="Times New Roman" w:hAnsi="Times New Roman" w:cs="Times New Roman"/>
        </w:rPr>
        <w:t>). To</w:t>
      </w:r>
      <w:r w:rsidR="42FB1D4B" w:rsidRPr="6187B5B4">
        <w:rPr>
          <w:rFonts w:ascii="Times New Roman" w:eastAsia="Times New Roman" w:hAnsi="Times New Roman" w:cs="Times New Roman"/>
        </w:rPr>
        <w:t xml:space="preserve"> counter the impossibility of tracking mixed crypto-assets and AI-facilitated fraud, the frontline has shifted. Leading this charge are the Regional Organised Crime Units (ROCUs). Rather than sticking to the old-fashioned way of waiting for a crime to be reported, each ROCU’s cybercrime section now operates on a proactive dual-track basis. This means they aren't just reacting to yesterday's scams; they are actively working to get ahead of emerging threats before they hit the public</w:t>
      </w:r>
      <w:r w:rsidR="67E7B303" w:rsidRPr="6187B5B4">
        <w:rPr>
          <w:rFonts w:ascii="Times New Roman" w:eastAsia="Times New Roman" w:hAnsi="Times New Roman" w:cs="Times New Roman"/>
        </w:rPr>
        <w:t xml:space="preserve"> (ROCU,n.d</w:t>
      </w:r>
      <w:r w:rsidR="00B649C2" w:rsidRPr="6187B5B4">
        <w:rPr>
          <w:rFonts w:ascii="Times New Roman" w:eastAsia="Times New Roman" w:hAnsi="Times New Roman" w:cs="Times New Roman"/>
        </w:rPr>
        <w:t>). Cybercrime</w:t>
      </w:r>
      <w:r w:rsidR="0473C977" w:rsidRPr="6187B5B4">
        <w:rPr>
          <w:rFonts w:ascii="Times New Roman" w:eastAsia="Times New Roman" w:hAnsi="Times New Roman" w:cs="Times New Roman"/>
        </w:rPr>
        <w:t xml:space="preserve"> isn't just a tech issue anymore; it’s a massive drain on the UK economy, with annual costs now spiralling into the billions. This is where the ROCU network becomes vital. Acting as a bridge for international cooperation, ROCUs work together with the NCA and the NCSC to swap intelligence and coordinate strikes globally. The logic is straightforward: since the hackers and their servers are usually sitting safely outside UK borders, the response must be international. This joined-up strategy allows </w:t>
      </w:r>
      <w:r w:rsidR="320350BA" w:rsidRPr="6187B5B4">
        <w:rPr>
          <w:rFonts w:ascii="Times New Roman" w:eastAsia="Times New Roman" w:hAnsi="Times New Roman" w:cs="Times New Roman"/>
        </w:rPr>
        <w:t>police</w:t>
      </w:r>
      <w:r w:rsidR="0473C977" w:rsidRPr="6187B5B4">
        <w:rPr>
          <w:rFonts w:ascii="Times New Roman" w:eastAsia="Times New Roman" w:hAnsi="Times New Roman" w:cs="Times New Roman"/>
        </w:rPr>
        <w:t xml:space="preserve"> to stay agile—tackling immediate, high-priority cyber-attacks while simultaneously dismantling the digital infrastructure that these criminal syndicates lean on</w:t>
      </w:r>
      <w:r w:rsidR="6669E0B6" w:rsidRPr="6187B5B4">
        <w:rPr>
          <w:rFonts w:ascii="Times New Roman" w:eastAsia="Times New Roman" w:hAnsi="Times New Roman" w:cs="Times New Roman"/>
        </w:rPr>
        <w:t xml:space="preserve"> (HMICFRS,2023</w:t>
      </w:r>
      <w:r w:rsidR="640D3F3F" w:rsidRPr="6187B5B4">
        <w:rPr>
          <w:rFonts w:ascii="Times New Roman" w:eastAsia="Times New Roman" w:hAnsi="Times New Roman" w:cs="Times New Roman"/>
        </w:rPr>
        <w:t>). Despite their importance, the actual effectiveness of the ROCU network is still a major point of contention. On paper, these units have the technical tools required,</w:t>
      </w:r>
      <w:r w:rsidR="5F095A2D" w:rsidRPr="6187B5B4">
        <w:rPr>
          <w:rFonts w:ascii="Times New Roman" w:eastAsia="Times New Roman" w:hAnsi="Times New Roman" w:cs="Times New Roman"/>
        </w:rPr>
        <w:t xml:space="preserve"> </w:t>
      </w:r>
      <w:r w:rsidR="14490E00" w:rsidRPr="6187B5B4">
        <w:rPr>
          <w:rFonts w:ascii="Times New Roman" w:eastAsia="Times New Roman" w:hAnsi="Times New Roman" w:cs="Times New Roman"/>
        </w:rPr>
        <w:t>but</w:t>
      </w:r>
      <w:r w:rsidR="640D3F3F" w:rsidRPr="6187B5B4">
        <w:rPr>
          <w:rFonts w:ascii="Times New Roman" w:eastAsia="Times New Roman" w:hAnsi="Times New Roman" w:cs="Times New Roman"/>
        </w:rPr>
        <w:t xml:space="preserve"> they're constantly battling a skills </w:t>
      </w:r>
      <w:r w:rsidR="057EE64B" w:rsidRPr="6187B5B4">
        <w:rPr>
          <w:rFonts w:ascii="Times New Roman" w:eastAsia="Times New Roman" w:hAnsi="Times New Roman" w:cs="Times New Roman"/>
        </w:rPr>
        <w:t>gap. It's</w:t>
      </w:r>
      <w:r w:rsidR="640D3F3F" w:rsidRPr="6187B5B4">
        <w:rPr>
          <w:rFonts w:ascii="Times New Roman" w:eastAsia="Times New Roman" w:hAnsi="Times New Roman" w:cs="Times New Roman"/>
        </w:rPr>
        <w:t xml:space="preserve"> hard for </w:t>
      </w:r>
      <w:r w:rsidR="5462F037" w:rsidRPr="6187B5B4">
        <w:rPr>
          <w:rFonts w:ascii="Times New Roman" w:eastAsia="Times New Roman" w:hAnsi="Times New Roman" w:cs="Times New Roman"/>
        </w:rPr>
        <w:t>police</w:t>
      </w:r>
      <w:r w:rsidR="640D3F3F" w:rsidRPr="6187B5B4">
        <w:rPr>
          <w:rFonts w:ascii="Times New Roman" w:eastAsia="Times New Roman" w:hAnsi="Times New Roman" w:cs="Times New Roman"/>
        </w:rPr>
        <w:t xml:space="preserve"> to keep hold of top-tier talent when the private sector can offer much higher salaries. Another bottleneck is their regional structure. While ROCUs (Regional Organised Crime Units) are excellent at physical takedowns of hardware, this localised setup can be too slow when facing </w:t>
      </w:r>
      <w:r w:rsidR="640D3F3F" w:rsidRPr="6187B5B4">
        <w:rPr>
          <w:rFonts w:ascii="Times New Roman" w:eastAsia="Times New Roman" w:hAnsi="Times New Roman" w:cs="Times New Roman"/>
        </w:rPr>
        <w:lastRenderedPageBreak/>
        <w:t>AI threats that move across borders in seconds. Essentially, while the ROCU framework is a vital remedy for jurisdictional paralysis, it won't stay ahead for long without more centralisation and a serious boost in long-term funding to match the speed of self-optimising criminal networks</w:t>
      </w:r>
      <w:r w:rsidR="52B489F0" w:rsidRPr="6187B5B4">
        <w:rPr>
          <w:rFonts w:ascii="Times New Roman" w:eastAsia="Times New Roman" w:hAnsi="Times New Roman" w:cs="Times New Roman"/>
        </w:rPr>
        <w:t xml:space="preserve"> (Cockcroft,2025</w:t>
      </w:r>
      <w:r w:rsidR="00B649C2" w:rsidRPr="6187B5B4">
        <w:rPr>
          <w:rFonts w:ascii="Times New Roman" w:eastAsia="Times New Roman" w:hAnsi="Times New Roman" w:cs="Times New Roman"/>
        </w:rPr>
        <w:t>). Traditional</w:t>
      </w:r>
      <w:r w:rsidR="4F29E481" w:rsidRPr="6187B5B4">
        <w:rPr>
          <w:rFonts w:ascii="Times New Roman" w:eastAsia="Times New Roman" w:hAnsi="Times New Roman" w:cs="Times New Roman"/>
        </w:rPr>
        <w:t xml:space="preserve"> policing is built on following trails, but that's impossible when the trail doesn't exist. AI-driven "ghost crimes" are notorious for leaving zero physical fingerprints. This phenomenon has forced a massive, uncomfortable shift in how the UK handles fraud. The new priority is public resilience. The logic is somewhat </w:t>
      </w:r>
      <w:r w:rsidR="69167C94" w:rsidRPr="6187B5B4">
        <w:rPr>
          <w:rFonts w:ascii="Times New Roman" w:eastAsia="Times New Roman" w:hAnsi="Times New Roman" w:cs="Times New Roman"/>
        </w:rPr>
        <w:t>blunt if</w:t>
      </w:r>
      <w:r w:rsidR="4F29E481" w:rsidRPr="6187B5B4">
        <w:rPr>
          <w:rFonts w:ascii="Times New Roman" w:eastAsia="Times New Roman" w:hAnsi="Times New Roman" w:cs="Times New Roman"/>
        </w:rPr>
        <w:t xml:space="preserve"> you</w:t>
      </w:r>
      <w:r w:rsidR="4F29E481" w:rsidRPr="6187B5B4">
        <w:rPr>
          <w:rFonts w:ascii="Aptos" w:eastAsia="Aptos" w:hAnsi="Aptos" w:cs="Aptos"/>
        </w:rPr>
        <w:t xml:space="preserve"> can’t </w:t>
      </w:r>
      <w:r w:rsidR="4F29E481" w:rsidRPr="6187B5B4">
        <w:rPr>
          <w:rFonts w:ascii="Times New Roman" w:eastAsia="Times New Roman" w:hAnsi="Times New Roman" w:cs="Times New Roman"/>
        </w:rPr>
        <w:t>catch the "ghost",</w:t>
      </w:r>
      <w:r w:rsidR="4F29E481" w:rsidRPr="6187B5B4">
        <w:rPr>
          <w:rFonts w:ascii="Aptos" w:eastAsia="Aptos" w:hAnsi="Aptos" w:cs="Aptos"/>
        </w:rPr>
        <w:t xml:space="preserve"> </w:t>
      </w:r>
      <w:r w:rsidR="4F29E481" w:rsidRPr="6187B5B4">
        <w:rPr>
          <w:rFonts w:ascii="Times New Roman" w:eastAsia="Times New Roman" w:hAnsi="Times New Roman" w:cs="Times New Roman"/>
        </w:rPr>
        <w:t>you</w:t>
      </w:r>
      <w:r w:rsidR="4F29E481" w:rsidRPr="6187B5B4">
        <w:rPr>
          <w:rFonts w:ascii="Aptos" w:eastAsia="Aptos" w:hAnsi="Aptos" w:cs="Aptos"/>
        </w:rPr>
        <w:t xml:space="preserve"> </w:t>
      </w:r>
      <w:r w:rsidR="4F29E481" w:rsidRPr="6187B5B4">
        <w:rPr>
          <w:rFonts w:ascii="Times New Roman" w:eastAsia="Times New Roman" w:hAnsi="Times New Roman" w:cs="Times New Roman"/>
        </w:rPr>
        <w:t xml:space="preserve">must make the target too tough to hit (Jensen, 2025). Look at the ‘Stop! Think Fraud’ campaign. It isn't just clever PR; it’s a deliberate attempt to rewire people’s instincts. The goal is to help the public spot the subtle "tells" of a deepfake or a synthetic scam before they ever get near a send payment button (Home Office, 2024). But there is a deeper, more technical layer to this process that often goes unnoticed. The real power is the data. When the police tell people to report even the smallest, most annoying scams through the 101 system, they aren't just being polite—they are feeding a massive, live map of criminal activity at the National Fraud Intelligence Bureau (NFIB). On its own, one tiny report is just background noise. However, when you accumulate ten thousand of these reports, patterns begin to emerge. Patterns start to scream. These digital breadcrumbs allow NFIB algorithms to work backward and eventually pinpoint the physical servers hosting the attacks (City of London Police, 2023). In effect, the public has been turned into a distributed sensor network—the eyes and ears for a digital landscape that the police simply cannot patrol on </w:t>
      </w:r>
      <w:r w:rsidR="49B79940" w:rsidRPr="6187B5B4">
        <w:rPr>
          <w:rFonts w:ascii="Times New Roman" w:eastAsia="Times New Roman" w:hAnsi="Times New Roman" w:cs="Times New Roman"/>
        </w:rPr>
        <w:t>foot. The</w:t>
      </w:r>
      <w:r w:rsidR="73C78E5F" w:rsidRPr="6187B5B4">
        <w:rPr>
          <w:rFonts w:ascii="Times New Roman" w:eastAsia="Times New Roman" w:hAnsi="Times New Roman" w:cs="Times New Roman"/>
        </w:rPr>
        <w:t xml:space="preserve"> legislative framework governing the ROCU network ultimately limits its effectiveness, regardless of the network's technical sophistication. This is precisely why the Economic Crime and Corporate Transparency Act 2023 represented such a critical shift (Home Office,2025). For years, the UK’s judicial system was simply too slow; officers often had to wait for a full criminal conviction before they could even touch a suspect's crypto-assets. In the world of high-speed AI crime, that delay meant stolen funds were laundered and gone long before the handcuffs were even out</w:t>
      </w:r>
      <w:r w:rsidR="0ACCA84E" w:rsidRPr="6187B5B4">
        <w:rPr>
          <w:rFonts w:ascii="Times New Roman" w:eastAsia="Times New Roman" w:hAnsi="Times New Roman" w:cs="Times New Roman"/>
        </w:rPr>
        <w:t xml:space="preserve"> (Horder,2025</w:t>
      </w:r>
      <w:r w:rsidR="1BDAC6E6" w:rsidRPr="6187B5B4">
        <w:rPr>
          <w:rFonts w:ascii="Times New Roman" w:eastAsia="Times New Roman" w:hAnsi="Times New Roman" w:cs="Times New Roman"/>
        </w:rPr>
        <w:t>). The</w:t>
      </w:r>
      <w:r w:rsidR="73C78E5F" w:rsidRPr="6187B5B4">
        <w:rPr>
          <w:rFonts w:ascii="Times New Roman" w:eastAsia="Times New Roman" w:hAnsi="Times New Roman" w:cs="Times New Roman"/>
        </w:rPr>
        <w:t xml:space="preserve"> 2023 Act finally gave authorities the 'teeth' they needed by allowing for the immediate freezing of digital wallets. Perhaps more importantly, it introduced the new offence of </w:t>
      </w:r>
      <w:r w:rsidR="73C78E5F" w:rsidRPr="6187B5B4">
        <w:rPr>
          <w:rFonts w:ascii="Times New Roman" w:eastAsia="Times New Roman" w:hAnsi="Times New Roman" w:cs="Times New Roman"/>
          <w:b/>
          <w:bCs/>
        </w:rPr>
        <w:t>'</w:t>
      </w:r>
      <w:r w:rsidR="73C78E5F" w:rsidRPr="6187B5B4">
        <w:rPr>
          <w:rFonts w:ascii="Times New Roman" w:eastAsia="Times New Roman" w:hAnsi="Times New Roman" w:cs="Times New Roman"/>
        </w:rPr>
        <w:t>failure to prevent fraud</w:t>
      </w:r>
      <w:r w:rsidR="31650EDF" w:rsidRPr="6187B5B4">
        <w:rPr>
          <w:rFonts w:ascii="Times New Roman" w:eastAsia="Times New Roman" w:hAnsi="Times New Roman" w:cs="Times New Roman"/>
          <w:b/>
          <w:bCs/>
        </w:rPr>
        <w:t xml:space="preserve">” </w:t>
      </w:r>
      <w:r w:rsidR="31650EDF" w:rsidRPr="6187B5B4">
        <w:rPr>
          <w:rFonts w:ascii="Times New Roman" w:eastAsia="Times New Roman" w:hAnsi="Times New Roman" w:cs="Times New Roman"/>
        </w:rPr>
        <w:t>(Horder,2026)</w:t>
      </w:r>
      <w:r w:rsidR="31650EDF" w:rsidRPr="6187B5B4">
        <w:rPr>
          <w:rFonts w:ascii="Times New Roman" w:eastAsia="Times New Roman" w:hAnsi="Times New Roman" w:cs="Times New Roman"/>
          <w:b/>
          <w:bCs/>
        </w:rPr>
        <w:t xml:space="preserve">. </w:t>
      </w:r>
      <w:r w:rsidR="31650EDF" w:rsidRPr="6187B5B4">
        <w:rPr>
          <w:rFonts w:ascii="Times New Roman" w:eastAsia="Times New Roman" w:hAnsi="Times New Roman" w:cs="Times New Roman"/>
        </w:rPr>
        <w:t>This</w:t>
      </w:r>
      <w:r w:rsidR="73C78E5F" w:rsidRPr="6187B5B4">
        <w:rPr>
          <w:rFonts w:ascii="Times New Roman" w:eastAsia="Times New Roman" w:hAnsi="Times New Roman" w:cs="Times New Roman"/>
        </w:rPr>
        <w:t xml:space="preserve"> sends a blunt message to large corporations: they can no longer afford to look the other way. If a company’s security is weak enough to invite fraud, they are now legally on the hook for it. By turning the private sector into a mandatory partner in national defence, the Act effectively bridges the gap between police action and legal accountability</w:t>
      </w:r>
      <w:r w:rsidR="5085D0EE" w:rsidRPr="6187B5B4">
        <w:rPr>
          <w:rFonts w:ascii="Times New Roman" w:eastAsia="Times New Roman" w:hAnsi="Times New Roman" w:cs="Times New Roman"/>
        </w:rPr>
        <w:t xml:space="preserve"> (Gower,2025).</w:t>
      </w:r>
    </w:p>
    <w:p w14:paraId="00FE9DD2" w14:textId="51945308" w:rsidR="0AF4C95B" w:rsidRDefault="0AF4C95B" w:rsidP="6187B5B4">
      <w:pPr>
        <w:spacing w:before="240" w:after="240"/>
        <w:rPr>
          <w:rFonts w:ascii="Aptos" w:eastAsia="Aptos" w:hAnsi="Aptos" w:cs="Aptos"/>
        </w:rPr>
      </w:pPr>
      <w:r w:rsidRPr="6187B5B4">
        <w:rPr>
          <w:rFonts w:ascii="Times New Roman" w:eastAsia="Times New Roman" w:hAnsi="Times New Roman" w:cs="Times New Roman"/>
        </w:rPr>
        <w:t>In the UK, Operation Elaborate marks a real turning point in the move toward "upstream disruption". The Metropolitan Police led this investigation into</w:t>
      </w:r>
      <w:r w:rsidR="169334C1" w:rsidRPr="6187B5B4">
        <w:rPr>
          <w:rFonts w:ascii="Times New Roman" w:eastAsia="Times New Roman" w:hAnsi="Times New Roman" w:cs="Times New Roman"/>
        </w:rPr>
        <w:t xml:space="preserve"> iSpoof.cci</w:t>
      </w:r>
      <w:r w:rsidRPr="6187B5B4">
        <w:rPr>
          <w:rFonts w:ascii="Times New Roman" w:eastAsia="Times New Roman" w:hAnsi="Times New Roman" w:cs="Times New Roman"/>
        </w:rPr>
        <w:t xml:space="preserve">, a well-known site that let more than 200,000 </w:t>
      </w:r>
      <w:r w:rsidR="3A58C3CE" w:rsidRPr="6187B5B4">
        <w:rPr>
          <w:rFonts w:ascii="Times New Roman" w:eastAsia="Times New Roman" w:hAnsi="Times New Roman" w:cs="Times New Roman"/>
        </w:rPr>
        <w:t>“offenders'</w:t>
      </w:r>
      <w:r w:rsidRPr="6187B5B4">
        <w:rPr>
          <w:rFonts w:ascii="Times New Roman" w:eastAsia="Times New Roman" w:hAnsi="Times New Roman" w:cs="Times New Roman"/>
        </w:rPr>
        <w:t xml:space="preserve"> ghost" their identities by using fake UK bank phone numbers. At its busiest, the site was helping twenty attacks happen per minute by taking advantage of people's mistaken belief in the "Human Firewall". The way the police handled this situation is precisely what the dual-track method talked about in this re</w:t>
      </w:r>
      <w:r w:rsidR="0B7FFC48" w:rsidRPr="6187B5B4">
        <w:rPr>
          <w:rFonts w:ascii="Times New Roman" w:eastAsia="Times New Roman" w:hAnsi="Times New Roman" w:cs="Times New Roman"/>
        </w:rPr>
        <w:t>port</w:t>
      </w:r>
      <w:r w:rsidRPr="6187B5B4">
        <w:rPr>
          <w:rFonts w:ascii="Times New Roman" w:eastAsia="Times New Roman" w:hAnsi="Times New Roman" w:cs="Times New Roman"/>
        </w:rPr>
        <w:t xml:space="preserve">. First, the National Fraud Intelligence Bureau (NFIB) put together thousands of fragmented reports from the 101 system to </w:t>
      </w:r>
      <w:r w:rsidRPr="6187B5B4">
        <w:rPr>
          <w:rFonts w:ascii="Times New Roman" w:eastAsia="Times New Roman" w:hAnsi="Times New Roman" w:cs="Times New Roman"/>
        </w:rPr>
        <w:lastRenderedPageBreak/>
        <w:t>figure out the syndicate's technological trademarks. The findings made it possible to follow a clear investigation path from raw, public data. After that, the Met focused on upstream disruption, choosing to break into and destroy the site's worldwide infrastructure instead of just going after individual callers. The operation led to more than 100 arrests in the UK, but its ultimate impact is the Economic Crime and Corporate Transparency Act 2023. Operation Elaborate showed that getting rid of the "ghost's" tools is a lot better than trying to catch the ghost itself. The 2023 Act's "failure to prevent fraud" offence now lets authorities force telecommunications and digital companies to work together, addressing the legal loopholes that platforms like iSpoof used to get away with everything, thereby enhancing accountability and reducing the risk of future fraud incidents.</w:t>
      </w:r>
    </w:p>
    <w:p w14:paraId="2D7424CB" w14:textId="7F41F64C" w:rsidR="6187B5B4" w:rsidRDefault="6187B5B4" w:rsidP="6187B5B4">
      <w:pPr>
        <w:spacing w:before="240" w:after="240"/>
        <w:rPr>
          <w:rFonts w:ascii="Times New Roman" w:eastAsia="Times New Roman" w:hAnsi="Times New Roman" w:cs="Times New Roman"/>
        </w:rPr>
      </w:pPr>
    </w:p>
    <w:p w14:paraId="44F35277" w14:textId="3B0A8DCF" w:rsidR="6187B5B4" w:rsidRDefault="6187B5B4" w:rsidP="6187B5B4">
      <w:pPr>
        <w:spacing w:before="240" w:after="240"/>
        <w:rPr>
          <w:rFonts w:ascii="Times New Roman" w:eastAsia="Times New Roman" w:hAnsi="Times New Roman" w:cs="Times New Roman"/>
        </w:rPr>
      </w:pPr>
    </w:p>
    <w:p w14:paraId="7D7FECB5" w14:textId="55F9B5E4" w:rsidR="6187B5B4" w:rsidRDefault="6187B5B4" w:rsidP="6187B5B4">
      <w:pPr>
        <w:spacing w:before="240" w:after="240"/>
        <w:rPr>
          <w:rFonts w:ascii="Times New Roman" w:eastAsia="Times New Roman" w:hAnsi="Times New Roman" w:cs="Times New Roman"/>
        </w:rPr>
      </w:pPr>
    </w:p>
    <w:p w14:paraId="1DA60032" w14:textId="76EEF854" w:rsidR="6187B5B4" w:rsidRDefault="6187B5B4" w:rsidP="6187B5B4">
      <w:pPr>
        <w:spacing w:before="240" w:after="240"/>
        <w:rPr>
          <w:rFonts w:ascii="Times New Roman" w:eastAsia="Times New Roman" w:hAnsi="Times New Roman" w:cs="Times New Roman"/>
        </w:rPr>
      </w:pPr>
    </w:p>
    <w:p w14:paraId="5F8B102E" w14:textId="4399A64C" w:rsidR="6187B5B4" w:rsidRDefault="6187B5B4" w:rsidP="6187B5B4">
      <w:pPr>
        <w:spacing w:before="240" w:after="240"/>
        <w:rPr>
          <w:rFonts w:ascii="Times New Roman" w:eastAsia="Times New Roman" w:hAnsi="Times New Roman" w:cs="Times New Roman"/>
        </w:rPr>
      </w:pPr>
    </w:p>
    <w:p w14:paraId="218AF394" w14:textId="5BD9CC21" w:rsidR="6187B5B4" w:rsidRDefault="6187B5B4" w:rsidP="6187B5B4">
      <w:pPr>
        <w:spacing w:before="240" w:after="240"/>
        <w:rPr>
          <w:rFonts w:ascii="Times New Roman" w:eastAsia="Times New Roman" w:hAnsi="Times New Roman" w:cs="Times New Roman"/>
        </w:rPr>
      </w:pPr>
    </w:p>
    <w:p w14:paraId="2278DD2F" w14:textId="3A49D259" w:rsidR="6187B5B4" w:rsidRDefault="6187B5B4" w:rsidP="6187B5B4">
      <w:pPr>
        <w:spacing w:before="240" w:after="240"/>
        <w:rPr>
          <w:rFonts w:ascii="Aptos" w:eastAsia="Aptos" w:hAnsi="Aptos" w:cs="Aptos"/>
        </w:rPr>
      </w:pPr>
    </w:p>
    <w:p w14:paraId="3E38AC3D" w14:textId="753326E1" w:rsidR="6187B5B4" w:rsidRDefault="6187B5B4" w:rsidP="6187B5B4">
      <w:pPr>
        <w:spacing w:before="240" w:after="240"/>
        <w:rPr>
          <w:rFonts w:ascii="Aptos" w:eastAsia="Aptos" w:hAnsi="Aptos" w:cs="Aptos"/>
        </w:rPr>
      </w:pPr>
    </w:p>
    <w:p w14:paraId="4F6FA05D" w14:textId="6B36FD37" w:rsidR="6187B5B4" w:rsidRDefault="6187B5B4" w:rsidP="6187B5B4">
      <w:pPr>
        <w:spacing w:before="240" w:after="240"/>
        <w:rPr>
          <w:rFonts w:ascii="Aptos" w:eastAsia="Aptos" w:hAnsi="Aptos" w:cs="Aptos"/>
        </w:rPr>
      </w:pPr>
    </w:p>
    <w:p w14:paraId="052A6674" w14:textId="2E27C20A" w:rsidR="6187B5B4" w:rsidRDefault="6187B5B4" w:rsidP="6187B5B4">
      <w:pPr>
        <w:spacing w:before="240" w:after="240"/>
        <w:rPr>
          <w:rFonts w:ascii="Aptos" w:eastAsia="Aptos" w:hAnsi="Aptos" w:cs="Aptos"/>
        </w:rPr>
      </w:pPr>
    </w:p>
    <w:p w14:paraId="6CC224AF" w14:textId="7FA6693B" w:rsidR="6187B5B4" w:rsidRDefault="6187B5B4" w:rsidP="6187B5B4">
      <w:pPr>
        <w:spacing w:before="240" w:after="240"/>
        <w:rPr>
          <w:rFonts w:ascii="Aptos" w:eastAsia="Aptos" w:hAnsi="Aptos" w:cs="Aptos"/>
        </w:rPr>
      </w:pPr>
    </w:p>
    <w:p w14:paraId="77048C45" w14:textId="33FD1AB8" w:rsidR="6187B5B4" w:rsidRDefault="6187B5B4" w:rsidP="6187B5B4">
      <w:pPr>
        <w:spacing w:before="240" w:after="240"/>
        <w:rPr>
          <w:rFonts w:ascii="Aptos" w:eastAsia="Aptos" w:hAnsi="Aptos" w:cs="Aptos"/>
        </w:rPr>
      </w:pPr>
    </w:p>
    <w:p w14:paraId="3B660DBB" w14:textId="0A40657F" w:rsidR="6187B5B4" w:rsidRDefault="6187B5B4" w:rsidP="6187B5B4">
      <w:pPr>
        <w:spacing w:before="240" w:after="240"/>
        <w:rPr>
          <w:rFonts w:ascii="Aptos" w:eastAsia="Aptos" w:hAnsi="Aptos" w:cs="Aptos"/>
        </w:rPr>
      </w:pPr>
    </w:p>
    <w:p w14:paraId="672235AF" w14:textId="600D7807" w:rsidR="6187B5B4" w:rsidRDefault="6187B5B4" w:rsidP="6187B5B4">
      <w:pPr>
        <w:spacing w:before="240" w:after="240"/>
        <w:rPr>
          <w:rFonts w:ascii="Aptos" w:eastAsia="Aptos" w:hAnsi="Aptos" w:cs="Aptos"/>
        </w:rPr>
      </w:pPr>
    </w:p>
    <w:p w14:paraId="45CEC47C" w14:textId="5211F564" w:rsidR="6187B5B4" w:rsidRDefault="6187B5B4" w:rsidP="6187B5B4">
      <w:pPr>
        <w:spacing w:before="240" w:after="240"/>
        <w:rPr>
          <w:rFonts w:ascii="Aptos" w:eastAsia="Aptos" w:hAnsi="Aptos" w:cs="Aptos"/>
        </w:rPr>
      </w:pPr>
    </w:p>
    <w:p w14:paraId="7BAF2E5E" w14:textId="118AD9C9" w:rsidR="6187B5B4" w:rsidRDefault="6187B5B4" w:rsidP="6187B5B4">
      <w:pPr>
        <w:spacing w:before="240" w:after="240"/>
        <w:rPr>
          <w:rFonts w:ascii="Aptos" w:eastAsia="Aptos" w:hAnsi="Aptos" w:cs="Aptos"/>
        </w:rPr>
      </w:pPr>
    </w:p>
    <w:p w14:paraId="0A0734BA" w14:textId="0DE64EC6" w:rsidR="6187B5B4" w:rsidRDefault="6187B5B4" w:rsidP="6187B5B4">
      <w:pPr>
        <w:spacing w:before="240" w:after="240"/>
        <w:rPr>
          <w:rFonts w:ascii="Aptos" w:eastAsia="Aptos" w:hAnsi="Aptos" w:cs="Aptos"/>
        </w:rPr>
      </w:pPr>
    </w:p>
    <w:p w14:paraId="666D5D9D" w14:textId="46B41C09" w:rsidR="246E05FF" w:rsidRDefault="246E05FF" w:rsidP="246E05FF">
      <w:pPr>
        <w:spacing w:before="240" w:after="240"/>
        <w:rPr>
          <w:rFonts w:ascii="Aptos" w:eastAsia="Aptos" w:hAnsi="Aptos" w:cs="Aptos"/>
        </w:rPr>
      </w:pPr>
    </w:p>
    <w:p w14:paraId="474AB84D" w14:textId="60D1C6B4" w:rsidR="6187B5B4" w:rsidRDefault="6187B5B4" w:rsidP="6187B5B4">
      <w:pPr>
        <w:spacing w:before="240" w:after="240"/>
        <w:rPr>
          <w:rFonts w:ascii="Aptos" w:eastAsia="Aptos" w:hAnsi="Aptos" w:cs="Aptos"/>
        </w:rPr>
      </w:pPr>
    </w:p>
    <w:p w14:paraId="5004AA6A" w14:textId="1164D409" w:rsidR="6187B5B4" w:rsidRDefault="6187B5B4" w:rsidP="6187B5B4">
      <w:pPr>
        <w:spacing w:before="240" w:after="240"/>
        <w:rPr>
          <w:rFonts w:ascii="Aptos" w:eastAsia="Aptos" w:hAnsi="Aptos" w:cs="Aptos"/>
        </w:rPr>
      </w:pPr>
    </w:p>
    <w:p w14:paraId="7E4A0A1A" w14:textId="09F9EED2" w:rsidR="6187B5B4" w:rsidRDefault="6187B5B4" w:rsidP="6187B5B4">
      <w:pPr>
        <w:spacing w:before="240" w:after="240"/>
        <w:rPr>
          <w:rFonts w:ascii="Aptos" w:eastAsia="Aptos" w:hAnsi="Aptos" w:cs="Aptos"/>
        </w:rPr>
      </w:pPr>
    </w:p>
    <w:p w14:paraId="2931754E" w14:textId="3B096256" w:rsidR="6187B5B4" w:rsidRDefault="6187B5B4" w:rsidP="6187B5B4">
      <w:pPr>
        <w:spacing w:before="240" w:after="240"/>
        <w:rPr>
          <w:rFonts w:ascii="Aptos" w:eastAsia="Aptos" w:hAnsi="Aptos" w:cs="Aptos"/>
        </w:rPr>
      </w:pPr>
    </w:p>
    <w:p w14:paraId="31234F73" w14:textId="398CF032" w:rsidR="54B211E9" w:rsidRDefault="54178FB8" w:rsidP="6187B5B4">
      <w:pPr>
        <w:spacing w:before="240" w:after="240"/>
        <w:rPr>
          <w:rFonts w:ascii="Times New Roman" w:eastAsia="Times New Roman" w:hAnsi="Times New Roman" w:cs="Times New Roman"/>
          <w:sz w:val="40"/>
          <w:szCs w:val="40"/>
        </w:rPr>
      </w:pPr>
      <w:r w:rsidRPr="6187B5B4">
        <w:rPr>
          <w:rFonts w:ascii="Times New Roman" w:eastAsia="Times New Roman" w:hAnsi="Times New Roman" w:cs="Times New Roman"/>
          <w:sz w:val="40"/>
          <w:szCs w:val="40"/>
        </w:rPr>
        <w:t>Conclusion</w:t>
      </w:r>
    </w:p>
    <w:p w14:paraId="33B4620A" w14:textId="58C5852E" w:rsidR="54B211E9" w:rsidRDefault="54B211E9" w:rsidP="6187B5B4">
      <w:pPr>
        <w:spacing w:before="240" w:after="240"/>
        <w:rPr>
          <w:rFonts w:ascii="Times New Roman" w:eastAsia="Times New Roman" w:hAnsi="Times New Roman" w:cs="Times New Roman"/>
          <w:sz w:val="40"/>
          <w:szCs w:val="40"/>
        </w:rPr>
      </w:pPr>
    </w:p>
    <w:p w14:paraId="20EBF32A" w14:textId="1245F3F9" w:rsidR="54B211E9" w:rsidRDefault="4F013991" w:rsidP="6187B5B4">
      <w:pPr>
        <w:spacing w:before="240" w:after="240"/>
        <w:rPr>
          <w:rFonts w:ascii="Times New Roman" w:eastAsia="Times New Roman" w:hAnsi="Times New Roman" w:cs="Times New Roman"/>
        </w:rPr>
      </w:pPr>
      <w:r w:rsidRPr="6187B5B4">
        <w:rPr>
          <w:rFonts w:ascii="Times New Roman" w:eastAsia="Times New Roman" w:hAnsi="Times New Roman" w:cs="Times New Roman"/>
        </w:rPr>
        <w:t xml:space="preserve">In conclusion, it’s clear that the rise of ghost crimes has entirely changed what the UK needs to do to stay secure. As this research has shown, the old-school way of policing, where officers try to track down individual suspects across borders just doesn't work anymore. With the jurisdictional paralysis and the black box of crypto mixers, the only real option left is upstream disruption. Operation Elaborate is probably the best evidence we have that this new direction works. By targeting the iSpoof infrastructure rather than pursuing every individual who used it, the Met Police successfully navigated international obstacles and simultaneously targeted the entire criminal ecosystem. On top of that, the Economic Crime and Corporate Transparency Act 2023 finally </w:t>
      </w:r>
      <w:r w:rsidR="33F447F0" w:rsidRPr="6187B5B4">
        <w:rPr>
          <w:rFonts w:ascii="Times New Roman" w:eastAsia="Times New Roman" w:hAnsi="Times New Roman" w:cs="Times New Roman"/>
        </w:rPr>
        <w:t>give</w:t>
      </w:r>
      <w:r w:rsidRPr="6187B5B4">
        <w:rPr>
          <w:rFonts w:ascii="Times New Roman" w:eastAsia="Times New Roman" w:hAnsi="Times New Roman" w:cs="Times New Roman"/>
        </w:rPr>
        <w:t xml:space="preserve"> the authorities some actual "teeth". By bringing in the failure to prevent offence, the law is basically forcing big tech and banks to step up, making them a mandatory part of the UK’s "Human Firewall". In the end, the skills gap in ROCU and the sheer speed of AI deepfakes mean the battle is still a massive arms race. If the UK police want to keep winning, it’s going to need more than just new laws; it needs a steady flow of technical talent and a public that stays sharp. While we might never fully catch every ghost in the system, Operation Elaborate proves that if you take away their tools and freeze their cash, you can still stop them in their tracks.</w:t>
      </w:r>
    </w:p>
    <w:p w14:paraId="2EA44FFC" w14:textId="292C1CE9" w:rsidR="54B211E9" w:rsidRDefault="54B211E9" w:rsidP="6187B5B4">
      <w:pPr>
        <w:spacing w:before="240" w:after="240"/>
        <w:rPr>
          <w:rFonts w:ascii="Times New Roman" w:eastAsia="Times New Roman" w:hAnsi="Times New Roman" w:cs="Times New Roman"/>
          <w:sz w:val="40"/>
          <w:szCs w:val="40"/>
        </w:rPr>
      </w:pPr>
    </w:p>
    <w:p w14:paraId="510C7331" w14:textId="0F951C25" w:rsidR="54B211E9" w:rsidRDefault="54B211E9" w:rsidP="6187B5B4">
      <w:pPr>
        <w:spacing w:before="240" w:after="240"/>
        <w:rPr>
          <w:rFonts w:ascii="Times New Roman" w:eastAsia="Times New Roman" w:hAnsi="Times New Roman" w:cs="Times New Roman"/>
          <w:sz w:val="40"/>
          <w:szCs w:val="40"/>
        </w:rPr>
      </w:pPr>
    </w:p>
    <w:p w14:paraId="778346B0" w14:textId="0CCD891A" w:rsidR="54B211E9" w:rsidRDefault="54B211E9" w:rsidP="6187B5B4">
      <w:pPr>
        <w:spacing w:before="240" w:after="240"/>
        <w:rPr>
          <w:rFonts w:ascii="Times New Roman" w:eastAsia="Times New Roman" w:hAnsi="Times New Roman" w:cs="Times New Roman"/>
          <w:sz w:val="40"/>
          <w:szCs w:val="40"/>
        </w:rPr>
      </w:pPr>
    </w:p>
    <w:p w14:paraId="78E18D29" w14:textId="3CDBFC52" w:rsidR="54B211E9" w:rsidRDefault="54B211E9" w:rsidP="6187B5B4">
      <w:pPr>
        <w:spacing w:before="240" w:after="240"/>
        <w:rPr>
          <w:rFonts w:ascii="Times New Roman" w:eastAsia="Times New Roman" w:hAnsi="Times New Roman" w:cs="Times New Roman"/>
          <w:sz w:val="40"/>
          <w:szCs w:val="40"/>
        </w:rPr>
      </w:pPr>
    </w:p>
    <w:p w14:paraId="18FA1EEB" w14:textId="2A88C8FF" w:rsidR="54B211E9" w:rsidRDefault="54B211E9" w:rsidP="6187B5B4">
      <w:pPr>
        <w:spacing w:before="240" w:after="240"/>
        <w:rPr>
          <w:rFonts w:ascii="Times New Roman" w:eastAsia="Times New Roman" w:hAnsi="Times New Roman" w:cs="Times New Roman"/>
          <w:sz w:val="40"/>
          <w:szCs w:val="40"/>
        </w:rPr>
      </w:pPr>
    </w:p>
    <w:p w14:paraId="3F1E1CBB" w14:textId="1F214642" w:rsidR="54B211E9" w:rsidRDefault="54B211E9" w:rsidP="6187B5B4">
      <w:pPr>
        <w:spacing w:before="240" w:after="240"/>
        <w:rPr>
          <w:rFonts w:ascii="Times New Roman" w:eastAsia="Times New Roman" w:hAnsi="Times New Roman" w:cs="Times New Roman"/>
          <w:sz w:val="40"/>
          <w:szCs w:val="40"/>
        </w:rPr>
      </w:pPr>
    </w:p>
    <w:p w14:paraId="680106FB" w14:textId="2EE5D377" w:rsidR="54B211E9" w:rsidRDefault="54B211E9" w:rsidP="6187B5B4">
      <w:pPr>
        <w:spacing w:before="240" w:after="240"/>
        <w:rPr>
          <w:rFonts w:ascii="Times New Roman" w:eastAsia="Times New Roman" w:hAnsi="Times New Roman" w:cs="Times New Roman"/>
          <w:sz w:val="40"/>
          <w:szCs w:val="40"/>
        </w:rPr>
      </w:pPr>
    </w:p>
    <w:p w14:paraId="145D45D6" w14:textId="042ACA4B" w:rsidR="54B211E9" w:rsidRDefault="54B211E9" w:rsidP="6187B5B4">
      <w:pPr>
        <w:spacing w:before="240" w:after="240"/>
        <w:rPr>
          <w:rFonts w:ascii="Times New Roman" w:eastAsia="Times New Roman" w:hAnsi="Times New Roman" w:cs="Times New Roman"/>
          <w:sz w:val="40"/>
          <w:szCs w:val="40"/>
        </w:rPr>
      </w:pPr>
    </w:p>
    <w:p w14:paraId="23B1891A" w14:textId="007A9EB6" w:rsidR="54B211E9" w:rsidRDefault="52B2F806" w:rsidP="6187B5B4">
      <w:pPr>
        <w:spacing w:before="240" w:after="240"/>
        <w:rPr>
          <w:rFonts w:ascii="Times New Roman" w:eastAsia="Times New Roman" w:hAnsi="Times New Roman" w:cs="Times New Roman"/>
          <w:sz w:val="40"/>
          <w:szCs w:val="40"/>
        </w:rPr>
      </w:pPr>
      <w:r w:rsidRPr="6187B5B4">
        <w:rPr>
          <w:rFonts w:ascii="Times New Roman" w:eastAsia="Times New Roman" w:hAnsi="Times New Roman" w:cs="Times New Roman"/>
          <w:sz w:val="40"/>
          <w:szCs w:val="40"/>
        </w:rPr>
        <w:t>References:</w:t>
      </w:r>
    </w:p>
    <w:p w14:paraId="1B1F9E39" w14:textId="394EA84B" w:rsidR="54B211E9" w:rsidRDefault="54B211E9" w:rsidP="6187B5B4">
      <w:pPr>
        <w:spacing w:before="240" w:after="240"/>
        <w:rPr>
          <w:rFonts w:ascii="Times New Roman" w:eastAsia="Times New Roman" w:hAnsi="Times New Roman" w:cs="Times New Roman"/>
          <w:sz w:val="40"/>
          <w:szCs w:val="40"/>
        </w:rPr>
      </w:pPr>
    </w:p>
    <w:p w14:paraId="5A48E908" w14:textId="40DA2970" w:rsidR="54B211E9" w:rsidRDefault="2228F780"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AllahRakha, N. (2025) “Cross-Border E-Crimes: Jurisdiction and Due Process Challenges,” </w:t>
      </w:r>
      <w:r w:rsidRPr="6187B5B4">
        <w:rPr>
          <w:rFonts w:ascii="Times New Roman" w:eastAsia="Times New Roman" w:hAnsi="Times New Roman" w:cs="Times New Roman"/>
          <w:i/>
          <w:iCs/>
        </w:rPr>
        <w:t>ADLIYA Jurnal Hukum dan Kemanusiaan</w:t>
      </w:r>
      <w:r w:rsidRPr="6187B5B4">
        <w:rPr>
          <w:rFonts w:ascii="Times New Roman" w:eastAsia="Times New Roman" w:hAnsi="Times New Roman" w:cs="Times New Roman"/>
        </w:rPr>
        <w:t xml:space="preserve">, 18(2), pp. 153–170. Available at: </w:t>
      </w:r>
      <w:hyperlink r:id="rId6">
        <w:r w:rsidRPr="6187B5B4">
          <w:rPr>
            <w:rStyle w:val="Hyperlink"/>
            <w:rFonts w:ascii="Times New Roman" w:eastAsia="Times New Roman" w:hAnsi="Times New Roman" w:cs="Times New Roman"/>
          </w:rPr>
          <w:t>https://doi.org/10.15575/adliya.v18i2.38633</w:t>
        </w:r>
      </w:hyperlink>
      <w:r w:rsidRPr="6187B5B4">
        <w:rPr>
          <w:rFonts w:ascii="Times New Roman" w:eastAsia="Times New Roman" w:hAnsi="Times New Roman" w:cs="Times New Roman"/>
        </w:rPr>
        <w:t>. (Accessed March 18,2026).</w:t>
      </w:r>
    </w:p>
    <w:p w14:paraId="706BAA7A" w14:textId="1DC3B957" w:rsidR="54B211E9" w:rsidRDefault="54B211E9" w:rsidP="6187B5B4">
      <w:pPr>
        <w:spacing w:after="0"/>
        <w:rPr>
          <w:rFonts w:ascii="Times New Roman" w:eastAsia="Times New Roman" w:hAnsi="Times New Roman" w:cs="Times New Roman"/>
        </w:rPr>
      </w:pPr>
    </w:p>
    <w:p w14:paraId="580F112F" w14:textId="15054078" w:rsidR="54B211E9" w:rsidRDefault="2088AC61"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Balouz Mohamed (2025) “The Use of Artificial Intelligence in Combating Financial Crimes and Money Laundering in International Trade A Data-Driven Analysis (2010–2024),” </w:t>
      </w:r>
      <w:r w:rsidRPr="6187B5B4">
        <w:rPr>
          <w:rFonts w:ascii="Times New Roman" w:eastAsia="Times New Roman" w:hAnsi="Times New Roman" w:cs="Times New Roman"/>
          <w:i/>
          <w:iCs/>
          <w:rtl/>
        </w:rPr>
        <w:t>المجلة الدولية للأداء الاقتصادي</w:t>
      </w:r>
      <w:r w:rsidRPr="6187B5B4">
        <w:rPr>
          <w:rFonts w:ascii="Times New Roman" w:eastAsia="Times New Roman" w:hAnsi="Times New Roman" w:cs="Times New Roman"/>
          <w:rtl/>
        </w:rPr>
        <w:t>, 8(1).</w:t>
      </w:r>
      <w:r w:rsidR="4723B67A" w:rsidRPr="6187B5B4">
        <w:rPr>
          <w:rFonts w:ascii="Times New Roman" w:eastAsia="Times New Roman" w:hAnsi="Times New Roman" w:cs="Times New Roman"/>
        </w:rPr>
        <w:t xml:space="preserve"> Available at: </w:t>
      </w:r>
      <w:hyperlink r:id="rId7">
        <w:r w:rsidR="4723B67A" w:rsidRPr="6187B5B4">
          <w:rPr>
            <w:rStyle w:val="Hyperlink"/>
            <w:rFonts w:ascii="Times New Roman" w:eastAsia="Times New Roman" w:hAnsi="Times New Roman" w:cs="Times New Roman"/>
          </w:rPr>
          <w:t>The Use of Artificial Intelligence in Combating Financial Crimes and Money Laundering in International Trade A Data-Driven Analysis (2010–2024) – DOAJ.</w:t>
        </w:r>
      </w:hyperlink>
      <w:r w:rsidR="4723B67A" w:rsidRPr="6187B5B4">
        <w:rPr>
          <w:rFonts w:ascii="Times New Roman" w:eastAsia="Times New Roman" w:hAnsi="Times New Roman" w:cs="Times New Roman"/>
        </w:rPr>
        <w:t xml:space="preserve"> (Accessed March 18,2026).</w:t>
      </w:r>
    </w:p>
    <w:p w14:paraId="6F1ABA7A" w14:textId="07787277" w:rsidR="54B211E9" w:rsidRDefault="54B211E9" w:rsidP="6187B5B4">
      <w:pPr>
        <w:spacing w:after="0"/>
        <w:rPr>
          <w:rFonts w:ascii="Times New Roman" w:eastAsia="Times New Roman" w:hAnsi="Times New Roman" w:cs="Times New Roman"/>
        </w:rPr>
      </w:pPr>
    </w:p>
    <w:p w14:paraId="099FC781" w14:textId="67F47748" w:rsidR="54B211E9" w:rsidRDefault="6A97E5BB"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Brintha, N.C. </w:t>
      </w:r>
      <w:r w:rsidRPr="6187B5B4">
        <w:rPr>
          <w:rFonts w:ascii="Times New Roman" w:eastAsia="Times New Roman" w:hAnsi="Times New Roman" w:cs="Times New Roman"/>
          <w:i/>
          <w:iCs/>
        </w:rPr>
        <w:t>et al.</w:t>
      </w:r>
      <w:r w:rsidRPr="6187B5B4">
        <w:rPr>
          <w:rFonts w:ascii="Times New Roman" w:eastAsia="Times New Roman" w:hAnsi="Times New Roman" w:cs="Times New Roman"/>
        </w:rPr>
        <w:t xml:space="preserve"> (2025) “’Deepfake Me’-AI based Voice Cloning with Consent Verification to Prevent Audio Misuse,” in </w:t>
      </w:r>
      <w:r w:rsidRPr="6187B5B4">
        <w:rPr>
          <w:rFonts w:ascii="Times New Roman" w:eastAsia="Times New Roman" w:hAnsi="Times New Roman" w:cs="Times New Roman"/>
          <w:i/>
          <w:iCs/>
        </w:rPr>
        <w:t>2025 4th International Conference on Automation, Computing and Renewable Systems (ICACRS)</w:t>
      </w:r>
      <w:r w:rsidRPr="6187B5B4">
        <w:rPr>
          <w:rFonts w:ascii="Times New Roman" w:eastAsia="Times New Roman" w:hAnsi="Times New Roman" w:cs="Times New Roman"/>
        </w:rPr>
        <w:t xml:space="preserve">. IEEE, pp. 903–910. Available at: </w:t>
      </w:r>
      <w:hyperlink r:id="rId8">
        <w:r w:rsidRPr="6187B5B4">
          <w:rPr>
            <w:rStyle w:val="Hyperlink"/>
            <w:rFonts w:ascii="Times New Roman" w:eastAsia="Times New Roman" w:hAnsi="Times New Roman" w:cs="Times New Roman"/>
          </w:rPr>
          <w:t>https://doi.org/10.1109/ICACRS67045.2025.11324420</w:t>
        </w:r>
      </w:hyperlink>
      <w:r w:rsidRPr="6187B5B4">
        <w:rPr>
          <w:rFonts w:ascii="Times New Roman" w:eastAsia="Times New Roman" w:hAnsi="Times New Roman" w:cs="Times New Roman"/>
        </w:rPr>
        <w:t>. (Accessed March 18,2026).</w:t>
      </w:r>
    </w:p>
    <w:p w14:paraId="5D60BA49" w14:textId="1F9E84A2" w:rsidR="54B211E9" w:rsidRDefault="54B211E9" w:rsidP="6187B5B4">
      <w:pPr>
        <w:spacing w:after="0"/>
        <w:rPr>
          <w:rFonts w:ascii="Times New Roman" w:eastAsia="Times New Roman" w:hAnsi="Times New Roman" w:cs="Times New Roman"/>
        </w:rPr>
      </w:pPr>
    </w:p>
    <w:p w14:paraId="0A742539" w14:textId="6A03EDEB" w:rsidR="54B211E9" w:rsidRDefault="4EF6AA51" w:rsidP="6187B5B4">
      <w:pPr>
        <w:spacing w:after="0"/>
        <w:rPr>
          <w:rFonts w:ascii="Times New Roman" w:eastAsia="Times New Roman" w:hAnsi="Times New Roman" w:cs="Times New Roman"/>
        </w:rPr>
      </w:pPr>
      <w:r w:rsidRPr="6187B5B4">
        <w:rPr>
          <w:rFonts w:ascii="Times New Roman" w:eastAsia="Times New Roman" w:hAnsi="Times New Roman" w:cs="Times New Roman"/>
        </w:rPr>
        <w:t>CPS (</w:t>
      </w:r>
      <w:r w:rsidR="52B2F806" w:rsidRPr="6187B5B4">
        <w:rPr>
          <w:rFonts w:ascii="Times New Roman" w:eastAsia="Times New Roman" w:hAnsi="Times New Roman" w:cs="Times New Roman"/>
        </w:rPr>
        <w:t>2026). Cybercrime</w:t>
      </w:r>
      <w:r w:rsidR="26FE6E89" w:rsidRPr="6187B5B4">
        <w:rPr>
          <w:rFonts w:ascii="Times New Roman" w:eastAsia="Times New Roman" w:hAnsi="Times New Roman" w:cs="Times New Roman"/>
        </w:rPr>
        <w:t xml:space="preserve"> – </w:t>
      </w:r>
      <w:r w:rsidR="52B2F806" w:rsidRPr="6187B5B4">
        <w:rPr>
          <w:rFonts w:ascii="Times New Roman" w:eastAsia="Times New Roman" w:hAnsi="Times New Roman" w:cs="Times New Roman"/>
        </w:rPr>
        <w:t xml:space="preserve">prosecution </w:t>
      </w:r>
      <w:r w:rsidR="19DD45A2" w:rsidRPr="6187B5B4">
        <w:rPr>
          <w:rFonts w:ascii="Times New Roman" w:eastAsia="Times New Roman" w:hAnsi="Times New Roman" w:cs="Times New Roman"/>
        </w:rPr>
        <w:t>guidance. Available at:</w:t>
      </w:r>
      <w:r w:rsidR="0CAD032F" w:rsidRPr="6187B5B4">
        <w:rPr>
          <w:rFonts w:ascii="Times New Roman" w:eastAsia="Times New Roman" w:hAnsi="Times New Roman" w:cs="Times New Roman"/>
        </w:rPr>
        <w:t xml:space="preserve"> </w:t>
      </w:r>
      <w:r w:rsidR="1F25971B" w:rsidRPr="6187B5B4">
        <w:rPr>
          <w:rFonts w:ascii="Times New Roman" w:eastAsia="Times New Roman" w:hAnsi="Times New Roman" w:cs="Times New Roman"/>
        </w:rPr>
        <w:t xml:space="preserve"> </w:t>
      </w:r>
      <w:hyperlink r:id="rId9">
        <w:r w:rsidR="52B2F806" w:rsidRPr="6187B5B4">
          <w:rPr>
            <w:rStyle w:val="Hyperlink"/>
            <w:rFonts w:ascii="Times New Roman" w:eastAsia="Times New Roman" w:hAnsi="Times New Roman" w:cs="Times New Roman"/>
          </w:rPr>
          <w:t>Cybercrime - prosecution guidance | The Crown Prosecution Service</w:t>
        </w:r>
        <w:r w:rsidR="7E61C800" w:rsidRPr="6187B5B4">
          <w:rPr>
            <w:rStyle w:val="Hyperlink"/>
            <w:rFonts w:ascii="Times New Roman" w:eastAsia="Times New Roman" w:hAnsi="Times New Roman" w:cs="Times New Roman"/>
          </w:rPr>
          <w:t>.</w:t>
        </w:r>
      </w:hyperlink>
      <w:r w:rsidR="7E61C800" w:rsidRPr="6187B5B4">
        <w:rPr>
          <w:rFonts w:ascii="Times New Roman" w:eastAsia="Times New Roman" w:hAnsi="Times New Roman" w:cs="Times New Roman"/>
        </w:rPr>
        <w:t xml:space="preserve"> (Accessed March 8,2026).</w:t>
      </w:r>
    </w:p>
    <w:p w14:paraId="46CF9169" w14:textId="69719A15" w:rsidR="6187B5B4" w:rsidRDefault="6187B5B4" w:rsidP="6187B5B4">
      <w:pPr>
        <w:spacing w:after="0"/>
        <w:rPr>
          <w:rFonts w:ascii="Times New Roman" w:eastAsia="Times New Roman" w:hAnsi="Times New Roman" w:cs="Times New Roman"/>
        </w:rPr>
      </w:pPr>
    </w:p>
    <w:p w14:paraId="0F225F72" w14:textId="1FD6E8C3" w:rsidR="29751FE5" w:rsidRDefault="29751FE5"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Cockcroft, T. and Wright, M. (2025) “Virtual Volunteers: a solution looking for policing problems,” </w:t>
      </w:r>
      <w:r w:rsidRPr="6187B5B4">
        <w:rPr>
          <w:rFonts w:ascii="Times New Roman" w:eastAsia="Times New Roman" w:hAnsi="Times New Roman" w:cs="Times New Roman"/>
          <w:i/>
          <w:iCs/>
        </w:rPr>
        <w:t>Policing : a journal of policy and practice</w:t>
      </w:r>
      <w:r w:rsidRPr="6187B5B4">
        <w:rPr>
          <w:rFonts w:ascii="Times New Roman" w:eastAsia="Times New Roman" w:hAnsi="Times New Roman" w:cs="Times New Roman"/>
        </w:rPr>
        <w:t xml:space="preserve">, 19. Available at: </w:t>
      </w:r>
      <w:hyperlink r:id="rId10">
        <w:r w:rsidRPr="6187B5B4">
          <w:rPr>
            <w:rStyle w:val="Hyperlink"/>
            <w:rFonts w:ascii="Times New Roman" w:eastAsia="Times New Roman" w:hAnsi="Times New Roman" w:cs="Times New Roman"/>
          </w:rPr>
          <w:t>https://doi.org/10.1093/police/paaf009</w:t>
        </w:r>
      </w:hyperlink>
      <w:r w:rsidRPr="6187B5B4">
        <w:rPr>
          <w:rFonts w:ascii="Times New Roman" w:eastAsia="Times New Roman" w:hAnsi="Times New Roman" w:cs="Times New Roman"/>
        </w:rPr>
        <w:t>. (Accessed March 18,2026).</w:t>
      </w:r>
    </w:p>
    <w:p w14:paraId="1FB9752C" w14:textId="7E34A119" w:rsidR="6187B5B4" w:rsidRDefault="6187B5B4" w:rsidP="6187B5B4">
      <w:pPr>
        <w:spacing w:after="0"/>
        <w:rPr>
          <w:rFonts w:ascii="Times New Roman" w:eastAsia="Times New Roman" w:hAnsi="Times New Roman" w:cs="Times New Roman"/>
        </w:rPr>
      </w:pPr>
    </w:p>
    <w:p w14:paraId="413D9F27" w14:textId="2FB633E7" w:rsidR="29751FE5" w:rsidRDefault="29751FE5"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City of London Police (2023) </w:t>
      </w:r>
      <w:r w:rsidRPr="6187B5B4">
        <w:rPr>
          <w:rFonts w:ascii="Times New Roman" w:eastAsia="Times New Roman" w:hAnsi="Times New Roman" w:cs="Times New Roman"/>
          <w:i/>
          <w:iCs/>
        </w:rPr>
        <w:t>National Policing Strategy for Fraud, Economic and Cyber Crime 2023 – 2028</w:t>
      </w:r>
      <w:r w:rsidRPr="6187B5B4">
        <w:rPr>
          <w:rFonts w:ascii="Times New Roman" w:eastAsia="Times New Roman" w:hAnsi="Times New Roman" w:cs="Times New Roman"/>
        </w:rPr>
        <w:t xml:space="preserve">. Available at: </w:t>
      </w:r>
      <w:hyperlink r:id="rId11">
        <w:r w:rsidRPr="6187B5B4">
          <w:rPr>
            <w:rStyle w:val="Hyperlink"/>
            <w:rFonts w:ascii="Times New Roman" w:eastAsia="Times New Roman" w:hAnsi="Times New Roman" w:cs="Times New Roman"/>
          </w:rPr>
          <w:t>https://www.cityoflondon.police.uk/SysSiteAssets/media/downloads/city-of-london/about-us/colp_national-policing-strategy-document.pdf</w:t>
        </w:r>
      </w:hyperlink>
      <w:r w:rsidRPr="6187B5B4">
        <w:rPr>
          <w:rFonts w:ascii="Times New Roman" w:eastAsia="Times New Roman" w:hAnsi="Times New Roman" w:cs="Times New Roman"/>
        </w:rPr>
        <w:t xml:space="preserve"> (Accessed: 16 March 2026).</w:t>
      </w:r>
    </w:p>
    <w:p w14:paraId="68DA2D33" w14:textId="228E915A" w:rsidR="6187B5B4" w:rsidRDefault="6187B5B4" w:rsidP="6187B5B4">
      <w:pPr>
        <w:spacing w:after="0"/>
        <w:rPr>
          <w:rFonts w:ascii="Times New Roman" w:eastAsia="Times New Roman" w:hAnsi="Times New Roman" w:cs="Times New Roman"/>
        </w:rPr>
      </w:pPr>
    </w:p>
    <w:p w14:paraId="6B244830" w14:textId="653D0C15" w:rsidR="73E9091E" w:rsidRDefault="73E9091E"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Feridun, M. (2024) “Perceptions on jurisdiction risk: a cross-country analysis,” </w:t>
      </w:r>
      <w:r w:rsidRPr="6187B5B4">
        <w:rPr>
          <w:rFonts w:ascii="Times New Roman" w:eastAsia="Times New Roman" w:hAnsi="Times New Roman" w:cs="Times New Roman"/>
          <w:i/>
          <w:iCs/>
        </w:rPr>
        <w:t>Journal of money laundering control</w:t>
      </w:r>
      <w:r w:rsidRPr="6187B5B4">
        <w:rPr>
          <w:rFonts w:ascii="Times New Roman" w:eastAsia="Times New Roman" w:hAnsi="Times New Roman" w:cs="Times New Roman"/>
        </w:rPr>
        <w:t xml:space="preserve">, 27(3), pp. 548–558. Available at: </w:t>
      </w:r>
      <w:hyperlink r:id="rId12">
        <w:r w:rsidRPr="6187B5B4">
          <w:rPr>
            <w:rStyle w:val="Hyperlink"/>
            <w:rFonts w:ascii="Times New Roman" w:eastAsia="Times New Roman" w:hAnsi="Times New Roman" w:cs="Times New Roman"/>
          </w:rPr>
          <w:t>https://doi.org/10.1108/JMLC-05-2023-0089</w:t>
        </w:r>
      </w:hyperlink>
      <w:r w:rsidRPr="6187B5B4">
        <w:rPr>
          <w:rFonts w:ascii="Times New Roman" w:eastAsia="Times New Roman" w:hAnsi="Times New Roman" w:cs="Times New Roman"/>
        </w:rPr>
        <w:t>. (Accessed March 18,2026).</w:t>
      </w:r>
    </w:p>
    <w:p w14:paraId="15E4412B" w14:textId="21087138" w:rsidR="6187B5B4" w:rsidRDefault="6187B5B4" w:rsidP="6187B5B4">
      <w:pPr>
        <w:spacing w:after="0"/>
        <w:rPr>
          <w:rFonts w:ascii="Times New Roman" w:eastAsia="Times New Roman" w:hAnsi="Times New Roman" w:cs="Times New Roman"/>
        </w:rPr>
      </w:pPr>
    </w:p>
    <w:p w14:paraId="3A1B65AB" w14:textId="65CCF33A" w:rsidR="1B3A108D" w:rsidRDefault="1B3A108D"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Gilligan, G. (2020) “The problem of, and with, financial crime,” </w:t>
      </w:r>
      <w:r w:rsidRPr="6187B5B4">
        <w:rPr>
          <w:rFonts w:ascii="Times New Roman" w:eastAsia="Times New Roman" w:hAnsi="Times New Roman" w:cs="Times New Roman"/>
          <w:i/>
          <w:iCs/>
        </w:rPr>
        <w:t>Northern Ireland legal quarterly</w:t>
      </w:r>
      <w:r w:rsidRPr="6187B5B4">
        <w:rPr>
          <w:rFonts w:ascii="Times New Roman" w:eastAsia="Times New Roman" w:hAnsi="Times New Roman" w:cs="Times New Roman"/>
        </w:rPr>
        <w:t xml:space="preserve">, 63(4), pp. 495–508. Available at: </w:t>
      </w:r>
      <w:hyperlink r:id="rId13">
        <w:r w:rsidRPr="6187B5B4">
          <w:rPr>
            <w:rStyle w:val="Hyperlink"/>
            <w:rFonts w:ascii="Times New Roman" w:eastAsia="Times New Roman" w:hAnsi="Times New Roman" w:cs="Times New Roman"/>
          </w:rPr>
          <w:t>https://doi.org/10.53386/nilq.v63i4.400</w:t>
        </w:r>
      </w:hyperlink>
      <w:r w:rsidRPr="6187B5B4">
        <w:rPr>
          <w:rFonts w:ascii="Times New Roman" w:eastAsia="Times New Roman" w:hAnsi="Times New Roman" w:cs="Times New Roman"/>
        </w:rPr>
        <w:t>. (Accessed March 18,2026).</w:t>
      </w:r>
    </w:p>
    <w:p w14:paraId="3F1F5DF6" w14:textId="7DEEDAB1" w:rsidR="6187B5B4" w:rsidRDefault="6187B5B4" w:rsidP="6187B5B4">
      <w:pPr>
        <w:spacing w:after="0"/>
        <w:rPr>
          <w:rFonts w:ascii="Times New Roman" w:eastAsia="Times New Roman" w:hAnsi="Times New Roman" w:cs="Times New Roman"/>
        </w:rPr>
      </w:pPr>
    </w:p>
    <w:p w14:paraId="3E219E17" w14:textId="1AB700DA" w:rsidR="4AB57A08" w:rsidRDefault="4AB57A0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Gottschalk, P. and Solli-Saether, H. (2010) “Computer Information Systems in Financial Crime Investigations,” </w:t>
      </w:r>
      <w:r w:rsidRPr="6187B5B4">
        <w:rPr>
          <w:rFonts w:ascii="Times New Roman" w:eastAsia="Times New Roman" w:hAnsi="Times New Roman" w:cs="Times New Roman"/>
          <w:i/>
          <w:iCs/>
        </w:rPr>
        <w:t>The Journal of computer information systems</w:t>
      </w:r>
      <w:r w:rsidRPr="6187B5B4">
        <w:rPr>
          <w:rFonts w:ascii="Times New Roman" w:eastAsia="Times New Roman" w:hAnsi="Times New Roman" w:cs="Times New Roman"/>
        </w:rPr>
        <w:t xml:space="preserve">, 50(3), pp. 41–49. Available at: </w:t>
      </w:r>
      <w:hyperlink r:id="rId14">
        <w:r w:rsidRPr="6187B5B4">
          <w:rPr>
            <w:rStyle w:val="Hyperlink"/>
            <w:rFonts w:ascii="Times New Roman" w:eastAsia="Times New Roman" w:hAnsi="Times New Roman" w:cs="Times New Roman"/>
          </w:rPr>
          <w:t>https://doi.org/10.1080/08874417.2010.11645406</w:t>
        </w:r>
      </w:hyperlink>
      <w:r w:rsidRPr="6187B5B4">
        <w:rPr>
          <w:rFonts w:ascii="Times New Roman" w:eastAsia="Times New Roman" w:hAnsi="Times New Roman" w:cs="Times New Roman"/>
        </w:rPr>
        <w:t>. (Accessed March 18,2026).</w:t>
      </w:r>
    </w:p>
    <w:p w14:paraId="40589D34" w14:textId="3E399EC1" w:rsidR="6187B5B4" w:rsidRDefault="6187B5B4" w:rsidP="6187B5B4">
      <w:pPr>
        <w:spacing w:after="0"/>
        <w:rPr>
          <w:rFonts w:ascii="Times New Roman" w:eastAsia="Times New Roman" w:hAnsi="Times New Roman" w:cs="Times New Roman"/>
        </w:rPr>
      </w:pPr>
    </w:p>
    <w:p w14:paraId="0518144A" w14:textId="137FDDFB" w:rsidR="1B3A108D" w:rsidRDefault="1B3A108D"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Gower, M. (2025) “Closing </w:t>
      </w:r>
      <w:proofErr w:type="gramStart"/>
      <w:r w:rsidRPr="6187B5B4">
        <w:rPr>
          <w:rFonts w:ascii="Times New Roman" w:eastAsia="Times New Roman" w:hAnsi="Times New Roman" w:cs="Times New Roman"/>
        </w:rPr>
        <w:t>The</w:t>
      </w:r>
      <w:proofErr w:type="gramEnd"/>
      <w:r w:rsidRPr="6187B5B4">
        <w:rPr>
          <w:rFonts w:ascii="Times New Roman" w:eastAsia="Times New Roman" w:hAnsi="Times New Roman" w:cs="Times New Roman"/>
        </w:rPr>
        <w:t xml:space="preserve"> Front Door: Why Companies House Reform is Long Overdue – and How to Make Sure it Sticks,” </w:t>
      </w:r>
      <w:r w:rsidRPr="6187B5B4">
        <w:rPr>
          <w:rFonts w:ascii="Times New Roman" w:eastAsia="Times New Roman" w:hAnsi="Times New Roman" w:cs="Times New Roman"/>
          <w:i/>
          <w:iCs/>
        </w:rPr>
        <w:t>Legal information management</w:t>
      </w:r>
      <w:r w:rsidRPr="6187B5B4">
        <w:rPr>
          <w:rFonts w:ascii="Times New Roman" w:eastAsia="Times New Roman" w:hAnsi="Times New Roman" w:cs="Times New Roman"/>
        </w:rPr>
        <w:t xml:space="preserve">, 25(2), pp. 120–122. Available at: </w:t>
      </w:r>
      <w:hyperlink r:id="rId15">
        <w:r w:rsidRPr="6187B5B4">
          <w:rPr>
            <w:rStyle w:val="Hyperlink"/>
            <w:rFonts w:ascii="Times New Roman" w:eastAsia="Times New Roman" w:hAnsi="Times New Roman" w:cs="Times New Roman"/>
          </w:rPr>
          <w:t>https://doi.org/10.1017/S1472669625100856</w:t>
        </w:r>
      </w:hyperlink>
      <w:r w:rsidRPr="6187B5B4">
        <w:rPr>
          <w:rFonts w:ascii="Times New Roman" w:eastAsia="Times New Roman" w:hAnsi="Times New Roman" w:cs="Times New Roman"/>
        </w:rPr>
        <w:t>. (Accessed March 18,2026).</w:t>
      </w:r>
    </w:p>
    <w:p w14:paraId="30068B15" w14:textId="7509DF36" w:rsidR="6187B5B4" w:rsidRDefault="6187B5B4" w:rsidP="6187B5B4">
      <w:pPr>
        <w:spacing w:after="0"/>
        <w:rPr>
          <w:rFonts w:ascii="Times New Roman" w:eastAsia="Times New Roman" w:hAnsi="Times New Roman" w:cs="Times New Roman"/>
        </w:rPr>
      </w:pPr>
    </w:p>
    <w:p w14:paraId="602BC645" w14:textId="7B0E9067" w:rsidR="1DDEAD12" w:rsidRDefault="1DDEAD12"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Home Office (2024) </w:t>
      </w:r>
      <w:r w:rsidRPr="6187B5B4">
        <w:rPr>
          <w:rFonts w:ascii="Times New Roman" w:eastAsia="Times New Roman" w:hAnsi="Times New Roman" w:cs="Times New Roman"/>
          <w:i/>
          <w:iCs/>
        </w:rPr>
        <w:t>Stop! Think Fraud: How to stay safe from scams</w:t>
      </w:r>
      <w:r w:rsidRPr="6187B5B4">
        <w:rPr>
          <w:rFonts w:ascii="Times New Roman" w:eastAsia="Times New Roman" w:hAnsi="Times New Roman" w:cs="Times New Roman"/>
        </w:rPr>
        <w:t xml:space="preserve">. Available at: </w:t>
      </w:r>
      <w:hyperlink r:id="rId16">
        <w:r w:rsidRPr="6187B5B4">
          <w:rPr>
            <w:rStyle w:val="Hyperlink"/>
            <w:rFonts w:ascii="Times New Roman" w:eastAsia="Times New Roman" w:hAnsi="Times New Roman" w:cs="Times New Roman"/>
          </w:rPr>
          <w:t>https://www.gov.uk/stopthinkfraud</w:t>
        </w:r>
      </w:hyperlink>
      <w:r w:rsidRPr="6187B5B4">
        <w:rPr>
          <w:rFonts w:ascii="Times New Roman" w:eastAsia="Times New Roman" w:hAnsi="Times New Roman" w:cs="Times New Roman"/>
        </w:rPr>
        <w:t xml:space="preserve"> (Accessed: 16 March 2026).</w:t>
      </w:r>
    </w:p>
    <w:p w14:paraId="1D17939E" w14:textId="41E863E9" w:rsidR="6187B5B4" w:rsidRDefault="6187B5B4" w:rsidP="6187B5B4">
      <w:pPr>
        <w:spacing w:after="0"/>
        <w:rPr>
          <w:rFonts w:ascii="Times New Roman" w:eastAsia="Times New Roman" w:hAnsi="Times New Roman" w:cs="Times New Roman"/>
        </w:rPr>
      </w:pPr>
    </w:p>
    <w:p w14:paraId="492D42D2" w14:textId="27CC2C19" w:rsidR="1DDEAD12" w:rsidRDefault="1DDEAD12"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Home </w:t>
      </w:r>
      <w:r w:rsidR="41485E3E" w:rsidRPr="6187B5B4">
        <w:rPr>
          <w:rFonts w:ascii="Times New Roman" w:eastAsia="Times New Roman" w:hAnsi="Times New Roman" w:cs="Times New Roman"/>
        </w:rPr>
        <w:t xml:space="preserve">Office (2025). Cyber security breaches survey 2025. Available at: </w:t>
      </w:r>
      <w:hyperlink r:id="rId17" w:anchor="chapter-6-cyber-crime">
        <w:r w:rsidR="2DF402E4" w:rsidRPr="6187B5B4">
          <w:rPr>
            <w:rStyle w:val="Hyperlink"/>
            <w:rFonts w:ascii="Times New Roman" w:eastAsia="Times New Roman" w:hAnsi="Times New Roman" w:cs="Times New Roman"/>
          </w:rPr>
          <w:t>Cyber security breaches survey 2025 - GOV.UK.</w:t>
        </w:r>
      </w:hyperlink>
      <w:r w:rsidR="2DF402E4" w:rsidRPr="6187B5B4">
        <w:rPr>
          <w:rFonts w:ascii="Times New Roman" w:eastAsia="Times New Roman" w:hAnsi="Times New Roman" w:cs="Times New Roman"/>
        </w:rPr>
        <w:t xml:space="preserve"> (Accessed March 18,2026).</w:t>
      </w:r>
    </w:p>
    <w:p w14:paraId="025AB197" w14:textId="70E9DC45" w:rsidR="6187B5B4" w:rsidRDefault="6187B5B4" w:rsidP="6187B5B4">
      <w:pPr>
        <w:spacing w:after="0"/>
        <w:rPr>
          <w:rFonts w:ascii="Times New Roman" w:eastAsia="Times New Roman" w:hAnsi="Times New Roman" w:cs="Times New Roman"/>
        </w:rPr>
      </w:pPr>
    </w:p>
    <w:p w14:paraId="5202C3BD" w14:textId="410724D7" w:rsidR="05F81C91" w:rsidRDefault="05F81C91" w:rsidP="6187B5B4">
      <w:pPr>
        <w:spacing w:after="0"/>
        <w:rPr>
          <w:rFonts w:ascii="Times New Roman" w:eastAsia="Times New Roman" w:hAnsi="Times New Roman" w:cs="Times New Roman"/>
        </w:rPr>
      </w:pPr>
      <w:r w:rsidRPr="6187B5B4">
        <w:rPr>
          <w:rFonts w:ascii="Times New Roman" w:eastAsia="Times New Roman" w:hAnsi="Times New Roman" w:cs="Times New Roman"/>
        </w:rPr>
        <w:t>Home Office (2026).</w:t>
      </w:r>
      <w:hyperlink r:id="rId18">
        <w:r w:rsidRPr="6187B5B4">
          <w:rPr>
            <w:rStyle w:val="Hyperlink"/>
            <w:rFonts w:ascii="Times New Roman" w:eastAsia="Times New Roman" w:hAnsi="Times New Roman" w:cs="Times New Roman"/>
          </w:rPr>
          <w:t>National Assessment Centre Fraud assessment 2025 - GOV.UK.</w:t>
        </w:r>
      </w:hyperlink>
      <w:r w:rsidRPr="6187B5B4">
        <w:rPr>
          <w:rFonts w:ascii="Times New Roman" w:eastAsia="Times New Roman" w:hAnsi="Times New Roman" w:cs="Times New Roman"/>
        </w:rPr>
        <w:t xml:space="preserve"> (Accessed March 18,2026).</w:t>
      </w:r>
    </w:p>
    <w:p w14:paraId="3A89A9F2" w14:textId="46962A18" w:rsidR="6187B5B4" w:rsidRDefault="6187B5B4" w:rsidP="6187B5B4">
      <w:pPr>
        <w:spacing w:after="0"/>
        <w:rPr>
          <w:rFonts w:ascii="Times New Roman" w:eastAsia="Times New Roman" w:hAnsi="Times New Roman" w:cs="Times New Roman"/>
        </w:rPr>
      </w:pPr>
    </w:p>
    <w:p w14:paraId="266B8E56" w14:textId="60C03796" w:rsidR="05F81C91" w:rsidRDefault="05F81C91" w:rsidP="6187B5B4">
      <w:pPr>
        <w:spacing w:after="0"/>
        <w:rPr>
          <w:rFonts w:ascii="Times New Roman" w:eastAsia="Times New Roman" w:hAnsi="Times New Roman" w:cs="Times New Roman"/>
        </w:rPr>
      </w:pPr>
      <w:r w:rsidRPr="6187B5B4">
        <w:rPr>
          <w:rFonts w:ascii="Times New Roman" w:eastAsia="Times New Roman" w:hAnsi="Times New Roman" w:cs="Times New Roman"/>
        </w:rPr>
        <w:t>Home Office (2026). Fraud Strategy 2026 to 2029.Available at:</w:t>
      </w:r>
      <w:hyperlink r:id="rId19">
        <w:r w:rsidRPr="6187B5B4">
          <w:rPr>
            <w:rStyle w:val="Hyperlink"/>
            <w:rFonts w:ascii="Times New Roman" w:eastAsia="Times New Roman" w:hAnsi="Times New Roman" w:cs="Times New Roman"/>
          </w:rPr>
          <w:t>Fraud Strategy 2026 to 2029 - GOV.UK.</w:t>
        </w:r>
      </w:hyperlink>
      <w:r w:rsidRPr="6187B5B4">
        <w:rPr>
          <w:rFonts w:ascii="Times New Roman" w:eastAsia="Times New Roman" w:hAnsi="Times New Roman" w:cs="Times New Roman"/>
        </w:rPr>
        <w:t xml:space="preserve"> (Accessed March 16,2026).</w:t>
      </w:r>
    </w:p>
    <w:p w14:paraId="22C4BBCC" w14:textId="52522D8E" w:rsidR="6187B5B4" w:rsidRDefault="6187B5B4" w:rsidP="6187B5B4">
      <w:pPr>
        <w:spacing w:after="0"/>
        <w:rPr>
          <w:rFonts w:ascii="Times New Roman" w:eastAsia="Times New Roman" w:hAnsi="Times New Roman" w:cs="Times New Roman"/>
        </w:rPr>
      </w:pPr>
    </w:p>
    <w:p w14:paraId="03E28A94" w14:textId="215567F1" w:rsidR="75EBED1E" w:rsidRDefault="75EBED1E" w:rsidP="6187B5B4">
      <w:pPr>
        <w:spacing w:after="0"/>
        <w:rPr>
          <w:rFonts w:ascii="Times New Roman" w:eastAsia="Times New Roman" w:hAnsi="Times New Roman" w:cs="Times New Roman"/>
        </w:rPr>
      </w:pPr>
      <w:r w:rsidRPr="6187B5B4">
        <w:rPr>
          <w:rFonts w:ascii="Times New Roman" w:eastAsia="Times New Roman" w:hAnsi="Times New Roman" w:cs="Times New Roman"/>
        </w:rPr>
        <w:t>Home Office (2025</w:t>
      </w:r>
      <w:r w:rsidR="779F28A2" w:rsidRPr="6187B5B4">
        <w:rPr>
          <w:rFonts w:ascii="Times New Roman" w:eastAsia="Times New Roman" w:hAnsi="Times New Roman" w:cs="Times New Roman"/>
        </w:rPr>
        <w:t>). Economic</w:t>
      </w:r>
      <w:r w:rsidRPr="6187B5B4">
        <w:rPr>
          <w:rFonts w:ascii="Times New Roman" w:eastAsia="Times New Roman" w:hAnsi="Times New Roman" w:cs="Times New Roman"/>
        </w:rPr>
        <w:t xml:space="preserve"> Crime and Corporate Transparency Act </w:t>
      </w:r>
      <w:r w:rsidR="0612C668" w:rsidRPr="6187B5B4">
        <w:rPr>
          <w:rFonts w:ascii="Times New Roman" w:eastAsia="Times New Roman" w:hAnsi="Times New Roman" w:cs="Times New Roman"/>
        </w:rPr>
        <w:t>2023: Guidance</w:t>
      </w:r>
      <w:r w:rsidRPr="6187B5B4">
        <w:rPr>
          <w:rFonts w:ascii="Times New Roman" w:eastAsia="Times New Roman" w:hAnsi="Times New Roman" w:cs="Times New Roman"/>
        </w:rPr>
        <w:t xml:space="preserve"> to organisations on the offence of fa</w:t>
      </w:r>
      <w:r w:rsidR="437A0858" w:rsidRPr="6187B5B4">
        <w:rPr>
          <w:rFonts w:ascii="Times New Roman" w:eastAsia="Times New Roman" w:hAnsi="Times New Roman" w:cs="Times New Roman"/>
        </w:rPr>
        <w:t>ilure to prevent fraud. Available at:</w:t>
      </w:r>
      <w:r w:rsidR="6B4DBFDE" w:rsidRPr="6187B5B4">
        <w:rPr>
          <w:rFonts w:ascii="Times New Roman" w:eastAsia="Times New Roman" w:hAnsi="Times New Roman" w:cs="Times New Roman"/>
        </w:rPr>
        <w:t xml:space="preserve"> </w:t>
      </w:r>
      <w:hyperlink r:id="rId20">
        <w:r w:rsidR="6B4DBFDE" w:rsidRPr="6187B5B4">
          <w:rPr>
            <w:rStyle w:val="Hyperlink"/>
            <w:rFonts w:ascii="Times New Roman" w:eastAsia="Times New Roman" w:hAnsi="Times New Roman" w:cs="Times New Roman"/>
          </w:rPr>
          <w:t>Economic Crime and Corporate Transparency Act 2023: Guidance to organisations on the offence of failure to prevent fraud (accessible) - GOV.UK.</w:t>
        </w:r>
      </w:hyperlink>
      <w:r w:rsidR="6B4DBFDE" w:rsidRPr="6187B5B4">
        <w:rPr>
          <w:rFonts w:ascii="Times New Roman" w:eastAsia="Times New Roman" w:hAnsi="Times New Roman" w:cs="Times New Roman"/>
        </w:rPr>
        <w:t xml:space="preserve"> (Accessed March 18,2026).</w:t>
      </w:r>
    </w:p>
    <w:p w14:paraId="49346B49" w14:textId="183F3013" w:rsidR="6187B5B4" w:rsidRDefault="6187B5B4" w:rsidP="6187B5B4">
      <w:pPr>
        <w:spacing w:after="0"/>
        <w:rPr>
          <w:rFonts w:ascii="Times New Roman" w:eastAsia="Times New Roman" w:hAnsi="Times New Roman" w:cs="Times New Roman"/>
        </w:rPr>
      </w:pPr>
    </w:p>
    <w:p w14:paraId="75422893" w14:textId="031F4FFA"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HMICFRS (2023) </w:t>
      </w:r>
      <w:r w:rsidRPr="6187B5B4">
        <w:rPr>
          <w:rFonts w:ascii="Times New Roman" w:eastAsia="Times New Roman" w:hAnsi="Times New Roman" w:cs="Times New Roman"/>
          <w:i/>
          <w:iCs/>
        </w:rPr>
        <w:t>Regional Organised Crime Units: An inspection of the effectiveness of the Regional Organised Crime Units</w:t>
      </w:r>
      <w:r w:rsidRPr="6187B5B4">
        <w:rPr>
          <w:rFonts w:ascii="Times New Roman" w:eastAsia="Times New Roman" w:hAnsi="Times New Roman" w:cs="Times New Roman"/>
        </w:rPr>
        <w:t xml:space="preserve">. Available at: </w:t>
      </w:r>
      <w:hyperlink r:id="rId21">
        <w:r w:rsidRPr="6187B5B4">
          <w:rPr>
            <w:rStyle w:val="Hyperlink"/>
            <w:rFonts w:ascii="Times New Roman" w:eastAsia="Times New Roman" w:hAnsi="Times New Roman" w:cs="Times New Roman"/>
          </w:rPr>
          <w:t>https://www.justiceinspectorates.gov.uk/hmicfrs/publications/an-inspection-of-the-effectiveness-of-the-regional-organised-crime-units/</w:t>
        </w:r>
      </w:hyperlink>
      <w:r w:rsidRPr="6187B5B4">
        <w:rPr>
          <w:rFonts w:ascii="Times New Roman" w:eastAsia="Times New Roman" w:hAnsi="Times New Roman" w:cs="Times New Roman"/>
        </w:rPr>
        <w:t xml:space="preserve"> (Accessed: 16 March 2026).</w:t>
      </w:r>
    </w:p>
    <w:p w14:paraId="6F42A77A" w14:textId="3979A906" w:rsidR="6187B5B4" w:rsidRDefault="6187B5B4" w:rsidP="6187B5B4">
      <w:pPr>
        <w:spacing w:after="0"/>
        <w:rPr>
          <w:rFonts w:ascii="Times New Roman" w:eastAsia="Times New Roman" w:hAnsi="Times New Roman" w:cs="Times New Roman"/>
        </w:rPr>
      </w:pPr>
    </w:p>
    <w:p w14:paraId="4EF53689" w14:textId="2CE45EFA"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lastRenderedPageBreak/>
        <w:t xml:space="preserve">Horder, J. (2025) “Corporate criminal liability under the Economic Crime and Corporate Transparency Act 2023,” </w:t>
      </w:r>
      <w:r w:rsidRPr="6187B5B4">
        <w:rPr>
          <w:rFonts w:ascii="Times New Roman" w:eastAsia="Times New Roman" w:hAnsi="Times New Roman" w:cs="Times New Roman"/>
          <w:i/>
          <w:iCs/>
        </w:rPr>
        <w:t>Legal studies (Society of Legal Scholars)</w:t>
      </w:r>
      <w:r w:rsidRPr="6187B5B4">
        <w:rPr>
          <w:rFonts w:ascii="Times New Roman" w:eastAsia="Times New Roman" w:hAnsi="Times New Roman" w:cs="Times New Roman"/>
        </w:rPr>
        <w:t xml:space="preserve">, 45(1), pp. 133–148. Available at: </w:t>
      </w:r>
      <w:hyperlink r:id="rId22">
        <w:r w:rsidRPr="6187B5B4">
          <w:rPr>
            <w:rStyle w:val="Hyperlink"/>
            <w:rFonts w:ascii="Times New Roman" w:eastAsia="Times New Roman" w:hAnsi="Times New Roman" w:cs="Times New Roman"/>
          </w:rPr>
          <w:t>https://doi.org/10.1017/lst.2024.46</w:t>
        </w:r>
      </w:hyperlink>
      <w:r w:rsidRPr="6187B5B4">
        <w:rPr>
          <w:rFonts w:ascii="Times New Roman" w:eastAsia="Times New Roman" w:hAnsi="Times New Roman" w:cs="Times New Roman"/>
        </w:rPr>
        <w:t>. (Accessed March 18,2026).</w:t>
      </w:r>
    </w:p>
    <w:p w14:paraId="3A5AEB78" w14:textId="01A81F05" w:rsidR="6187B5B4" w:rsidRDefault="6187B5B4" w:rsidP="6187B5B4">
      <w:pPr>
        <w:spacing w:after="0"/>
        <w:rPr>
          <w:rFonts w:ascii="Times New Roman" w:eastAsia="Times New Roman" w:hAnsi="Times New Roman" w:cs="Times New Roman"/>
        </w:rPr>
      </w:pPr>
    </w:p>
    <w:p w14:paraId="6D91B35B" w14:textId="6034882A"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Horder, J. (2026) </w:t>
      </w:r>
      <w:r w:rsidRPr="6187B5B4">
        <w:rPr>
          <w:rFonts w:ascii="Times New Roman" w:eastAsia="Times New Roman" w:hAnsi="Times New Roman" w:cs="Times New Roman"/>
          <w:i/>
          <w:iCs/>
        </w:rPr>
        <w:t>A theory of corporate crime</w:t>
      </w:r>
      <w:r w:rsidRPr="6187B5B4">
        <w:rPr>
          <w:rFonts w:ascii="Times New Roman" w:eastAsia="Times New Roman" w:hAnsi="Times New Roman" w:cs="Times New Roman"/>
        </w:rPr>
        <w:t>. Oxford University Press.</w:t>
      </w:r>
    </w:p>
    <w:p w14:paraId="4045BD2C" w14:textId="23697DC8" w:rsidR="6187B5B4" w:rsidRDefault="6187B5B4" w:rsidP="6187B5B4">
      <w:pPr>
        <w:spacing w:after="0"/>
        <w:rPr>
          <w:rFonts w:ascii="Times New Roman" w:eastAsia="Times New Roman" w:hAnsi="Times New Roman" w:cs="Times New Roman"/>
        </w:rPr>
      </w:pPr>
    </w:p>
    <w:p w14:paraId="09E2EEED" w14:textId="32AEF438"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Jahan Sarna, N. </w:t>
      </w:r>
      <w:r w:rsidRPr="6187B5B4">
        <w:rPr>
          <w:rFonts w:ascii="Times New Roman" w:eastAsia="Times New Roman" w:hAnsi="Times New Roman" w:cs="Times New Roman"/>
          <w:i/>
          <w:iCs/>
        </w:rPr>
        <w:t>et al.</w:t>
      </w:r>
      <w:r w:rsidRPr="6187B5B4">
        <w:rPr>
          <w:rFonts w:ascii="Times New Roman" w:eastAsia="Times New Roman" w:hAnsi="Times New Roman" w:cs="Times New Roman"/>
        </w:rPr>
        <w:t xml:space="preserve"> (2025) “AI Driven Fraud Detection Models in Financial Networks: A Comprehensive Systematic Review,” </w:t>
      </w:r>
      <w:r w:rsidRPr="6187B5B4">
        <w:rPr>
          <w:rFonts w:ascii="Times New Roman" w:eastAsia="Times New Roman" w:hAnsi="Times New Roman" w:cs="Times New Roman"/>
          <w:i/>
          <w:iCs/>
        </w:rPr>
        <w:t>IEEE access</w:t>
      </w:r>
      <w:r w:rsidRPr="6187B5B4">
        <w:rPr>
          <w:rFonts w:ascii="Times New Roman" w:eastAsia="Times New Roman" w:hAnsi="Times New Roman" w:cs="Times New Roman"/>
        </w:rPr>
        <w:t xml:space="preserve">, 13, pp. 141204–141233. Available at: </w:t>
      </w:r>
      <w:hyperlink r:id="rId23">
        <w:r w:rsidRPr="6187B5B4">
          <w:rPr>
            <w:rStyle w:val="Hyperlink"/>
            <w:rFonts w:ascii="Times New Roman" w:eastAsia="Times New Roman" w:hAnsi="Times New Roman" w:cs="Times New Roman"/>
          </w:rPr>
          <w:t>https://doi.org/10.1109/ACCESS.2025.3596060</w:t>
        </w:r>
      </w:hyperlink>
      <w:r w:rsidRPr="6187B5B4">
        <w:rPr>
          <w:rFonts w:ascii="Times New Roman" w:eastAsia="Times New Roman" w:hAnsi="Times New Roman" w:cs="Times New Roman"/>
        </w:rPr>
        <w:t>. (Accessed March 18,2026).</w:t>
      </w:r>
    </w:p>
    <w:p w14:paraId="3E965A07" w14:textId="53E0510F" w:rsidR="6187B5B4" w:rsidRDefault="6187B5B4" w:rsidP="6187B5B4">
      <w:pPr>
        <w:spacing w:after="0"/>
        <w:rPr>
          <w:rFonts w:ascii="Times New Roman" w:eastAsia="Times New Roman" w:hAnsi="Times New Roman" w:cs="Times New Roman"/>
        </w:rPr>
      </w:pPr>
    </w:p>
    <w:p w14:paraId="6B8D3E7B" w14:textId="626DE433" w:rsidR="6187B5B4" w:rsidRDefault="6187B5B4" w:rsidP="6187B5B4">
      <w:pPr>
        <w:spacing w:after="0"/>
        <w:rPr>
          <w:rFonts w:ascii="Times New Roman" w:eastAsia="Times New Roman" w:hAnsi="Times New Roman" w:cs="Times New Roman"/>
        </w:rPr>
      </w:pPr>
    </w:p>
    <w:p w14:paraId="67B7B29E" w14:textId="265A3C31"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Jensen, R.I.T., Gerlings, J. and Ferwerda, J. (2025) “Do Awareness Campaigns Reduce Financial </w:t>
      </w:r>
      <w:proofErr w:type="gramStart"/>
      <w:r w:rsidRPr="6187B5B4">
        <w:rPr>
          <w:rFonts w:ascii="Times New Roman" w:eastAsia="Times New Roman" w:hAnsi="Times New Roman" w:cs="Times New Roman"/>
        </w:rPr>
        <w:t>Fraud?:</w:t>
      </w:r>
      <w:proofErr w:type="gramEnd"/>
      <w:r w:rsidRPr="6187B5B4">
        <w:rPr>
          <w:rFonts w:ascii="Times New Roman" w:eastAsia="Times New Roman" w:hAnsi="Times New Roman" w:cs="Times New Roman"/>
        </w:rPr>
        <w:t xml:space="preserve"> Do Awareness Campaigns Reduce Financial </w:t>
      </w:r>
      <w:proofErr w:type="gramStart"/>
      <w:r w:rsidRPr="6187B5B4">
        <w:rPr>
          <w:rFonts w:ascii="Times New Roman" w:eastAsia="Times New Roman" w:hAnsi="Times New Roman" w:cs="Times New Roman"/>
        </w:rPr>
        <w:t>Fraud?,</w:t>
      </w:r>
      <w:proofErr w:type="gramEnd"/>
      <w:r w:rsidRPr="6187B5B4">
        <w:rPr>
          <w:rFonts w:ascii="Times New Roman" w:eastAsia="Times New Roman" w:hAnsi="Times New Roman" w:cs="Times New Roman"/>
        </w:rPr>
        <w:t xml:space="preserve">” </w:t>
      </w:r>
      <w:r w:rsidRPr="6187B5B4">
        <w:rPr>
          <w:rFonts w:ascii="Times New Roman" w:eastAsia="Times New Roman" w:hAnsi="Times New Roman" w:cs="Times New Roman"/>
          <w:i/>
          <w:iCs/>
        </w:rPr>
        <w:t>European journal on criminal policy and research</w:t>
      </w:r>
      <w:r w:rsidRPr="6187B5B4">
        <w:rPr>
          <w:rFonts w:ascii="Times New Roman" w:eastAsia="Times New Roman" w:hAnsi="Times New Roman" w:cs="Times New Roman"/>
        </w:rPr>
        <w:t xml:space="preserve">, 31(4), pp. 717–752. Available at: </w:t>
      </w:r>
      <w:hyperlink r:id="rId24">
        <w:r w:rsidRPr="6187B5B4">
          <w:rPr>
            <w:rStyle w:val="Hyperlink"/>
            <w:rFonts w:ascii="Times New Roman" w:eastAsia="Times New Roman" w:hAnsi="Times New Roman" w:cs="Times New Roman"/>
          </w:rPr>
          <w:t>https://doi.org/10.1007/s10610-024-09573-1</w:t>
        </w:r>
      </w:hyperlink>
      <w:r w:rsidRPr="6187B5B4">
        <w:rPr>
          <w:rFonts w:ascii="Times New Roman" w:eastAsia="Times New Roman" w:hAnsi="Times New Roman" w:cs="Times New Roman"/>
        </w:rPr>
        <w:t>. (Accessed March 18,2026).</w:t>
      </w:r>
    </w:p>
    <w:p w14:paraId="72D467DB" w14:textId="4996520E" w:rsidR="6187B5B4" w:rsidRDefault="6187B5B4" w:rsidP="6187B5B4">
      <w:pPr>
        <w:spacing w:after="0"/>
        <w:rPr>
          <w:rFonts w:ascii="Times New Roman" w:eastAsia="Times New Roman" w:hAnsi="Times New Roman" w:cs="Times New Roman"/>
        </w:rPr>
      </w:pPr>
    </w:p>
    <w:p w14:paraId="71986AFE" w14:textId="45D062AE"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b/>
          <w:bCs/>
        </w:rPr>
        <w:t>National Crime Agency (2025)</w:t>
      </w:r>
      <w:r w:rsidRPr="6187B5B4">
        <w:rPr>
          <w:rFonts w:ascii="Times New Roman" w:eastAsia="Times New Roman" w:hAnsi="Times New Roman" w:cs="Times New Roman"/>
        </w:rPr>
        <w:t xml:space="preserve"> </w:t>
      </w:r>
      <w:r w:rsidRPr="6187B5B4">
        <w:rPr>
          <w:rFonts w:ascii="Times New Roman" w:eastAsia="Times New Roman" w:hAnsi="Times New Roman" w:cs="Times New Roman"/>
          <w:i/>
          <w:iCs/>
        </w:rPr>
        <w:t>National Strategic Assessment of Serious and Organised Crime 2025</w:t>
      </w:r>
      <w:r w:rsidRPr="6187B5B4">
        <w:rPr>
          <w:rFonts w:ascii="Times New Roman" w:eastAsia="Times New Roman" w:hAnsi="Times New Roman" w:cs="Times New Roman"/>
        </w:rPr>
        <w:t xml:space="preserve">. London: National Crime Agency. Available at: </w:t>
      </w:r>
      <w:hyperlink r:id="rId25">
        <w:r w:rsidRPr="6187B5B4">
          <w:rPr>
            <w:rStyle w:val="Hyperlink"/>
            <w:rFonts w:ascii="Times New Roman" w:eastAsia="Times New Roman" w:hAnsi="Times New Roman" w:cs="Times New Roman"/>
          </w:rPr>
          <w:t>https://www.nationalcrimeagency.gov.uk</w:t>
        </w:r>
      </w:hyperlink>
      <w:r w:rsidRPr="6187B5B4">
        <w:rPr>
          <w:rFonts w:ascii="Times New Roman" w:eastAsia="Times New Roman" w:hAnsi="Times New Roman" w:cs="Times New Roman"/>
        </w:rPr>
        <w:t xml:space="preserve"> (Accessed: 15 March 2026).</w:t>
      </w:r>
    </w:p>
    <w:p w14:paraId="69733123" w14:textId="374C9E1E" w:rsidR="6187B5B4" w:rsidRDefault="6187B5B4" w:rsidP="6187B5B4">
      <w:pPr>
        <w:spacing w:after="0"/>
        <w:rPr>
          <w:rFonts w:ascii="Times New Roman" w:eastAsia="Times New Roman" w:hAnsi="Times New Roman" w:cs="Times New Roman"/>
        </w:rPr>
      </w:pPr>
    </w:p>
    <w:p w14:paraId="1E38CB63" w14:textId="7536CEA7"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b/>
          <w:bCs/>
        </w:rPr>
        <w:t>Office for National Statistics (2026)</w:t>
      </w:r>
      <w:r w:rsidRPr="6187B5B4">
        <w:rPr>
          <w:rFonts w:ascii="Times New Roman" w:eastAsia="Times New Roman" w:hAnsi="Times New Roman" w:cs="Times New Roman"/>
        </w:rPr>
        <w:t xml:space="preserve"> </w:t>
      </w:r>
      <w:r w:rsidRPr="6187B5B4">
        <w:rPr>
          <w:rFonts w:ascii="Times New Roman" w:eastAsia="Times New Roman" w:hAnsi="Times New Roman" w:cs="Times New Roman"/>
          <w:i/>
          <w:iCs/>
        </w:rPr>
        <w:t>Crime in England and Wales: year ending September 2025</w:t>
      </w:r>
      <w:r w:rsidRPr="6187B5B4">
        <w:rPr>
          <w:rFonts w:ascii="Times New Roman" w:eastAsia="Times New Roman" w:hAnsi="Times New Roman" w:cs="Times New Roman"/>
        </w:rPr>
        <w:t xml:space="preserve">. Available at: </w:t>
      </w:r>
      <w:hyperlink r:id="rId26">
        <w:r w:rsidRPr="6187B5B4">
          <w:rPr>
            <w:rStyle w:val="Hyperlink"/>
            <w:rFonts w:ascii="Times New Roman" w:eastAsia="Times New Roman" w:hAnsi="Times New Roman" w:cs="Times New Roman"/>
          </w:rPr>
          <w:t>https://www.ons.gov.uk/peoplepopulationandcommunity/crimeandjustice/bulletins/crimeinenglandandwales/yearendingseptember2025</w:t>
        </w:r>
      </w:hyperlink>
      <w:r w:rsidRPr="6187B5B4">
        <w:rPr>
          <w:rFonts w:ascii="Times New Roman" w:eastAsia="Times New Roman" w:hAnsi="Times New Roman" w:cs="Times New Roman"/>
        </w:rPr>
        <w:t xml:space="preserve"> (Accessed: 18 March 2026).</w:t>
      </w:r>
    </w:p>
    <w:p w14:paraId="2D645389" w14:textId="0CEE4E43" w:rsidR="6187B5B4" w:rsidRDefault="6187B5B4" w:rsidP="6187B5B4">
      <w:pPr>
        <w:spacing w:after="0"/>
        <w:rPr>
          <w:rFonts w:ascii="Times New Roman" w:eastAsia="Times New Roman" w:hAnsi="Times New Roman" w:cs="Times New Roman"/>
        </w:rPr>
      </w:pPr>
    </w:p>
    <w:p w14:paraId="6FAB01D8" w14:textId="5AE8C714"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ROCU (n.d.) </w:t>
      </w:r>
      <w:r w:rsidRPr="6187B5B4">
        <w:rPr>
          <w:rFonts w:ascii="Times New Roman" w:eastAsia="Times New Roman" w:hAnsi="Times New Roman" w:cs="Times New Roman"/>
          <w:i/>
          <w:iCs/>
        </w:rPr>
        <w:t>Cyber Crime</w:t>
      </w:r>
      <w:r w:rsidRPr="6187B5B4">
        <w:rPr>
          <w:rFonts w:ascii="Times New Roman" w:eastAsia="Times New Roman" w:hAnsi="Times New Roman" w:cs="Times New Roman"/>
        </w:rPr>
        <w:t xml:space="preserve">. Available at: </w:t>
      </w:r>
      <w:hyperlink r:id="rId27">
        <w:r w:rsidRPr="6187B5B4">
          <w:rPr>
            <w:rStyle w:val="Hyperlink"/>
            <w:rFonts w:ascii="Times New Roman" w:eastAsia="Times New Roman" w:hAnsi="Times New Roman" w:cs="Times New Roman"/>
          </w:rPr>
          <w:t>https://www.rocu.police.uk/capabilities/cyber-crime/</w:t>
        </w:r>
      </w:hyperlink>
      <w:r w:rsidRPr="6187B5B4">
        <w:rPr>
          <w:rFonts w:ascii="Times New Roman" w:eastAsia="Times New Roman" w:hAnsi="Times New Roman" w:cs="Times New Roman"/>
        </w:rPr>
        <w:t xml:space="preserve"> (Accessed: 16 March 2026).</w:t>
      </w:r>
    </w:p>
    <w:p w14:paraId="7C9B0942" w14:textId="23407AA0" w:rsidR="6187B5B4" w:rsidRDefault="6187B5B4" w:rsidP="6187B5B4">
      <w:pPr>
        <w:spacing w:after="0"/>
        <w:rPr>
          <w:rFonts w:ascii="Times New Roman" w:eastAsia="Times New Roman" w:hAnsi="Times New Roman" w:cs="Times New Roman"/>
        </w:rPr>
      </w:pPr>
    </w:p>
    <w:p w14:paraId="7D763CAD" w14:textId="7FBE33C7" w:rsidR="5C301768" w:rsidRDefault="5C301768"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Xie, Z. and Duan, Z. (2025) “‘Why did I fall for it?’ Exploring internet fraud susceptibility in the pig butchering scam,” </w:t>
      </w:r>
      <w:r w:rsidRPr="6187B5B4">
        <w:rPr>
          <w:rFonts w:ascii="Times New Roman" w:eastAsia="Times New Roman" w:hAnsi="Times New Roman" w:cs="Times New Roman"/>
          <w:i/>
          <w:iCs/>
        </w:rPr>
        <w:t>Security journal</w:t>
      </w:r>
      <w:r w:rsidRPr="6187B5B4">
        <w:rPr>
          <w:rFonts w:ascii="Times New Roman" w:eastAsia="Times New Roman" w:hAnsi="Times New Roman" w:cs="Times New Roman"/>
        </w:rPr>
        <w:t xml:space="preserve">, 38(1). Available at: </w:t>
      </w:r>
      <w:hyperlink r:id="rId28">
        <w:r w:rsidRPr="6187B5B4">
          <w:rPr>
            <w:rStyle w:val="Hyperlink"/>
            <w:rFonts w:ascii="Times New Roman" w:eastAsia="Times New Roman" w:hAnsi="Times New Roman" w:cs="Times New Roman"/>
          </w:rPr>
          <w:t>https://doi.org/10.1057/s41284-024-00457-x</w:t>
        </w:r>
      </w:hyperlink>
      <w:r w:rsidRPr="6187B5B4">
        <w:rPr>
          <w:rFonts w:ascii="Times New Roman" w:eastAsia="Times New Roman" w:hAnsi="Times New Roman" w:cs="Times New Roman"/>
        </w:rPr>
        <w:t>. (Accessed March 18,2026).</w:t>
      </w:r>
    </w:p>
    <w:p w14:paraId="4C488F5E" w14:textId="402987B6" w:rsidR="6187B5B4" w:rsidRDefault="6187B5B4" w:rsidP="6187B5B4">
      <w:pPr>
        <w:spacing w:after="0"/>
        <w:rPr>
          <w:rFonts w:ascii="Times New Roman" w:eastAsia="Times New Roman" w:hAnsi="Times New Roman" w:cs="Times New Roman"/>
        </w:rPr>
      </w:pPr>
    </w:p>
    <w:p w14:paraId="4520A636" w14:textId="6F99EECC" w:rsidR="391E66F4" w:rsidRDefault="391E66F4" w:rsidP="6187B5B4">
      <w:pPr>
        <w:spacing w:after="0"/>
        <w:rPr>
          <w:rFonts w:ascii="Times New Roman" w:eastAsia="Times New Roman" w:hAnsi="Times New Roman" w:cs="Times New Roman"/>
        </w:rPr>
      </w:pPr>
      <w:r w:rsidRPr="6187B5B4">
        <w:rPr>
          <w:rFonts w:ascii="Times New Roman" w:eastAsia="Times New Roman" w:hAnsi="Times New Roman" w:cs="Times New Roman"/>
        </w:rPr>
        <w:t xml:space="preserve">Zetzsche, D.A., Arner, D.W. and Buckley, R.P. (2020) “Decentralized Finance,” </w:t>
      </w:r>
      <w:r w:rsidRPr="6187B5B4">
        <w:rPr>
          <w:rFonts w:ascii="Times New Roman" w:eastAsia="Times New Roman" w:hAnsi="Times New Roman" w:cs="Times New Roman"/>
          <w:i/>
          <w:iCs/>
        </w:rPr>
        <w:t>Journal of financial regulation</w:t>
      </w:r>
      <w:r w:rsidRPr="6187B5B4">
        <w:rPr>
          <w:rFonts w:ascii="Times New Roman" w:eastAsia="Times New Roman" w:hAnsi="Times New Roman" w:cs="Times New Roman"/>
        </w:rPr>
        <w:t xml:space="preserve">, 6(2), pp. 172–203. Available at: </w:t>
      </w:r>
      <w:hyperlink r:id="rId29">
        <w:r w:rsidRPr="6187B5B4">
          <w:rPr>
            <w:rStyle w:val="Hyperlink"/>
            <w:rFonts w:ascii="Times New Roman" w:eastAsia="Times New Roman" w:hAnsi="Times New Roman" w:cs="Times New Roman"/>
          </w:rPr>
          <w:t>https://doi.org/10.1093/jfr/fjaa010</w:t>
        </w:r>
      </w:hyperlink>
      <w:r w:rsidRPr="6187B5B4">
        <w:rPr>
          <w:rFonts w:ascii="Times New Roman" w:eastAsia="Times New Roman" w:hAnsi="Times New Roman" w:cs="Times New Roman"/>
        </w:rPr>
        <w:t>.</w:t>
      </w:r>
    </w:p>
    <w:p w14:paraId="226E3439" w14:textId="6B677E76" w:rsidR="6187B5B4" w:rsidRDefault="6187B5B4" w:rsidP="6187B5B4">
      <w:pPr>
        <w:spacing w:after="0"/>
        <w:rPr>
          <w:rFonts w:ascii="Times New Roman" w:eastAsia="Times New Roman" w:hAnsi="Times New Roman" w:cs="Times New Roman"/>
        </w:rPr>
      </w:pPr>
    </w:p>
    <w:p w14:paraId="63862770" w14:textId="455559D8" w:rsidR="6187B5B4" w:rsidRDefault="6187B5B4" w:rsidP="6187B5B4">
      <w:pPr>
        <w:spacing w:after="0"/>
        <w:rPr>
          <w:rFonts w:ascii="Times New Roman" w:eastAsia="Times New Roman" w:hAnsi="Times New Roman" w:cs="Times New Roman"/>
        </w:rPr>
      </w:pPr>
    </w:p>
    <w:p w14:paraId="14079CFE" w14:textId="7C7CA77E" w:rsidR="6187B5B4" w:rsidRDefault="6187B5B4" w:rsidP="6187B5B4">
      <w:pPr>
        <w:spacing w:after="0"/>
        <w:rPr>
          <w:rFonts w:ascii="Times New Roman" w:eastAsia="Times New Roman" w:hAnsi="Times New Roman" w:cs="Times New Roman"/>
        </w:rPr>
      </w:pPr>
    </w:p>
    <w:p w14:paraId="21A90F51" w14:textId="5DC6AF8E" w:rsidR="6187B5B4" w:rsidRDefault="6187B5B4" w:rsidP="6187B5B4">
      <w:pPr>
        <w:spacing w:after="0"/>
        <w:rPr>
          <w:rFonts w:ascii="Aptos" w:eastAsia="Aptos" w:hAnsi="Aptos" w:cs="Aptos"/>
        </w:rPr>
      </w:pPr>
    </w:p>
    <w:p w14:paraId="0B326946" w14:textId="53A35F09" w:rsidR="6187B5B4" w:rsidRDefault="6187B5B4" w:rsidP="6187B5B4">
      <w:pPr>
        <w:spacing w:after="0"/>
        <w:rPr>
          <w:rFonts w:ascii="Aptos" w:eastAsia="Aptos" w:hAnsi="Aptos" w:cs="Aptos"/>
        </w:rPr>
      </w:pPr>
    </w:p>
    <w:p w14:paraId="0D55CB42" w14:textId="663715D8" w:rsidR="6187B5B4" w:rsidRDefault="6187B5B4" w:rsidP="6187B5B4">
      <w:pPr>
        <w:spacing w:after="0"/>
        <w:rPr>
          <w:rFonts w:ascii="Aptos" w:eastAsia="Aptos" w:hAnsi="Aptos" w:cs="Aptos"/>
        </w:rPr>
      </w:pPr>
    </w:p>
    <w:sectPr w:rsidR="6187B5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6xA/aCFz93jFSm" int2:id="G6fXphTm">
      <int2:state int2:value="Rejected" int2:type="spell"/>
    </int2:textHash>
    <int2:textHash int2:hashCode="51zskW4xxmqJFn" int2:id="gvEfgivm">
      <int2:state int2:value="Rejected" int2:type="spell"/>
    </int2:textHash>
    <int2:textHash int2:hashCode="BeDxzwfLwdA3Kz" int2:id="agsxZFhO">
      <int2:state int2:value="Rejected" int2:type="spell"/>
    </int2:textHash>
    <int2:textHash int2:hashCode="/KBQaHDWgAupkR" int2:id="JVQw3IHL">
      <int2:state int2:value="Rejected" int2:type="spell"/>
    </int2:textHash>
    <int2:textHash int2:hashCode="LTz8XSvCkO5Vl5" int2:id="uG4QnBJe">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7FBE27"/>
    <w:rsid w:val="00096728"/>
    <w:rsid w:val="001F3AAA"/>
    <w:rsid w:val="003136EC"/>
    <w:rsid w:val="00353B9B"/>
    <w:rsid w:val="00461E6F"/>
    <w:rsid w:val="006B906E"/>
    <w:rsid w:val="00710DEF"/>
    <w:rsid w:val="00892CCE"/>
    <w:rsid w:val="00901A0F"/>
    <w:rsid w:val="00B649C2"/>
    <w:rsid w:val="00D432D0"/>
    <w:rsid w:val="00DB40BC"/>
    <w:rsid w:val="0190F73A"/>
    <w:rsid w:val="0191D5FE"/>
    <w:rsid w:val="019E6553"/>
    <w:rsid w:val="01A96188"/>
    <w:rsid w:val="01B03BA8"/>
    <w:rsid w:val="01CF6B7F"/>
    <w:rsid w:val="01F778D1"/>
    <w:rsid w:val="023BE6A8"/>
    <w:rsid w:val="0302962F"/>
    <w:rsid w:val="03380949"/>
    <w:rsid w:val="044A9CB3"/>
    <w:rsid w:val="0473C977"/>
    <w:rsid w:val="0520D7EB"/>
    <w:rsid w:val="053E1749"/>
    <w:rsid w:val="057EE64B"/>
    <w:rsid w:val="05C36E6B"/>
    <w:rsid w:val="05F81C91"/>
    <w:rsid w:val="0612C668"/>
    <w:rsid w:val="0621733C"/>
    <w:rsid w:val="06288BDE"/>
    <w:rsid w:val="06F66290"/>
    <w:rsid w:val="07459465"/>
    <w:rsid w:val="074927F7"/>
    <w:rsid w:val="0749EA9C"/>
    <w:rsid w:val="077FA3B0"/>
    <w:rsid w:val="078B7D9A"/>
    <w:rsid w:val="08766CEE"/>
    <w:rsid w:val="095A8ADA"/>
    <w:rsid w:val="0999B16C"/>
    <w:rsid w:val="09C42A7C"/>
    <w:rsid w:val="09CA628A"/>
    <w:rsid w:val="09F558E0"/>
    <w:rsid w:val="0A9B4022"/>
    <w:rsid w:val="0ACCA84E"/>
    <w:rsid w:val="0AF4C95B"/>
    <w:rsid w:val="0B163859"/>
    <w:rsid w:val="0B2FCB75"/>
    <w:rsid w:val="0B7FFC48"/>
    <w:rsid w:val="0BC29FD7"/>
    <w:rsid w:val="0C0E8FDE"/>
    <w:rsid w:val="0CAD032F"/>
    <w:rsid w:val="0D3B245E"/>
    <w:rsid w:val="0D72BDA2"/>
    <w:rsid w:val="0D7FBE27"/>
    <w:rsid w:val="0E583765"/>
    <w:rsid w:val="0FB5545F"/>
    <w:rsid w:val="103CDC93"/>
    <w:rsid w:val="104A02FC"/>
    <w:rsid w:val="10A89F0A"/>
    <w:rsid w:val="13427001"/>
    <w:rsid w:val="13C7ADA2"/>
    <w:rsid w:val="14490E00"/>
    <w:rsid w:val="14A82AB1"/>
    <w:rsid w:val="14EADB39"/>
    <w:rsid w:val="15447469"/>
    <w:rsid w:val="15C00FC2"/>
    <w:rsid w:val="169334C1"/>
    <w:rsid w:val="16A9C99C"/>
    <w:rsid w:val="178C0F8E"/>
    <w:rsid w:val="179A1436"/>
    <w:rsid w:val="1803B74A"/>
    <w:rsid w:val="183A4D41"/>
    <w:rsid w:val="190DC562"/>
    <w:rsid w:val="19DD45A2"/>
    <w:rsid w:val="1B22D793"/>
    <w:rsid w:val="1B3A108D"/>
    <w:rsid w:val="1BDAC6E6"/>
    <w:rsid w:val="1C763C2D"/>
    <w:rsid w:val="1C8A9863"/>
    <w:rsid w:val="1D0E5DFD"/>
    <w:rsid w:val="1DDEAD12"/>
    <w:rsid w:val="1F25971B"/>
    <w:rsid w:val="1F411E40"/>
    <w:rsid w:val="1FD0F0F9"/>
    <w:rsid w:val="203A2876"/>
    <w:rsid w:val="204F0D4C"/>
    <w:rsid w:val="2088AC61"/>
    <w:rsid w:val="21402333"/>
    <w:rsid w:val="21CC127C"/>
    <w:rsid w:val="2228F780"/>
    <w:rsid w:val="22889BEE"/>
    <w:rsid w:val="230D2F2E"/>
    <w:rsid w:val="2318ED6B"/>
    <w:rsid w:val="2356221F"/>
    <w:rsid w:val="23BCCED8"/>
    <w:rsid w:val="23C9C78A"/>
    <w:rsid w:val="2439A11D"/>
    <w:rsid w:val="246E05FF"/>
    <w:rsid w:val="24DB07AE"/>
    <w:rsid w:val="261695B5"/>
    <w:rsid w:val="261756D8"/>
    <w:rsid w:val="26185248"/>
    <w:rsid w:val="26FE6E89"/>
    <w:rsid w:val="2795A51E"/>
    <w:rsid w:val="291C18D8"/>
    <w:rsid w:val="295AB0EB"/>
    <w:rsid w:val="29751FE5"/>
    <w:rsid w:val="2987E2F3"/>
    <w:rsid w:val="2A493B3E"/>
    <w:rsid w:val="2A69B907"/>
    <w:rsid w:val="2A91988C"/>
    <w:rsid w:val="2AAABD1E"/>
    <w:rsid w:val="2AE698B1"/>
    <w:rsid w:val="2B7B3ABD"/>
    <w:rsid w:val="2B895D12"/>
    <w:rsid w:val="2BBDDE25"/>
    <w:rsid w:val="2C3FB62A"/>
    <w:rsid w:val="2D052519"/>
    <w:rsid w:val="2D44A033"/>
    <w:rsid w:val="2DA9E835"/>
    <w:rsid w:val="2DAA1F50"/>
    <w:rsid w:val="2DF402E4"/>
    <w:rsid w:val="2F3A2A2A"/>
    <w:rsid w:val="2FF1579C"/>
    <w:rsid w:val="2FF2DBA9"/>
    <w:rsid w:val="301B1DCD"/>
    <w:rsid w:val="301EFC2E"/>
    <w:rsid w:val="30380E61"/>
    <w:rsid w:val="3053F94F"/>
    <w:rsid w:val="309C29AB"/>
    <w:rsid w:val="312FC38F"/>
    <w:rsid w:val="31650EDF"/>
    <w:rsid w:val="31DA0DF2"/>
    <w:rsid w:val="320350BA"/>
    <w:rsid w:val="32616F70"/>
    <w:rsid w:val="3271AF39"/>
    <w:rsid w:val="32C1A867"/>
    <w:rsid w:val="336F1DA2"/>
    <w:rsid w:val="33F343E9"/>
    <w:rsid w:val="33F447F0"/>
    <w:rsid w:val="33FF9383"/>
    <w:rsid w:val="3422B15B"/>
    <w:rsid w:val="342E2946"/>
    <w:rsid w:val="346EC388"/>
    <w:rsid w:val="3494599F"/>
    <w:rsid w:val="3496123C"/>
    <w:rsid w:val="3509DEED"/>
    <w:rsid w:val="35A51F59"/>
    <w:rsid w:val="363A39FC"/>
    <w:rsid w:val="36727B5B"/>
    <w:rsid w:val="37121F92"/>
    <w:rsid w:val="3721D510"/>
    <w:rsid w:val="37623626"/>
    <w:rsid w:val="377AB957"/>
    <w:rsid w:val="381C205F"/>
    <w:rsid w:val="382BF704"/>
    <w:rsid w:val="3831489D"/>
    <w:rsid w:val="386DB7C1"/>
    <w:rsid w:val="388FC981"/>
    <w:rsid w:val="391E66F4"/>
    <w:rsid w:val="3943F8EE"/>
    <w:rsid w:val="39548DF6"/>
    <w:rsid w:val="3A58C3CE"/>
    <w:rsid w:val="3AB02351"/>
    <w:rsid w:val="3AC32EBA"/>
    <w:rsid w:val="3AF7C034"/>
    <w:rsid w:val="3B08E455"/>
    <w:rsid w:val="3BDED6B2"/>
    <w:rsid w:val="3CF17AD2"/>
    <w:rsid w:val="3D375B5F"/>
    <w:rsid w:val="3D6F37AB"/>
    <w:rsid w:val="3D908704"/>
    <w:rsid w:val="3DD49C48"/>
    <w:rsid w:val="3EA09C9C"/>
    <w:rsid w:val="3EC40A90"/>
    <w:rsid w:val="3EF16237"/>
    <w:rsid w:val="3F1FA73B"/>
    <w:rsid w:val="3FA2EBDE"/>
    <w:rsid w:val="40030190"/>
    <w:rsid w:val="400E2B6C"/>
    <w:rsid w:val="40827BDF"/>
    <w:rsid w:val="4084487A"/>
    <w:rsid w:val="40850817"/>
    <w:rsid w:val="41485E3E"/>
    <w:rsid w:val="41F42B76"/>
    <w:rsid w:val="42108666"/>
    <w:rsid w:val="42114A29"/>
    <w:rsid w:val="42B2659E"/>
    <w:rsid w:val="42FB1D4B"/>
    <w:rsid w:val="4343C8AE"/>
    <w:rsid w:val="437A0858"/>
    <w:rsid w:val="438F8531"/>
    <w:rsid w:val="43923952"/>
    <w:rsid w:val="439C958F"/>
    <w:rsid w:val="43C15780"/>
    <w:rsid w:val="43C406DE"/>
    <w:rsid w:val="43D461E7"/>
    <w:rsid w:val="461521D9"/>
    <w:rsid w:val="4679F68E"/>
    <w:rsid w:val="4723B67A"/>
    <w:rsid w:val="48408BAC"/>
    <w:rsid w:val="4869552D"/>
    <w:rsid w:val="48837B17"/>
    <w:rsid w:val="48D868A7"/>
    <w:rsid w:val="4901D8D0"/>
    <w:rsid w:val="49438C6B"/>
    <w:rsid w:val="495285EF"/>
    <w:rsid w:val="49585ED3"/>
    <w:rsid w:val="49933BF3"/>
    <w:rsid w:val="49B79940"/>
    <w:rsid w:val="4A3998D9"/>
    <w:rsid w:val="4A3B6620"/>
    <w:rsid w:val="4A994600"/>
    <w:rsid w:val="4AB57A08"/>
    <w:rsid w:val="4C07EF44"/>
    <w:rsid w:val="4DDC437E"/>
    <w:rsid w:val="4EF6AA51"/>
    <w:rsid w:val="4F013991"/>
    <w:rsid w:val="4F289F09"/>
    <w:rsid w:val="4F29E481"/>
    <w:rsid w:val="4F29FC3E"/>
    <w:rsid w:val="4F985479"/>
    <w:rsid w:val="504D06AA"/>
    <w:rsid w:val="506ADF6C"/>
    <w:rsid w:val="5085D0EE"/>
    <w:rsid w:val="50DD0B99"/>
    <w:rsid w:val="51A22D85"/>
    <w:rsid w:val="5221621F"/>
    <w:rsid w:val="5221C97D"/>
    <w:rsid w:val="52514C67"/>
    <w:rsid w:val="5280B4DE"/>
    <w:rsid w:val="52B2F806"/>
    <w:rsid w:val="52B33A69"/>
    <w:rsid w:val="52B489F0"/>
    <w:rsid w:val="52BBAEAC"/>
    <w:rsid w:val="536962FF"/>
    <w:rsid w:val="53D7C998"/>
    <w:rsid w:val="54178FB8"/>
    <w:rsid w:val="5462F037"/>
    <w:rsid w:val="549F3290"/>
    <w:rsid w:val="54B211E9"/>
    <w:rsid w:val="54C12059"/>
    <w:rsid w:val="54E45A4A"/>
    <w:rsid w:val="556D1291"/>
    <w:rsid w:val="55EE0A8E"/>
    <w:rsid w:val="5606E992"/>
    <w:rsid w:val="5638D6E4"/>
    <w:rsid w:val="5662E451"/>
    <w:rsid w:val="5854FB60"/>
    <w:rsid w:val="58C6EFB3"/>
    <w:rsid w:val="590B0EF8"/>
    <w:rsid w:val="590CB0BB"/>
    <w:rsid w:val="59B2F049"/>
    <w:rsid w:val="59BDFC6A"/>
    <w:rsid w:val="59E7A1F0"/>
    <w:rsid w:val="5A006AF6"/>
    <w:rsid w:val="5A02A1BB"/>
    <w:rsid w:val="5A997DBE"/>
    <w:rsid w:val="5BD07F17"/>
    <w:rsid w:val="5C006D65"/>
    <w:rsid w:val="5C301768"/>
    <w:rsid w:val="5C9F52BC"/>
    <w:rsid w:val="5CFD2C98"/>
    <w:rsid w:val="5DEAD82C"/>
    <w:rsid w:val="5E3CCB38"/>
    <w:rsid w:val="5EAF6550"/>
    <w:rsid w:val="5ECBF4FD"/>
    <w:rsid w:val="5F095A2D"/>
    <w:rsid w:val="602316C5"/>
    <w:rsid w:val="60E64292"/>
    <w:rsid w:val="611AA5F2"/>
    <w:rsid w:val="616F6BCE"/>
    <w:rsid w:val="6187B5B4"/>
    <w:rsid w:val="62637240"/>
    <w:rsid w:val="6311EB96"/>
    <w:rsid w:val="6337E9E8"/>
    <w:rsid w:val="634D1EC8"/>
    <w:rsid w:val="6355734D"/>
    <w:rsid w:val="63767D9F"/>
    <w:rsid w:val="63B53D61"/>
    <w:rsid w:val="640D3F3F"/>
    <w:rsid w:val="64553521"/>
    <w:rsid w:val="64A8CDF3"/>
    <w:rsid w:val="65164057"/>
    <w:rsid w:val="657A91BD"/>
    <w:rsid w:val="65DF58F1"/>
    <w:rsid w:val="665E02EF"/>
    <w:rsid w:val="6669E0B6"/>
    <w:rsid w:val="674EC4AA"/>
    <w:rsid w:val="67E7B303"/>
    <w:rsid w:val="68DA532B"/>
    <w:rsid w:val="69167C94"/>
    <w:rsid w:val="697BB1EE"/>
    <w:rsid w:val="6A8015D7"/>
    <w:rsid w:val="6A97E5BB"/>
    <w:rsid w:val="6ACDC0C4"/>
    <w:rsid w:val="6AFAA52B"/>
    <w:rsid w:val="6B132A99"/>
    <w:rsid w:val="6B45837D"/>
    <w:rsid w:val="6B4A69E1"/>
    <w:rsid w:val="6B4DBFDE"/>
    <w:rsid w:val="6B6A5182"/>
    <w:rsid w:val="6B709D9E"/>
    <w:rsid w:val="6BCD6A79"/>
    <w:rsid w:val="6BE8BFA2"/>
    <w:rsid w:val="6BF19EFA"/>
    <w:rsid w:val="6E8D5CD3"/>
    <w:rsid w:val="6EB9CC78"/>
    <w:rsid w:val="7100C926"/>
    <w:rsid w:val="72161F1D"/>
    <w:rsid w:val="723BCC6C"/>
    <w:rsid w:val="72E75AE6"/>
    <w:rsid w:val="730E74B0"/>
    <w:rsid w:val="7331A4DA"/>
    <w:rsid w:val="737001B5"/>
    <w:rsid w:val="73C78E5F"/>
    <w:rsid w:val="73E9091E"/>
    <w:rsid w:val="746A8ACC"/>
    <w:rsid w:val="74F77301"/>
    <w:rsid w:val="75EBED1E"/>
    <w:rsid w:val="75F3C6F1"/>
    <w:rsid w:val="7786C9D9"/>
    <w:rsid w:val="779F28A2"/>
    <w:rsid w:val="77B1D7F9"/>
    <w:rsid w:val="781DE0B8"/>
    <w:rsid w:val="79466F55"/>
    <w:rsid w:val="797327ED"/>
    <w:rsid w:val="798788A3"/>
    <w:rsid w:val="7A34488C"/>
    <w:rsid w:val="7AAD188F"/>
    <w:rsid w:val="7AC3B54C"/>
    <w:rsid w:val="7B0828B1"/>
    <w:rsid w:val="7B54CCAA"/>
    <w:rsid w:val="7BEB9ED6"/>
    <w:rsid w:val="7BF54AA1"/>
    <w:rsid w:val="7C734B7F"/>
    <w:rsid w:val="7E04D00A"/>
    <w:rsid w:val="7E145738"/>
    <w:rsid w:val="7E5707F6"/>
    <w:rsid w:val="7E61C800"/>
    <w:rsid w:val="7EA3559A"/>
    <w:rsid w:val="7EC74C13"/>
    <w:rsid w:val="7EFBBDCC"/>
    <w:rsid w:val="7F3AD0F0"/>
    <w:rsid w:val="7FCB4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BE27"/>
  <w15:chartTrackingRefBased/>
  <w15:docId w15:val="{F5340E07-1662-4534-848B-4B8128AD2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46E05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46E05F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ICACRS67045.2025.11324420" TargetMode="External"/><Relationship Id="rId13" Type="http://schemas.openxmlformats.org/officeDocument/2006/relationships/hyperlink" Target="https://doi.org/10.53386/nilq.v63i4.400" TargetMode="External"/><Relationship Id="rId18" Type="http://schemas.openxmlformats.org/officeDocument/2006/relationships/hyperlink" Target="https://www.gov.uk/government/publications/national-assessment-centre-fraud-assessment-2025/national-assessment-centre-fraud-assessment-2025" TargetMode="External"/><Relationship Id="rId26" Type="http://schemas.openxmlformats.org/officeDocument/2006/relationships/hyperlink" Target="https://www.ons.gov.uk/peoplepopulationandcommunity/crimeandjustice/bulletins/crimeinenglandandwales/yearendingseptember2025" TargetMode="External"/><Relationship Id="rId3" Type="http://schemas.openxmlformats.org/officeDocument/2006/relationships/webSettings" Target="webSettings.xml"/><Relationship Id="rId21" Type="http://schemas.openxmlformats.org/officeDocument/2006/relationships/hyperlink" Target="https://www.justiceinspectorates.gov.uk/hmicfrs/publications/an-inspection-of-the-effectiveness-of-the-regional-organised-crime-units/" TargetMode="External"/><Relationship Id="rId7" Type="http://schemas.openxmlformats.org/officeDocument/2006/relationships/hyperlink" Target="https://doaj.org/article/73bfdb6e32fd46f3987730283e51f575" TargetMode="External"/><Relationship Id="rId12" Type="http://schemas.openxmlformats.org/officeDocument/2006/relationships/hyperlink" Target="https://doi.org/10.1108/JMLC-05-2023-0089" TargetMode="External"/><Relationship Id="rId17" Type="http://schemas.openxmlformats.org/officeDocument/2006/relationships/hyperlink" Target="https://www.gov.uk/government/statistics/cyber-security-breaches-survey-2025/cyber-security-breaches-survey-2025" TargetMode="External"/><Relationship Id="rId25" Type="http://schemas.openxmlformats.org/officeDocument/2006/relationships/hyperlink" Target="https://www.nationalcrimeagency.gov.uk/" TargetMode="External"/><Relationship Id="rId2" Type="http://schemas.openxmlformats.org/officeDocument/2006/relationships/settings" Target="settings.xml"/><Relationship Id="rId16" Type="http://schemas.openxmlformats.org/officeDocument/2006/relationships/hyperlink" Target="https://www.gov.uk/stopthinkfraud" TargetMode="External"/><Relationship Id="rId20" Type="http://schemas.openxmlformats.org/officeDocument/2006/relationships/hyperlink" Target="https://www.gov.uk/government/publications/offence-of-failure-to-prevent-fraud-introduced-by-eccta/economic-crime-and-corporate-transparency-act-2023-guidance-to-organisations-on-the-offence-of-failure-to-prevent-fraud-accessible-version" TargetMode="External"/><Relationship Id="rId29" Type="http://schemas.openxmlformats.org/officeDocument/2006/relationships/hyperlink" Target="https://doi.org/10.1093/jfr/fjaa010" TargetMode="External"/><Relationship Id="rId1" Type="http://schemas.openxmlformats.org/officeDocument/2006/relationships/styles" Target="styles.xml"/><Relationship Id="rId6" Type="http://schemas.openxmlformats.org/officeDocument/2006/relationships/hyperlink" Target="https://doi.org/10.15575/adliya.v18i2.38633" TargetMode="External"/><Relationship Id="rId11" Type="http://schemas.openxmlformats.org/officeDocument/2006/relationships/hyperlink" Target="https://www.cityoflondon.police.uk/SysSiteAssets/media/downloads/city-of-london/about-us/colp_national-policing-strategy-document.pdf" TargetMode="External"/><Relationship Id="rId24" Type="http://schemas.openxmlformats.org/officeDocument/2006/relationships/hyperlink" Target="https://doi.org/10.1007/s10610-024-09573-1" TargetMode="External"/><Relationship Id="rId32" Type="http://schemas.microsoft.com/office/2020/10/relationships/intelligence" Target="intelligence2.xml"/><Relationship Id="rId5" Type="http://schemas.openxmlformats.org/officeDocument/2006/relationships/hyperlink" Target="http://done.online/" TargetMode="External"/><Relationship Id="rId15" Type="http://schemas.openxmlformats.org/officeDocument/2006/relationships/hyperlink" Target="https://doi.org/10.1017/S1472669625100856" TargetMode="External"/><Relationship Id="rId23" Type="http://schemas.openxmlformats.org/officeDocument/2006/relationships/hyperlink" Target="https://doi.org/10.1109/ACCESS.2025.3596060" TargetMode="External"/><Relationship Id="rId28" Type="http://schemas.openxmlformats.org/officeDocument/2006/relationships/hyperlink" Target="https://doi.org/10.1057/s41284-024-00457-x" TargetMode="External"/><Relationship Id="rId10" Type="http://schemas.openxmlformats.org/officeDocument/2006/relationships/hyperlink" Target="https://doi.org/10.1093/police/paaf009" TargetMode="External"/><Relationship Id="rId19" Type="http://schemas.openxmlformats.org/officeDocument/2006/relationships/hyperlink" Target="https://www.gov.uk/government/publications/fraud-strategy-2026-to-2029" TargetMode="External"/><Relationship Id="rId31"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cps.gov.uk/prosecution-guidance/cybercrime-prosecution-guidance" TargetMode="External"/><Relationship Id="rId14" Type="http://schemas.openxmlformats.org/officeDocument/2006/relationships/hyperlink" Target="https://doi.org/10.1080/08874417.2010.11645406" TargetMode="External"/><Relationship Id="rId22" Type="http://schemas.openxmlformats.org/officeDocument/2006/relationships/hyperlink" Target="https://doi.org/10.1017/lst.2024.46" TargetMode="External"/><Relationship Id="rId27" Type="http://schemas.openxmlformats.org/officeDocument/2006/relationships/hyperlink" Target="https://www.rocu.police.uk/capabilities/cyber-crim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3483</Words>
  <Characters>19857</Characters>
  <Application>Microsoft Office Word</Application>
  <DocSecurity>0</DocSecurity>
  <Lines>165</Lines>
  <Paragraphs>46</Paragraphs>
  <ScaleCrop>false</ScaleCrop>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Maria Konciak (2238990)</dc:creator>
  <cp:keywords/>
  <dc:description/>
  <cp:lastModifiedBy>Natalia Konciak</cp:lastModifiedBy>
  <cp:revision>7</cp:revision>
  <dcterms:created xsi:type="dcterms:W3CDTF">2026-03-08T13:47:00Z</dcterms:created>
  <dcterms:modified xsi:type="dcterms:W3CDTF">2026-03-19T20:26:00Z</dcterms:modified>
</cp:coreProperties>
</file>