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4D7E1" w14:textId="35B23699" w:rsidR="00022BF9" w:rsidRDefault="00E6408C" w:rsidP="0060283C">
      <w:pPr>
        <w:jc w:val="both"/>
      </w:pPr>
      <w:r>
        <w:t>1500 words</w:t>
      </w:r>
    </w:p>
    <w:p w14:paraId="67CDDC8F" w14:textId="2C8C899E" w:rsidR="00F01C30" w:rsidRDefault="00F01C30" w:rsidP="0060283C">
      <w:pPr>
        <w:jc w:val="both"/>
      </w:pPr>
      <w:r>
        <w:t>The English legal system is based on common law principles, which means that legal decisions are made based on precedent, or previous court rulings, rather than written laws or statutes. Common law is developed through the decisions made by judges in cases that come before them. Over time, these decisions create a body of legal principles that guide future court decisions.</w:t>
      </w:r>
    </w:p>
    <w:p w14:paraId="2646182D" w14:textId="5E948C5F" w:rsidR="00F01C30" w:rsidRDefault="00F01C30" w:rsidP="0060283C">
      <w:pPr>
        <w:jc w:val="both"/>
      </w:pPr>
      <w:r>
        <w:t>This system contrasts with civil law systems, which rely more heavily on written laws and codes. In a common law system, judges have significant authority to interpret the law and create new legal principles through their decisions. This allows the legal system to adapt to changing social, economic, and technological conditions.</w:t>
      </w:r>
      <w:r w:rsidR="00F75C16">
        <w:t xml:space="preserve"> </w:t>
      </w:r>
      <w:r>
        <w:t>The common law system also places a strong emphasis on the adversarial process, in which lawyers represent opposing parties and present arguments before a judge or jury. The goal of this process is to uncover the truth and ensure that justice is served.</w:t>
      </w:r>
      <w:r w:rsidR="00655406">
        <w:t xml:space="preserve"> </w:t>
      </w:r>
      <w:r>
        <w:t>In summary, the English legal system is based on common law principles, which rely on legal precedent, judicial interpretation, and the adversarial process to determine legal outcomes.</w:t>
      </w:r>
    </w:p>
    <w:p w14:paraId="0E22B98C" w14:textId="0AEDD537" w:rsidR="00F01C30" w:rsidRDefault="00F01C30" w:rsidP="0060283C">
      <w:pPr>
        <w:jc w:val="both"/>
      </w:pPr>
      <w:r>
        <w:t xml:space="preserve">In the case of Donoghue v Stevenson (1932), the House of Lords established the principle of negligence in English law. In this case, a woman consumed ginger beer from a bottle that contained the remains of a decomposed snail. As a result, she suffered from shock and gastroenteritis. She sued the manufacturer of the ginger beer, arguing that they had breached their duty of care to her as a </w:t>
      </w:r>
      <w:r w:rsidR="001E2240">
        <w:t>consumer. The</w:t>
      </w:r>
      <w:r>
        <w:t xml:space="preserve"> House of Lords held that the manufacturer did owe a duty of care to the consumer and that they had breached this duty by failing to ensure that the product was safe to consume. This ruling established the principle of negligence in English law and has since been relied upon in numerous cases.</w:t>
      </w:r>
    </w:p>
    <w:p w14:paraId="5DDE163C" w14:textId="58373627" w:rsidR="00F01C30" w:rsidRDefault="00F01C30" w:rsidP="0060283C">
      <w:pPr>
        <w:jc w:val="both"/>
      </w:pPr>
      <w:r>
        <w:t>This case illustrates how common law principles develop through judicial decisions. The House of Lords relied on previous cases and legal principles to establish a new legal principle, which has since become a cornerstone of English tort law.</w:t>
      </w:r>
      <w:r w:rsidR="001E2240">
        <w:t xml:space="preserve"> </w:t>
      </w:r>
      <w:r>
        <w:t>Common law is a legal system that originated in England and has been adopted in many countries, including the United States, Canada, and Australia. It is a body of law that is based on judicial decisions and customs, rather than statutes or written codes.</w:t>
      </w:r>
    </w:p>
    <w:p w14:paraId="458A1807" w14:textId="28D2D842" w:rsidR="00F01C30" w:rsidRDefault="00F01C30" w:rsidP="0060283C">
      <w:pPr>
        <w:jc w:val="both"/>
      </w:pPr>
      <w:r>
        <w:t>In common law, judges make decisions based on their interpretation of legal precedent and customary practices, rather than on specific laws or regulations. These decisions become part of the body of law and serve as a guide for future cases. This creates a system where the law is constantly evolving and adapting to new circumstances.</w:t>
      </w:r>
    </w:p>
    <w:p w14:paraId="76AA0DAA" w14:textId="5DE9DE08" w:rsidR="00F01C30" w:rsidRPr="00725464" w:rsidRDefault="00F01C30" w:rsidP="0060283C">
      <w:pPr>
        <w:jc w:val="both"/>
      </w:pPr>
      <w:r>
        <w:t>Common law is distinct from civil law, which is based on written laws and codes established by legislative bodies. In civil law systems, judges are primarily tasked with interpreting and enforcing these laws, rather than creating new laws through judicial decisions.</w:t>
      </w:r>
      <w:r w:rsidR="002F0605">
        <w:t xml:space="preserve"> </w:t>
      </w:r>
      <w:r w:rsidRPr="00725464">
        <w:t>Civil law is a legal system that is based on written laws and codes established by legislative bodies (Black's Law Dictionary, 11th ed., 2019). In civil law systems, judges are primarily tasked with interpreting and enforcing these laws, rather than creating new laws through judicial decisions.</w:t>
      </w:r>
    </w:p>
    <w:p w14:paraId="2E2FEEEC" w14:textId="77E406A1" w:rsidR="00F01C30" w:rsidRDefault="00F01C30" w:rsidP="0060283C">
      <w:pPr>
        <w:jc w:val="both"/>
      </w:pPr>
      <w:r>
        <w:t>Civil law is the most widely used legal system in the world and is used in many countries, including France, Germany, and Japan. It is characterized by a comprehensive and codified set of laws and legal principles that are designed to govern every aspect of civil life, such as contracts, property rights, and torts.</w:t>
      </w:r>
      <w:r w:rsidR="00616EFB">
        <w:t xml:space="preserve"> </w:t>
      </w:r>
      <w:r w:rsidR="00EF1051">
        <w:t>|1</w:t>
      </w:r>
      <w:r>
        <w:t>In civil law, judges are expected to follow the written laws and codes, rather than relying on judicial precedent or custom. This means that decisions made by judges in civil law systems are often based on the interpretation and application of specific laws and regulations.</w:t>
      </w:r>
    </w:p>
    <w:p w14:paraId="76E95700" w14:textId="6F57CCF0" w:rsidR="00CD736E" w:rsidRDefault="00F01C30" w:rsidP="0060283C">
      <w:pPr>
        <w:jc w:val="both"/>
      </w:pPr>
      <w:r>
        <w:t>Another key feature of civil law is the use of legal codes. These codes are comprehensive collections of laws and legal principles that are organized into specific categories or topics. For example, the French Civil Code contains sections on property law, contract law, and family law.</w:t>
      </w:r>
      <w:r w:rsidR="00150088">
        <w:t xml:space="preserve"> </w:t>
      </w:r>
      <w:r w:rsidR="00CD736E">
        <w:t>The main difference between common law and civil law is their approach to the source of law. Common law is based on judicial decisions and customs, while civil law is based on written laws and codes established by legislative bodies (Black's Law Dictionary, 11th ed., 2019).</w:t>
      </w:r>
      <w:r w:rsidR="00150088">
        <w:t xml:space="preserve"> </w:t>
      </w:r>
      <w:r w:rsidR="00CD736E">
        <w:t>In common law systems, judges make decisions based on their interpretation of legal precedent and customary practices. These decisions become part of the body of law and serve as a guide for future cases. In contrast, civil law judges are expected to follow the written laws and codes, rather than relying on judicial precedent or custom.</w:t>
      </w:r>
    </w:p>
    <w:p w14:paraId="6674E020" w14:textId="2C212044" w:rsidR="00CD736E" w:rsidRDefault="00CD736E" w:rsidP="0060283C">
      <w:pPr>
        <w:jc w:val="both"/>
      </w:pPr>
      <w:r>
        <w:t>Another key difference between common law and civil law is the role of judges in the legal system. In common law systems, judges play an active role in shaping the law through their decisions, whereas in civil law systems, judges are primarily tasked with interpreting and enforcing existing laws and codes.</w:t>
      </w:r>
    </w:p>
    <w:p w14:paraId="1A8D9A3D" w14:textId="2A425BDD" w:rsidR="00CD736E" w:rsidRDefault="00CD736E" w:rsidP="0060283C">
      <w:pPr>
        <w:jc w:val="both"/>
      </w:pPr>
      <w:r>
        <w:t>Finally, common law and civil law also differ in their use of legal codes. While civil law is characterized by comprehensive and codified sets of laws and legal principles organized into specific categories or topics, common law relies more heavily on judicial decisions and the development of legal principles through case law.</w:t>
      </w:r>
      <w:r w:rsidR="00150088">
        <w:t xml:space="preserve"> </w:t>
      </w:r>
      <w:r>
        <w:t>Common law originated in England during the Middle Ages, when local customs and traditions began to be enforced by royal courts. These courts relied on the rulings of earlier judges as precedents for future cases, creating a body of law that was based on judicial decisions and customs.</w:t>
      </w:r>
    </w:p>
    <w:p w14:paraId="03C34090" w14:textId="55DC86E9" w:rsidR="00CD736E" w:rsidRDefault="00CD736E" w:rsidP="0060283C">
      <w:pPr>
        <w:jc w:val="both"/>
      </w:pPr>
      <w:r>
        <w:t>The common law system continued to evolve during the Tudor period in England, with judges developing legal principles through their decisions and applying them in new cases. The common law system became the dominant legal system in England and was later exported to other countries through colonization.</w:t>
      </w:r>
      <w:r w:rsidR="00150088">
        <w:t xml:space="preserve"> </w:t>
      </w:r>
      <w:r>
        <w:t>During the 18th and 19th centuries, legal education became more formalized and standardized, with the establishment of law schools and the development of legal textbooks. This helped to spread the common law system and its principles to other countries.</w:t>
      </w:r>
    </w:p>
    <w:p w14:paraId="76954FBE" w14:textId="18ABF4F8" w:rsidR="00CD736E" w:rsidRDefault="00CD736E" w:rsidP="0060283C">
      <w:pPr>
        <w:jc w:val="both"/>
      </w:pPr>
      <w:r>
        <w:t>The common law system was adopted in many countries throughout the British Empire, including Canada, Australia, and India. In the United States, common law was the primary legal system until the development of the federal system and the creation of statutory law.</w:t>
      </w:r>
      <w:r w:rsidR="00150088">
        <w:t xml:space="preserve"> </w:t>
      </w:r>
      <w:r>
        <w:t>Today, common law continues to evolve and adapt to new circumstances. Many common law countries have developed their own legal systems and legal principles based on common law, and the system has been influenced by developments in international law and human rights.</w:t>
      </w:r>
      <w:r w:rsidR="00150088">
        <w:t xml:space="preserve"> </w:t>
      </w:r>
      <w:r>
        <w:t>One of the most important aspects of common law is the use of case law, or legal decisions made by judges in previous cases, as a guide for future cases. For example, in the United States, the landmark case of Brown v. Board of Education (1954) established the principle that segregation in public schools was unconstitutional. This decision served as a precedent for many other cases related to civil rights and equality.</w:t>
      </w:r>
    </w:p>
    <w:p w14:paraId="7CD1E12F" w14:textId="75D0C98A" w:rsidR="00CD736E" w:rsidRDefault="00CD736E" w:rsidP="0060283C">
      <w:pPr>
        <w:jc w:val="both"/>
      </w:pPr>
      <w:r>
        <w:t xml:space="preserve">Common law also includes the principle of judicial review, which allows judges to review and potentially invalidate laws that are deemed unconstitutional. This principle was established in the United States in the landmark case of </w:t>
      </w:r>
      <w:proofErr w:type="spellStart"/>
      <w:r>
        <w:t>Marbury</w:t>
      </w:r>
      <w:proofErr w:type="spellEnd"/>
      <w:r>
        <w:t xml:space="preserve"> v. Madison (1803), and has since been used in many other cases around the world.</w:t>
      </w:r>
      <w:r w:rsidR="008465BC">
        <w:t xml:space="preserve"> I</w:t>
      </w:r>
      <w:r>
        <w:t>n some jurisdictions, common law marriage is recognized as a legal form of marriage, based on the principles of common law. This means that couples who have lived together for a certain period of time and meet other legal requirements may be considered married, even if they did not have a formal wedding ceremony. This is the case in many states in the United States, such as Colorado and Texas.</w:t>
      </w:r>
    </w:p>
    <w:p w14:paraId="74DB282B" w14:textId="303FF7C0" w:rsidR="00F01C30" w:rsidRDefault="00764230" w:rsidP="0060283C">
      <w:pPr>
        <w:jc w:val="both"/>
      </w:pPr>
      <w:r w:rsidRPr="00764230">
        <w:t xml:space="preserve">In conclusion, the English legal system is largely based on common practices, customs, and judicial decisions, which have been developed and refined over many centuries. Common law has been the dominant legal system in England since the Middle Ages, and has influenced legal systems in many other countries around the world. While the system has evolved and adapted over time, the principles of common law continue to play a significant role in shaping the legal landscape in England and beyond. From the use of case law to the principle of judicial review, the legacy of common law is evident in many aspects of modern legal </w:t>
      </w:r>
      <w:r w:rsidR="005F1A0B" w:rsidRPr="00764230">
        <w:t>practice and</w:t>
      </w:r>
      <w:r w:rsidRPr="00764230">
        <w:t xml:space="preserve"> will likely continue to be a vital part of legal systems for years to come.</w:t>
      </w:r>
      <w:r w:rsidR="00C82057" w:rsidRPr="00C82057">
        <w:t xml:space="preserve"> </w:t>
      </w:r>
      <w:r w:rsidR="00C82057">
        <w:t>C</w:t>
      </w:r>
      <w:r w:rsidR="00C82057" w:rsidRPr="00C82057">
        <w:t>ommon law is a legal system that is widely used around the world and has proven to be an effective means of ensuring justice and fairness. Its reliance on precedent and past court decisions helps to ensure consistency and predictability in legal outcomes, while its emphasis on fairness and justice provides a framework for judges to use their discretion in making equitable decisions. Common law's use of stare decisis also ensures that higher courts' decisions are followed and respected, which helps to maintain the integrity and consistency of the legal system. Overall, common law has been instrumental in shaping modern legal systems and will continue to play a vital role in ensuring that justice is served in a fair and consistent manner.</w:t>
      </w:r>
    </w:p>
    <w:p w14:paraId="33651FBD" w14:textId="77777777" w:rsidR="0060283C" w:rsidRDefault="0060283C" w:rsidP="005C716E"/>
    <w:p w14:paraId="0C8B1087" w14:textId="1D182098" w:rsidR="00F01C30" w:rsidRDefault="003A668C" w:rsidP="00F01C30">
      <w:r>
        <w:t>References</w:t>
      </w:r>
    </w:p>
    <w:p w14:paraId="37142FA8" w14:textId="77777777" w:rsidR="00595E31" w:rsidRDefault="00595E31" w:rsidP="00595E31">
      <w:pPr>
        <w:jc w:val="both"/>
      </w:pPr>
      <w:r>
        <w:t>Donoghue v Stevenson [1932] UKHL 100, [1932] AC 562</w:t>
      </w:r>
    </w:p>
    <w:p w14:paraId="69C5AB28" w14:textId="77777777" w:rsidR="00443C0E" w:rsidRDefault="00443C0E" w:rsidP="00443C0E">
      <w:r>
        <w:t>Epstein, L. (2019). Common Law. In B. A. Garner (Ed.), Black's Law Dictionary (11th ed.). West Academic Publishing.</w:t>
      </w:r>
    </w:p>
    <w:p w14:paraId="1D2715CC" w14:textId="61CBCC88" w:rsidR="004C3E29" w:rsidRDefault="004C3E29" w:rsidP="004C3E29">
      <w:r>
        <w:t>Black's Law Dictionary. (2019). Civil Law. In B. A. Garner (Ed.), Black's Law Dictionary (11th ed.). West Academic Publishing.</w:t>
      </w:r>
    </w:p>
    <w:p w14:paraId="7F7C04DA" w14:textId="77777777" w:rsidR="004C3E29" w:rsidRDefault="004C3E29" w:rsidP="004C3E29">
      <w:r>
        <w:t>Black's Law Dictionary. (2019). Common Law. In B. A. Garner (Ed.), Black's Law Dictionary (11th ed.). West Academic Publishing</w:t>
      </w:r>
    </w:p>
    <w:p w14:paraId="10E56919" w14:textId="77777777" w:rsidR="00E6408C" w:rsidRDefault="00E6408C"/>
    <w:sectPr w:rsidR="00E64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08C"/>
    <w:rsid w:val="00022BF9"/>
    <w:rsid w:val="000C678A"/>
    <w:rsid w:val="00150088"/>
    <w:rsid w:val="001E2240"/>
    <w:rsid w:val="002E7949"/>
    <w:rsid w:val="002F0605"/>
    <w:rsid w:val="003A668C"/>
    <w:rsid w:val="00443C0E"/>
    <w:rsid w:val="004C3E29"/>
    <w:rsid w:val="00512424"/>
    <w:rsid w:val="00595E31"/>
    <w:rsid w:val="005C716E"/>
    <w:rsid w:val="005F1A0B"/>
    <w:rsid w:val="0060283C"/>
    <w:rsid w:val="00616EFB"/>
    <w:rsid w:val="00655406"/>
    <w:rsid w:val="00725464"/>
    <w:rsid w:val="00764230"/>
    <w:rsid w:val="008465BC"/>
    <w:rsid w:val="00B162D9"/>
    <w:rsid w:val="00C40E0F"/>
    <w:rsid w:val="00C82057"/>
    <w:rsid w:val="00CD736E"/>
    <w:rsid w:val="00E6408C"/>
    <w:rsid w:val="00EF1051"/>
    <w:rsid w:val="00F01C30"/>
    <w:rsid w:val="00F75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2B4A4"/>
  <w15:chartTrackingRefBased/>
  <w15:docId w15:val="{2E1FB594-79AB-4EEA-AD77-E8C7AA943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0427">
      <w:bodyDiv w:val="1"/>
      <w:marLeft w:val="0"/>
      <w:marRight w:val="0"/>
      <w:marTop w:val="0"/>
      <w:marBottom w:val="0"/>
      <w:divBdr>
        <w:top w:val="none" w:sz="0" w:space="0" w:color="auto"/>
        <w:left w:val="none" w:sz="0" w:space="0" w:color="auto"/>
        <w:bottom w:val="none" w:sz="0" w:space="0" w:color="auto"/>
        <w:right w:val="none" w:sz="0" w:space="0" w:color="auto"/>
      </w:divBdr>
    </w:div>
    <w:div w:id="911426794">
      <w:bodyDiv w:val="1"/>
      <w:marLeft w:val="0"/>
      <w:marRight w:val="0"/>
      <w:marTop w:val="0"/>
      <w:marBottom w:val="0"/>
      <w:divBdr>
        <w:top w:val="none" w:sz="0" w:space="0" w:color="auto"/>
        <w:left w:val="none" w:sz="0" w:space="0" w:color="auto"/>
        <w:bottom w:val="none" w:sz="0" w:space="0" w:color="auto"/>
        <w:right w:val="none" w:sz="0" w:space="0" w:color="auto"/>
      </w:divBdr>
    </w:div>
    <w:div w:id="1407148262">
      <w:bodyDiv w:val="1"/>
      <w:marLeft w:val="0"/>
      <w:marRight w:val="0"/>
      <w:marTop w:val="0"/>
      <w:marBottom w:val="0"/>
      <w:divBdr>
        <w:top w:val="none" w:sz="0" w:space="0" w:color="auto"/>
        <w:left w:val="none" w:sz="0" w:space="0" w:color="auto"/>
        <w:bottom w:val="none" w:sz="0" w:space="0" w:color="auto"/>
        <w:right w:val="none" w:sz="0" w:space="0" w:color="auto"/>
      </w:divBdr>
      <w:divsChild>
        <w:div w:id="374503771">
          <w:marLeft w:val="0"/>
          <w:marRight w:val="0"/>
          <w:marTop w:val="0"/>
          <w:marBottom w:val="0"/>
          <w:divBdr>
            <w:top w:val="single" w:sz="2" w:space="0" w:color="auto"/>
            <w:left w:val="single" w:sz="2" w:space="0" w:color="auto"/>
            <w:bottom w:val="single" w:sz="6" w:space="0" w:color="auto"/>
            <w:right w:val="single" w:sz="2" w:space="0" w:color="auto"/>
          </w:divBdr>
          <w:divsChild>
            <w:div w:id="188436934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8773491">
                  <w:marLeft w:val="0"/>
                  <w:marRight w:val="0"/>
                  <w:marTop w:val="0"/>
                  <w:marBottom w:val="0"/>
                  <w:divBdr>
                    <w:top w:val="single" w:sz="2" w:space="0" w:color="D9D9E3"/>
                    <w:left w:val="single" w:sz="2" w:space="0" w:color="D9D9E3"/>
                    <w:bottom w:val="single" w:sz="2" w:space="0" w:color="D9D9E3"/>
                    <w:right w:val="single" w:sz="2" w:space="0" w:color="D9D9E3"/>
                  </w:divBdr>
                  <w:divsChild>
                    <w:div w:id="2069527956">
                      <w:marLeft w:val="0"/>
                      <w:marRight w:val="0"/>
                      <w:marTop w:val="0"/>
                      <w:marBottom w:val="0"/>
                      <w:divBdr>
                        <w:top w:val="single" w:sz="2" w:space="0" w:color="D9D9E3"/>
                        <w:left w:val="single" w:sz="2" w:space="0" w:color="D9D9E3"/>
                        <w:bottom w:val="single" w:sz="2" w:space="0" w:color="D9D9E3"/>
                        <w:right w:val="single" w:sz="2" w:space="0" w:color="D9D9E3"/>
                      </w:divBdr>
                      <w:divsChild>
                        <w:div w:id="1729038973">
                          <w:marLeft w:val="0"/>
                          <w:marRight w:val="0"/>
                          <w:marTop w:val="0"/>
                          <w:marBottom w:val="0"/>
                          <w:divBdr>
                            <w:top w:val="single" w:sz="2" w:space="0" w:color="D9D9E3"/>
                            <w:left w:val="single" w:sz="2" w:space="0" w:color="D9D9E3"/>
                            <w:bottom w:val="single" w:sz="2" w:space="0" w:color="D9D9E3"/>
                            <w:right w:val="single" w:sz="2" w:space="0" w:color="D9D9E3"/>
                          </w:divBdr>
                          <w:divsChild>
                            <w:div w:id="791676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2437142">
          <w:marLeft w:val="0"/>
          <w:marRight w:val="0"/>
          <w:marTop w:val="0"/>
          <w:marBottom w:val="0"/>
          <w:divBdr>
            <w:top w:val="single" w:sz="2" w:space="0" w:color="auto"/>
            <w:left w:val="single" w:sz="2" w:space="0" w:color="auto"/>
            <w:bottom w:val="single" w:sz="6" w:space="0" w:color="auto"/>
            <w:right w:val="single" w:sz="2" w:space="0" w:color="auto"/>
          </w:divBdr>
          <w:divsChild>
            <w:div w:id="1882983792">
              <w:marLeft w:val="0"/>
              <w:marRight w:val="0"/>
              <w:marTop w:val="100"/>
              <w:marBottom w:val="100"/>
              <w:divBdr>
                <w:top w:val="single" w:sz="2" w:space="0" w:color="D9D9E3"/>
                <w:left w:val="single" w:sz="2" w:space="0" w:color="D9D9E3"/>
                <w:bottom w:val="single" w:sz="2" w:space="0" w:color="D9D9E3"/>
                <w:right w:val="single" w:sz="2" w:space="0" w:color="D9D9E3"/>
              </w:divBdr>
              <w:divsChild>
                <w:div w:id="360515684">
                  <w:marLeft w:val="0"/>
                  <w:marRight w:val="0"/>
                  <w:marTop w:val="0"/>
                  <w:marBottom w:val="0"/>
                  <w:divBdr>
                    <w:top w:val="single" w:sz="2" w:space="0" w:color="D9D9E3"/>
                    <w:left w:val="single" w:sz="2" w:space="0" w:color="D9D9E3"/>
                    <w:bottom w:val="single" w:sz="2" w:space="0" w:color="D9D9E3"/>
                    <w:right w:val="single" w:sz="2" w:space="0" w:color="D9D9E3"/>
                  </w:divBdr>
                  <w:divsChild>
                    <w:div w:id="1322197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39432800">
                  <w:marLeft w:val="0"/>
                  <w:marRight w:val="0"/>
                  <w:marTop w:val="0"/>
                  <w:marBottom w:val="0"/>
                  <w:divBdr>
                    <w:top w:val="single" w:sz="2" w:space="0" w:color="D9D9E3"/>
                    <w:left w:val="single" w:sz="2" w:space="0" w:color="D9D9E3"/>
                    <w:bottom w:val="single" w:sz="2" w:space="0" w:color="D9D9E3"/>
                    <w:right w:val="single" w:sz="2" w:space="0" w:color="D9D9E3"/>
                  </w:divBdr>
                  <w:divsChild>
                    <w:div w:id="2096703051">
                      <w:marLeft w:val="0"/>
                      <w:marRight w:val="0"/>
                      <w:marTop w:val="0"/>
                      <w:marBottom w:val="0"/>
                      <w:divBdr>
                        <w:top w:val="single" w:sz="2" w:space="0" w:color="D9D9E3"/>
                        <w:left w:val="single" w:sz="2" w:space="0" w:color="D9D9E3"/>
                        <w:bottom w:val="single" w:sz="2" w:space="0" w:color="D9D9E3"/>
                        <w:right w:val="single" w:sz="2" w:space="0" w:color="D9D9E3"/>
                      </w:divBdr>
                      <w:divsChild>
                        <w:div w:id="1976253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96356207">
          <w:marLeft w:val="0"/>
          <w:marRight w:val="0"/>
          <w:marTop w:val="0"/>
          <w:marBottom w:val="0"/>
          <w:divBdr>
            <w:top w:val="single" w:sz="2" w:space="0" w:color="auto"/>
            <w:left w:val="single" w:sz="2" w:space="0" w:color="auto"/>
            <w:bottom w:val="single" w:sz="6" w:space="0" w:color="auto"/>
            <w:right w:val="single" w:sz="2" w:space="0" w:color="auto"/>
          </w:divBdr>
          <w:divsChild>
            <w:div w:id="1368529287">
              <w:marLeft w:val="0"/>
              <w:marRight w:val="0"/>
              <w:marTop w:val="100"/>
              <w:marBottom w:val="100"/>
              <w:divBdr>
                <w:top w:val="single" w:sz="2" w:space="0" w:color="D9D9E3"/>
                <w:left w:val="single" w:sz="2" w:space="0" w:color="D9D9E3"/>
                <w:bottom w:val="single" w:sz="2" w:space="0" w:color="D9D9E3"/>
                <w:right w:val="single" w:sz="2" w:space="0" w:color="D9D9E3"/>
              </w:divBdr>
              <w:divsChild>
                <w:div w:id="1052003075">
                  <w:marLeft w:val="0"/>
                  <w:marRight w:val="0"/>
                  <w:marTop w:val="0"/>
                  <w:marBottom w:val="0"/>
                  <w:divBdr>
                    <w:top w:val="single" w:sz="2" w:space="0" w:color="D9D9E3"/>
                    <w:left w:val="single" w:sz="2" w:space="0" w:color="D9D9E3"/>
                    <w:bottom w:val="single" w:sz="2" w:space="0" w:color="D9D9E3"/>
                    <w:right w:val="single" w:sz="2" w:space="0" w:color="D9D9E3"/>
                  </w:divBdr>
                  <w:divsChild>
                    <w:div w:id="1026904588">
                      <w:marLeft w:val="0"/>
                      <w:marRight w:val="0"/>
                      <w:marTop w:val="0"/>
                      <w:marBottom w:val="0"/>
                      <w:divBdr>
                        <w:top w:val="single" w:sz="2" w:space="0" w:color="D9D9E3"/>
                        <w:left w:val="single" w:sz="2" w:space="0" w:color="D9D9E3"/>
                        <w:bottom w:val="single" w:sz="2" w:space="0" w:color="D9D9E3"/>
                        <w:right w:val="single" w:sz="2" w:space="0" w:color="D9D9E3"/>
                      </w:divBdr>
                      <w:divsChild>
                        <w:div w:id="1813716515">
                          <w:marLeft w:val="0"/>
                          <w:marRight w:val="0"/>
                          <w:marTop w:val="0"/>
                          <w:marBottom w:val="0"/>
                          <w:divBdr>
                            <w:top w:val="single" w:sz="2" w:space="0" w:color="D9D9E3"/>
                            <w:left w:val="single" w:sz="2" w:space="0" w:color="D9D9E3"/>
                            <w:bottom w:val="single" w:sz="2" w:space="0" w:color="D9D9E3"/>
                            <w:right w:val="single" w:sz="2" w:space="0" w:color="D9D9E3"/>
                          </w:divBdr>
                          <w:divsChild>
                            <w:div w:id="166293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55640424">
      <w:bodyDiv w:val="1"/>
      <w:marLeft w:val="0"/>
      <w:marRight w:val="0"/>
      <w:marTop w:val="0"/>
      <w:marBottom w:val="0"/>
      <w:divBdr>
        <w:top w:val="none" w:sz="0" w:space="0" w:color="auto"/>
        <w:left w:val="none" w:sz="0" w:space="0" w:color="auto"/>
        <w:bottom w:val="none" w:sz="0" w:space="0" w:color="auto"/>
        <w:right w:val="none" w:sz="0" w:space="0" w:color="auto"/>
      </w:divBdr>
      <w:divsChild>
        <w:div w:id="585115273">
          <w:marLeft w:val="0"/>
          <w:marRight w:val="0"/>
          <w:marTop w:val="0"/>
          <w:marBottom w:val="0"/>
          <w:divBdr>
            <w:top w:val="single" w:sz="2" w:space="0" w:color="auto"/>
            <w:left w:val="single" w:sz="2" w:space="0" w:color="auto"/>
            <w:bottom w:val="single" w:sz="6" w:space="0" w:color="auto"/>
            <w:right w:val="single" w:sz="2" w:space="0" w:color="auto"/>
          </w:divBdr>
          <w:divsChild>
            <w:div w:id="746070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30530965">
                  <w:marLeft w:val="0"/>
                  <w:marRight w:val="0"/>
                  <w:marTop w:val="0"/>
                  <w:marBottom w:val="0"/>
                  <w:divBdr>
                    <w:top w:val="single" w:sz="2" w:space="0" w:color="D9D9E3"/>
                    <w:left w:val="single" w:sz="2" w:space="0" w:color="D9D9E3"/>
                    <w:bottom w:val="single" w:sz="2" w:space="0" w:color="D9D9E3"/>
                    <w:right w:val="single" w:sz="2" w:space="0" w:color="D9D9E3"/>
                  </w:divBdr>
                  <w:divsChild>
                    <w:div w:id="136804686">
                      <w:marLeft w:val="0"/>
                      <w:marRight w:val="0"/>
                      <w:marTop w:val="0"/>
                      <w:marBottom w:val="0"/>
                      <w:divBdr>
                        <w:top w:val="single" w:sz="2" w:space="0" w:color="D9D9E3"/>
                        <w:left w:val="single" w:sz="2" w:space="0" w:color="D9D9E3"/>
                        <w:bottom w:val="single" w:sz="2" w:space="0" w:color="D9D9E3"/>
                        <w:right w:val="single" w:sz="2" w:space="0" w:color="D9D9E3"/>
                      </w:divBdr>
                      <w:divsChild>
                        <w:div w:id="1013260437">
                          <w:marLeft w:val="0"/>
                          <w:marRight w:val="0"/>
                          <w:marTop w:val="0"/>
                          <w:marBottom w:val="0"/>
                          <w:divBdr>
                            <w:top w:val="single" w:sz="2" w:space="0" w:color="D9D9E3"/>
                            <w:left w:val="single" w:sz="2" w:space="0" w:color="D9D9E3"/>
                            <w:bottom w:val="single" w:sz="2" w:space="0" w:color="D9D9E3"/>
                            <w:right w:val="single" w:sz="2" w:space="0" w:color="D9D9E3"/>
                          </w:divBdr>
                          <w:divsChild>
                            <w:div w:id="139621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63491166">
      <w:bodyDiv w:val="1"/>
      <w:marLeft w:val="0"/>
      <w:marRight w:val="0"/>
      <w:marTop w:val="0"/>
      <w:marBottom w:val="0"/>
      <w:divBdr>
        <w:top w:val="none" w:sz="0" w:space="0" w:color="auto"/>
        <w:left w:val="none" w:sz="0" w:space="0" w:color="auto"/>
        <w:bottom w:val="none" w:sz="0" w:space="0" w:color="auto"/>
        <w:right w:val="none" w:sz="0" w:space="0" w:color="auto"/>
      </w:divBdr>
    </w:div>
    <w:div w:id="197348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b542712ef5911e6957191f668409a0b6">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50F274-8E35-4066-9CCD-CC24E5E78966}">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s>
</ds:datastoreItem>
</file>

<file path=customXml/itemProps2.xml><?xml version="1.0" encoding="utf-8"?>
<ds:datastoreItem xmlns:ds="http://schemas.openxmlformats.org/officeDocument/2006/customXml" ds:itemID="{1E5D1DF5-0CF0-43E9-B8B3-856E2B82B03A}">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B287146-7331-4D31-ADA0-6B2166B568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1462</Words>
  <Characters>8339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Tameem Ahmed (2209835)</dc:creator>
  <cp:keywords/>
  <dc:description/>
  <cp:lastModifiedBy>Tameem Ahmed</cp:lastModifiedBy>
  <cp:revision>22</cp:revision>
  <dcterms:created xsi:type="dcterms:W3CDTF">2023-03-10T00:14:00Z</dcterms:created>
  <dcterms:modified xsi:type="dcterms:W3CDTF">2023-03-10T23:14:00Z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