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B6D29" w14:textId="1973DE23" w:rsidR="001506ED" w:rsidRDefault="001506ED" w:rsidP="001506ED">
      <w:pPr>
        <w:rPr>
          <w:sz w:val="32"/>
          <w:szCs w:val="32"/>
        </w:rPr>
      </w:pPr>
      <w:r>
        <w:rPr>
          <w:noProof/>
        </w:rPr>
        <w:drawing>
          <wp:anchor distT="0" distB="0" distL="114300" distR="114300" simplePos="0" relativeHeight="251658240" behindDoc="0" locked="0" layoutInCell="1" allowOverlap="1" wp14:anchorId="15E1A9D1" wp14:editId="5A2F883C">
            <wp:simplePos x="0" y="0"/>
            <wp:positionH relativeFrom="page">
              <wp:posOffset>106681</wp:posOffset>
            </wp:positionH>
            <wp:positionV relativeFrom="page">
              <wp:posOffset>76201</wp:posOffset>
            </wp:positionV>
            <wp:extent cx="1249680" cy="1386568"/>
            <wp:effectExtent l="0" t="0" r="762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8084" cy="139589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47D6657" wp14:editId="7C000FFA">
            <wp:simplePos x="0" y="0"/>
            <wp:positionH relativeFrom="page">
              <wp:posOffset>4790274</wp:posOffset>
            </wp:positionH>
            <wp:positionV relativeFrom="topMargin">
              <wp:posOffset>182880</wp:posOffset>
            </wp:positionV>
            <wp:extent cx="2657398" cy="10363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665149" cy="1039343"/>
                    </a:xfrm>
                    <a:prstGeom prst="rect">
                      <a:avLst/>
                    </a:prstGeom>
                  </pic:spPr>
                </pic:pic>
              </a:graphicData>
            </a:graphic>
            <wp14:sizeRelH relativeFrom="margin">
              <wp14:pctWidth>0</wp14:pctWidth>
            </wp14:sizeRelH>
            <wp14:sizeRelV relativeFrom="margin">
              <wp14:pctHeight>0</wp14:pctHeight>
            </wp14:sizeRelV>
          </wp:anchor>
        </w:drawing>
      </w:r>
    </w:p>
    <w:p w14:paraId="3E1B7F77" w14:textId="3FF5D3F1" w:rsidR="001506ED" w:rsidRDefault="001506ED" w:rsidP="001506ED">
      <w:pPr>
        <w:rPr>
          <w:sz w:val="32"/>
          <w:szCs w:val="32"/>
        </w:rPr>
      </w:pPr>
    </w:p>
    <w:p w14:paraId="00E5013B" w14:textId="29317A07" w:rsidR="001506ED" w:rsidRDefault="001506ED" w:rsidP="001506ED">
      <w:pPr>
        <w:rPr>
          <w:sz w:val="32"/>
          <w:szCs w:val="32"/>
        </w:rPr>
      </w:pPr>
    </w:p>
    <w:p w14:paraId="6A233502" w14:textId="63B57F17" w:rsidR="001506ED" w:rsidRDefault="001506ED" w:rsidP="001506ED">
      <w:pPr>
        <w:rPr>
          <w:sz w:val="32"/>
          <w:szCs w:val="32"/>
        </w:rPr>
      </w:pPr>
    </w:p>
    <w:p w14:paraId="44D98EBD" w14:textId="6945CC63" w:rsidR="001506ED" w:rsidRDefault="001506ED" w:rsidP="001506ED">
      <w:pPr>
        <w:rPr>
          <w:sz w:val="32"/>
          <w:szCs w:val="32"/>
        </w:rPr>
      </w:pPr>
    </w:p>
    <w:p w14:paraId="35BEE91A" w14:textId="78015CF0" w:rsidR="001506ED" w:rsidRDefault="001506ED" w:rsidP="001506ED">
      <w:pPr>
        <w:rPr>
          <w:sz w:val="32"/>
          <w:szCs w:val="32"/>
        </w:rPr>
      </w:pPr>
    </w:p>
    <w:p w14:paraId="675762DD" w14:textId="77777777" w:rsidR="001506ED" w:rsidRDefault="001506ED" w:rsidP="001506ED">
      <w:pPr>
        <w:rPr>
          <w:sz w:val="32"/>
          <w:szCs w:val="32"/>
        </w:rPr>
      </w:pPr>
    </w:p>
    <w:p w14:paraId="1B7B25A5" w14:textId="77777777" w:rsidR="001506ED" w:rsidRDefault="001506ED" w:rsidP="001506ED">
      <w:pPr>
        <w:rPr>
          <w:sz w:val="32"/>
          <w:szCs w:val="32"/>
        </w:rPr>
      </w:pPr>
    </w:p>
    <w:p w14:paraId="4E8190E9" w14:textId="26221B67" w:rsidR="007E054C" w:rsidRDefault="007E054C" w:rsidP="001506ED">
      <w:pPr>
        <w:rPr>
          <w:sz w:val="32"/>
          <w:szCs w:val="32"/>
        </w:rPr>
      </w:pPr>
    </w:p>
    <w:p w14:paraId="5A58F6E5" w14:textId="77777777" w:rsidR="007E054C" w:rsidRPr="00A05F08" w:rsidRDefault="007E054C" w:rsidP="007E054C">
      <w:pPr>
        <w:jc w:val="center"/>
        <w:rPr>
          <w:rFonts w:asciiTheme="minorHAnsi" w:hAnsiTheme="minorHAnsi" w:cstheme="minorHAnsi"/>
          <w:b/>
          <w:sz w:val="36"/>
          <w:szCs w:val="36"/>
          <w:lang w:eastAsia="en-US"/>
        </w:rPr>
      </w:pPr>
      <w:r w:rsidRPr="00A05F08">
        <w:rPr>
          <w:rFonts w:asciiTheme="minorHAnsi" w:hAnsiTheme="minorHAnsi" w:cstheme="minorHAnsi"/>
          <w:b/>
          <w:sz w:val="36"/>
          <w:szCs w:val="36"/>
        </w:rPr>
        <w:t>Programme: MBA – Masters of Business Administration</w:t>
      </w:r>
    </w:p>
    <w:p w14:paraId="22048330" w14:textId="751437CB" w:rsidR="007E054C" w:rsidRPr="00A05F08" w:rsidRDefault="007E054C" w:rsidP="007E054C">
      <w:pPr>
        <w:jc w:val="center"/>
        <w:rPr>
          <w:rFonts w:asciiTheme="minorHAnsi" w:hAnsiTheme="minorHAnsi" w:cstheme="minorHAnsi"/>
          <w:b/>
          <w:sz w:val="36"/>
          <w:szCs w:val="36"/>
        </w:rPr>
      </w:pPr>
      <w:r w:rsidRPr="00A05F08">
        <w:rPr>
          <w:rFonts w:asciiTheme="minorHAnsi" w:hAnsiTheme="minorHAnsi" w:cstheme="minorHAnsi"/>
          <w:b/>
          <w:sz w:val="36"/>
          <w:szCs w:val="36"/>
        </w:rPr>
        <w:t>Module</w:t>
      </w:r>
      <w:r w:rsidR="003505E2" w:rsidRPr="00A05F08">
        <w:rPr>
          <w:rFonts w:asciiTheme="minorHAnsi" w:hAnsiTheme="minorHAnsi" w:cstheme="minorHAnsi"/>
          <w:b/>
          <w:sz w:val="36"/>
          <w:szCs w:val="36"/>
        </w:rPr>
        <w:t xml:space="preserve"> Name</w:t>
      </w:r>
      <w:r w:rsidRPr="00A05F08">
        <w:rPr>
          <w:rFonts w:asciiTheme="minorHAnsi" w:hAnsiTheme="minorHAnsi" w:cstheme="minorHAnsi"/>
          <w:b/>
          <w:sz w:val="36"/>
          <w:szCs w:val="36"/>
        </w:rPr>
        <w:t>: Human Resource Management</w:t>
      </w:r>
    </w:p>
    <w:p w14:paraId="52542567" w14:textId="4EE7EEDC" w:rsidR="003505E2" w:rsidRPr="00A05F08" w:rsidRDefault="007E054C" w:rsidP="007E054C">
      <w:pPr>
        <w:jc w:val="center"/>
        <w:rPr>
          <w:rFonts w:asciiTheme="minorHAnsi" w:hAnsiTheme="minorHAnsi" w:cstheme="minorHAnsi"/>
          <w:b/>
          <w:sz w:val="36"/>
          <w:szCs w:val="36"/>
        </w:rPr>
      </w:pPr>
      <w:r w:rsidRPr="00A05F08">
        <w:rPr>
          <w:rFonts w:asciiTheme="minorHAnsi" w:hAnsiTheme="minorHAnsi" w:cstheme="minorHAnsi"/>
          <w:b/>
          <w:sz w:val="36"/>
          <w:szCs w:val="36"/>
        </w:rPr>
        <w:t>Module code: LCMB</w:t>
      </w:r>
      <w:r w:rsidR="003505E2" w:rsidRPr="00A05F08">
        <w:rPr>
          <w:rFonts w:asciiTheme="minorHAnsi" w:hAnsiTheme="minorHAnsi" w:cstheme="minorHAnsi"/>
          <w:b/>
          <w:sz w:val="36"/>
          <w:szCs w:val="36"/>
        </w:rPr>
        <w:t>700</w:t>
      </w:r>
    </w:p>
    <w:p w14:paraId="4C02F9AF" w14:textId="1E78A5E8" w:rsidR="001506ED" w:rsidRPr="00A05F08" w:rsidRDefault="001506ED" w:rsidP="001506ED">
      <w:pPr>
        <w:rPr>
          <w:rFonts w:asciiTheme="minorHAnsi" w:hAnsiTheme="minorHAnsi" w:cstheme="minorHAnsi"/>
          <w:b/>
          <w:sz w:val="36"/>
          <w:szCs w:val="36"/>
        </w:rPr>
      </w:pPr>
    </w:p>
    <w:p w14:paraId="15818528" w14:textId="24DE1B23" w:rsidR="001506ED" w:rsidRPr="00A05F08" w:rsidRDefault="001506ED" w:rsidP="001506ED">
      <w:pPr>
        <w:rPr>
          <w:rFonts w:asciiTheme="minorHAnsi" w:hAnsiTheme="minorHAnsi" w:cstheme="minorHAnsi"/>
          <w:b/>
          <w:sz w:val="36"/>
          <w:szCs w:val="36"/>
        </w:rPr>
      </w:pPr>
    </w:p>
    <w:p w14:paraId="77C3CBC1" w14:textId="2D6C943D" w:rsidR="001506ED" w:rsidRPr="00A05F08" w:rsidRDefault="001506ED" w:rsidP="001506ED">
      <w:pPr>
        <w:rPr>
          <w:rFonts w:asciiTheme="minorHAnsi" w:hAnsiTheme="minorHAnsi" w:cstheme="minorHAnsi"/>
          <w:b/>
          <w:sz w:val="36"/>
          <w:szCs w:val="36"/>
        </w:rPr>
      </w:pPr>
    </w:p>
    <w:p w14:paraId="155CC7A0" w14:textId="266F430D" w:rsidR="001506ED" w:rsidRPr="00A05F08" w:rsidRDefault="001506ED" w:rsidP="001506ED">
      <w:pPr>
        <w:rPr>
          <w:rFonts w:asciiTheme="minorHAnsi" w:hAnsiTheme="minorHAnsi" w:cstheme="minorHAnsi"/>
          <w:b/>
          <w:sz w:val="36"/>
          <w:szCs w:val="36"/>
        </w:rPr>
      </w:pPr>
    </w:p>
    <w:p w14:paraId="5B815481" w14:textId="77777777" w:rsidR="001506ED" w:rsidRPr="00A05F08" w:rsidRDefault="001506ED" w:rsidP="001506ED">
      <w:pPr>
        <w:rPr>
          <w:rFonts w:asciiTheme="minorHAnsi" w:hAnsiTheme="minorHAnsi" w:cstheme="minorHAnsi"/>
          <w:b/>
          <w:sz w:val="36"/>
          <w:szCs w:val="36"/>
        </w:rPr>
      </w:pPr>
    </w:p>
    <w:p w14:paraId="43238AEF" w14:textId="11B07513" w:rsidR="003505E2" w:rsidRPr="00A05F08" w:rsidRDefault="003505E2" w:rsidP="001506ED">
      <w:pPr>
        <w:rPr>
          <w:rFonts w:asciiTheme="minorHAnsi" w:hAnsiTheme="minorHAnsi" w:cstheme="minorHAnsi"/>
          <w:b/>
          <w:sz w:val="36"/>
          <w:szCs w:val="36"/>
        </w:rPr>
      </w:pPr>
    </w:p>
    <w:p w14:paraId="2A9FB585" w14:textId="77777777" w:rsidR="001506ED" w:rsidRPr="00A05F08" w:rsidRDefault="001506ED" w:rsidP="007E054C">
      <w:pPr>
        <w:jc w:val="center"/>
        <w:rPr>
          <w:rFonts w:asciiTheme="minorHAnsi" w:hAnsiTheme="minorHAnsi" w:cstheme="minorHAnsi"/>
          <w:b/>
          <w:sz w:val="36"/>
          <w:szCs w:val="36"/>
        </w:rPr>
      </w:pPr>
    </w:p>
    <w:p w14:paraId="565D8ECA" w14:textId="67CA5199" w:rsidR="003505E2" w:rsidRPr="00A05F08" w:rsidRDefault="003505E2" w:rsidP="003505E2">
      <w:pPr>
        <w:ind w:left="720" w:firstLine="720"/>
        <w:jc w:val="left"/>
        <w:rPr>
          <w:rFonts w:ascii="Calibri" w:hAnsi="Calibri" w:cs="Calibri"/>
          <w:b/>
        </w:rPr>
      </w:pPr>
      <w:r w:rsidRPr="00A05F08">
        <w:rPr>
          <w:rFonts w:ascii="Calibri" w:hAnsi="Calibri" w:cs="Calibri"/>
          <w:b/>
          <w:sz w:val="28"/>
          <w:szCs w:val="28"/>
        </w:rPr>
        <w:t xml:space="preserve">Presented By: </w:t>
      </w:r>
      <w:r w:rsidRPr="00A05F08">
        <w:rPr>
          <w:rFonts w:ascii="Calibri" w:hAnsi="Calibri" w:cs="Calibri"/>
          <w:b/>
        </w:rPr>
        <w:tab/>
      </w:r>
      <w:r w:rsidRPr="00A05F08">
        <w:rPr>
          <w:rFonts w:ascii="Calibri" w:hAnsi="Calibri" w:cs="Calibri"/>
          <w:b/>
        </w:rPr>
        <w:tab/>
      </w:r>
      <w:r w:rsidRPr="00A05F08">
        <w:rPr>
          <w:rFonts w:ascii="Calibri" w:hAnsi="Calibri" w:cs="Calibri"/>
          <w:b/>
        </w:rPr>
        <w:tab/>
      </w:r>
      <w:r w:rsidRPr="00A05F08">
        <w:rPr>
          <w:rFonts w:ascii="Calibri" w:hAnsi="Calibri" w:cs="Calibri"/>
          <w:b/>
        </w:rPr>
        <w:tab/>
      </w:r>
      <w:r w:rsidRPr="00A05F08">
        <w:rPr>
          <w:rFonts w:ascii="Calibri" w:hAnsi="Calibri" w:cs="Calibri"/>
          <w:b/>
        </w:rPr>
        <w:tab/>
      </w:r>
      <w:r w:rsidRPr="00A05F08">
        <w:rPr>
          <w:rFonts w:ascii="Calibri" w:hAnsi="Calibri" w:cs="Calibri"/>
          <w:b/>
        </w:rPr>
        <w:tab/>
      </w:r>
      <w:r w:rsidRPr="00A05F08">
        <w:rPr>
          <w:rFonts w:ascii="Calibri" w:hAnsi="Calibri" w:cs="Calibri"/>
          <w:b/>
          <w:sz w:val="28"/>
          <w:szCs w:val="28"/>
        </w:rPr>
        <w:t>Professor Name:</w:t>
      </w:r>
    </w:p>
    <w:p w14:paraId="081CE6B9" w14:textId="4D6BB72D" w:rsidR="003505E2" w:rsidRPr="00A05F08" w:rsidRDefault="003505E2" w:rsidP="003505E2">
      <w:pPr>
        <w:jc w:val="left"/>
        <w:rPr>
          <w:rFonts w:ascii="Calibri" w:hAnsi="Calibri" w:cs="Calibri"/>
          <w:b/>
        </w:rPr>
      </w:pPr>
      <w:r w:rsidRPr="00A05F08">
        <w:rPr>
          <w:rFonts w:ascii="Calibri" w:hAnsi="Calibri" w:cs="Calibri"/>
          <w:b/>
        </w:rPr>
        <w:t xml:space="preserve">Viralkumar </w:t>
      </w:r>
      <w:proofErr w:type="spellStart"/>
      <w:r w:rsidRPr="00A05F08">
        <w:rPr>
          <w:rFonts w:ascii="Calibri" w:hAnsi="Calibri" w:cs="Calibri"/>
          <w:b/>
        </w:rPr>
        <w:t>Pravinbhai</w:t>
      </w:r>
      <w:proofErr w:type="spellEnd"/>
      <w:r w:rsidRPr="00A05F08">
        <w:rPr>
          <w:rFonts w:ascii="Calibri" w:hAnsi="Calibri" w:cs="Calibri"/>
          <w:b/>
        </w:rPr>
        <w:t xml:space="preserve"> Panchal (2210866)</w:t>
      </w:r>
      <w:r w:rsidRPr="00A05F08">
        <w:rPr>
          <w:rFonts w:ascii="Calibri" w:hAnsi="Calibri" w:cs="Calibri"/>
          <w:b/>
        </w:rPr>
        <w:tab/>
      </w:r>
      <w:r w:rsidRPr="00A05F08">
        <w:rPr>
          <w:rFonts w:ascii="Calibri" w:hAnsi="Calibri" w:cs="Calibri"/>
          <w:b/>
        </w:rPr>
        <w:tab/>
      </w:r>
      <w:r w:rsidRPr="00A05F08">
        <w:rPr>
          <w:rFonts w:ascii="Calibri" w:hAnsi="Calibri" w:cs="Calibri"/>
          <w:b/>
        </w:rPr>
        <w:tab/>
      </w:r>
      <w:r w:rsidR="001506ED" w:rsidRPr="00A05F08">
        <w:rPr>
          <w:rFonts w:ascii="Calibri" w:hAnsi="Calibri" w:cs="Calibri"/>
          <w:b/>
        </w:rPr>
        <w:t xml:space="preserve">      Prof. </w:t>
      </w:r>
      <w:r w:rsidRPr="00A05F08">
        <w:rPr>
          <w:rFonts w:ascii="Calibri" w:hAnsi="Calibri" w:cs="Calibri"/>
          <w:b/>
        </w:rPr>
        <w:t xml:space="preserve">DR. Gladius David </w:t>
      </w:r>
      <w:proofErr w:type="spellStart"/>
      <w:r w:rsidRPr="00A05F08">
        <w:rPr>
          <w:rFonts w:ascii="Calibri" w:hAnsi="Calibri" w:cs="Calibri"/>
          <w:b/>
        </w:rPr>
        <w:t>Kulothu</w:t>
      </w:r>
      <w:r w:rsidR="001506ED" w:rsidRPr="00A05F08">
        <w:rPr>
          <w:rFonts w:ascii="Calibri" w:hAnsi="Calibri" w:cs="Calibri"/>
          <w:b/>
        </w:rPr>
        <w:t>n</w:t>
      </w:r>
      <w:r w:rsidRPr="00A05F08">
        <w:rPr>
          <w:rFonts w:ascii="Calibri" w:hAnsi="Calibri" w:cs="Calibri"/>
          <w:b/>
        </w:rPr>
        <w:t>gan</w:t>
      </w:r>
      <w:proofErr w:type="spellEnd"/>
    </w:p>
    <w:p w14:paraId="39C51DE5" w14:textId="6DBD3E17" w:rsidR="00C96425" w:rsidRPr="00A05F08" w:rsidRDefault="003505E2" w:rsidP="001506ED">
      <w:pPr>
        <w:jc w:val="left"/>
        <w:rPr>
          <w:rFonts w:asciiTheme="minorHAnsi" w:hAnsiTheme="minorHAnsi" w:cstheme="minorHAnsi"/>
          <w:b/>
          <w:sz w:val="36"/>
          <w:szCs w:val="36"/>
          <w:lang w:eastAsia="en-US"/>
        </w:rPr>
      </w:pPr>
      <w:r w:rsidRPr="00A05F08">
        <w:rPr>
          <w:rFonts w:ascii="Calibri" w:hAnsi="Calibri" w:cs="Calibri"/>
          <w:b/>
        </w:rPr>
        <w:tab/>
      </w:r>
      <w:r w:rsidRPr="00A05F08">
        <w:rPr>
          <w:rFonts w:ascii="Calibri" w:hAnsi="Calibri" w:cs="Calibri"/>
          <w:b/>
        </w:rPr>
        <w:tab/>
      </w:r>
      <w:r w:rsidRPr="00A05F08">
        <w:rPr>
          <w:rFonts w:ascii="Calibri" w:hAnsi="Calibri" w:cs="Calibri"/>
          <w:b/>
        </w:rPr>
        <w:tab/>
      </w:r>
      <w:r w:rsidRPr="00A05F08">
        <w:rPr>
          <w:rFonts w:ascii="Calibri" w:hAnsi="Calibri" w:cs="Calibri"/>
          <w:b/>
        </w:rPr>
        <w:tab/>
      </w:r>
      <w:r w:rsidRPr="00A05F08">
        <w:rPr>
          <w:rFonts w:ascii="Calibri" w:hAnsi="Calibri" w:cs="Calibri"/>
          <w:b/>
        </w:rPr>
        <w:tab/>
      </w:r>
      <w:r w:rsidRPr="00A05F08">
        <w:rPr>
          <w:rFonts w:ascii="Calibri" w:hAnsi="Calibri" w:cs="Calibri"/>
          <w:b/>
        </w:rPr>
        <w:tab/>
      </w:r>
      <w:r w:rsidRPr="00A05F08">
        <w:rPr>
          <w:rFonts w:ascii="Calibri" w:hAnsi="Calibri" w:cs="Calibri"/>
          <w:b/>
        </w:rPr>
        <w:tab/>
      </w:r>
      <w:r w:rsidRPr="00A05F08">
        <w:rPr>
          <w:rFonts w:ascii="Calibri" w:hAnsi="Calibri" w:cs="Calibri"/>
          <w:b/>
        </w:rPr>
        <w:tab/>
      </w:r>
      <w:r w:rsidRPr="00A05F08">
        <w:rPr>
          <w:rFonts w:ascii="Calibri" w:hAnsi="Calibri" w:cs="Calibri"/>
          <w:b/>
        </w:rPr>
        <w:tab/>
      </w:r>
      <w:r w:rsidR="001506ED" w:rsidRPr="00A05F08">
        <w:rPr>
          <w:rFonts w:ascii="Calibri" w:hAnsi="Calibri" w:cs="Calibri"/>
          <w:b/>
        </w:rPr>
        <w:t xml:space="preserve">Prof. </w:t>
      </w:r>
      <w:r w:rsidRPr="00A05F08">
        <w:rPr>
          <w:rFonts w:ascii="Calibri" w:hAnsi="Calibri" w:cs="Calibri"/>
          <w:b/>
        </w:rPr>
        <w:t>Mus</w:t>
      </w:r>
      <w:r w:rsidR="001506ED" w:rsidRPr="00A05F08">
        <w:rPr>
          <w:rFonts w:ascii="Calibri" w:hAnsi="Calibri" w:cs="Calibri"/>
          <w:b/>
        </w:rPr>
        <w:t>h</w:t>
      </w:r>
      <w:r w:rsidRPr="00A05F08">
        <w:rPr>
          <w:rFonts w:ascii="Calibri" w:hAnsi="Calibri" w:cs="Calibri"/>
          <w:b/>
        </w:rPr>
        <w:t>fi</w:t>
      </w:r>
      <w:r w:rsidR="001506ED" w:rsidRPr="00A05F08">
        <w:rPr>
          <w:rFonts w:ascii="Calibri" w:hAnsi="Calibri" w:cs="Calibri"/>
          <w:b/>
        </w:rPr>
        <w:t>q</w:t>
      </w:r>
      <w:r w:rsidRPr="00A05F08">
        <w:rPr>
          <w:rFonts w:ascii="Calibri" w:hAnsi="Calibri" w:cs="Calibri"/>
          <w:b/>
        </w:rPr>
        <w:t>ur Rahman</w:t>
      </w:r>
    </w:p>
    <w:sdt>
      <w:sdtPr>
        <w:rPr>
          <w:rFonts w:asciiTheme="minorHAnsi" w:eastAsiaTheme="minorHAnsi" w:hAnsiTheme="minorHAnsi" w:cstheme="minorHAnsi"/>
          <w:b/>
          <w:bCs/>
          <w:color w:val="auto"/>
          <w:sz w:val="28"/>
          <w:szCs w:val="24"/>
          <w:lang w:val="en-GB" w:eastAsia="ko-KR"/>
        </w:rPr>
        <w:id w:val="-794287331"/>
        <w:docPartObj>
          <w:docPartGallery w:val="Table of Contents"/>
          <w:docPartUnique/>
        </w:docPartObj>
      </w:sdtPr>
      <w:sdtEndPr>
        <w:rPr>
          <w:rFonts w:ascii="Times New Roman" w:eastAsia="Times New Roman" w:hAnsi="Times New Roman" w:cs="Times New Roman"/>
          <w:b w:val="0"/>
          <w:bCs w:val="0"/>
          <w:sz w:val="24"/>
        </w:rPr>
      </w:sdtEndPr>
      <w:sdtContent>
        <w:p w14:paraId="42CD159F" w14:textId="5450489E" w:rsidR="00C96425" w:rsidRPr="00C96425" w:rsidRDefault="00C96425" w:rsidP="00C96425">
          <w:pPr>
            <w:pStyle w:val="TOCHeading"/>
            <w:spacing w:line="360" w:lineRule="auto"/>
            <w:jc w:val="center"/>
            <w:rPr>
              <w:rFonts w:asciiTheme="minorHAnsi" w:hAnsiTheme="minorHAnsi" w:cstheme="minorHAnsi"/>
              <w:b/>
              <w:bCs/>
              <w:color w:val="auto"/>
              <w:sz w:val="48"/>
              <w:szCs w:val="48"/>
            </w:rPr>
          </w:pPr>
          <w:r w:rsidRPr="00C96425">
            <w:rPr>
              <w:rFonts w:asciiTheme="minorHAnsi" w:hAnsiTheme="minorHAnsi" w:cstheme="minorHAnsi"/>
              <w:b/>
              <w:bCs/>
              <w:color w:val="auto"/>
              <w:sz w:val="48"/>
              <w:szCs w:val="48"/>
            </w:rPr>
            <w:t>Table of Contents</w:t>
          </w:r>
        </w:p>
        <w:p w14:paraId="50C35BA3" w14:textId="6650BA78" w:rsidR="00C96425" w:rsidRDefault="00C96425" w:rsidP="00C96425">
          <w:pPr>
            <w:pStyle w:val="TOC1"/>
            <w:tabs>
              <w:tab w:val="right" w:leader="dot" w:pos="9019"/>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23748042" w:history="1">
            <w:r w:rsidRPr="00A03C5D">
              <w:rPr>
                <w:rStyle w:val="Hyperlink"/>
                <w:noProof/>
              </w:rPr>
              <w:t>A. Present state of labour market in the UK</w:t>
            </w:r>
            <w:r>
              <w:rPr>
                <w:noProof/>
                <w:webHidden/>
              </w:rPr>
              <w:tab/>
              <w:t>3</w:t>
            </w:r>
          </w:hyperlink>
        </w:p>
        <w:p w14:paraId="719F651D" w14:textId="4023E228" w:rsidR="00C96425" w:rsidRDefault="00000000" w:rsidP="00C96425">
          <w:pPr>
            <w:pStyle w:val="TOC2"/>
            <w:tabs>
              <w:tab w:val="left" w:pos="660"/>
              <w:tab w:val="right" w:leader="dot" w:pos="9019"/>
            </w:tabs>
            <w:rPr>
              <w:rFonts w:asciiTheme="minorHAnsi" w:eastAsiaTheme="minorEastAsia" w:hAnsiTheme="minorHAnsi" w:cstheme="minorBidi"/>
              <w:noProof/>
              <w:sz w:val="22"/>
              <w:szCs w:val="22"/>
              <w:lang w:val="en-US" w:eastAsia="en-US"/>
            </w:rPr>
          </w:pPr>
          <w:hyperlink w:anchor="_Toc123748043" w:history="1">
            <w:r w:rsidR="00C96425" w:rsidRPr="00A03C5D">
              <w:rPr>
                <w:rStyle w:val="Hyperlink"/>
                <w:rFonts w:cstheme="minorHAnsi"/>
                <w:noProof/>
              </w:rPr>
              <w:t>1.</w:t>
            </w:r>
            <w:r w:rsidR="00C96425">
              <w:rPr>
                <w:rFonts w:asciiTheme="minorHAnsi" w:eastAsiaTheme="minorEastAsia" w:hAnsiTheme="minorHAnsi" w:cstheme="minorBidi"/>
                <w:noProof/>
                <w:sz w:val="22"/>
                <w:szCs w:val="22"/>
                <w:lang w:val="en-US" w:eastAsia="en-US"/>
              </w:rPr>
              <w:t xml:space="preserve"> </w:t>
            </w:r>
            <w:r w:rsidR="00C96425" w:rsidRPr="00A03C5D">
              <w:rPr>
                <w:rStyle w:val="Hyperlink"/>
                <w:rFonts w:cstheme="minorHAnsi"/>
                <w:noProof/>
              </w:rPr>
              <w:t>Labour Market of the World</w:t>
            </w:r>
            <w:r w:rsidR="00C96425">
              <w:rPr>
                <w:noProof/>
                <w:webHidden/>
              </w:rPr>
              <w:tab/>
              <w:t>3</w:t>
            </w:r>
          </w:hyperlink>
        </w:p>
        <w:p w14:paraId="0AF6EEC4" w14:textId="353AD5FC" w:rsidR="00C96425" w:rsidRDefault="00000000" w:rsidP="00C96425">
          <w:pPr>
            <w:pStyle w:val="TOC2"/>
            <w:tabs>
              <w:tab w:val="left" w:pos="660"/>
              <w:tab w:val="right" w:leader="dot" w:pos="9019"/>
            </w:tabs>
            <w:rPr>
              <w:rFonts w:asciiTheme="minorHAnsi" w:eastAsiaTheme="minorEastAsia" w:hAnsiTheme="minorHAnsi" w:cstheme="minorBidi"/>
              <w:noProof/>
              <w:sz w:val="22"/>
              <w:szCs w:val="22"/>
              <w:lang w:val="en-US" w:eastAsia="en-US"/>
            </w:rPr>
          </w:pPr>
          <w:hyperlink w:anchor="_Toc123748044" w:history="1">
            <w:r w:rsidR="00C96425" w:rsidRPr="00A03C5D">
              <w:rPr>
                <w:rStyle w:val="Hyperlink"/>
                <w:rFonts w:cstheme="minorHAnsi"/>
                <w:noProof/>
              </w:rPr>
              <w:t>2.</w:t>
            </w:r>
            <w:r w:rsidR="00C96425">
              <w:rPr>
                <w:rStyle w:val="Hyperlink"/>
                <w:rFonts w:cstheme="minorHAnsi"/>
                <w:noProof/>
              </w:rPr>
              <w:t xml:space="preserve"> </w:t>
            </w:r>
            <w:r w:rsidR="00C96425" w:rsidRPr="00A03C5D">
              <w:rPr>
                <w:rStyle w:val="Hyperlink"/>
                <w:rFonts w:cstheme="minorHAnsi"/>
                <w:noProof/>
              </w:rPr>
              <w:t>Labour Market of the Developed Country</w:t>
            </w:r>
            <w:r w:rsidR="00C96425">
              <w:rPr>
                <w:noProof/>
                <w:webHidden/>
              </w:rPr>
              <w:tab/>
              <w:t>3</w:t>
            </w:r>
          </w:hyperlink>
        </w:p>
        <w:p w14:paraId="3E3297F7" w14:textId="262D82E8" w:rsidR="00C96425" w:rsidRDefault="00000000" w:rsidP="00C96425">
          <w:pPr>
            <w:pStyle w:val="TOC2"/>
            <w:tabs>
              <w:tab w:val="left" w:pos="660"/>
              <w:tab w:val="right" w:leader="dot" w:pos="9019"/>
            </w:tabs>
            <w:rPr>
              <w:rFonts w:asciiTheme="minorHAnsi" w:eastAsiaTheme="minorEastAsia" w:hAnsiTheme="minorHAnsi" w:cstheme="minorBidi"/>
              <w:noProof/>
              <w:sz w:val="22"/>
              <w:szCs w:val="22"/>
              <w:lang w:val="en-US" w:eastAsia="en-US"/>
            </w:rPr>
          </w:pPr>
          <w:hyperlink w:anchor="_Toc123748045" w:history="1">
            <w:r w:rsidR="00C96425" w:rsidRPr="00A03C5D">
              <w:rPr>
                <w:rStyle w:val="Hyperlink"/>
                <w:rFonts w:cstheme="minorHAnsi"/>
                <w:noProof/>
              </w:rPr>
              <w:t>3.</w:t>
            </w:r>
            <w:r w:rsidR="00C96425">
              <w:rPr>
                <w:rStyle w:val="Hyperlink"/>
                <w:rFonts w:cstheme="minorHAnsi"/>
                <w:noProof/>
              </w:rPr>
              <w:t xml:space="preserve"> </w:t>
            </w:r>
            <w:r w:rsidR="00C96425" w:rsidRPr="00A03C5D">
              <w:rPr>
                <w:rStyle w:val="Hyperlink"/>
                <w:rFonts w:cstheme="minorHAnsi"/>
                <w:noProof/>
              </w:rPr>
              <w:t>Labour Market of Developing Country</w:t>
            </w:r>
            <w:r w:rsidR="00C96425">
              <w:rPr>
                <w:noProof/>
                <w:webHidden/>
              </w:rPr>
              <w:tab/>
              <w:t>3</w:t>
            </w:r>
          </w:hyperlink>
        </w:p>
        <w:p w14:paraId="35FCB280" w14:textId="18318C5E" w:rsidR="00C96425" w:rsidRDefault="00000000" w:rsidP="00C96425">
          <w:pPr>
            <w:pStyle w:val="TOC2"/>
            <w:tabs>
              <w:tab w:val="left" w:pos="660"/>
              <w:tab w:val="right" w:leader="dot" w:pos="9019"/>
            </w:tabs>
            <w:rPr>
              <w:rFonts w:asciiTheme="minorHAnsi" w:eastAsiaTheme="minorEastAsia" w:hAnsiTheme="minorHAnsi" w:cstheme="minorBidi"/>
              <w:noProof/>
              <w:sz w:val="22"/>
              <w:szCs w:val="22"/>
              <w:lang w:val="en-US" w:eastAsia="en-US"/>
            </w:rPr>
          </w:pPr>
          <w:hyperlink w:anchor="_Toc123748046" w:history="1">
            <w:r w:rsidR="00C96425" w:rsidRPr="00A03C5D">
              <w:rPr>
                <w:rStyle w:val="Hyperlink"/>
                <w:rFonts w:cstheme="minorHAnsi"/>
                <w:noProof/>
              </w:rPr>
              <w:t>4.</w:t>
            </w:r>
            <w:r w:rsidR="00C96425">
              <w:rPr>
                <w:rStyle w:val="Hyperlink"/>
                <w:rFonts w:cstheme="minorHAnsi"/>
                <w:noProof/>
              </w:rPr>
              <w:t xml:space="preserve"> </w:t>
            </w:r>
            <w:r w:rsidR="00C96425" w:rsidRPr="00A03C5D">
              <w:rPr>
                <w:rStyle w:val="Hyperlink"/>
                <w:rFonts w:cstheme="minorHAnsi"/>
                <w:noProof/>
              </w:rPr>
              <w:t>Labour Market of the UK</w:t>
            </w:r>
            <w:r w:rsidR="00C96425">
              <w:rPr>
                <w:noProof/>
                <w:webHidden/>
              </w:rPr>
              <w:tab/>
              <w:t>4</w:t>
            </w:r>
          </w:hyperlink>
        </w:p>
        <w:p w14:paraId="3A58B530" w14:textId="750CDBE3" w:rsidR="00C96425" w:rsidRPr="00122DEE" w:rsidRDefault="00000000" w:rsidP="00C96425">
          <w:pPr>
            <w:pStyle w:val="TOC3"/>
            <w:tabs>
              <w:tab w:val="left" w:pos="1100"/>
              <w:tab w:val="right" w:leader="dot" w:pos="9019"/>
            </w:tabs>
            <w:rPr>
              <w:rFonts w:asciiTheme="minorHAnsi" w:eastAsiaTheme="minorEastAsia" w:hAnsiTheme="minorHAnsi"/>
              <w:noProof/>
              <w:sz w:val="22"/>
              <w:lang w:val="en-US"/>
            </w:rPr>
          </w:pPr>
          <w:hyperlink w:anchor="_Toc123748047" w:history="1">
            <w:r w:rsidR="00C96425" w:rsidRPr="00122DEE">
              <w:rPr>
                <w:rStyle w:val="Hyperlink"/>
                <w:rFonts w:cstheme="minorHAnsi"/>
                <w:noProof/>
              </w:rPr>
              <w:t>4.2</w:t>
            </w:r>
            <w:r w:rsidR="00C96425">
              <w:rPr>
                <w:rStyle w:val="Hyperlink"/>
                <w:rFonts w:cstheme="minorHAnsi"/>
                <w:noProof/>
              </w:rPr>
              <w:t xml:space="preserve"> </w:t>
            </w:r>
            <w:r w:rsidR="00C96425" w:rsidRPr="00122DEE">
              <w:rPr>
                <w:rStyle w:val="Hyperlink"/>
                <w:rFonts w:cstheme="minorHAnsi"/>
                <w:noProof/>
              </w:rPr>
              <w:t>Economic Inactivity and Unemployment</w:t>
            </w:r>
            <w:r w:rsidR="00C96425" w:rsidRPr="00122DEE">
              <w:rPr>
                <w:noProof/>
                <w:webHidden/>
              </w:rPr>
              <w:tab/>
            </w:r>
            <w:r w:rsidR="00C96425">
              <w:rPr>
                <w:noProof/>
                <w:webHidden/>
              </w:rPr>
              <w:t>5</w:t>
            </w:r>
          </w:hyperlink>
        </w:p>
        <w:p w14:paraId="782BC05C" w14:textId="40F5A925" w:rsidR="00C96425" w:rsidRPr="00122DEE" w:rsidRDefault="00000000" w:rsidP="00C96425">
          <w:pPr>
            <w:pStyle w:val="TOC3"/>
            <w:tabs>
              <w:tab w:val="right" w:leader="dot" w:pos="9019"/>
            </w:tabs>
            <w:rPr>
              <w:rFonts w:asciiTheme="minorHAnsi" w:eastAsiaTheme="minorEastAsia" w:hAnsiTheme="minorHAnsi"/>
              <w:noProof/>
              <w:sz w:val="22"/>
              <w:lang w:val="en-US"/>
            </w:rPr>
          </w:pPr>
          <w:hyperlink w:anchor="_Toc123748048" w:history="1">
            <w:r w:rsidR="00C96425" w:rsidRPr="00122DEE">
              <w:rPr>
                <w:rStyle w:val="Hyperlink"/>
                <w:rFonts w:cstheme="minorHAnsi"/>
                <w:noProof/>
              </w:rPr>
              <w:t>4.3 Earnings</w:t>
            </w:r>
            <w:r w:rsidR="00C96425" w:rsidRPr="00122DEE">
              <w:rPr>
                <w:noProof/>
                <w:webHidden/>
              </w:rPr>
              <w:tab/>
            </w:r>
            <w:r w:rsidR="00C96425">
              <w:rPr>
                <w:noProof/>
                <w:webHidden/>
              </w:rPr>
              <w:t>6</w:t>
            </w:r>
          </w:hyperlink>
        </w:p>
        <w:p w14:paraId="417F8607" w14:textId="215C9E7A" w:rsidR="00C96425" w:rsidRPr="00122DEE" w:rsidRDefault="00000000" w:rsidP="00C96425">
          <w:pPr>
            <w:pStyle w:val="TOC3"/>
            <w:tabs>
              <w:tab w:val="right" w:leader="dot" w:pos="9019"/>
            </w:tabs>
            <w:rPr>
              <w:rFonts w:asciiTheme="minorHAnsi" w:eastAsiaTheme="minorEastAsia" w:hAnsiTheme="minorHAnsi"/>
              <w:noProof/>
              <w:sz w:val="22"/>
              <w:lang w:val="en-US"/>
            </w:rPr>
          </w:pPr>
          <w:hyperlink w:anchor="_Toc123748049" w:history="1">
            <w:r w:rsidR="00C96425" w:rsidRPr="00122DEE">
              <w:rPr>
                <w:rStyle w:val="Hyperlink"/>
                <w:rFonts w:cstheme="minorHAnsi"/>
                <w:noProof/>
              </w:rPr>
              <w:t>4.4 People in the Labour Market</w:t>
            </w:r>
            <w:r w:rsidR="00C96425" w:rsidRPr="00122DEE">
              <w:rPr>
                <w:noProof/>
                <w:webHidden/>
              </w:rPr>
              <w:tab/>
            </w:r>
            <w:r w:rsidR="00C96425">
              <w:rPr>
                <w:noProof/>
                <w:webHidden/>
              </w:rPr>
              <w:t>7</w:t>
            </w:r>
          </w:hyperlink>
        </w:p>
        <w:p w14:paraId="54459714" w14:textId="0611DDFF" w:rsidR="00C96425" w:rsidRDefault="00000000" w:rsidP="00C96425">
          <w:pPr>
            <w:pStyle w:val="TOC2"/>
            <w:tabs>
              <w:tab w:val="right" w:leader="dot" w:pos="9019"/>
            </w:tabs>
            <w:rPr>
              <w:rFonts w:asciiTheme="minorHAnsi" w:eastAsiaTheme="minorEastAsia" w:hAnsiTheme="minorHAnsi" w:cstheme="minorBidi"/>
              <w:noProof/>
              <w:sz w:val="22"/>
              <w:szCs w:val="22"/>
              <w:lang w:val="en-US" w:eastAsia="en-US"/>
            </w:rPr>
          </w:pPr>
          <w:hyperlink w:anchor="_Toc123748050" w:history="1">
            <w:r w:rsidR="00C96425" w:rsidRPr="00A03C5D">
              <w:rPr>
                <w:rStyle w:val="Hyperlink"/>
                <w:rFonts w:cstheme="minorHAnsi"/>
                <w:noProof/>
              </w:rPr>
              <w:t>Conclusion</w:t>
            </w:r>
            <w:r w:rsidR="00C96425">
              <w:rPr>
                <w:noProof/>
                <w:webHidden/>
              </w:rPr>
              <w:tab/>
              <w:t>8</w:t>
            </w:r>
          </w:hyperlink>
        </w:p>
        <w:p w14:paraId="0CC1C09F" w14:textId="338B6EAF" w:rsidR="00C96425" w:rsidRDefault="00000000" w:rsidP="00C96425">
          <w:pPr>
            <w:pStyle w:val="TOC1"/>
            <w:tabs>
              <w:tab w:val="right" w:leader="dot" w:pos="9019"/>
            </w:tabs>
            <w:rPr>
              <w:rFonts w:asciiTheme="minorHAnsi" w:eastAsiaTheme="minorEastAsia" w:hAnsiTheme="minorHAnsi" w:cstheme="minorBidi"/>
              <w:noProof/>
              <w:sz w:val="22"/>
              <w:szCs w:val="22"/>
              <w:lang w:val="en-US" w:eastAsia="en-US"/>
            </w:rPr>
          </w:pPr>
          <w:hyperlink w:anchor="_Toc123748051" w:history="1">
            <w:r w:rsidR="00C96425" w:rsidRPr="00A03C5D">
              <w:rPr>
                <w:rStyle w:val="Hyperlink"/>
                <w:rFonts w:cstheme="minorHAnsi"/>
                <w:noProof/>
              </w:rPr>
              <w:t>B. Emerging Transformations in HR Strategies during the Post-Covid and Post-Brexit Period</w:t>
            </w:r>
            <w:r w:rsidR="00C96425">
              <w:rPr>
                <w:noProof/>
                <w:webHidden/>
              </w:rPr>
              <w:tab/>
            </w:r>
            <w:r w:rsidR="00C96425">
              <w:rPr>
                <w:noProof/>
                <w:webHidden/>
              </w:rPr>
              <w:fldChar w:fldCharType="begin"/>
            </w:r>
            <w:r w:rsidR="00C96425">
              <w:rPr>
                <w:noProof/>
                <w:webHidden/>
              </w:rPr>
              <w:instrText xml:space="preserve"> PAGEREF _Toc123748051 \h </w:instrText>
            </w:r>
            <w:r w:rsidR="00C96425">
              <w:rPr>
                <w:noProof/>
                <w:webHidden/>
              </w:rPr>
            </w:r>
            <w:r w:rsidR="00C96425">
              <w:rPr>
                <w:noProof/>
                <w:webHidden/>
              </w:rPr>
              <w:fldChar w:fldCharType="separate"/>
            </w:r>
            <w:r w:rsidR="003505E2">
              <w:rPr>
                <w:noProof/>
                <w:webHidden/>
              </w:rPr>
              <w:t>9</w:t>
            </w:r>
            <w:r w:rsidR="00C96425">
              <w:rPr>
                <w:noProof/>
                <w:webHidden/>
              </w:rPr>
              <w:fldChar w:fldCharType="end"/>
            </w:r>
          </w:hyperlink>
        </w:p>
        <w:p w14:paraId="00074BE3" w14:textId="6305AAFF" w:rsidR="00C96425" w:rsidRDefault="00000000" w:rsidP="00C96425">
          <w:pPr>
            <w:pStyle w:val="TOC2"/>
            <w:tabs>
              <w:tab w:val="right" w:leader="dot" w:pos="9019"/>
            </w:tabs>
            <w:rPr>
              <w:rFonts w:asciiTheme="minorHAnsi" w:eastAsiaTheme="minorEastAsia" w:hAnsiTheme="minorHAnsi" w:cstheme="minorBidi"/>
              <w:noProof/>
              <w:sz w:val="22"/>
              <w:szCs w:val="22"/>
              <w:lang w:val="en-US" w:eastAsia="en-US"/>
            </w:rPr>
          </w:pPr>
          <w:hyperlink w:anchor="_Toc123748052" w:history="1">
            <w:r w:rsidR="00C96425" w:rsidRPr="00A03C5D">
              <w:rPr>
                <w:rStyle w:val="Hyperlink"/>
                <w:rFonts w:cstheme="minorHAnsi"/>
                <w:noProof/>
              </w:rPr>
              <w:t>Introduction</w:t>
            </w:r>
            <w:r w:rsidR="00C96425">
              <w:rPr>
                <w:noProof/>
                <w:webHidden/>
              </w:rPr>
              <w:tab/>
              <w:t>9</w:t>
            </w:r>
          </w:hyperlink>
        </w:p>
        <w:p w14:paraId="32F6F8D1" w14:textId="3E94E8F7" w:rsidR="00C96425" w:rsidRDefault="00000000" w:rsidP="001506ED">
          <w:pPr>
            <w:pStyle w:val="TOC2"/>
            <w:tabs>
              <w:tab w:val="right" w:leader="dot" w:pos="9019"/>
            </w:tabs>
            <w:jc w:val="left"/>
            <w:rPr>
              <w:rFonts w:asciiTheme="minorHAnsi" w:eastAsiaTheme="minorEastAsia" w:hAnsiTheme="minorHAnsi" w:cstheme="minorBidi"/>
              <w:noProof/>
              <w:sz w:val="22"/>
              <w:szCs w:val="22"/>
              <w:lang w:val="en-US" w:eastAsia="en-US"/>
            </w:rPr>
          </w:pPr>
          <w:hyperlink w:anchor="_Toc123748053" w:history="1">
            <w:r w:rsidR="00C96425" w:rsidRPr="00A03C5D">
              <w:rPr>
                <w:rStyle w:val="Hyperlink"/>
                <w:rFonts w:cstheme="minorHAnsi"/>
                <w:noProof/>
              </w:rPr>
              <w:t>1. Transformations in the HR</w:t>
            </w:r>
            <w:r w:rsidR="001506ED">
              <w:rPr>
                <w:rStyle w:val="Hyperlink"/>
                <w:rFonts w:cstheme="minorHAnsi"/>
                <w:noProof/>
              </w:rPr>
              <w:t xml:space="preserve"> </w:t>
            </w:r>
            <w:r w:rsidR="00C96425" w:rsidRPr="00A03C5D">
              <w:rPr>
                <w:rStyle w:val="Hyperlink"/>
                <w:rFonts w:cstheme="minorHAnsi"/>
                <w:noProof/>
              </w:rPr>
              <w:t>P</w:t>
            </w:r>
            <w:r w:rsidR="001506ED">
              <w:rPr>
                <w:rStyle w:val="Hyperlink"/>
                <w:rFonts w:cstheme="minorHAnsi"/>
                <w:noProof/>
              </w:rPr>
              <w:t>r</w:t>
            </w:r>
            <w:r w:rsidR="00C96425" w:rsidRPr="00A03C5D">
              <w:rPr>
                <w:rStyle w:val="Hyperlink"/>
                <w:rFonts w:cstheme="minorHAnsi"/>
                <w:noProof/>
              </w:rPr>
              <w:t xml:space="preserve">actices during the Post-Pandemic External Environment </w:t>
            </w:r>
            <w:r w:rsidR="00C96425" w:rsidRPr="00A03C5D">
              <w:rPr>
                <w:rStyle w:val="Hyperlink"/>
                <w:rFonts w:cstheme="minorHAnsi"/>
                <w:bCs/>
                <w:noProof/>
              </w:rPr>
              <w:t>Incorporation of Human-Centric Culture:</w:t>
            </w:r>
            <w:r w:rsidR="00C96425">
              <w:rPr>
                <w:noProof/>
                <w:webHidden/>
              </w:rPr>
              <w:tab/>
              <w:t>9</w:t>
            </w:r>
          </w:hyperlink>
        </w:p>
        <w:p w14:paraId="47B429FE" w14:textId="6F712002" w:rsidR="00C96425" w:rsidRDefault="00000000" w:rsidP="00C96425">
          <w:pPr>
            <w:pStyle w:val="TOC2"/>
            <w:tabs>
              <w:tab w:val="right" w:leader="dot" w:pos="9019"/>
            </w:tabs>
            <w:rPr>
              <w:rFonts w:asciiTheme="minorHAnsi" w:eastAsiaTheme="minorEastAsia" w:hAnsiTheme="minorHAnsi" w:cstheme="minorBidi"/>
              <w:noProof/>
              <w:sz w:val="22"/>
              <w:szCs w:val="22"/>
              <w:lang w:val="en-US" w:eastAsia="en-US"/>
            </w:rPr>
          </w:pPr>
          <w:hyperlink w:anchor="_Toc123748054" w:history="1">
            <w:r w:rsidR="00C96425" w:rsidRPr="00A03C5D">
              <w:rPr>
                <w:rStyle w:val="Hyperlink"/>
                <w:rFonts w:cstheme="minorHAnsi"/>
                <w:noProof/>
              </w:rPr>
              <w:t>2. Emerging HR Trends Induced by the Post-Brexit External Environment</w:t>
            </w:r>
            <w:r w:rsidR="00C96425">
              <w:rPr>
                <w:noProof/>
                <w:webHidden/>
              </w:rPr>
              <w:tab/>
              <w:t>10</w:t>
            </w:r>
          </w:hyperlink>
        </w:p>
        <w:p w14:paraId="65BBC1FF" w14:textId="43810214" w:rsidR="00C96425" w:rsidRDefault="00000000" w:rsidP="00C96425">
          <w:pPr>
            <w:pStyle w:val="TOC2"/>
            <w:tabs>
              <w:tab w:val="right" w:leader="dot" w:pos="9019"/>
            </w:tabs>
            <w:rPr>
              <w:rFonts w:asciiTheme="minorHAnsi" w:eastAsiaTheme="minorEastAsia" w:hAnsiTheme="minorHAnsi" w:cstheme="minorBidi"/>
              <w:noProof/>
              <w:sz w:val="22"/>
              <w:szCs w:val="22"/>
              <w:lang w:val="en-US" w:eastAsia="en-US"/>
            </w:rPr>
          </w:pPr>
          <w:hyperlink w:anchor="_Toc123748055" w:history="1">
            <w:r w:rsidR="00C96425" w:rsidRPr="00A03C5D">
              <w:rPr>
                <w:rStyle w:val="Hyperlink"/>
                <w:rFonts w:cstheme="minorHAnsi"/>
                <w:noProof/>
              </w:rPr>
              <w:t>Conclusion</w:t>
            </w:r>
            <w:r w:rsidR="00C96425">
              <w:rPr>
                <w:noProof/>
                <w:webHidden/>
              </w:rPr>
              <w:tab/>
              <w:t>11</w:t>
            </w:r>
          </w:hyperlink>
        </w:p>
        <w:p w14:paraId="6F0E53D6" w14:textId="1A122161" w:rsidR="00C96425" w:rsidRDefault="00000000" w:rsidP="00C96425">
          <w:pPr>
            <w:pStyle w:val="TOC1"/>
            <w:tabs>
              <w:tab w:val="right" w:leader="dot" w:pos="9019"/>
            </w:tabs>
            <w:rPr>
              <w:rFonts w:asciiTheme="minorHAnsi" w:eastAsiaTheme="minorEastAsia" w:hAnsiTheme="minorHAnsi" w:cstheme="minorBidi"/>
              <w:noProof/>
              <w:sz w:val="22"/>
              <w:szCs w:val="22"/>
              <w:lang w:val="en-US" w:eastAsia="en-US"/>
            </w:rPr>
          </w:pPr>
          <w:hyperlink w:anchor="_Toc123748056" w:history="1">
            <w:r w:rsidR="00C96425" w:rsidRPr="00A03C5D">
              <w:rPr>
                <w:rStyle w:val="Hyperlink"/>
                <w:rFonts w:cstheme="minorHAnsi"/>
                <w:noProof/>
              </w:rPr>
              <w:t>Reference List</w:t>
            </w:r>
            <w:r w:rsidR="00C96425">
              <w:rPr>
                <w:noProof/>
                <w:webHidden/>
              </w:rPr>
              <w:tab/>
              <w:t>12</w:t>
            </w:r>
          </w:hyperlink>
        </w:p>
        <w:p w14:paraId="13B330C8" w14:textId="01EB2B29" w:rsidR="00C96425" w:rsidRDefault="00C96425" w:rsidP="00C96425">
          <w:r>
            <w:fldChar w:fldCharType="end"/>
          </w:r>
        </w:p>
      </w:sdtContent>
    </w:sdt>
    <w:p w14:paraId="56804BA7" w14:textId="062D5456" w:rsidR="00C96425" w:rsidRDefault="001506ED" w:rsidP="001506ED">
      <w:pPr>
        <w:tabs>
          <w:tab w:val="left" w:pos="1995"/>
        </w:tabs>
        <w:spacing w:after="160" w:line="259" w:lineRule="auto"/>
        <w:jc w:val="left"/>
        <w:rPr>
          <w:b/>
          <w:sz w:val="28"/>
          <w:szCs w:val="28"/>
        </w:rPr>
      </w:pPr>
      <w:r>
        <w:rPr>
          <w:b/>
          <w:sz w:val="28"/>
          <w:szCs w:val="28"/>
        </w:rPr>
        <w:tab/>
      </w:r>
    </w:p>
    <w:p w14:paraId="39479ABA" w14:textId="0B07983B" w:rsidR="001506ED" w:rsidRDefault="001506ED">
      <w:pPr>
        <w:spacing w:after="160" w:line="259" w:lineRule="auto"/>
        <w:jc w:val="left"/>
        <w:rPr>
          <w:b/>
          <w:sz w:val="28"/>
          <w:szCs w:val="28"/>
        </w:rPr>
      </w:pPr>
    </w:p>
    <w:p w14:paraId="3D67CDED" w14:textId="5253C34E" w:rsidR="001506ED" w:rsidRDefault="001506ED">
      <w:pPr>
        <w:spacing w:after="160" w:line="259" w:lineRule="auto"/>
        <w:jc w:val="left"/>
        <w:rPr>
          <w:b/>
          <w:sz w:val="28"/>
          <w:szCs w:val="28"/>
        </w:rPr>
      </w:pPr>
    </w:p>
    <w:p w14:paraId="727868BD" w14:textId="10571FF6" w:rsidR="001506ED" w:rsidRDefault="001506ED">
      <w:pPr>
        <w:spacing w:after="160" w:line="259" w:lineRule="auto"/>
        <w:jc w:val="left"/>
        <w:rPr>
          <w:b/>
          <w:sz w:val="28"/>
          <w:szCs w:val="28"/>
        </w:rPr>
      </w:pPr>
    </w:p>
    <w:p w14:paraId="7971D93C" w14:textId="77777777" w:rsidR="001506ED" w:rsidRDefault="001506ED">
      <w:pPr>
        <w:spacing w:after="160" w:line="259" w:lineRule="auto"/>
        <w:jc w:val="left"/>
        <w:rPr>
          <w:b/>
          <w:sz w:val="28"/>
          <w:szCs w:val="28"/>
        </w:rPr>
      </w:pPr>
    </w:p>
    <w:p w14:paraId="184C96FB" w14:textId="4D48ECDB" w:rsidR="00C96425" w:rsidRDefault="00C96425">
      <w:pPr>
        <w:spacing w:after="160" w:line="259" w:lineRule="auto"/>
        <w:jc w:val="left"/>
        <w:rPr>
          <w:b/>
          <w:sz w:val="28"/>
          <w:szCs w:val="28"/>
        </w:rPr>
      </w:pPr>
    </w:p>
    <w:p w14:paraId="23FD34B4" w14:textId="43DBB5E2" w:rsidR="00C96425" w:rsidRDefault="00C96425" w:rsidP="00B444C5">
      <w:pPr>
        <w:pStyle w:val="Heading1"/>
      </w:pPr>
    </w:p>
    <w:p w14:paraId="5EDD666F" w14:textId="77777777" w:rsidR="00C96425" w:rsidRPr="00C96425" w:rsidRDefault="00C96425" w:rsidP="00C96425"/>
    <w:p w14:paraId="4A13DCF8" w14:textId="6C737284" w:rsidR="00B444C5" w:rsidRPr="00B444C5" w:rsidRDefault="00B444C5" w:rsidP="00B444C5">
      <w:pPr>
        <w:pStyle w:val="Heading1"/>
        <w:rPr>
          <w:lang w:eastAsia="en-US"/>
        </w:rPr>
      </w:pPr>
      <w:r w:rsidRPr="00B444C5">
        <w:lastRenderedPageBreak/>
        <w:t>A. Present state of labour market in the UK</w:t>
      </w:r>
    </w:p>
    <w:p w14:paraId="3D17F500" w14:textId="43F7CE9E" w:rsidR="00D25FB8" w:rsidRPr="00534C16" w:rsidRDefault="00D25FB8" w:rsidP="00534C16">
      <w:pPr>
        <w:rPr>
          <w:b/>
          <w:bCs/>
        </w:rPr>
      </w:pPr>
      <w:r w:rsidRPr="00534C16">
        <w:rPr>
          <w:rFonts w:asciiTheme="minorHAnsi" w:hAnsiTheme="minorHAnsi" w:cstheme="minorHAnsi"/>
          <w:b/>
          <w:bCs/>
          <w:sz w:val="36"/>
          <w:szCs w:val="36"/>
        </w:rPr>
        <w:t>Introduction</w:t>
      </w:r>
    </w:p>
    <w:p w14:paraId="3CD0E6C6" w14:textId="4D337AED" w:rsidR="00D25FB8" w:rsidRDefault="00D25FB8" w:rsidP="00B832CA">
      <w:pPr>
        <w:spacing w:line="276" w:lineRule="auto"/>
        <w:rPr>
          <w:rFonts w:asciiTheme="minorHAnsi" w:hAnsiTheme="minorHAnsi" w:cstheme="minorHAnsi"/>
        </w:rPr>
      </w:pPr>
      <w:r w:rsidRPr="00D25FB8">
        <w:rPr>
          <w:rFonts w:asciiTheme="minorHAnsi" w:hAnsiTheme="minorHAnsi" w:cstheme="minorHAnsi"/>
        </w:rPr>
        <w:t>In recent times, one of the key challenges encountering any industrialised nation is to ascertain that its labour market runs in such a way so that people can get reasonable pay rate (</w:t>
      </w:r>
      <w:r w:rsidRPr="00D25FB8">
        <w:rPr>
          <w:rFonts w:asciiTheme="minorHAnsi" w:hAnsiTheme="minorHAnsi" w:cstheme="minorHAnsi"/>
          <w:shd w:val="clear" w:color="auto" w:fill="FFFFFF"/>
        </w:rPr>
        <w:t>Azar, Marinescu and Steinbaum,2022</w:t>
      </w:r>
      <w:r w:rsidRPr="00D25FB8">
        <w:rPr>
          <w:rFonts w:asciiTheme="minorHAnsi" w:hAnsiTheme="minorHAnsi" w:cstheme="minorHAnsi"/>
        </w:rPr>
        <w:t>). From the macro-economic perspective, the labour market of the United Kingdom has been undergoing exponential turbulence owing to Covid-19 and Brexit. As reported by the Guardian (2022), after the great financial crisis of 2007-09, the percentage of people in work amplified exponentially. The overall percentage of economically immobile decline drastically (</w:t>
      </w:r>
      <w:r w:rsidRPr="00D25FB8">
        <w:rPr>
          <w:rFonts w:asciiTheme="minorHAnsi" w:hAnsiTheme="minorHAnsi" w:cstheme="minorHAnsi"/>
          <w:shd w:val="clear" w:color="auto" w:fill="FFFFFF"/>
        </w:rPr>
        <w:t>Azar,</w:t>
      </w:r>
      <w:r>
        <w:rPr>
          <w:rFonts w:asciiTheme="minorHAnsi" w:hAnsiTheme="minorHAnsi" w:cstheme="minorHAnsi"/>
          <w:shd w:val="clear" w:color="auto" w:fill="FFFFFF"/>
        </w:rPr>
        <w:t xml:space="preserve"> </w:t>
      </w:r>
      <w:r w:rsidRPr="00D25FB8">
        <w:rPr>
          <w:rFonts w:asciiTheme="minorHAnsi" w:hAnsiTheme="minorHAnsi" w:cstheme="minorHAnsi"/>
          <w:shd w:val="clear" w:color="auto" w:fill="FFFFFF"/>
        </w:rPr>
        <w:t>Marine</w:t>
      </w:r>
      <w:r>
        <w:rPr>
          <w:rFonts w:asciiTheme="minorHAnsi" w:hAnsiTheme="minorHAnsi" w:cstheme="minorHAnsi"/>
          <w:shd w:val="clear" w:color="auto" w:fill="FFFFFF"/>
        </w:rPr>
        <w:t xml:space="preserve"> S</w:t>
      </w:r>
      <w:r w:rsidRPr="00D25FB8">
        <w:rPr>
          <w:rFonts w:asciiTheme="minorHAnsi" w:hAnsiTheme="minorHAnsi" w:cstheme="minorHAnsi"/>
          <w:shd w:val="clear" w:color="auto" w:fill="FFFFFF"/>
        </w:rPr>
        <w:t>cum and Steinbaum,2022)</w:t>
      </w:r>
      <w:r w:rsidRPr="00D25FB8">
        <w:rPr>
          <w:rFonts w:asciiTheme="minorHAnsi" w:hAnsiTheme="minorHAnsi" w:cstheme="minorHAnsi"/>
        </w:rPr>
        <w:t>. This section of the assessment is designed to revolve around the current state of the labour market of the UK and key challenges and opportunities existing in the market. Further, the report also succinctly outlines the labour market of the world, developed country and developing country.</w:t>
      </w:r>
    </w:p>
    <w:p w14:paraId="4AFFBD0C" w14:textId="77777777" w:rsidR="00971EE5" w:rsidRPr="00971EE5" w:rsidRDefault="00971EE5" w:rsidP="00D25FB8">
      <w:pPr>
        <w:spacing w:line="276" w:lineRule="auto"/>
        <w:rPr>
          <w:rFonts w:asciiTheme="minorHAnsi" w:hAnsiTheme="minorHAnsi" w:cstheme="minorHAnsi"/>
          <w:sz w:val="16"/>
          <w:szCs w:val="16"/>
        </w:rPr>
      </w:pPr>
    </w:p>
    <w:p w14:paraId="4BCF23FB" w14:textId="56A398D3" w:rsidR="00D25FB8" w:rsidRPr="00971EE5" w:rsidRDefault="00D25FB8" w:rsidP="00971EE5">
      <w:pPr>
        <w:pStyle w:val="Heading2"/>
        <w:numPr>
          <w:ilvl w:val="0"/>
          <w:numId w:val="4"/>
        </w:numPr>
        <w:rPr>
          <w:rFonts w:asciiTheme="minorHAnsi" w:hAnsiTheme="minorHAnsi" w:cstheme="minorHAnsi"/>
          <w:sz w:val="36"/>
          <w:szCs w:val="36"/>
        </w:rPr>
      </w:pPr>
      <w:bookmarkStart w:id="0" w:name="_Toc123748043"/>
      <w:r w:rsidRPr="00971EE5">
        <w:rPr>
          <w:rFonts w:asciiTheme="minorHAnsi" w:hAnsiTheme="minorHAnsi" w:cstheme="minorHAnsi"/>
          <w:sz w:val="36"/>
          <w:szCs w:val="36"/>
        </w:rPr>
        <w:t xml:space="preserve">Labour </w:t>
      </w:r>
      <w:r w:rsidR="00B444C5">
        <w:rPr>
          <w:rFonts w:asciiTheme="minorHAnsi" w:hAnsiTheme="minorHAnsi" w:cstheme="minorHAnsi"/>
          <w:sz w:val="36"/>
          <w:szCs w:val="36"/>
        </w:rPr>
        <w:t>M</w:t>
      </w:r>
      <w:r w:rsidRPr="00971EE5">
        <w:rPr>
          <w:rFonts w:asciiTheme="minorHAnsi" w:hAnsiTheme="minorHAnsi" w:cstheme="minorHAnsi"/>
          <w:sz w:val="36"/>
          <w:szCs w:val="36"/>
        </w:rPr>
        <w:t xml:space="preserve">arket of the </w:t>
      </w:r>
      <w:r w:rsidR="00B444C5">
        <w:rPr>
          <w:rFonts w:asciiTheme="minorHAnsi" w:hAnsiTheme="minorHAnsi" w:cstheme="minorHAnsi"/>
          <w:sz w:val="36"/>
          <w:szCs w:val="36"/>
        </w:rPr>
        <w:t>W</w:t>
      </w:r>
      <w:r w:rsidRPr="00971EE5">
        <w:rPr>
          <w:rFonts w:asciiTheme="minorHAnsi" w:hAnsiTheme="minorHAnsi" w:cstheme="minorHAnsi"/>
          <w:sz w:val="36"/>
          <w:szCs w:val="36"/>
        </w:rPr>
        <w:t>orld</w:t>
      </w:r>
      <w:bookmarkEnd w:id="0"/>
    </w:p>
    <w:p w14:paraId="64A43690" w14:textId="1AE9945C" w:rsidR="00D25FB8" w:rsidRDefault="00D25FB8" w:rsidP="00534C16">
      <w:pPr>
        <w:spacing w:line="276" w:lineRule="auto"/>
        <w:rPr>
          <w:rFonts w:asciiTheme="minorHAnsi" w:hAnsiTheme="minorHAnsi" w:cstheme="minorHAnsi"/>
        </w:rPr>
      </w:pPr>
      <w:r w:rsidRPr="00D25FB8">
        <w:rPr>
          <w:rFonts w:asciiTheme="minorHAnsi" w:hAnsiTheme="minorHAnsi" w:cstheme="minorHAnsi"/>
        </w:rPr>
        <w:t xml:space="preserve">As far as global labour market is concerned, in the year 2022, total number of </w:t>
      </w:r>
      <w:proofErr w:type="gramStart"/>
      <w:r w:rsidRPr="00D25FB8">
        <w:rPr>
          <w:rFonts w:asciiTheme="minorHAnsi" w:hAnsiTheme="minorHAnsi" w:cstheme="minorHAnsi"/>
        </w:rPr>
        <w:t>employment</w:t>
      </w:r>
      <w:proofErr w:type="gramEnd"/>
      <w:r w:rsidRPr="00D25FB8">
        <w:rPr>
          <w:rFonts w:asciiTheme="minorHAnsi" w:hAnsiTheme="minorHAnsi" w:cstheme="minorHAnsi"/>
        </w:rPr>
        <w:t xml:space="preserve"> was around 3.32bn (Statista, 2022). However, a noticeable decline is discernible in global employment from 2019 to 2020. During this time-frame, the number of </w:t>
      </w:r>
      <w:proofErr w:type="gramStart"/>
      <w:r w:rsidRPr="00D25FB8">
        <w:rPr>
          <w:rFonts w:asciiTheme="minorHAnsi" w:hAnsiTheme="minorHAnsi" w:cstheme="minorHAnsi"/>
        </w:rPr>
        <w:t>employment</w:t>
      </w:r>
      <w:proofErr w:type="gramEnd"/>
      <w:r w:rsidRPr="00D25FB8">
        <w:rPr>
          <w:rFonts w:asciiTheme="minorHAnsi" w:hAnsiTheme="minorHAnsi" w:cstheme="minorHAnsi"/>
        </w:rPr>
        <w:t xml:space="preserve"> declined from 3.3bn to 3.19bn on account of economic plunder effectuated by Covid-19 pandemic. However, as reported by International Labour Organisation (2022), inequality and unemployment can amplify exponentially due to political tussle between Russia and Ukraine and its disastrous effectuations on global economy.  As reported by World bank</w:t>
      </w:r>
      <w:r>
        <w:rPr>
          <w:rFonts w:asciiTheme="minorHAnsi" w:hAnsiTheme="minorHAnsi" w:cstheme="minorHAnsi"/>
        </w:rPr>
        <w:t xml:space="preserve"> </w:t>
      </w:r>
      <w:r w:rsidRPr="00D25FB8">
        <w:rPr>
          <w:rFonts w:asciiTheme="minorHAnsi" w:hAnsiTheme="minorHAnsi" w:cstheme="minorHAnsi"/>
        </w:rPr>
        <w:t>(2021), the current rate of unemployment was around 6.2%.</w:t>
      </w:r>
    </w:p>
    <w:p w14:paraId="0DED5D99" w14:textId="77777777" w:rsidR="00534C16" w:rsidRPr="00534C16" w:rsidRDefault="00534C16" w:rsidP="00534C16">
      <w:pPr>
        <w:spacing w:line="276" w:lineRule="auto"/>
        <w:rPr>
          <w:rFonts w:asciiTheme="minorHAnsi" w:hAnsiTheme="minorHAnsi" w:cstheme="minorHAnsi"/>
          <w:sz w:val="18"/>
          <w:szCs w:val="18"/>
        </w:rPr>
      </w:pPr>
    </w:p>
    <w:p w14:paraId="0ACE1F1D" w14:textId="1DBCF99F" w:rsidR="00D25FB8" w:rsidRPr="00971EE5" w:rsidRDefault="00D25FB8" w:rsidP="00971EE5">
      <w:pPr>
        <w:pStyle w:val="Heading2"/>
        <w:numPr>
          <w:ilvl w:val="0"/>
          <w:numId w:val="4"/>
        </w:numPr>
        <w:rPr>
          <w:rFonts w:asciiTheme="minorHAnsi" w:hAnsiTheme="minorHAnsi" w:cstheme="minorHAnsi"/>
          <w:sz w:val="36"/>
          <w:szCs w:val="36"/>
        </w:rPr>
      </w:pPr>
      <w:bookmarkStart w:id="1" w:name="_Toc123748044"/>
      <w:r w:rsidRPr="00971EE5">
        <w:rPr>
          <w:rFonts w:asciiTheme="minorHAnsi" w:hAnsiTheme="minorHAnsi" w:cstheme="minorHAnsi"/>
          <w:sz w:val="36"/>
          <w:szCs w:val="36"/>
        </w:rPr>
        <w:t xml:space="preserve">Labour </w:t>
      </w:r>
      <w:r w:rsidR="00B444C5">
        <w:rPr>
          <w:rFonts w:asciiTheme="minorHAnsi" w:hAnsiTheme="minorHAnsi" w:cstheme="minorHAnsi"/>
          <w:sz w:val="36"/>
          <w:szCs w:val="36"/>
        </w:rPr>
        <w:t>M</w:t>
      </w:r>
      <w:r w:rsidRPr="00971EE5">
        <w:rPr>
          <w:rFonts w:asciiTheme="minorHAnsi" w:hAnsiTheme="minorHAnsi" w:cstheme="minorHAnsi"/>
          <w:sz w:val="36"/>
          <w:szCs w:val="36"/>
        </w:rPr>
        <w:t xml:space="preserve">arket of the </w:t>
      </w:r>
      <w:r w:rsidR="00B444C5">
        <w:rPr>
          <w:rFonts w:asciiTheme="minorHAnsi" w:hAnsiTheme="minorHAnsi" w:cstheme="minorHAnsi"/>
          <w:sz w:val="36"/>
          <w:szCs w:val="36"/>
        </w:rPr>
        <w:t>D</w:t>
      </w:r>
      <w:r w:rsidRPr="00971EE5">
        <w:rPr>
          <w:rFonts w:asciiTheme="minorHAnsi" w:hAnsiTheme="minorHAnsi" w:cstheme="minorHAnsi"/>
          <w:sz w:val="36"/>
          <w:szCs w:val="36"/>
        </w:rPr>
        <w:t xml:space="preserve">eveloped </w:t>
      </w:r>
      <w:r w:rsidR="00B444C5">
        <w:rPr>
          <w:rFonts w:asciiTheme="minorHAnsi" w:hAnsiTheme="minorHAnsi" w:cstheme="minorHAnsi"/>
          <w:sz w:val="36"/>
          <w:szCs w:val="36"/>
        </w:rPr>
        <w:t>C</w:t>
      </w:r>
      <w:r w:rsidRPr="00971EE5">
        <w:rPr>
          <w:rFonts w:asciiTheme="minorHAnsi" w:hAnsiTheme="minorHAnsi" w:cstheme="minorHAnsi"/>
          <w:sz w:val="36"/>
          <w:szCs w:val="36"/>
        </w:rPr>
        <w:t>ountry</w:t>
      </w:r>
      <w:bookmarkEnd w:id="1"/>
      <w:r w:rsidRPr="00971EE5">
        <w:rPr>
          <w:rFonts w:asciiTheme="minorHAnsi" w:hAnsiTheme="minorHAnsi" w:cstheme="minorHAnsi"/>
          <w:sz w:val="36"/>
          <w:szCs w:val="36"/>
        </w:rPr>
        <w:t xml:space="preserve"> </w:t>
      </w:r>
    </w:p>
    <w:p w14:paraId="208C451F" w14:textId="2F04CF44" w:rsidR="00D25FB8" w:rsidRDefault="00D25FB8" w:rsidP="00534C16">
      <w:pPr>
        <w:spacing w:line="276" w:lineRule="auto"/>
        <w:rPr>
          <w:rFonts w:asciiTheme="minorHAnsi" w:hAnsiTheme="minorHAnsi" w:cstheme="minorHAnsi"/>
        </w:rPr>
      </w:pPr>
      <w:r w:rsidRPr="00D25FB8">
        <w:rPr>
          <w:rFonts w:asciiTheme="minorHAnsi" w:hAnsiTheme="minorHAnsi" w:cstheme="minorHAnsi"/>
        </w:rPr>
        <w:t xml:space="preserve">One of the key facts of the labour market of developed country is that it is dominated by both large multinationals and SMEs. However, in recent times, on account of the pandemic, developed economies also suffer setbacks, including huge layoffs of </w:t>
      </w:r>
      <w:proofErr w:type="spellStart"/>
      <w:r w:rsidRPr="00D25FB8">
        <w:rPr>
          <w:rFonts w:asciiTheme="minorHAnsi" w:hAnsiTheme="minorHAnsi" w:cstheme="minorHAnsi"/>
        </w:rPr>
        <w:t>while</w:t>
      </w:r>
      <w:proofErr w:type="spellEnd"/>
      <w:r w:rsidRPr="00D25FB8">
        <w:rPr>
          <w:rFonts w:asciiTheme="minorHAnsi" w:hAnsiTheme="minorHAnsi" w:cstheme="minorHAnsi"/>
        </w:rPr>
        <w:t xml:space="preserve"> collar positions, rising rate of unemployment and amplifying rate of low-skilled workers (Aljazeera, 2022). For instance, in the US labour market, the technology sector has witnessed largest layoff in recent times (Aljazeera, 2022).</w:t>
      </w:r>
    </w:p>
    <w:p w14:paraId="66903BE4" w14:textId="77777777" w:rsidR="00534C16" w:rsidRPr="00534C16" w:rsidRDefault="00534C16" w:rsidP="00534C16">
      <w:pPr>
        <w:spacing w:line="276" w:lineRule="auto"/>
        <w:rPr>
          <w:rFonts w:asciiTheme="minorHAnsi" w:hAnsiTheme="minorHAnsi" w:cstheme="minorHAnsi"/>
          <w:sz w:val="16"/>
          <w:szCs w:val="16"/>
        </w:rPr>
      </w:pPr>
    </w:p>
    <w:p w14:paraId="404488D5" w14:textId="4E67EA3B" w:rsidR="00D25FB8" w:rsidRPr="00971EE5" w:rsidRDefault="00D25FB8" w:rsidP="00971EE5">
      <w:pPr>
        <w:pStyle w:val="Heading2"/>
        <w:numPr>
          <w:ilvl w:val="0"/>
          <w:numId w:val="4"/>
        </w:numPr>
        <w:rPr>
          <w:rFonts w:asciiTheme="minorHAnsi" w:hAnsiTheme="minorHAnsi" w:cstheme="minorHAnsi"/>
          <w:sz w:val="36"/>
          <w:szCs w:val="36"/>
        </w:rPr>
      </w:pPr>
      <w:bookmarkStart w:id="2" w:name="_Toc123748045"/>
      <w:r w:rsidRPr="00971EE5">
        <w:rPr>
          <w:rFonts w:asciiTheme="minorHAnsi" w:hAnsiTheme="minorHAnsi" w:cstheme="minorHAnsi"/>
          <w:sz w:val="36"/>
          <w:szCs w:val="36"/>
        </w:rPr>
        <w:t xml:space="preserve">Labour </w:t>
      </w:r>
      <w:r w:rsidR="00B444C5">
        <w:rPr>
          <w:rFonts w:asciiTheme="minorHAnsi" w:hAnsiTheme="minorHAnsi" w:cstheme="minorHAnsi"/>
          <w:sz w:val="36"/>
          <w:szCs w:val="36"/>
        </w:rPr>
        <w:t>M</w:t>
      </w:r>
      <w:r w:rsidRPr="00971EE5">
        <w:rPr>
          <w:rFonts w:asciiTheme="minorHAnsi" w:hAnsiTheme="minorHAnsi" w:cstheme="minorHAnsi"/>
          <w:sz w:val="36"/>
          <w:szCs w:val="36"/>
        </w:rPr>
        <w:t xml:space="preserve">arket of </w:t>
      </w:r>
      <w:r w:rsidR="00B444C5">
        <w:rPr>
          <w:rFonts w:asciiTheme="minorHAnsi" w:hAnsiTheme="minorHAnsi" w:cstheme="minorHAnsi"/>
          <w:sz w:val="36"/>
          <w:szCs w:val="36"/>
        </w:rPr>
        <w:t>D</w:t>
      </w:r>
      <w:r w:rsidRPr="00971EE5">
        <w:rPr>
          <w:rFonts w:asciiTheme="minorHAnsi" w:hAnsiTheme="minorHAnsi" w:cstheme="minorHAnsi"/>
          <w:sz w:val="36"/>
          <w:szCs w:val="36"/>
        </w:rPr>
        <w:t xml:space="preserve">eveloping </w:t>
      </w:r>
      <w:r w:rsidR="00B444C5">
        <w:rPr>
          <w:rFonts w:asciiTheme="minorHAnsi" w:hAnsiTheme="minorHAnsi" w:cstheme="minorHAnsi"/>
          <w:sz w:val="36"/>
          <w:szCs w:val="36"/>
        </w:rPr>
        <w:t>C</w:t>
      </w:r>
      <w:r w:rsidRPr="00971EE5">
        <w:rPr>
          <w:rFonts w:asciiTheme="minorHAnsi" w:hAnsiTheme="minorHAnsi" w:cstheme="minorHAnsi"/>
          <w:sz w:val="36"/>
          <w:szCs w:val="36"/>
        </w:rPr>
        <w:t>ountry</w:t>
      </w:r>
      <w:bookmarkEnd w:id="2"/>
    </w:p>
    <w:p w14:paraId="204233AA" w14:textId="77777777" w:rsidR="00D25FB8" w:rsidRPr="00D25FB8" w:rsidRDefault="00D25FB8" w:rsidP="00534C16">
      <w:pPr>
        <w:spacing w:line="276" w:lineRule="auto"/>
        <w:rPr>
          <w:rFonts w:asciiTheme="minorHAnsi" w:hAnsiTheme="minorHAnsi" w:cstheme="minorHAnsi"/>
        </w:rPr>
      </w:pPr>
      <w:r w:rsidRPr="00D25FB8">
        <w:rPr>
          <w:rFonts w:asciiTheme="minorHAnsi" w:hAnsiTheme="minorHAnsi" w:cstheme="minorHAnsi"/>
        </w:rPr>
        <w:t xml:space="preserve">In developing nations, labour market </w:t>
      </w:r>
      <w:proofErr w:type="gramStart"/>
      <w:r w:rsidRPr="00D25FB8">
        <w:rPr>
          <w:rFonts w:asciiTheme="minorHAnsi" w:hAnsiTheme="minorHAnsi" w:cstheme="minorHAnsi"/>
        </w:rPr>
        <w:t>demonstrate</w:t>
      </w:r>
      <w:proofErr w:type="gramEnd"/>
      <w:r w:rsidRPr="00D25FB8">
        <w:rPr>
          <w:rFonts w:asciiTheme="minorHAnsi" w:hAnsiTheme="minorHAnsi" w:cstheme="minorHAnsi"/>
        </w:rPr>
        <w:t xml:space="preserve"> several crucial facts, including a considerable fraction of poor acting as entrepreneurs, prevalence of temporary migration to work and dearth of specialisation. Further, another important feature of the labour market in developing country includes dominance of SMEs. For instance, India is a developing nation were them rate of unemployment is about 5.98% (Statista, 2022).  </w:t>
      </w:r>
    </w:p>
    <w:p w14:paraId="26C4C3E5" w14:textId="5EA80DF5" w:rsidR="00D25FB8" w:rsidRPr="00971EE5" w:rsidRDefault="00D25FB8" w:rsidP="00971EE5">
      <w:pPr>
        <w:pStyle w:val="Heading2"/>
        <w:numPr>
          <w:ilvl w:val="0"/>
          <w:numId w:val="4"/>
        </w:numPr>
        <w:rPr>
          <w:rFonts w:asciiTheme="minorHAnsi" w:hAnsiTheme="minorHAnsi" w:cstheme="minorHAnsi"/>
        </w:rPr>
      </w:pPr>
      <w:bookmarkStart w:id="3" w:name="_Toc123748046"/>
      <w:r w:rsidRPr="00971EE5">
        <w:rPr>
          <w:rFonts w:asciiTheme="minorHAnsi" w:hAnsiTheme="minorHAnsi" w:cstheme="minorHAnsi"/>
          <w:sz w:val="36"/>
          <w:szCs w:val="36"/>
        </w:rPr>
        <w:lastRenderedPageBreak/>
        <w:t xml:space="preserve">Labour </w:t>
      </w:r>
      <w:r w:rsidR="00B444C5">
        <w:rPr>
          <w:rFonts w:asciiTheme="minorHAnsi" w:hAnsiTheme="minorHAnsi" w:cstheme="minorHAnsi"/>
          <w:sz w:val="36"/>
          <w:szCs w:val="36"/>
        </w:rPr>
        <w:t>M</w:t>
      </w:r>
      <w:r w:rsidRPr="00971EE5">
        <w:rPr>
          <w:rFonts w:asciiTheme="minorHAnsi" w:hAnsiTheme="minorHAnsi" w:cstheme="minorHAnsi"/>
          <w:sz w:val="36"/>
          <w:szCs w:val="36"/>
        </w:rPr>
        <w:t>arket of the UK</w:t>
      </w:r>
      <w:bookmarkEnd w:id="3"/>
    </w:p>
    <w:p w14:paraId="659BF870" w14:textId="77777777" w:rsidR="00D25FB8" w:rsidRPr="00971EE5" w:rsidRDefault="00D25FB8" w:rsidP="00D25FB8">
      <w:pPr>
        <w:pStyle w:val="Heading4"/>
        <w:rPr>
          <w:rFonts w:asciiTheme="minorHAnsi" w:hAnsiTheme="minorHAnsi" w:cstheme="minorHAnsi"/>
          <w:b/>
          <w:bCs/>
          <w:i w:val="0"/>
          <w:iCs w:val="0"/>
          <w:color w:val="000000" w:themeColor="text1"/>
          <w:sz w:val="36"/>
          <w:szCs w:val="36"/>
        </w:rPr>
      </w:pPr>
      <w:r w:rsidRPr="00971EE5">
        <w:rPr>
          <w:rFonts w:asciiTheme="minorHAnsi" w:hAnsiTheme="minorHAnsi" w:cstheme="minorHAnsi"/>
          <w:b/>
          <w:bCs/>
          <w:i w:val="0"/>
          <w:iCs w:val="0"/>
          <w:color w:val="000000" w:themeColor="text1"/>
          <w:sz w:val="32"/>
          <w:szCs w:val="32"/>
        </w:rPr>
        <w:t>4.1. Employment</w:t>
      </w:r>
    </w:p>
    <w:p w14:paraId="2B96CF22" w14:textId="77777777" w:rsidR="00D25FB8" w:rsidRPr="00D25FB8" w:rsidRDefault="00D25FB8" w:rsidP="00534C16">
      <w:pPr>
        <w:spacing w:line="276" w:lineRule="auto"/>
        <w:rPr>
          <w:rFonts w:asciiTheme="minorHAnsi" w:hAnsiTheme="minorHAnsi" w:cstheme="minorHAnsi"/>
        </w:rPr>
      </w:pPr>
      <w:r w:rsidRPr="00D25FB8">
        <w:rPr>
          <w:rFonts w:asciiTheme="minorHAnsi" w:hAnsiTheme="minorHAnsi" w:cstheme="minorHAnsi"/>
        </w:rPr>
        <w:t xml:space="preserve">As reported by the Guardian (2022), although there is an exponential growth in total pay at a growth rate of 6% slumping wages is still discernible in the labour market of the UK. It is significantly evident in the public sector where pay is amplified only 2% per year. Employers and workers have started to deal with the issues of labour market in various manners. Slumping real pay has resulted in an exponential amplification in industrial confrontations and disputes. The number of days wasted in labour strike remains highest starting from the pandemic (The Guardian, 2022). At the same time, </w:t>
      </w:r>
      <w:proofErr w:type="gramStart"/>
      <w:r w:rsidRPr="00D25FB8">
        <w:rPr>
          <w:rFonts w:asciiTheme="minorHAnsi" w:hAnsiTheme="minorHAnsi" w:cstheme="minorHAnsi"/>
        </w:rPr>
        <w:t>employers</w:t>
      </w:r>
      <w:proofErr w:type="gramEnd"/>
      <w:r w:rsidRPr="00D25FB8">
        <w:rPr>
          <w:rFonts w:asciiTheme="minorHAnsi" w:hAnsiTheme="minorHAnsi" w:cstheme="minorHAnsi"/>
        </w:rPr>
        <w:t xml:space="preserve"> groups have started to demand government intervention in terms of easing legislation pertaining to migration in order to accelerate labour supply.</w:t>
      </w:r>
    </w:p>
    <w:p w14:paraId="53951B26" w14:textId="77777777" w:rsidR="00D25FB8" w:rsidRPr="00D25FB8" w:rsidRDefault="00D25FB8" w:rsidP="00D25FB8">
      <w:pPr>
        <w:rPr>
          <w:rFonts w:asciiTheme="minorHAnsi" w:hAnsiTheme="minorHAnsi" w:cstheme="minorHAnsi"/>
        </w:rPr>
      </w:pPr>
      <w:r w:rsidRPr="00D25FB8">
        <w:rPr>
          <w:rFonts w:asciiTheme="minorHAnsi" w:hAnsiTheme="minorHAnsi" w:cstheme="minorHAnsi"/>
        </w:rPr>
        <w:t xml:space="preserve"> </w:t>
      </w:r>
    </w:p>
    <w:p w14:paraId="1A3F6BCE" w14:textId="72AABA4F" w:rsidR="00D25FB8" w:rsidRPr="00D25FB8" w:rsidRDefault="00D25FB8" w:rsidP="00D25FB8">
      <w:pPr>
        <w:jc w:val="center"/>
        <w:rPr>
          <w:rFonts w:asciiTheme="minorHAnsi" w:hAnsiTheme="minorHAnsi" w:cstheme="minorHAnsi"/>
        </w:rPr>
      </w:pPr>
      <w:r w:rsidRPr="00D25FB8">
        <w:rPr>
          <w:rFonts w:asciiTheme="minorHAnsi" w:hAnsiTheme="minorHAnsi" w:cstheme="minorHAnsi"/>
          <w:noProof/>
          <w:lang w:val="en-US"/>
        </w:rPr>
        <w:drawing>
          <wp:inline distT="0" distB="0" distL="0" distR="0" wp14:anchorId="7AA81AA0" wp14:editId="67F665C2">
            <wp:extent cx="4635500" cy="2717800"/>
            <wp:effectExtent l="76200" t="76200" r="127000" b="63500"/>
            <wp:docPr id="8" name="Picture 8"/>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stretch>
                      <a:fillRect/>
                    </a:stretch>
                  </pic:blipFill>
                  <pic:spPr bwMode="auto">
                    <a:xfrm>
                      <a:off x="0" y="0"/>
                      <a:ext cx="4457700" cy="2543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178000" w14:textId="77777777" w:rsidR="00D25FB8" w:rsidRPr="00D25FB8" w:rsidRDefault="00D25FB8" w:rsidP="00D25FB8">
      <w:pPr>
        <w:jc w:val="center"/>
        <w:rPr>
          <w:rFonts w:asciiTheme="minorHAnsi" w:hAnsiTheme="minorHAnsi" w:cstheme="minorHAnsi"/>
          <w:b/>
        </w:rPr>
      </w:pPr>
      <w:r w:rsidRPr="00D25FB8">
        <w:rPr>
          <w:rFonts w:asciiTheme="minorHAnsi" w:hAnsiTheme="minorHAnsi" w:cstheme="minorHAnsi"/>
          <w:b/>
        </w:rPr>
        <w:t xml:space="preserve">Figure 1: Millions of employed people in the UK </w:t>
      </w:r>
    </w:p>
    <w:p w14:paraId="6D59C549" w14:textId="27F28339" w:rsidR="00534C16" w:rsidRPr="00D25FB8" w:rsidRDefault="00D25FB8" w:rsidP="00534C16">
      <w:pPr>
        <w:jc w:val="center"/>
        <w:rPr>
          <w:rFonts w:asciiTheme="minorHAnsi" w:hAnsiTheme="minorHAnsi" w:cstheme="minorHAnsi"/>
        </w:rPr>
      </w:pPr>
      <w:r w:rsidRPr="00D25FB8">
        <w:rPr>
          <w:rFonts w:asciiTheme="minorHAnsi" w:hAnsiTheme="minorHAnsi" w:cstheme="minorHAnsi"/>
        </w:rPr>
        <w:t>(Source: ONS, 2022)</w:t>
      </w:r>
    </w:p>
    <w:p w14:paraId="408C21D0" w14:textId="77777777" w:rsidR="00534C16" w:rsidRDefault="00D25FB8" w:rsidP="00534C16">
      <w:pPr>
        <w:spacing w:line="276" w:lineRule="auto"/>
        <w:rPr>
          <w:rFonts w:asciiTheme="minorHAnsi" w:hAnsiTheme="minorHAnsi" w:cstheme="minorHAnsi"/>
        </w:rPr>
      </w:pPr>
      <w:r w:rsidRPr="00D25FB8">
        <w:rPr>
          <w:rFonts w:asciiTheme="minorHAnsi" w:hAnsiTheme="minorHAnsi" w:cstheme="minorHAnsi"/>
        </w:rPr>
        <w:t>Based on the aforementioned graph, it is evident that employment levels declined in the aftermath of Covid-19 induced lockdown in March of 2020 and incessantly declined throughout 2020. However, the levels of employment have started to recover starting from 2021. As reported by Parliament.UK (2022), starting from August to October 2022, the rate of employment level amplified analogising with the previous quarter. However, compared to the pre-pandemic phase, (January to March 2020) employment remains 211,000 low.</w:t>
      </w:r>
    </w:p>
    <w:p w14:paraId="3D7DA742" w14:textId="1DA0E55F" w:rsidR="00D25FB8" w:rsidRPr="00B832CA" w:rsidRDefault="00D25FB8" w:rsidP="00534C16">
      <w:pPr>
        <w:spacing w:line="276" w:lineRule="auto"/>
        <w:rPr>
          <w:rFonts w:asciiTheme="minorHAnsi" w:hAnsiTheme="minorHAnsi" w:cstheme="minorHAnsi"/>
          <w:sz w:val="16"/>
          <w:szCs w:val="16"/>
        </w:rPr>
      </w:pPr>
      <w:r w:rsidRPr="00D25FB8">
        <w:rPr>
          <w:rFonts w:asciiTheme="minorHAnsi" w:hAnsiTheme="minorHAnsi" w:cstheme="minorHAnsi"/>
        </w:rPr>
        <w:t xml:space="preserve"> </w:t>
      </w:r>
    </w:p>
    <w:p w14:paraId="188659E8" w14:textId="266366F3" w:rsidR="00D25FB8" w:rsidRPr="00534C16" w:rsidRDefault="00D25FB8" w:rsidP="00D25FB8">
      <w:pPr>
        <w:pStyle w:val="Heading4"/>
        <w:rPr>
          <w:rFonts w:asciiTheme="minorHAnsi" w:hAnsiTheme="minorHAnsi" w:cstheme="minorHAnsi"/>
          <w:b/>
          <w:bCs/>
          <w:i w:val="0"/>
          <w:iCs w:val="0"/>
          <w:color w:val="000000" w:themeColor="text1"/>
        </w:rPr>
      </w:pPr>
      <w:r w:rsidRPr="00534C16">
        <w:rPr>
          <w:rFonts w:asciiTheme="minorHAnsi" w:hAnsiTheme="minorHAnsi" w:cstheme="minorHAnsi"/>
          <w:b/>
          <w:bCs/>
          <w:i w:val="0"/>
          <w:iCs w:val="0"/>
          <w:color w:val="000000" w:themeColor="text1"/>
        </w:rPr>
        <w:t xml:space="preserve">4.1.1 Kind of </w:t>
      </w:r>
      <w:r w:rsidR="00C87D79">
        <w:rPr>
          <w:rFonts w:asciiTheme="minorHAnsi" w:hAnsiTheme="minorHAnsi" w:cstheme="minorHAnsi"/>
          <w:b/>
          <w:bCs/>
          <w:i w:val="0"/>
          <w:iCs w:val="0"/>
          <w:color w:val="000000" w:themeColor="text1"/>
        </w:rPr>
        <w:t>E</w:t>
      </w:r>
      <w:r w:rsidRPr="00534C16">
        <w:rPr>
          <w:rFonts w:asciiTheme="minorHAnsi" w:hAnsiTheme="minorHAnsi" w:cstheme="minorHAnsi"/>
          <w:b/>
          <w:bCs/>
          <w:i w:val="0"/>
          <w:iCs w:val="0"/>
          <w:color w:val="000000" w:themeColor="text1"/>
        </w:rPr>
        <w:t>mployment</w:t>
      </w:r>
    </w:p>
    <w:p w14:paraId="1B38FFD7" w14:textId="4F3DAE24" w:rsidR="00534C16" w:rsidRDefault="00D25FB8" w:rsidP="00534C16">
      <w:pPr>
        <w:spacing w:line="276" w:lineRule="auto"/>
        <w:rPr>
          <w:rFonts w:asciiTheme="minorHAnsi" w:hAnsiTheme="minorHAnsi" w:cstheme="minorHAnsi"/>
        </w:rPr>
      </w:pPr>
      <w:r w:rsidRPr="00D25FB8">
        <w:rPr>
          <w:rFonts w:asciiTheme="minorHAnsi" w:hAnsiTheme="minorHAnsi" w:cstheme="minorHAnsi"/>
        </w:rPr>
        <w:t>The amplification employment level during the past ten years has been led by full-time staff members (</w:t>
      </w:r>
      <w:r w:rsidRPr="00D25FB8">
        <w:rPr>
          <w:rFonts w:asciiTheme="minorHAnsi" w:hAnsiTheme="minorHAnsi" w:cstheme="minorHAnsi"/>
          <w:shd w:val="clear" w:color="auto" w:fill="FFFFFF"/>
        </w:rPr>
        <w:t xml:space="preserve">Daly, </w:t>
      </w:r>
      <w:proofErr w:type="spellStart"/>
      <w:r w:rsidRPr="00D25FB8">
        <w:rPr>
          <w:rFonts w:asciiTheme="minorHAnsi" w:hAnsiTheme="minorHAnsi" w:cstheme="minorHAnsi"/>
          <w:shd w:val="clear" w:color="auto" w:fill="FFFFFF"/>
        </w:rPr>
        <w:t>Sutin</w:t>
      </w:r>
      <w:proofErr w:type="spellEnd"/>
      <w:r w:rsidRPr="00D25FB8">
        <w:rPr>
          <w:rFonts w:asciiTheme="minorHAnsi" w:hAnsiTheme="minorHAnsi" w:cstheme="minorHAnsi"/>
          <w:shd w:val="clear" w:color="auto" w:fill="FFFFFF"/>
        </w:rPr>
        <w:t xml:space="preserve"> and Robinson, 2022</w:t>
      </w:r>
      <w:r w:rsidRPr="00D25FB8">
        <w:rPr>
          <w:rFonts w:asciiTheme="minorHAnsi" w:hAnsiTheme="minorHAnsi" w:cstheme="minorHAnsi"/>
        </w:rPr>
        <w:t xml:space="preserve">). After the spread of the pandemic, the overall number of full-time employees continued to amplify. There is also a decline in overall number of self-employed people. </w:t>
      </w:r>
      <w:r w:rsidRPr="00D25FB8">
        <w:rPr>
          <w:rFonts w:asciiTheme="minorHAnsi" w:hAnsiTheme="minorHAnsi" w:cstheme="minorHAnsi"/>
        </w:rPr>
        <w:lastRenderedPageBreak/>
        <w:t xml:space="preserve">As reported by Parliament.UK (2022), there were around 24.60mn full-time workers in the labour market of the UK compared to 8.17mn part-time employees. As avouched by </w:t>
      </w:r>
      <w:r w:rsidRPr="00D25FB8">
        <w:rPr>
          <w:rFonts w:asciiTheme="minorHAnsi" w:hAnsiTheme="minorHAnsi" w:cstheme="minorHAnsi"/>
          <w:shd w:val="clear" w:color="auto" w:fill="FFFFFF"/>
        </w:rPr>
        <w:t xml:space="preserve">Daly, </w:t>
      </w:r>
      <w:proofErr w:type="spellStart"/>
      <w:r w:rsidRPr="00D25FB8">
        <w:rPr>
          <w:rFonts w:asciiTheme="minorHAnsi" w:hAnsiTheme="minorHAnsi" w:cstheme="minorHAnsi"/>
          <w:shd w:val="clear" w:color="auto" w:fill="FFFFFF"/>
        </w:rPr>
        <w:t>Sutin</w:t>
      </w:r>
      <w:proofErr w:type="spellEnd"/>
      <w:r w:rsidRPr="00D25FB8">
        <w:rPr>
          <w:rFonts w:asciiTheme="minorHAnsi" w:hAnsiTheme="minorHAnsi" w:cstheme="minorHAnsi"/>
          <w:shd w:val="clear" w:color="auto" w:fill="FFFFFF"/>
        </w:rPr>
        <w:t xml:space="preserve"> and Robinson (2022)</w:t>
      </w:r>
      <w:r w:rsidRPr="00D25FB8">
        <w:rPr>
          <w:rFonts w:asciiTheme="minorHAnsi" w:hAnsiTheme="minorHAnsi" w:cstheme="minorHAnsi"/>
        </w:rPr>
        <w:t xml:space="preserve">, one of the major </w:t>
      </w:r>
      <w:proofErr w:type="gramStart"/>
      <w:r w:rsidRPr="00D25FB8">
        <w:rPr>
          <w:rFonts w:asciiTheme="minorHAnsi" w:hAnsiTheme="minorHAnsi" w:cstheme="minorHAnsi"/>
        </w:rPr>
        <w:t>reason</w:t>
      </w:r>
      <w:proofErr w:type="gramEnd"/>
      <w:r w:rsidRPr="00D25FB8">
        <w:rPr>
          <w:rFonts w:asciiTheme="minorHAnsi" w:hAnsiTheme="minorHAnsi" w:cstheme="minorHAnsi"/>
        </w:rPr>
        <w:t xml:space="preserve"> behind the trend is that since the overall count of full-time employees gets amplified, the overall count of part-time workers gets declined considerably. </w:t>
      </w:r>
    </w:p>
    <w:p w14:paraId="0C4E8614" w14:textId="77777777" w:rsidR="00534C16" w:rsidRPr="00D25FB8" w:rsidRDefault="00534C16" w:rsidP="00534C16">
      <w:pPr>
        <w:spacing w:line="276" w:lineRule="auto"/>
        <w:rPr>
          <w:rFonts w:asciiTheme="minorHAnsi" w:hAnsiTheme="minorHAnsi" w:cstheme="minorHAnsi"/>
        </w:rPr>
      </w:pPr>
    </w:p>
    <w:p w14:paraId="63119158" w14:textId="3401DAA0" w:rsidR="00534C16" w:rsidRPr="00534C16" w:rsidRDefault="00D25FB8" w:rsidP="00534C16">
      <w:pPr>
        <w:jc w:val="center"/>
        <w:rPr>
          <w:rFonts w:asciiTheme="minorHAnsi" w:hAnsiTheme="minorHAnsi" w:cstheme="minorHAnsi"/>
        </w:rPr>
      </w:pPr>
      <w:r w:rsidRPr="00D25FB8">
        <w:rPr>
          <w:rFonts w:asciiTheme="minorHAnsi" w:hAnsiTheme="minorHAnsi" w:cstheme="minorHAnsi"/>
          <w:noProof/>
          <w:lang w:val="en-US"/>
        </w:rPr>
        <w:drawing>
          <wp:inline distT="0" distB="0" distL="0" distR="0" wp14:anchorId="1E125853" wp14:editId="165E81A9">
            <wp:extent cx="4305300" cy="2489200"/>
            <wp:effectExtent l="76200" t="76200" r="133350" b="6350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a:stretch>
                      <a:fillRect/>
                    </a:stretch>
                  </pic:blipFill>
                  <pic:spPr bwMode="auto">
                    <a:xfrm>
                      <a:off x="0" y="0"/>
                      <a:ext cx="4124325" cy="2314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A1377B" w14:textId="3B7A6F6E" w:rsidR="00D25FB8" w:rsidRPr="00D25FB8" w:rsidRDefault="00D25FB8" w:rsidP="00D25FB8">
      <w:pPr>
        <w:jc w:val="center"/>
        <w:rPr>
          <w:rFonts w:asciiTheme="minorHAnsi" w:hAnsiTheme="minorHAnsi" w:cstheme="minorHAnsi"/>
          <w:b/>
        </w:rPr>
      </w:pPr>
      <w:r w:rsidRPr="00D25FB8">
        <w:rPr>
          <w:rFonts w:asciiTheme="minorHAnsi" w:hAnsiTheme="minorHAnsi" w:cstheme="minorHAnsi"/>
          <w:b/>
        </w:rPr>
        <w:t>Figure 2: Change in employment (January-March 2020 to August-October 2022; in thousands)</w:t>
      </w:r>
    </w:p>
    <w:p w14:paraId="2DDA4DA4" w14:textId="77777777" w:rsidR="00D25FB8" w:rsidRPr="00D25FB8" w:rsidRDefault="00D25FB8" w:rsidP="00D25FB8">
      <w:pPr>
        <w:jc w:val="center"/>
        <w:rPr>
          <w:rFonts w:asciiTheme="minorHAnsi" w:hAnsiTheme="minorHAnsi" w:cstheme="minorHAnsi"/>
        </w:rPr>
      </w:pPr>
      <w:r w:rsidRPr="00D25FB8">
        <w:rPr>
          <w:rFonts w:asciiTheme="minorHAnsi" w:hAnsiTheme="minorHAnsi" w:cstheme="minorHAnsi"/>
        </w:rPr>
        <w:t>(Source: Parliament. UK, 2022)</w:t>
      </w:r>
    </w:p>
    <w:p w14:paraId="2AE14C0B" w14:textId="73682889" w:rsidR="00D25FB8" w:rsidRDefault="00D25FB8" w:rsidP="00534C16">
      <w:pPr>
        <w:spacing w:line="276" w:lineRule="auto"/>
        <w:rPr>
          <w:rFonts w:asciiTheme="minorHAnsi" w:hAnsiTheme="minorHAnsi" w:cstheme="minorHAnsi"/>
        </w:rPr>
      </w:pPr>
      <w:r w:rsidRPr="00D25FB8">
        <w:rPr>
          <w:rFonts w:asciiTheme="minorHAnsi" w:hAnsiTheme="minorHAnsi" w:cstheme="minorHAnsi"/>
        </w:rPr>
        <w:t xml:space="preserve">As demonstrated in the above-mentioned figure, a clear fall in the number of men carrying out work full-time declined significantly. On the other hand, there was a large decline in the part-time women staff (Parliament. UK, 2022). </w:t>
      </w:r>
    </w:p>
    <w:p w14:paraId="7DE817C3" w14:textId="77777777" w:rsidR="00534C16" w:rsidRPr="00534C16" w:rsidRDefault="00534C16" w:rsidP="00534C16">
      <w:pPr>
        <w:spacing w:line="276" w:lineRule="auto"/>
        <w:rPr>
          <w:rFonts w:asciiTheme="minorHAnsi" w:hAnsiTheme="minorHAnsi" w:cstheme="minorHAnsi"/>
          <w:sz w:val="16"/>
          <w:szCs w:val="16"/>
        </w:rPr>
      </w:pPr>
    </w:p>
    <w:p w14:paraId="202F1611" w14:textId="0F2C4359" w:rsidR="00D25FB8" w:rsidRPr="00971EE5" w:rsidRDefault="00B832CA" w:rsidP="00971EE5">
      <w:pPr>
        <w:pStyle w:val="Heading3"/>
        <w:numPr>
          <w:ilvl w:val="1"/>
          <w:numId w:val="4"/>
        </w:numPr>
        <w:rPr>
          <w:rFonts w:asciiTheme="minorHAnsi" w:hAnsiTheme="minorHAnsi" w:cstheme="minorHAnsi"/>
          <w:b/>
          <w:bCs/>
          <w:color w:val="000000" w:themeColor="text1"/>
          <w:sz w:val="32"/>
          <w:szCs w:val="32"/>
        </w:rPr>
      </w:pPr>
      <w:r>
        <w:rPr>
          <w:rFonts w:asciiTheme="minorHAnsi" w:hAnsiTheme="minorHAnsi" w:cstheme="minorHAnsi"/>
          <w:b/>
          <w:bCs/>
          <w:color w:val="000000" w:themeColor="text1"/>
          <w:sz w:val="32"/>
          <w:szCs w:val="32"/>
        </w:rPr>
        <w:t xml:space="preserve"> </w:t>
      </w:r>
      <w:bookmarkStart w:id="4" w:name="_Toc123748047"/>
      <w:r w:rsidR="00D25FB8" w:rsidRPr="00971EE5">
        <w:rPr>
          <w:rFonts w:asciiTheme="minorHAnsi" w:hAnsiTheme="minorHAnsi" w:cstheme="minorHAnsi"/>
          <w:b/>
          <w:bCs/>
          <w:color w:val="000000" w:themeColor="text1"/>
          <w:sz w:val="32"/>
          <w:szCs w:val="32"/>
        </w:rPr>
        <w:t xml:space="preserve">Economic </w:t>
      </w:r>
      <w:r w:rsidR="00C87D79">
        <w:rPr>
          <w:rFonts w:asciiTheme="minorHAnsi" w:hAnsiTheme="minorHAnsi" w:cstheme="minorHAnsi"/>
          <w:b/>
          <w:bCs/>
          <w:color w:val="000000" w:themeColor="text1"/>
          <w:sz w:val="32"/>
          <w:szCs w:val="32"/>
        </w:rPr>
        <w:t>I</w:t>
      </w:r>
      <w:r w:rsidR="00D25FB8" w:rsidRPr="00971EE5">
        <w:rPr>
          <w:rFonts w:asciiTheme="minorHAnsi" w:hAnsiTheme="minorHAnsi" w:cstheme="minorHAnsi"/>
          <w:b/>
          <w:bCs/>
          <w:color w:val="000000" w:themeColor="text1"/>
          <w:sz w:val="32"/>
          <w:szCs w:val="32"/>
        </w:rPr>
        <w:t xml:space="preserve">nactivity and </w:t>
      </w:r>
      <w:r w:rsidR="00C87D79">
        <w:rPr>
          <w:rFonts w:asciiTheme="minorHAnsi" w:hAnsiTheme="minorHAnsi" w:cstheme="minorHAnsi"/>
          <w:b/>
          <w:bCs/>
          <w:color w:val="000000" w:themeColor="text1"/>
          <w:sz w:val="32"/>
          <w:szCs w:val="32"/>
        </w:rPr>
        <w:t>U</w:t>
      </w:r>
      <w:r w:rsidR="00D25FB8" w:rsidRPr="00971EE5">
        <w:rPr>
          <w:rFonts w:asciiTheme="minorHAnsi" w:hAnsiTheme="minorHAnsi" w:cstheme="minorHAnsi"/>
          <w:b/>
          <w:bCs/>
          <w:color w:val="000000" w:themeColor="text1"/>
          <w:sz w:val="32"/>
          <w:szCs w:val="32"/>
        </w:rPr>
        <w:t>nemployment</w:t>
      </w:r>
      <w:bookmarkEnd w:id="4"/>
      <w:r w:rsidR="00D25FB8" w:rsidRPr="00971EE5">
        <w:rPr>
          <w:rFonts w:asciiTheme="minorHAnsi" w:hAnsiTheme="minorHAnsi" w:cstheme="minorHAnsi"/>
          <w:b/>
          <w:bCs/>
          <w:color w:val="000000" w:themeColor="text1"/>
          <w:sz w:val="32"/>
          <w:szCs w:val="32"/>
        </w:rPr>
        <w:t xml:space="preserve"> </w:t>
      </w:r>
    </w:p>
    <w:p w14:paraId="496E5C5F" w14:textId="77777777" w:rsidR="00D25FB8" w:rsidRPr="00534C16" w:rsidRDefault="00D25FB8" w:rsidP="00D25FB8">
      <w:pPr>
        <w:pStyle w:val="Heading4"/>
        <w:rPr>
          <w:rFonts w:asciiTheme="minorHAnsi" w:hAnsiTheme="minorHAnsi" w:cstheme="minorHAnsi"/>
          <w:b/>
          <w:bCs/>
          <w:i w:val="0"/>
          <w:iCs w:val="0"/>
          <w:color w:val="000000" w:themeColor="text1"/>
        </w:rPr>
      </w:pPr>
      <w:r w:rsidRPr="00534C16">
        <w:rPr>
          <w:rFonts w:asciiTheme="minorHAnsi" w:hAnsiTheme="minorHAnsi" w:cstheme="minorHAnsi"/>
          <w:b/>
          <w:bCs/>
          <w:i w:val="0"/>
          <w:iCs w:val="0"/>
          <w:color w:val="000000" w:themeColor="text1"/>
        </w:rPr>
        <w:t xml:space="preserve">4.2.1 Unemployment </w:t>
      </w:r>
    </w:p>
    <w:p w14:paraId="29DA8C51" w14:textId="476D4614" w:rsidR="00D25FB8" w:rsidRPr="00D25FB8" w:rsidRDefault="00D25FB8" w:rsidP="00534C16">
      <w:pPr>
        <w:spacing w:line="276" w:lineRule="auto"/>
        <w:rPr>
          <w:rFonts w:asciiTheme="minorHAnsi" w:hAnsiTheme="minorHAnsi" w:cstheme="minorHAnsi"/>
        </w:rPr>
      </w:pPr>
      <w:r w:rsidRPr="00D25FB8">
        <w:rPr>
          <w:rFonts w:asciiTheme="minorHAnsi" w:hAnsiTheme="minorHAnsi" w:cstheme="minorHAnsi"/>
        </w:rPr>
        <w:t xml:space="preserve">Starting from August 2022 to October 2022, the total number of unemployed people in the UK was 1.25mn. The rate of unemployment remained at around 3.6%. It is relevant to point out that before the arrival of the pandemic, the rate of unemployment reached the lowest level. As argued by </w:t>
      </w:r>
      <w:r w:rsidRPr="00D25FB8">
        <w:rPr>
          <w:rFonts w:asciiTheme="minorHAnsi" w:hAnsiTheme="minorHAnsi" w:cstheme="minorHAnsi"/>
          <w:shd w:val="clear" w:color="auto" w:fill="FFFFFF"/>
        </w:rPr>
        <w:t xml:space="preserve">Azar, Marinescu and </w:t>
      </w:r>
      <w:proofErr w:type="spellStart"/>
      <w:r w:rsidRPr="00D25FB8">
        <w:rPr>
          <w:rFonts w:asciiTheme="minorHAnsi" w:hAnsiTheme="minorHAnsi" w:cstheme="minorHAnsi"/>
          <w:shd w:val="clear" w:color="auto" w:fill="FFFFFF"/>
        </w:rPr>
        <w:t>Steinbaum</w:t>
      </w:r>
      <w:proofErr w:type="spellEnd"/>
      <w:r w:rsidR="00534C16">
        <w:rPr>
          <w:rFonts w:asciiTheme="minorHAnsi" w:hAnsiTheme="minorHAnsi" w:cstheme="minorHAnsi"/>
          <w:shd w:val="clear" w:color="auto" w:fill="FFFFFF"/>
        </w:rPr>
        <w:t xml:space="preserve"> </w:t>
      </w:r>
      <w:r w:rsidRPr="00D25FB8">
        <w:rPr>
          <w:rFonts w:asciiTheme="minorHAnsi" w:hAnsiTheme="minorHAnsi" w:cstheme="minorHAnsi"/>
          <w:shd w:val="clear" w:color="auto" w:fill="FFFFFF"/>
        </w:rPr>
        <w:t>(2022)</w:t>
      </w:r>
      <w:r w:rsidRPr="00D25FB8">
        <w:rPr>
          <w:rFonts w:asciiTheme="minorHAnsi" w:hAnsiTheme="minorHAnsi" w:cstheme="minorHAnsi"/>
        </w:rPr>
        <w:t xml:space="preserve">, one of the major reasons for the amplification of unemployment in 2020 was the pandemic. As stated by Parliament.uk. (2022), compared to Brexit, the implication of Covid-19 was exponentially </w:t>
      </w:r>
      <w:proofErr w:type="gramStart"/>
      <w:r w:rsidRPr="00D25FB8">
        <w:rPr>
          <w:rFonts w:asciiTheme="minorHAnsi" w:hAnsiTheme="minorHAnsi" w:cstheme="minorHAnsi"/>
        </w:rPr>
        <w:t>adverse</w:t>
      </w:r>
      <w:proofErr w:type="gramEnd"/>
      <w:r w:rsidRPr="00D25FB8">
        <w:rPr>
          <w:rFonts w:asciiTheme="minorHAnsi" w:hAnsiTheme="minorHAnsi" w:cstheme="minorHAnsi"/>
        </w:rPr>
        <w:t xml:space="preserve"> to the labour market of the UK. </w:t>
      </w:r>
    </w:p>
    <w:p w14:paraId="4045D72B" w14:textId="3D40DCA2" w:rsidR="00D25FB8" w:rsidRPr="00D25FB8" w:rsidRDefault="00D25FB8" w:rsidP="00D25FB8">
      <w:pPr>
        <w:jc w:val="center"/>
        <w:rPr>
          <w:rFonts w:asciiTheme="minorHAnsi" w:hAnsiTheme="minorHAnsi" w:cstheme="minorHAnsi"/>
        </w:rPr>
      </w:pPr>
      <w:r w:rsidRPr="00D25FB8">
        <w:rPr>
          <w:rFonts w:asciiTheme="minorHAnsi" w:hAnsiTheme="minorHAnsi" w:cstheme="minorHAnsi"/>
          <w:noProof/>
          <w:lang w:val="en-US"/>
        </w:rPr>
        <w:lastRenderedPageBreak/>
        <w:drawing>
          <wp:inline distT="0" distB="0" distL="0" distR="0" wp14:anchorId="40D326B8" wp14:editId="545ADF99">
            <wp:extent cx="5867400" cy="3276600"/>
            <wp:effectExtent l="76200" t="76200" r="133350" b="5715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2"/>
                    <a:stretch>
                      <a:fillRect/>
                    </a:stretch>
                  </pic:blipFill>
                  <pic:spPr bwMode="auto">
                    <a:xfrm>
                      <a:off x="0" y="0"/>
                      <a:ext cx="5686425" cy="3095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5C5AFF" w14:textId="77777777" w:rsidR="00D25FB8" w:rsidRPr="00D25FB8" w:rsidRDefault="00D25FB8" w:rsidP="00D25FB8">
      <w:pPr>
        <w:jc w:val="center"/>
        <w:rPr>
          <w:rFonts w:asciiTheme="minorHAnsi" w:hAnsiTheme="minorHAnsi" w:cstheme="minorHAnsi"/>
          <w:b/>
        </w:rPr>
      </w:pPr>
      <w:r w:rsidRPr="00D25FB8">
        <w:rPr>
          <w:rFonts w:asciiTheme="minorHAnsi" w:hAnsiTheme="minorHAnsi" w:cstheme="minorHAnsi"/>
          <w:b/>
        </w:rPr>
        <w:t>Figure 3: Unemployment rate in the UK Starting from August 2022 to October 2022</w:t>
      </w:r>
    </w:p>
    <w:p w14:paraId="3C1BC254" w14:textId="77777777" w:rsidR="00D25FB8" w:rsidRPr="00D25FB8" w:rsidRDefault="00D25FB8" w:rsidP="00D25FB8">
      <w:pPr>
        <w:jc w:val="center"/>
        <w:rPr>
          <w:rFonts w:asciiTheme="minorHAnsi" w:hAnsiTheme="minorHAnsi" w:cstheme="minorHAnsi"/>
        </w:rPr>
      </w:pPr>
      <w:r w:rsidRPr="00D25FB8">
        <w:rPr>
          <w:rFonts w:asciiTheme="minorHAnsi" w:hAnsiTheme="minorHAnsi" w:cstheme="minorHAnsi"/>
        </w:rPr>
        <w:t>(Source: The Guardian, 2022)</w:t>
      </w:r>
    </w:p>
    <w:p w14:paraId="0FFAD441" w14:textId="6B068A7A" w:rsidR="00D25FB8" w:rsidRPr="00534C16" w:rsidRDefault="00D25FB8" w:rsidP="00D25FB8">
      <w:pPr>
        <w:pStyle w:val="Heading4"/>
        <w:rPr>
          <w:rFonts w:asciiTheme="minorHAnsi" w:hAnsiTheme="minorHAnsi" w:cstheme="minorHAnsi"/>
          <w:b/>
          <w:bCs/>
          <w:i w:val="0"/>
          <w:iCs w:val="0"/>
          <w:color w:val="000000" w:themeColor="text1"/>
        </w:rPr>
      </w:pPr>
      <w:r w:rsidRPr="00534C16">
        <w:rPr>
          <w:rFonts w:asciiTheme="minorHAnsi" w:hAnsiTheme="minorHAnsi" w:cstheme="minorHAnsi"/>
          <w:b/>
          <w:bCs/>
          <w:i w:val="0"/>
          <w:iCs w:val="0"/>
          <w:color w:val="000000" w:themeColor="text1"/>
        </w:rPr>
        <w:t xml:space="preserve">4.2.2 Economic </w:t>
      </w:r>
      <w:r w:rsidR="00C87D79">
        <w:rPr>
          <w:rFonts w:asciiTheme="minorHAnsi" w:hAnsiTheme="minorHAnsi" w:cstheme="minorHAnsi"/>
          <w:b/>
          <w:bCs/>
          <w:i w:val="0"/>
          <w:iCs w:val="0"/>
          <w:color w:val="000000" w:themeColor="text1"/>
        </w:rPr>
        <w:t>I</w:t>
      </w:r>
      <w:r w:rsidRPr="00534C16">
        <w:rPr>
          <w:rFonts w:asciiTheme="minorHAnsi" w:hAnsiTheme="minorHAnsi" w:cstheme="minorHAnsi"/>
          <w:b/>
          <w:bCs/>
          <w:i w:val="0"/>
          <w:iCs w:val="0"/>
          <w:color w:val="000000" w:themeColor="text1"/>
        </w:rPr>
        <w:t xml:space="preserve">nactivity </w:t>
      </w:r>
    </w:p>
    <w:p w14:paraId="24AD7CE2" w14:textId="5DA43D0D" w:rsidR="00D25FB8" w:rsidRDefault="00D25FB8" w:rsidP="00534C16">
      <w:pPr>
        <w:spacing w:line="276" w:lineRule="auto"/>
        <w:rPr>
          <w:rFonts w:asciiTheme="minorHAnsi" w:hAnsiTheme="minorHAnsi" w:cstheme="minorHAnsi"/>
        </w:rPr>
      </w:pPr>
      <w:r w:rsidRPr="00D25FB8">
        <w:rPr>
          <w:rFonts w:asciiTheme="minorHAnsi" w:hAnsiTheme="minorHAnsi" w:cstheme="minorHAnsi"/>
        </w:rPr>
        <w:t xml:space="preserve">Starting from August to October of 2022, the number of economically inactive people in the United Kingdom was around 8.94mn (Parliament.uk, 2022). The percentage of inactivity was 21.5%. Although the level of inactivity declined in the quarter, it has witnessed an amplification compared to the past year. As argued by Parliament.uk (2022), being a student and having long-term ailment were the major reasons behind the spiral of economic inactivity. As observed by </w:t>
      </w:r>
      <w:r w:rsidRPr="00D25FB8">
        <w:rPr>
          <w:rFonts w:asciiTheme="minorHAnsi" w:hAnsiTheme="minorHAnsi" w:cstheme="minorHAnsi"/>
          <w:shd w:val="clear" w:color="auto" w:fill="FFFFFF"/>
        </w:rPr>
        <w:t xml:space="preserve">Azar, Marinescu and </w:t>
      </w:r>
      <w:proofErr w:type="spellStart"/>
      <w:r w:rsidRPr="00D25FB8">
        <w:rPr>
          <w:rFonts w:asciiTheme="minorHAnsi" w:hAnsiTheme="minorHAnsi" w:cstheme="minorHAnsi"/>
          <w:shd w:val="clear" w:color="auto" w:fill="FFFFFF"/>
        </w:rPr>
        <w:t>Steinbaum</w:t>
      </w:r>
      <w:proofErr w:type="spellEnd"/>
      <w:r w:rsidRPr="00D25FB8">
        <w:rPr>
          <w:rFonts w:asciiTheme="minorHAnsi" w:hAnsiTheme="minorHAnsi" w:cstheme="minorHAnsi"/>
          <w:shd w:val="clear" w:color="auto" w:fill="FFFFFF"/>
        </w:rPr>
        <w:t xml:space="preserve"> (2022)</w:t>
      </w:r>
      <w:r w:rsidRPr="00D25FB8">
        <w:rPr>
          <w:rFonts w:asciiTheme="minorHAnsi" w:hAnsiTheme="minorHAnsi" w:cstheme="minorHAnsi"/>
        </w:rPr>
        <w:t>, at the beginning of the epidemic, although the economists thought that unemployment would be the biggest burden in the UK, it a reality, it turned that high magnitude of economic inactivity remained the major economic legacy.</w:t>
      </w:r>
    </w:p>
    <w:p w14:paraId="00C6F172" w14:textId="77777777" w:rsidR="00534C16" w:rsidRPr="00534C16" w:rsidRDefault="00534C16" w:rsidP="00534C16">
      <w:pPr>
        <w:spacing w:line="276" w:lineRule="auto"/>
        <w:rPr>
          <w:rFonts w:asciiTheme="minorHAnsi" w:hAnsiTheme="minorHAnsi" w:cstheme="minorHAnsi"/>
          <w:sz w:val="16"/>
          <w:szCs w:val="16"/>
        </w:rPr>
      </w:pPr>
    </w:p>
    <w:p w14:paraId="2E9CB794" w14:textId="2AA4E8B2" w:rsidR="00D25FB8" w:rsidRPr="00971EE5" w:rsidRDefault="00D25FB8" w:rsidP="00D25FB8">
      <w:pPr>
        <w:pStyle w:val="Heading3"/>
        <w:rPr>
          <w:rFonts w:asciiTheme="minorHAnsi" w:hAnsiTheme="minorHAnsi" w:cstheme="minorHAnsi"/>
          <w:b/>
          <w:bCs/>
          <w:color w:val="000000" w:themeColor="text1"/>
          <w:sz w:val="32"/>
          <w:szCs w:val="32"/>
        </w:rPr>
      </w:pPr>
      <w:bookmarkStart w:id="5" w:name="_Toc123748048"/>
      <w:r w:rsidRPr="00971EE5">
        <w:rPr>
          <w:rFonts w:asciiTheme="minorHAnsi" w:hAnsiTheme="minorHAnsi" w:cstheme="minorHAnsi"/>
          <w:b/>
          <w:bCs/>
          <w:color w:val="000000" w:themeColor="text1"/>
          <w:sz w:val="32"/>
          <w:szCs w:val="32"/>
        </w:rPr>
        <w:t>4.3 Earnings</w:t>
      </w:r>
      <w:bookmarkEnd w:id="5"/>
      <w:r w:rsidRPr="00971EE5">
        <w:rPr>
          <w:rFonts w:asciiTheme="minorHAnsi" w:hAnsiTheme="minorHAnsi" w:cstheme="minorHAnsi"/>
          <w:b/>
          <w:bCs/>
          <w:color w:val="000000" w:themeColor="text1"/>
          <w:sz w:val="32"/>
          <w:szCs w:val="32"/>
        </w:rPr>
        <w:t xml:space="preserve"> </w:t>
      </w:r>
    </w:p>
    <w:p w14:paraId="4D3B7B90" w14:textId="77777777" w:rsidR="00D25FB8" w:rsidRPr="00D25FB8" w:rsidRDefault="00D25FB8" w:rsidP="00D25FB8">
      <w:pPr>
        <w:rPr>
          <w:rFonts w:asciiTheme="minorHAnsi" w:hAnsiTheme="minorHAnsi" w:cstheme="minorHAnsi"/>
        </w:rPr>
      </w:pPr>
      <w:r w:rsidRPr="00D25FB8">
        <w:rPr>
          <w:rFonts w:asciiTheme="minorHAnsi" w:hAnsiTheme="minorHAnsi" w:cstheme="minorHAnsi"/>
        </w:rPr>
        <w:t xml:space="preserve">As reported by ONS (2022), the average growth in regular pay rates in the realm of the private sector remained at 6.9% from August to October this year. This is regarded as the largest ever earning differentiation between the private and public sectors. However, the value of wages is also desired to slump exponentially throughout 2022 and subsequent years since nominal wages fall short with rising inflation (Financial Times, 2022). </w:t>
      </w:r>
    </w:p>
    <w:p w14:paraId="7E001222" w14:textId="77104F6C" w:rsidR="00D25FB8" w:rsidRPr="00D25FB8" w:rsidRDefault="00D25FB8" w:rsidP="00D25FB8">
      <w:pPr>
        <w:jc w:val="center"/>
        <w:rPr>
          <w:rFonts w:asciiTheme="minorHAnsi" w:hAnsiTheme="minorHAnsi" w:cstheme="minorHAnsi"/>
        </w:rPr>
      </w:pPr>
      <w:r w:rsidRPr="00D25FB8">
        <w:rPr>
          <w:rFonts w:asciiTheme="minorHAnsi" w:hAnsiTheme="minorHAnsi" w:cstheme="minorHAnsi"/>
          <w:noProof/>
          <w:lang w:val="en-US"/>
        </w:rPr>
        <w:lastRenderedPageBreak/>
        <w:drawing>
          <wp:inline distT="0" distB="0" distL="0" distR="0" wp14:anchorId="7F812E04" wp14:editId="1EF6A478">
            <wp:extent cx="5530850" cy="3092450"/>
            <wp:effectExtent l="76200" t="76200" r="127000" b="5080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3"/>
                    <a:stretch>
                      <a:fillRect/>
                    </a:stretch>
                  </pic:blipFill>
                  <pic:spPr bwMode="auto">
                    <a:xfrm>
                      <a:off x="0" y="0"/>
                      <a:ext cx="5350510" cy="2914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C4A5D9" w14:textId="77777777" w:rsidR="00D25FB8" w:rsidRPr="00D25FB8" w:rsidRDefault="00D25FB8" w:rsidP="00D25FB8">
      <w:pPr>
        <w:jc w:val="center"/>
        <w:rPr>
          <w:rFonts w:asciiTheme="minorHAnsi" w:hAnsiTheme="minorHAnsi" w:cstheme="minorHAnsi"/>
          <w:b/>
        </w:rPr>
      </w:pPr>
      <w:r w:rsidRPr="00D25FB8">
        <w:rPr>
          <w:rFonts w:asciiTheme="minorHAnsi" w:hAnsiTheme="minorHAnsi" w:cstheme="minorHAnsi"/>
          <w:b/>
        </w:rPr>
        <w:t xml:space="preserve">Figure 4: Annual change in average weekly earnings of the UK </w:t>
      </w:r>
    </w:p>
    <w:p w14:paraId="0A1B6DA5" w14:textId="77777777" w:rsidR="00D25FB8" w:rsidRPr="00D25FB8" w:rsidRDefault="00D25FB8" w:rsidP="00D25FB8">
      <w:pPr>
        <w:jc w:val="center"/>
        <w:rPr>
          <w:rFonts w:asciiTheme="minorHAnsi" w:hAnsiTheme="minorHAnsi" w:cstheme="minorHAnsi"/>
        </w:rPr>
      </w:pPr>
      <w:r w:rsidRPr="00D25FB8">
        <w:rPr>
          <w:rFonts w:asciiTheme="minorHAnsi" w:hAnsiTheme="minorHAnsi" w:cstheme="minorHAnsi"/>
        </w:rPr>
        <w:t>(Source: Financial Times, 2022)</w:t>
      </w:r>
    </w:p>
    <w:p w14:paraId="7AC4CC50" w14:textId="65C042C6" w:rsidR="00534C16" w:rsidRDefault="00D25FB8" w:rsidP="00B832CA">
      <w:pPr>
        <w:spacing w:line="276" w:lineRule="auto"/>
        <w:rPr>
          <w:rFonts w:asciiTheme="minorHAnsi" w:hAnsiTheme="minorHAnsi" w:cstheme="minorHAnsi"/>
        </w:rPr>
      </w:pPr>
      <w:r w:rsidRPr="00D25FB8">
        <w:rPr>
          <w:rFonts w:asciiTheme="minorHAnsi" w:hAnsiTheme="minorHAnsi" w:cstheme="minorHAnsi"/>
        </w:rPr>
        <w:t xml:space="preserve">Based on the aforementioned graph, it is evident that in 2022, the annual change in average weekly earnings was -4% which has become a cause of concern (Financial Times, 2022). </w:t>
      </w:r>
    </w:p>
    <w:p w14:paraId="1BCEA503" w14:textId="77777777" w:rsidR="00B832CA" w:rsidRPr="00B832CA" w:rsidRDefault="00B832CA" w:rsidP="00B832CA">
      <w:pPr>
        <w:spacing w:line="276" w:lineRule="auto"/>
        <w:rPr>
          <w:rFonts w:asciiTheme="minorHAnsi" w:hAnsiTheme="minorHAnsi" w:cstheme="minorHAnsi"/>
          <w:sz w:val="16"/>
          <w:szCs w:val="16"/>
        </w:rPr>
      </w:pPr>
    </w:p>
    <w:p w14:paraId="0A718B31" w14:textId="62641649" w:rsidR="00D25FB8" w:rsidRPr="00971EE5" w:rsidRDefault="00D25FB8" w:rsidP="00D25FB8">
      <w:pPr>
        <w:pStyle w:val="Heading3"/>
        <w:rPr>
          <w:rFonts w:asciiTheme="minorHAnsi" w:hAnsiTheme="minorHAnsi" w:cstheme="minorHAnsi"/>
          <w:b/>
          <w:bCs/>
          <w:color w:val="000000" w:themeColor="text1"/>
          <w:sz w:val="32"/>
          <w:szCs w:val="32"/>
        </w:rPr>
      </w:pPr>
      <w:bookmarkStart w:id="6" w:name="_Toc123748049"/>
      <w:r w:rsidRPr="00971EE5">
        <w:rPr>
          <w:rFonts w:asciiTheme="minorHAnsi" w:hAnsiTheme="minorHAnsi" w:cstheme="minorHAnsi"/>
          <w:b/>
          <w:bCs/>
          <w:color w:val="000000" w:themeColor="text1"/>
          <w:sz w:val="32"/>
          <w:szCs w:val="32"/>
        </w:rPr>
        <w:t xml:space="preserve">4.4 People in the </w:t>
      </w:r>
      <w:r w:rsidR="00C87D79">
        <w:rPr>
          <w:rFonts w:asciiTheme="minorHAnsi" w:hAnsiTheme="minorHAnsi" w:cstheme="minorHAnsi"/>
          <w:b/>
          <w:bCs/>
          <w:color w:val="000000" w:themeColor="text1"/>
          <w:sz w:val="32"/>
          <w:szCs w:val="32"/>
        </w:rPr>
        <w:t>L</w:t>
      </w:r>
      <w:r w:rsidRPr="00971EE5">
        <w:rPr>
          <w:rFonts w:asciiTheme="minorHAnsi" w:hAnsiTheme="minorHAnsi" w:cstheme="minorHAnsi"/>
          <w:b/>
          <w:bCs/>
          <w:color w:val="000000" w:themeColor="text1"/>
          <w:sz w:val="32"/>
          <w:szCs w:val="32"/>
        </w:rPr>
        <w:t xml:space="preserve">abour </w:t>
      </w:r>
      <w:r w:rsidR="00C87D79">
        <w:rPr>
          <w:rFonts w:asciiTheme="minorHAnsi" w:hAnsiTheme="minorHAnsi" w:cstheme="minorHAnsi"/>
          <w:b/>
          <w:bCs/>
          <w:color w:val="000000" w:themeColor="text1"/>
          <w:sz w:val="32"/>
          <w:szCs w:val="32"/>
        </w:rPr>
        <w:t>M</w:t>
      </w:r>
      <w:r w:rsidRPr="00971EE5">
        <w:rPr>
          <w:rFonts w:asciiTheme="minorHAnsi" w:hAnsiTheme="minorHAnsi" w:cstheme="minorHAnsi"/>
          <w:b/>
          <w:bCs/>
          <w:color w:val="000000" w:themeColor="text1"/>
          <w:sz w:val="32"/>
          <w:szCs w:val="32"/>
        </w:rPr>
        <w:t>arket</w:t>
      </w:r>
      <w:bookmarkEnd w:id="6"/>
      <w:r w:rsidRPr="00971EE5">
        <w:rPr>
          <w:rFonts w:asciiTheme="minorHAnsi" w:hAnsiTheme="minorHAnsi" w:cstheme="minorHAnsi"/>
          <w:b/>
          <w:bCs/>
          <w:color w:val="000000" w:themeColor="text1"/>
          <w:sz w:val="32"/>
          <w:szCs w:val="32"/>
        </w:rPr>
        <w:t xml:space="preserve"> </w:t>
      </w:r>
    </w:p>
    <w:p w14:paraId="40F57B11" w14:textId="3A3357CD" w:rsidR="00D25FB8" w:rsidRDefault="00D25FB8" w:rsidP="00534C16">
      <w:pPr>
        <w:spacing w:line="276" w:lineRule="auto"/>
        <w:rPr>
          <w:rFonts w:asciiTheme="minorHAnsi" w:hAnsiTheme="minorHAnsi" w:cstheme="minorHAnsi"/>
        </w:rPr>
      </w:pPr>
      <w:r w:rsidRPr="00D25FB8">
        <w:rPr>
          <w:rFonts w:asciiTheme="minorHAnsi" w:hAnsiTheme="minorHAnsi" w:cstheme="minorHAnsi"/>
        </w:rPr>
        <w:t xml:space="preserve">During the timeframe of August-October 2022, the rate of employment among males was 79.0% and among women was 72.2% (Parliament.uk, 2022). </w:t>
      </w:r>
    </w:p>
    <w:p w14:paraId="5EBC200C" w14:textId="77777777" w:rsidR="00534C16" w:rsidRPr="00D25FB8" w:rsidRDefault="00534C16" w:rsidP="00534C16">
      <w:pPr>
        <w:spacing w:line="276" w:lineRule="auto"/>
        <w:rPr>
          <w:rFonts w:asciiTheme="minorHAnsi" w:hAnsiTheme="minorHAnsi" w:cstheme="minorHAnsi"/>
        </w:rPr>
      </w:pPr>
    </w:p>
    <w:p w14:paraId="247F11B8" w14:textId="191735D6" w:rsidR="00D25FB8" w:rsidRPr="00D25FB8" w:rsidRDefault="00D25FB8" w:rsidP="00D25FB8">
      <w:pPr>
        <w:jc w:val="center"/>
        <w:rPr>
          <w:rFonts w:asciiTheme="minorHAnsi" w:hAnsiTheme="minorHAnsi" w:cstheme="minorHAnsi"/>
        </w:rPr>
      </w:pPr>
      <w:r w:rsidRPr="00D25FB8">
        <w:rPr>
          <w:rFonts w:asciiTheme="minorHAnsi" w:hAnsiTheme="minorHAnsi" w:cstheme="minorHAnsi"/>
          <w:noProof/>
          <w:lang w:val="en-US"/>
        </w:rPr>
        <w:drawing>
          <wp:inline distT="0" distB="0" distL="0" distR="0" wp14:anchorId="19CF531B" wp14:editId="0A2DC625">
            <wp:extent cx="4559300" cy="2159000"/>
            <wp:effectExtent l="76200" t="76200" r="127000" b="3175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4"/>
                    <a:stretch>
                      <a:fillRect/>
                    </a:stretch>
                  </pic:blipFill>
                  <pic:spPr bwMode="auto">
                    <a:xfrm>
                      <a:off x="0" y="0"/>
                      <a:ext cx="4381500" cy="1981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D791D1" w14:textId="77777777" w:rsidR="00D25FB8" w:rsidRPr="00D25FB8" w:rsidRDefault="00D25FB8" w:rsidP="00D25FB8">
      <w:pPr>
        <w:jc w:val="center"/>
        <w:rPr>
          <w:rFonts w:asciiTheme="minorHAnsi" w:hAnsiTheme="minorHAnsi" w:cstheme="minorHAnsi"/>
          <w:b/>
        </w:rPr>
      </w:pPr>
      <w:r w:rsidRPr="00D25FB8">
        <w:rPr>
          <w:rFonts w:asciiTheme="minorHAnsi" w:hAnsiTheme="minorHAnsi" w:cstheme="minorHAnsi"/>
          <w:b/>
        </w:rPr>
        <w:t>Figure 5: The rate of employment among women and men</w:t>
      </w:r>
    </w:p>
    <w:p w14:paraId="1E01CDD4" w14:textId="77777777" w:rsidR="00D25FB8" w:rsidRPr="00D25FB8" w:rsidRDefault="00D25FB8" w:rsidP="00D25FB8">
      <w:pPr>
        <w:jc w:val="center"/>
        <w:rPr>
          <w:rFonts w:asciiTheme="minorHAnsi" w:hAnsiTheme="minorHAnsi" w:cstheme="minorHAnsi"/>
        </w:rPr>
      </w:pPr>
      <w:r w:rsidRPr="00D25FB8">
        <w:rPr>
          <w:rFonts w:asciiTheme="minorHAnsi" w:hAnsiTheme="minorHAnsi" w:cstheme="minorHAnsi"/>
        </w:rPr>
        <w:t>(Source: Parliament.uk, 2022)</w:t>
      </w:r>
    </w:p>
    <w:p w14:paraId="4B72187C" w14:textId="77777777" w:rsidR="00971EE5" w:rsidRDefault="00D25FB8" w:rsidP="00534C16">
      <w:pPr>
        <w:spacing w:line="276" w:lineRule="auto"/>
        <w:rPr>
          <w:rFonts w:asciiTheme="minorHAnsi" w:hAnsiTheme="minorHAnsi" w:cstheme="minorHAnsi"/>
        </w:rPr>
      </w:pPr>
      <w:r w:rsidRPr="00D25FB8">
        <w:rPr>
          <w:rFonts w:asciiTheme="minorHAnsi" w:hAnsiTheme="minorHAnsi" w:cstheme="minorHAnsi"/>
        </w:rPr>
        <w:t>During the same tenure, the rate of both employment and unemployment remained high for men compared to women. However, the extent of economic inactivity was high for women.</w:t>
      </w:r>
    </w:p>
    <w:p w14:paraId="4641FBC2" w14:textId="31EC25C7" w:rsidR="00D25FB8" w:rsidRDefault="00D25FB8" w:rsidP="00534C16">
      <w:pPr>
        <w:spacing w:line="276" w:lineRule="auto"/>
        <w:rPr>
          <w:rFonts w:asciiTheme="minorHAnsi" w:hAnsiTheme="minorHAnsi" w:cstheme="minorHAnsi"/>
        </w:rPr>
      </w:pPr>
      <w:r w:rsidRPr="00D25FB8">
        <w:rPr>
          <w:rFonts w:asciiTheme="minorHAnsi" w:hAnsiTheme="minorHAnsi" w:cstheme="minorHAnsi"/>
        </w:rPr>
        <w:lastRenderedPageBreak/>
        <w:t>During the same time, the rate of youth unemployment has started to dwindle. With the lifting of the government-led lockdown, an improvement is discernible in youth employment (</w:t>
      </w:r>
      <w:r w:rsidRPr="00D25FB8">
        <w:rPr>
          <w:rFonts w:asciiTheme="minorHAnsi" w:hAnsiTheme="minorHAnsi" w:cstheme="minorHAnsi"/>
          <w:shd w:val="clear" w:color="auto" w:fill="FFFFFF"/>
        </w:rPr>
        <w:t>Rees, 2022)</w:t>
      </w:r>
      <w:r w:rsidRPr="00D25FB8">
        <w:rPr>
          <w:rFonts w:asciiTheme="minorHAnsi" w:hAnsiTheme="minorHAnsi" w:cstheme="minorHAnsi"/>
        </w:rPr>
        <w:t xml:space="preserve">. </w:t>
      </w:r>
    </w:p>
    <w:p w14:paraId="4EFF515B" w14:textId="77777777" w:rsidR="00534C16" w:rsidRPr="00D25FB8" w:rsidRDefault="00534C16" w:rsidP="00534C16">
      <w:pPr>
        <w:spacing w:line="276" w:lineRule="auto"/>
        <w:rPr>
          <w:rFonts w:asciiTheme="minorHAnsi" w:hAnsiTheme="minorHAnsi" w:cstheme="minorHAnsi"/>
        </w:rPr>
      </w:pPr>
    </w:p>
    <w:p w14:paraId="6C640EBA" w14:textId="5A2F3467" w:rsidR="00D25FB8" w:rsidRPr="00971EE5" w:rsidRDefault="00D25FB8" w:rsidP="00D25FB8">
      <w:pPr>
        <w:pStyle w:val="Heading2"/>
        <w:rPr>
          <w:rFonts w:asciiTheme="minorHAnsi" w:hAnsiTheme="minorHAnsi" w:cstheme="minorHAnsi"/>
          <w:sz w:val="32"/>
          <w:szCs w:val="32"/>
        </w:rPr>
      </w:pPr>
      <w:bookmarkStart w:id="7" w:name="_Toc123748050"/>
      <w:r w:rsidRPr="00971EE5">
        <w:rPr>
          <w:rFonts w:asciiTheme="minorHAnsi" w:hAnsiTheme="minorHAnsi" w:cstheme="minorHAnsi"/>
          <w:sz w:val="32"/>
          <w:szCs w:val="32"/>
        </w:rPr>
        <w:t>Conclusion</w:t>
      </w:r>
      <w:bookmarkEnd w:id="7"/>
    </w:p>
    <w:p w14:paraId="4E26B082" w14:textId="794AC833" w:rsidR="007E10B2" w:rsidRDefault="00D25FB8" w:rsidP="00B832CA">
      <w:pPr>
        <w:spacing w:line="276" w:lineRule="auto"/>
        <w:rPr>
          <w:rFonts w:asciiTheme="minorHAnsi" w:hAnsiTheme="minorHAnsi" w:cstheme="minorHAnsi"/>
        </w:rPr>
      </w:pPr>
      <w:r w:rsidRPr="00D25FB8">
        <w:rPr>
          <w:rFonts w:asciiTheme="minorHAnsi" w:hAnsiTheme="minorHAnsi" w:cstheme="minorHAnsi"/>
        </w:rPr>
        <w:t xml:space="preserve">Based on the detailed elucidation of the present state of the UK labour market, it is evident that in the post-pandemic period, with the restarting of economic activities, the labour market has been witnessing a sign of recovery with rising wage rate, increased number of full-time workers and growth of average pay-rate in both private and public sector. However, some of the challenges encountered by the labour market encompass the wage gap between the public and private sectors, inflation and unemployment. Summing up, considering the eroding value of the average wage, it is important for the government to formulate effective policies to control inflation and support the employees and those who are inactive. </w:t>
      </w:r>
    </w:p>
    <w:p w14:paraId="44EF5559" w14:textId="2CAA04E2" w:rsidR="00B832CA" w:rsidRDefault="00B832CA" w:rsidP="00B832CA">
      <w:pPr>
        <w:spacing w:line="276" w:lineRule="auto"/>
        <w:rPr>
          <w:rFonts w:asciiTheme="minorHAnsi" w:hAnsiTheme="minorHAnsi" w:cstheme="minorHAnsi"/>
        </w:rPr>
      </w:pPr>
    </w:p>
    <w:p w14:paraId="118A2BDE" w14:textId="7CC1AE59" w:rsidR="00B832CA" w:rsidRDefault="00B832CA" w:rsidP="00B832CA">
      <w:pPr>
        <w:spacing w:line="276" w:lineRule="auto"/>
        <w:rPr>
          <w:rFonts w:asciiTheme="minorHAnsi" w:hAnsiTheme="minorHAnsi" w:cstheme="minorHAnsi"/>
        </w:rPr>
      </w:pPr>
    </w:p>
    <w:p w14:paraId="2D4A9035" w14:textId="208B0F1B" w:rsidR="00B832CA" w:rsidRDefault="00B832CA" w:rsidP="00B832CA">
      <w:pPr>
        <w:spacing w:line="276" w:lineRule="auto"/>
        <w:rPr>
          <w:rFonts w:asciiTheme="minorHAnsi" w:hAnsiTheme="minorHAnsi" w:cstheme="minorHAnsi"/>
        </w:rPr>
      </w:pPr>
    </w:p>
    <w:p w14:paraId="11CF4E16" w14:textId="75F3D502" w:rsidR="00B832CA" w:rsidRDefault="00B832CA" w:rsidP="00B832CA">
      <w:pPr>
        <w:spacing w:line="276" w:lineRule="auto"/>
        <w:rPr>
          <w:rFonts w:asciiTheme="minorHAnsi" w:hAnsiTheme="minorHAnsi" w:cstheme="minorHAnsi"/>
        </w:rPr>
      </w:pPr>
    </w:p>
    <w:p w14:paraId="263FA40A" w14:textId="7284E647" w:rsidR="00CF525B" w:rsidRDefault="00CF525B" w:rsidP="00B832CA">
      <w:pPr>
        <w:spacing w:line="276" w:lineRule="auto"/>
        <w:rPr>
          <w:rFonts w:asciiTheme="minorHAnsi" w:hAnsiTheme="minorHAnsi" w:cstheme="minorHAnsi"/>
        </w:rPr>
      </w:pPr>
    </w:p>
    <w:p w14:paraId="6F83190B" w14:textId="1364A087" w:rsidR="00CF525B" w:rsidRDefault="00CF525B" w:rsidP="00B832CA">
      <w:pPr>
        <w:spacing w:line="276" w:lineRule="auto"/>
        <w:rPr>
          <w:rFonts w:asciiTheme="minorHAnsi" w:hAnsiTheme="minorHAnsi" w:cstheme="minorHAnsi"/>
        </w:rPr>
      </w:pPr>
    </w:p>
    <w:p w14:paraId="166F1351" w14:textId="3E44CDB6" w:rsidR="00CF525B" w:rsidRDefault="00CF525B" w:rsidP="00B832CA">
      <w:pPr>
        <w:spacing w:line="276" w:lineRule="auto"/>
        <w:rPr>
          <w:rFonts w:asciiTheme="minorHAnsi" w:hAnsiTheme="minorHAnsi" w:cstheme="minorHAnsi"/>
        </w:rPr>
      </w:pPr>
    </w:p>
    <w:p w14:paraId="70949D4D" w14:textId="1063792E" w:rsidR="00CF525B" w:rsidRDefault="00CF525B" w:rsidP="00B832CA">
      <w:pPr>
        <w:spacing w:line="276" w:lineRule="auto"/>
        <w:rPr>
          <w:rFonts w:asciiTheme="minorHAnsi" w:hAnsiTheme="minorHAnsi" w:cstheme="minorHAnsi"/>
        </w:rPr>
      </w:pPr>
    </w:p>
    <w:p w14:paraId="532C83E5" w14:textId="6DCCCC25" w:rsidR="00CF525B" w:rsidRDefault="00CF525B" w:rsidP="00B832CA">
      <w:pPr>
        <w:spacing w:line="276" w:lineRule="auto"/>
        <w:rPr>
          <w:rFonts w:asciiTheme="minorHAnsi" w:hAnsiTheme="minorHAnsi" w:cstheme="minorHAnsi"/>
        </w:rPr>
      </w:pPr>
    </w:p>
    <w:p w14:paraId="64C08D1E" w14:textId="49F2A478" w:rsidR="00CF525B" w:rsidRDefault="00CF525B" w:rsidP="00B832CA">
      <w:pPr>
        <w:spacing w:line="276" w:lineRule="auto"/>
        <w:rPr>
          <w:rFonts w:asciiTheme="minorHAnsi" w:hAnsiTheme="minorHAnsi" w:cstheme="minorHAnsi"/>
        </w:rPr>
      </w:pPr>
    </w:p>
    <w:p w14:paraId="7C9C70FF" w14:textId="18A7EBF0" w:rsidR="00CF525B" w:rsidRDefault="00CF525B" w:rsidP="00B832CA">
      <w:pPr>
        <w:spacing w:line="276" w:lineRule="auto"/>
        <w:rPr>
          <w:rFonts w:asciiTheme="minorHAnsi" w:hAnsiTheme="minorHAnsi" w:cstheme="minorHAnsi"/>
        </w:rPr>
      </w:pPr>
    </w:p>
    <w:p w14:paraId="7D130F0E" w14:textId="5F35871E" w:rsidR="00CF525B" w:rsidRDefault="00CF525B" w:rsidP="00B832CA">
      <w:pPr>
        <w:spacing w:line="276" w:lineRule="auto"/>
        <w:rPr>
          <w:rFonts w:asciiTheme="minorHAnsi" w:hAnsiTheme="minorHAnsi" w:cstheme="minorHAnsi"/>
        </w:rPr>
      </w:pPr>
    </w:p>
    <w:p w14:paraId="238D6DA1" w14:textId="03B38A44" w:rsidR="00CF525B" w:rsidRDefault="00CF525B" w:rsidP="00B832CA">
      <w:pPr>
        <w:spacing w:line="276" w:lineRule="auto"/>
        <w:rPr>
          <w:rFonts w:asciiTheme="minorHAnsi" w:hAnsiTheme="minorHAnsi" w:cstheme="minorHAnsi"/>
        </w:rPr>
      </w:pPr>
    </w:p>
    <w:p w14:paraId="19CBFED7" w14:textId="41FC310F" w:rsidR="00CF525B" w:rsidRDefault="00CF525B" w:rsidP="00B832CA">
      <w:pPr>
        <w:spacing w:line="276" w:lineRule="auto"/>
        <w:rPr>
          <w:rFonts w:asciiTheme="minorHAnsi" w:hAnsiTheme="minorHAnsi" w:cstheme="minorHAnsi"/>
        </w:rPr>
      </w:pPr>
    </w:p>
    <w:p w14:paraId="02F2D3B6" w14:textId="38B096A1" w:rsidR="00CF525B" w:rsidRDefault="00CF525B" w:rsidP="00B832CA">
      <w:pPr>
        <w:spacing w:line="276" w:lineRule="auto"/>
        <w:rPr>
          <w:rFonts w:asciiTheme="minorHAnsi" w:hAnsiTheme="minorHAnsi" w:cstheme="minorHAnsi"/>
        </w:rPr>
      </w:pPr>
    </w:p>
    <w:p w14:paraId="698F6A17" w14:textId="3DE5EFC3" w:rsidR="00CF525B" w:rsidRDefault="00CF525B" w:rsidP="00B832CA">
      <w:pPr>
        <w:spacing w:line="276" w:lineRule="auto"/>
        <w:rPr>
          <w:rFonts w:asciiTheme="minorHAnsi" w:hAnsiTheme="minorHAnsi" w:cstheme="minorHAnsi"/>
        </w:rPr>
      </w:pPr>
    </w:p>
    <w:p w14:paraId="392BEBE6" w14:textId="6505AB26" w:rsidR="00CF525B" w:rsidRDefault="00CF525B" w:rsidP="00B832CA">
      <w:pPr>
        <w:spacing w:line="276" w:lineRule="auto"/>
        <w:rPr>
          <w:rFonts w:asciiTheme="minorHAnsi" w:hAnsiTheme="minorHAnsi" w:cstheme="minorHAnsi"/>
        </w:rPr>
      </w:pPr>
    </w:p>
    <w:p w14:paraId="2583AD6B" w14:textId="47A0A8D4" w:rsidR="00CF525B" w:rsidRDefault="00CF525B" w:rsidP="00B832CA">
      <w:pPr>
        <w:spacing w:line="276" w:lineRule="auto"/>
        <w:rPr>
          <w:rFonts w:asciiTheme="minorHAnsi" w:hAnsiTheme="minorHAnsi" w:cstheme="minorHAnsi"/>
        </w:rPr>
      </w:pPr>
    </w:p>
    <w:p w14:paraId="7979A760" w14:textId="77777777" w:rsidR="00CF525B" w:rsidRDefault="00CF525B" w:rsidP="00B832CA">
      <w:pPr>
        <w:spacing w:line="276" w:lineRule="auto"/>
        <w:rPr>
          <w:rFonts w:asciiTheme="minorHAnsi" w:hAnsiTheme="minorHAnsi" w:cstheme="minorHAnsi"/>
        </w:rPr>
      </w:pPr>
    </w:p>
    <w:p w14:paraId="0B2562A1" w14:textId="34457A41" w:rsidR="00B832CA" w:rsidRDefault="00B832CA" w:rsidP="00B832CA">
      <w:pPr>
        <w:spacing w:line="276" w:lineRule="auto"/>
        <w:rPr>
          <w:rFonts w:asciiTheme="minorHAnsi" w:hAnsiTheme="minorHAnsi" w:cstheme="minorHAnsi"/>
        </w:rPr>
      </w:pPr>
    </w:p>
    <w:p w14:paraId="686FD931" w14:textId="25EC14E1" w:rsidR="00B832CA" w:rsidRDefault="00B832CA" w:rsidP="00B832CA">
      <w:pPr>
        <w:spacing w:line="276" w:lineRule="auto"/>
        <w:rPr>
          <w:rFonts w:asciiTheme="minorHAnsi" w:hAnsiTheme="minorHAnsi" w:cstheme="minorHAnsi"/>
        </w:rPr>
      </w:pPr>
    </w:p>
    <w:p w14:paraId="6CE9BAAD" w14:textId="5DAB6EDD" w:rsidR="00B832CA" w:rsidRDefault="00B832CA" w:rsidP="00B832CA">
      <w:pPr>
        <w:spacing w:line="276" w:lineRule="auto"/>
        <w:rPr>
          <w:rFonts w:asciiTheme="minorHAnsi" w:hAnsiTheme="minorHAnsi" w:cstheme="minorHAnsi"/>
        </w:rPr>
      </w:pPr>
    </w:p>
    <w:p w14:paraId="14C90368" w14:textId="7E946E91" w:rsidR="00B832CA" w:rsidRDefault="00B832CA" w:rsidP="00B832CA">
      <w:pPr>
        <w:spacing w:line="276" w:lineRule="auto"/>
        <w:rPr>
          <w:rFonts w:asciiTheme="minorHAnsi" w:hAnsiTheme="minorHAnsi" w:cstheme="minorHAnsi"/>
        </w:rPr>
      </w:pPr>
    </w:p>
    <w:p w14:paraId="1F629CF3" w14:textId="252BDBE3" w:rsidR="00B832CA" w:rsidRDefault="00B832CA" w:rsidP="00B832CA">
      <w:pPr>
        <w:spacing w:line="276" w:lineRule="auto"/>
        <w:rPr>
          <w:rFonts w:asciiTheme="minorHAnsi" w:hAnsiTheme="minorHAnsi" w:cstheme="minorHAnsi"/>
        </w:rPr>
      </w:pPr>
    </w:p>
    <w:p w14:paraId="1E9F637E" w14:textId="63B88BF3" w:rsidR="00B832CA" w:rsidRDefault="00B832CA" w:rsidP="00B832CA">
      <w:pPr>
        <w:spacing w:line="276" w:lineRule="auto"/>
        <w:rPr>
          <w:rFonts w:asciiTheme="minorHAnsi" w:hAnsiTheme="minorHAnsi" w:cstheme="minorHAnsi"/>
        </w:rPr>
      </w:pPr>
    </w:p>
    <w:p w14:paraId="39DDC571" w14:textId="0BEC4391" w:rsidR="00B832CA" w:rsidRDefault="00B832CA" w:rsidP="00B832CA">
      <w:pPr>
        <w:spacing w:line="276" w:lineRule="auto"/>
        <w:rPr>
          <w:rFonts w:asciiTheme="minorHAnsi" w:hAnsiTheme="minorHAnsi" w:cstheme="minorHAnsi"/>
        </w:rPr>
      </w:pPr>
    </w:p>
    <w:p w14:paraId="19942FAC" w14:textId="77777777" w:rsidR="00B832CA" w:rsidRPr="00B832CA" w:rsidRDefault="00B832CA" w:rsidP="00B832CA">
      <w:pPr>
        <w:spacing w:line="276" w:lineRule="auto"/>
        <w:rPr>
          <w:rFonts w:asciiTheme="minorHAnsi" w:hAnsiTheme="minorHAnsi" w:cstheme="minorHAnsi"/>
        </w:rPr>
      </w:pPr>
    </w:p>
    <w:p w14:paraId="70D24EFD" w14:textId="005FFD44" w:rsidR="00D25FB8" w:rsidRPr="007E10B2" w:rsidRDefault="00D25FB8" w:rsidP="007E10B2">
      <w:pPr>
        <w:pStyle w:val="Heading1"/>
        <w:spacing w:line="240" w:lineRule="auto"/>
        <w:rPr>
          <w:rFonts w:asciiTheme="minorHAnsi" w:hAnsiTheme="minorHAnsi" w:cstheme="minorHAnsi"/>
        </w:rPr>
      </w:pPr>
      <w:bookmarkStart w:id="8" w:name="_Toc123748051"/>
      <w:r w:rsidRPr="007E10B2">
        <w:rPr>
          <w:rFonts w:asciiTheme="minorHAnsi" w:hAnsiTheme="minorHAnsi" w:cstheme="minorHAnsi"/>
        </w:rPr>
        <w:lastRenderedPageBreak/>
        <w:t xml:space="preserve">B. Emerging </w:t>
      </w:r>
      <w:r w:rsidR="00C87D79">
        <w:rPr>
          <w:rFonts w:asciiTheme="minorHAnsi" w:hAnsiTheme="minorHAnsi" w:cstheme="minorHAnsi"/>
        </w:rPr>
        <w:t>T</w:t>
      </w:r>
      <w:r w:rsidRPr="007E10B2">
        <w:rPr>
          <w:rFonts w:asciiTheme="minorHAnsi" w:hAnsiTheme="minorHAnsi" w:cstheme="minorHAnsi"/>
        </w:rPr>
        <w:t xml:space="preserve">ransformations in HR </w:t>
      </w:r>
      <w:r w:rsidR="00C87D79">
        <w:rPr>
          <w:rFonts w:asciiTheme="minorHAnsi" w:hAnsiTheme="minorHAnsi" w:cstheme="minorHAnsi"/>
        </w:rPr>
        <w:t>S</w:t>
      </w:r>
      <w:r w:rsidRPr="007E10B2">
        <w:rPr>
          <w:rFonts w:asciiTheme="minorHAnsi" w:hAnsiTheme="minorHAnsi" w:cstheme="minorHAnsi"/>
        </w:rPr>
        <w:t xml:space="preserve">trategies </w:t>
      </w:r>
      <w:r w:rsidR="00C87D79">
        <w:rPr>
          <w:rFonts w:asciiTheme="minorHAnsi" w:hAnsiTheme="minorHAnsi" w:cstheme="minorHAnsi"/>
        </w:rPr>
        <w:t>d</w:t>
      </w:r>
      <w:r w:rsidRPr="007E10B2">
        <w:rPr>
          <w:rFonts w:asciiTheme="minorHAnsi" w:hAnsiTheme="minorHAnsi" w:cstheme="minorHAnsi"/>
        </w:rPr>
        <w:t xml:space="preserve">uring the </w:t>
      </w:r>
      <w:r w:rsidR="00C87D79">
        <w:rPr>
          <w:rFonts w:asciiTheme="minorHAnsi" w:hAnsiTheme="minorHAnsi" w:cstheme="minorHAnsi"/>
        </w:rPr>
        <w:t>P</w:t>
      </w:r>
      <w:r w:rsidRPr="007E10B2">
        <w:rPr>
          <w:rFonts w:asciiTheme="minorHAnsi" w:hAnsiTheme="minorHAnsi" w:cstheme="minorHAnsi"/>
        </w:rPr>
        <w:t xml:space="preserve">ost-Covid and </w:t>
      </w:r>
      <w:r w:rsidR="00C87D79">
        <w:rPr>
          <w:rFonts w:asciiTheme="minorHAnsi" w:hAnsiTheme="minorHAnsi" w:cstheme="minorHAnsi"/>
        </w:rPr>
        <w:t>P</w:t>
      </w:r>
      <w:r w:rsidRPr="007E10B2">
        <w:rPr>
          <w:rFonts w:asciiTheme="minorHAnsi" w:hAnsiTheme="minorHAnsi" w:cstheme="minorHAnsi"/>
        </w:rPr>
        <w:t xml:space="preserve">ost-Brexit </w:t>
      </w:r>
      <w:r w:rsidR="00C87D79">
        <w:rPr>
          <w:rFonts w:asciiTheme="minorHAnsi" w:hAnsiTheme="minorHAnsi" w:cstheme="minorHAnsi"/>
        </w:rPr>
        <w:t>P</w:t>
      </w:r>
      <w:r w:rsidRPr="007E10B2">
        <w:rPr>
          <w:rFonts w:asciiTheme="minorHAnsi" w:hAnsiTheme="minorHAnsi" w:cstheme="minorHAnsi"/>
        </w:rPr>
        <w:t>eriod</w:t>
      </w:r>
      <w:bookmarkEnd w:id="8"/>
    </w:p>
    <w:p w14:paraId="6BB79483" w14:textId="77777777" w:rsidR="007E10B2" w:rsidRPr="007E10B2" w:rsidRDefault="007E10B2" w:rsidP="007E10B2">
      <w:pPr>
        <w:rPr>
          <w:sz w:val="16"/>
          <w:szCs w:val="16"/>
        </w:rPr>
      </w:pPr>
    </w:p>
    <w:p w14:paraId="4F2D29DC" w14:textId="178FC54C" w:rsidR="00D25FB8" w:rsidRPr="007E10B2" w:rsidRDefault="007E10B2" w:rsidP="00D25FB8">
      <w:pPr>
        <w:pStyle w:val="Heading2"/>
        <w:rPr>
          <w:rFonts w:asciiTheme="minorHAnsi" w:hAnsiTheme="minorHAnsi" w:cstheme="minorHAnsi"/>
          <w:sz w:val="36"/>
          <w:szCs w:val="36"/>
        </w:rPr>
      </w:pPr>
      <w:bookmarkStart w:id="9" w:name="_Toc123748052"/>
      <w:r w:rsidRPr="007E10B2">
        <w:rPr>
          <w:rFonts w:asciiTheme="minorHAnsi" w:hAnsiTheme="minorHAnsi" w:cstheme="minorHAnsi"/>
          <w:sz w:val="36"/>
          <w:szCs w:val="36"/>
        </w:rPr>
        <w:t>Introduction</w:t>
      </w:r>
      <w:bookmarkEnd w:id="9"/>
    </w:p>
    <w:p w14:paraId="12ABB0C5" w14:textId="72F1F979" w:rsidR="00D25FB8" w:rsidRDefault="00D25FB8" w:rsidP="007E10B2">
      <w:pPr>
        <w:spacing w:line="276" w:lineRule="auto"/>
        <w:rPr>
          <w:rFonts w:asciiTheme="minorHAnsi" w:hAnsiTheme="minorHAnsi" w:cstheme="minorHAnsi"/>
        </w:rPr>
      </w:pPr>
      <w:r w:rsidRPr="00D25FB8">
        <w:rPr>
          <w:rFonts w:asciiTheme="minorHAnsi" w:hAnsiTheme="minorHAnsi" w:cstheme="minorHAnsi"/>
        </w:rPr>
        <w:t xml:space="preserve">As an aftermath of the Covid-19 pandemic, global businesses and economies have witnessed a standstill. Simultaneously, HR activities have also been affected by the unforeseen consequences caused by the pandemic on the external environment. As stated by </w:t>
      </w:r>
      <w:r w:rsidRPr="00D25FB8">
        <w:rPr>
          <w:rFonts w:asciiTheme="minorHAnsi" w:hAnsiTheme="minorHAnsi" w:cstheme="minorHAnsi"/>
          <w:shd w:val="clear" w:color="auto" w:fill="FFFFFF"/>
        </w:rPr>
        <w:t>Bratton et al. (2021)</w:t>
      </w:r>
      <w:r w:rsidRPr="00D25FB8">
        <w:rPr>
          <w:rFonts w:asciiTheme="minorHAnsi" w:hAnsiTheme="minorHAnsi" w:cstheme="minorHAnsi"/>
        </w:rPr>
        <w:t xml:space="preserve">, due to a poorly implemented referendum, Brexit has effectuated relentless uncertainties in the realm of HR practices and strategies. On account of Brexit, changes in HR practices are discernible in areas like workforce planning, incorporation of a novel approach in alluring highly skilled EU workers, alluring diverse pool of talent and alluring UK youths and so on. This part of the assessment is designed to figure out emerging transformations in HR strategies during the post-Brexit and post-pandemic external climate. </w:t>
      </w:r>
    </w:p>
    <w:p w14:paraId="47FC96DC" w14:textId="77777777" w:rsidR="007E10B2" w:rsidRPr="007E10B2" w:rsidRDefault="007E10B2" w:rsidP="007E10B2">
      <w:pPr>
        <w:spacing w:line="276" w:lineRule="auto"/>
        <w:rPr>
          <w:rFonts w:asciiTheme="minorHAnsi" w:hAnsiTheme="minorHAnsi" w:cstheme="minorHAnsi"/>
          <w:sz w:val="16"/>
          <w:szCs w:val="16"/>
        </w:rPr>
      </w:pPr>
    </w:p>
    <w:p w14:paraId="7910EBB9" w14:textId="256171D2" w:rsidR="00D25FB8" w:rsidRPr="007E10B2" w:rsidRDefault="00D25FB8" w:rsidP="00C87D79">
      <w:pPr>
        <w:pStyle w:val="Heading2"/>
        <w:spacing w:line="240" w:lineRule="auto"/>
        <w:rPr>
          <w:rFonts w:asciiTheme="minorHAnsi" w:hAnsiTheme="minorHAnsi" w:cstheme="minorHAnsi"/>
        </w:rPr>
      </w:pPr>
      <w:bookmarkStart w:id="10" w:name="_Toc123748053"/>
      <w:r w:rsidRPr="007E10B2">
        <w:rPr>
          <w:rFonts w:asciiTheme="minorHAnsi" w:hAnsiTheme="minorHAnsi" w:cstheme="minorHAnsi"/>
          <w:sz w:val="28"/>
          <w:szCs w:val="28"/>
        </w:rPr>
        <w:t xml:space="preserve">1. Transformations in the HR </w:t>
      </w:r>
      <w:r w:rsidR="00C87D79">
        <w:rPr>
          <w:rFonts w:asciiTheme="minorHAnsi" w:hAnsiTheme="minorHAnsi" w:cstheme="minorHAnsi"/>
          <w:sz w:val="28"/>
          <w:szCs w:val="28"/>
        </w:rPr>
        <w:t>P</w:t>
      </w:r>
      <w:r w:rsidR="00CF525B">
        <w:rPr>
          <w:rFonts w:asciiTheme="minorHAnsi" w:hAnsiTheme="minorHAnsi" w:cstheme="minorHAnsi"/>
          <w:sz w:val="28"/>
          <w:szCs w:val="28"/>
        </w:rPr>
        <w:t>r</w:t>
      </w:r>
      <w:r w:rsidRPr="007E10B2">
        <w:rPr>
          <w:rFonts w:asciiTheme="minorHAnsi" w:hAnsiTheme="minorHAnsi" w:cstheme="minorHAnsi"/>
          <w:sz w:val="28"/>
          <w:szCs w:val="28"/>
        </w:rPr>
        <w:t>actices during the Post-</w:t>
      </w:r>
      <w:r w:rsidR="00C87D79">
        <w:rPr>
          <w:rFonts w:asciiTheme="minorHAnsi" w:hAnsiTheme="minorHAnsi" w:cstheme="minorHAnsi"/>
          <w:sz w:val="28"/>
          <w:szCs w:val="28"/>
        </w:rPr>
        <w:t>P</w:t>
      </w:r>
      <w:r w:rsidRPr="007E10B2">
        <w:rPr>
          <w:rFonts w:asciiTheme="minorHAnsi" w:hAnsiTheme="minorHAnsi" w:cstheme="minorHAnsi"/>
          <w:sz w:val="28"/>
          <w:szCs w:val="28"/>
        </w:rPr>
        <w:t xml:space="preserve">andemic </w:t>
      </w:r>
      <w:r w:rsidR="00C87D79">
        <w:rPr>
          <w:rFonts w:asciiTheme="minorHAnsi" w:hAnsiTheme="minorHAnsi" w:cstheme="minorHAnsi"/>
          <w:sz w:val="28"/>
          <w:szCs w:val="28"/>
        </w:rPr>
        <w:t>E</w:t>
      </w:r>
      <w:r w:rsidRPr="007E10B2">
        <w:rPr>
          <w:rFonts w:asciiTheme="minorHAnsi" w:hAnsiTheme="minorHAnsi" w:cstheme="minorHAnsi"/>
          <w:sz w:val="28"/>
          <w:szCs w:val="28"/>
        </w:rPr>
        <w:t xml:space="preserve">xternal </w:t>
      </w:r>
      <w:r w:rsidR="00C87D79">
        <w:rPr>
          <w:rFonts w:asciiTheme="minorHAnsi" w:hAnsiTheme="minorHAnsi" w:cstheme="minorHAnsi"/>
          <w:sz w:val="28"/>
          <w:szCs w:val="28"/>
        </w:rPr>
        <w:t>E</w:t>
      </w:r>
      <w:r w:rsidRPr="007E10B2">
        <w:rPr>
          <w:rFonts w:asciiTheme="minorHAnsi" w:hAnsiTheme="minorHAnsi" w:cstheme="minorHAnsi"/>
          <w:sz w:val="28"/>
          <w:szCs w:val="28"/>
        </w:rPr>
        <w:t xml:space="preserve">nvironment </w:t>
      </w:r>
      <w:r w:rsidRPr="007E10B2">
        <w:rPr>
          <w:rFonts w:asciiTheme="minorHAnsi" w:hAnsiTheme="minorHAnsi" w:cstheme="minorHAnsi"/>
          <w:bCs/>
          <w:sz w:val="28"/>
          <w:szCs w:val="28"/>
        </w:rPr>
        <w:t>Incorporation of Human-</w:t>
      </w:r>
      <w:r w:rsidR="00C87D79">
        <w:rPr>
          <w:rFonts w:asciiTheme="minorHAnsi" w:hAnsiTheme="minorHAnsi" w:cstheme="minorHAnsi"/>
          <w:bCs/>
          <w:sz w:val="28"/>
          <w:szCs w:val="28"/>
        </w:rPr>
        <w:t>C</w:t>
      </w:r>
      <w:r w:rsidRPr="007E10B2">
        <w:rPr>
          <w:rFonts w:asciiTheme="minorHAnsi" w:hAnsiTheme="minorHAnsi" w:cstheme="minorHAnsi"/>
          <w:bCs/>
          <w:sz w:val="28"/>
          <w:szCs w:val="28"/>
        </w:rPr>
        <w:t xml:space="preserve">entric </w:t>
      </w:r>
      <w:r w:rsidR="00C87D79">
        <w:rPr>
          <w:rFonts w:asciiTheme="minorHAnsi" w:hAnsiTheme="minorHAnsi" w:cstheme="minorHAnsi"/>
          <w:bCs/>
          <w:sz w:val="28"/>
          <w:szCs w:val="28"/>
        </w:rPr>
        <w:t>C</w:t>
      </w:r>
      <w:r w:rsidRPr="007E10B2">
        <w:rPr>
          <w:rFonts w:asciiTheme="minorHAnsi" w:hAnsiTheme="minorHAnsi" w:cstheme="minorHAnsi"/>
          <w:bCs/>
          <w:sz w:val="28"/>
          <w:szCs w:val="28"/>
        </w:rPr>
        <w:t>ulture:</w:t>
      </w:r>
      <w:bookmarkEnd w:id="10"/>
    </w:p>
    <w:p w14:paraId="3F3D6753" w14:textId="77777777" w:rsidR="007E10B2" w:rsidRPr="007E10B2" w:rsidRDefault="007E10B2" w:rsidP="007E10B2">
      <w:pPr>
        <w:spacing w:line="276" w:lineRule="auto"/>
        <w:jc w:val="left"/>
        <w:rPr>
          <w:rFonts w:asciiTheme="minorHAnsi" w:hAnsiTheme="minorHAnsi" w:cstheme="minorHAnsi"/>
          <w:b/>
          <w:iCs/>
          <w:sz w:val="16"/>
          <w:szCs w:val="16"/>
        </w:rPr>
      </w:pPr>
    </w:p>
    <w:p w14:paraId="19301531" w14:textId="26F85BC0" w:rsidR="00D25FB8" w:rsidRPr="007E10B2" w:rsidRDefault="00D25FB8" w:rsidP="007E10B2">
      <w:pPr>
        <w:spacing w:line="240" w:lineRule="auto"/>
        <w:rPr>
          <w:rFonts w:asciiTheme="minorHAnsi" w:hAnsiTheme="minorHAnsi" w:cstheme="minorHAnsi"/>
        </w:rPr>
      </w:pPr>
      <w:r w:rsidRPr="007E10B2">
        <w:rPr>
          <w:rFonts w:asciiTheme="minorHAnsi" w:hAnsiTheme="minorHAnsi" w:cstheme="minorHAnsi"/>
        </w:rPr>
        <w:t xml:space="preserve">During the new normal, re-building organisational culture has emerged as a predominant priority for enterprises irrespective of all sectors. As argued by </w:t>
      </w:r>
      <w:proofErr w:type="spellStart"/>
      <w:r w:rsidRPr="007E10B2">
        <w:rPr>
          <w:rFonts w:asciiTheme="minorHAnsi" w:hAnsiTheme="minorHAnsi" w:cstheme="minorHAnsi"/>
          <w:shd w:val="clear" w:color="auto" w:fill="FFFFFF"/>
        </w:rPr>
        <w:t>Przytuła</w:t>
      </w:r>
      <w:proofErr w:type="spellEnd"/>
      <w:r w:rsidRPr="007E10B2">
        <w:rPr>
          <w:rFonts w:asciiTheme="minorHAnsi" w:hAnsiTheme="minorHAnsi" w:cstheme="minorHAnsi"/>
          <w:shd w:val="clear" w:color="auto" w:fill="FFFFFF"/>
        </w:rPr>
        <w:t xml:space="preserve"> et al. (2020)</w:t>
      </w:r>
      <w:r w:rsidRPr="007E10B2">
        <w:rPr>
          <w:rFonts w:asciiTheme="minorHAnsi" w:hAnsiTheme="minorHAnsi" w:cstheme="minorHAnsi"/>
        </w:rPr>
        <w:t>, while this is considered a positive change, the repercussion of the transition may upset the existing culture of an organisation. One of the emerging changes in the domain of HR is associated with a human-centric approach incorporated by contemporary organisations to tackle the issue of high staff turnover and poor employee morale. Rather than supervising the employees, a</w:t>
      </w:r>
      <w:r w:rsidR="007E10B2" w:rsidRPr="007E10B2">
        <w:rPr>
          <w:rFonts w:asciiTheme="minorHAnsi" w:hAnsiTheme="minorHAnsi" w:cstheme="minorHAnsi"/>
        </w:rPr>
        <w:t xml:space="preserve"> </w:t>
      </w:r>
      <w:r w:rsidRPr="007E10B2">
        <w:rPr>
          <w:rFonts w:asciiTheme="minorHAnsi" w:hAnsiTheme="minorHAnsi" w:cstheme="minorHAnsi"/>
        </w:rPr>
        <w:t>number of reputed organisations in the UK have incorporated effective initiatives in pursuit of preserving core values and focus on establishing a workplace that can assist employees to stay at the forefront of every predominant decision made by the HR department (</w:t>
      </w:r>
      <w:proofErr w:type="spellStart"/>
      <w:r w:rsidRPr="007E10B2">
        <w:rPr>
          <w:rFonts w:asciiTheme="minorHAnsi" w:hAnsiTheme="minorHAnsi" w:cstheme="minorHAnsi"/>
          <w:shd w:val="clear" w:color="auto" w:fill="FFFFFF"/>
        </w:rPr>
        <w:t>Przytuła</w:t>
      </w:r>
      <w:proofErr w:type="spellEnd"/>
      <w:r w:rsidRPr="007E10B2">
        <w:rPr>
          <w:rFonts w:asciiTheme="minorHAnsi" w:hAnsiTheme="minorHAnsi" w:cstheme="minorHAnsi"/>
          <w:shd w:val="clear" w:color="auto" w:fill="FFFFFF"/>
        </w:rPr>
        <w:t xml:space="preserve"> et al., 2020</w:t>
      </w:r>
      <w:r w:rsidRPr="007E10B2">
        <w:rPr>
          <w:rFonts w:asciiTheme="minorHAnsi" w:hAnsiTheme="minorHAnsi" w:cstheme="minorHAnsi"/>
        </w:rPr>
        <w:t>).</w:t>
      </w:r>
    </w:p>
    <w:p w14:paraId="3468F57B" w14:textId="77777777" w:rsidR="007E10B2" w:rsidRPr="007E10B2" w:rsidRDefault="007E10B2" w:rsidP="007E10B2">
      <w:pPr>
        <w:spacing w:line="240" w:lineRule="auto"/>
        <w:rPr>
          <w:rFonts w:asciiTheme="minorHAnsi" w:hAnsiTheme="minorHAnsi" w:cstheme="minorHAnsi"/>
          <w:sz w:val="16"/>
          <w:szCs w:val="16"/>
        </w:rPr>
      </w:pPr>
    </w:p>
    <w:p w14:paraId="64A9AB60" w14:textId="07642EA8" w:rsidR="00D25FB8" w:rsidRPr="00B832CA" w:rsidRDefault="00D25FB8" w:rsidP="00B832CA">
      <w:pPr>
        <w:pStyle w:val="ListParagraph"/>
        <w:numPr>
          <w:ilvl w:val="0"/>
          <w:numId w:val="5"/>
        </w:numPr>
        <w:rPr>
          <w:rFonts w:asciiTheme="minorHAnsi" w:hAnsiTheme="minorHAnsi" w:cstheme="minorHAnsi"/>
          <w:b/>
          <w:iCs/>
          <w:sz w:val="28"/>
          <w:szCs w:val="28"/>
        </w:rPr>
      </w:pPr>
      <w:r w:rsidRPr="00B832CA">
        <w:rPr>
          <w:rFonts w:asciiTheme="minorHAnsi" w:hAnsiTheme="minorHAnsi" w:cstheme="minorHAnsi"/>
          <w:b/>
          <w:iCs/>
        </w:rPr>
        <w:t xml:space="preserve">The </w:t>
      </w:r>
      <w:r w:rsidR="00C87D79">
        <w:rPr>
          <w:rFonts w:asciiTheme="minorHAnsi" w:hAnsiTheme="minorHAnsi" w:cstheme="minorHAnsi"/>
          <w:b/>
          <w:iCs/>
        </w:rPr>
        <w:t>E</w:t>
      </w:r>
      <w:r w:rsidRPr="00B832CA">
        <w:rPr>
          <w:rFonts w:asciiTheme="minorHAnsi" w:hAnsiTheme="minorHAnsi" w:cstheme="minorHAnsi"/>
          <w:b/>
          <w:iCs/>
        </w:rPr>
        <w:t xml:space="preserve">mergence of </w:t>
      </w:r>
      <w:r w:rsidR="00C87D79">
        <w:rPr>
          <w:rFonts w:asciiTheme="minorHAnsi" w:hAnsiTheme="minorHAnsi" w:cstheme="minorHAnsi"/>
          <w:b/>
          <w:iCs/>
        </w:rPr>
        <w:t>E</w:t>
      </w:r>
      <w:r w:rsidRPr="00B832CA">
        <w:rPr>
          <w:rFonts w:asciiTheme="minorHAnsi" w:hAnsiTheme="minorHAnsi" w:cstheme="minorHAnsi"/>
          <w:b/>
          <w:iCs/>
        </w:rPr>
        <w:t xml:space="preserve">mployee </w:t>
      </w:r>
      <w:r w:rsidR="00C87D79">
        <w:rPr>
          <w:rFonts w:asciiTheme="minorHAnsi" w:hAnsiTheme="minorHAnsi" w:cstheme="minorHAnsi"/>
          <w:b/>
          <w:iCs/>
        </w:rPr>
        <w:t>W</w:t>
      </w:r>
      <w:r w:rsidRPr="00B832CA">
        <w:rPr>
          <w:rFonts w:asciiTheme="minorHAnsi" w:hAnsiTheme="minorHAnsi" w:cstheme="minorHAnsi"/>
          <w:b/>
          <w:iCs/>
        </w:rPr>
        <w:t>ell-</w:t>
      </w:r>
      <w:r w:rsidR="00C87D79">
        <w:rPr>
          <w:rFonts w:asciiTheme="minorHAnsi" w:hAnsiTheme="minorHAnsi" w:cstheme="minorHAnsi"/>
          <w:b/>
          <w:iCs/>
        </w:rPr>
        <w:t>B</w:t>
      </w:r>
      <w:r w:rsidRPr="00B832CA">
        <w:rPr>
          <w:rFonts w:asciiTheme="minorHAnsi" w:hAnsiTheme="minorHAnsi" w:cstheme="minorHAnsi"/>
          <w:b/>
          <w:iCs/>
        </w:rPr>
        <w:t xml:space="preserve">eing as the key mandate of </w:t>
      </w:r>
      <w:r w:rsidR="00C87D79">
        <w:rPr>
          <w:rFonts w:asciiTheme="minorHAnsi" w:hAnsiTheme="minorHAnsi" w:cstheme="minorHAnsi"/>
          <w:b/>
          <w:iCs/>
        </w:rPr>
        <w:t>B</w:t>
      </w:r>
      <w:r w:rsidRPr="00B832CA">
        <w:rPr>
          <w:rFonts w:asciiTheme="minorHAnsi" w:hAnsiTheme="minorHAnsi" w:cstheme="minorHAnsi"/>
          <w:b/>
          <w:iCs/>
        </w:rPr>
        <w:t>usiness:</w:t>
      </w:r>
    </w:p>
    <w:p w14:paraId="5C207304" w14:textId="175D1D68" w:rsidR="00D25FB8" w:rsidRDefault="00D25FB8" w:rsidP="007E10B2">
      <w:pPr>
        <w:spacing w:line="240" w:lineRule="auto"/>
        <w:rPr>
          <w:rFonts w:asciiTheme="minorHAnsi" w:hAnsiTheme="minorHAnsi" w:cstheme="minorHAnsi"/>
        </w:rPr>
      </w:pPr>
      <w:r w:rsidRPr="00D25FB8">
        <w:rPr>
          <w:rFonts w:asciiTheme="minorHAnsi" w:hAnsiTheme="minorHAnsi" w:cstheme="minorHAnsi"/>
        </w:rPr>
        <w:t>The Covid-19 pandemic remained a key source of stress for employees (</w:t>
      </w:r>
      <w:r w:rsidRPr="00D25FB8">
        <w:rPr>
          <w:rFonts w:asciiTheme="minorHAnsi" w:hAnsiTheme="minorHAnsi" w:cstheme="minorHAnsi"/>
          <w:shd w:val="clear" w:color="auto" w:fill="FFFFFF"/>
        </w:rPr>
        <w:t>Caligiuri et al., 2020</w:t>
      </w:r>
      <w:r w:rsidRPr="00D25FB8">
        <w:rPr>
          <w:rFonts w:asciiTheme="minorHAnsi" w:hAnsiTheme="minorHAnsi" w:cstheme="minorHAnsi"/>
        </w:rPr>
        <w:t>). Employees have come across multiple stressors, including unrealistic workloads, poor work-life balance and amplifying anxiety concerning job security and so on. It has led a number of organisations in the UK to emphasise developing productive association and fostering sustainable and positive implications (</w:t>
      </w:r>
      <w:proofErr w:type="spellStart"/>
      <w:r w:rsidRPr="00D25FB8">
        <w:rPr>
          <w:rFonts w:asciiTheme="minorHAnsi" w:hAnsiTheme="minorHAnsi" w:cstheme="minorHAnsi"/>
          <w:shd w:val="clear" w:color="auto" w:fill="FFFFFF"/>
        </w:rPr>
        <w:t>Przytuła</w:t>
      </w:r>
      <w:proofErr w:type="spellEnd"/>
      <w:r w:rsidRPr="00D25FB8">
        <w:rPr>
          <w:rFonts w:asciiTheme="minorHAnsi" w:hAnsiTheme="minorHAnsi" w:cstheme="minorHAnsi"/>
          <w:shd w:val="clear" w:color="auto" w:fill="FFFFFF"/>
        </w:rPr>
        <w:t xml:space="preserve"> et al., 2020)</w:t>
      </w:r>
      <w:r w:rsidRPr="00D25FB8">
        <w:rPr>
          <w:rFonts w:asciiTheme="minorHAnsi" w:hAnsiTheme="minorHAnsi" w:cstheme="minorHAnsi"/>
        </w:rPr>
        <w:t>. One of the emerging trends associated with post-pandemic HR practices is not just limited to ascertaining the physical well-being of the employees but taking care of the psychological health of the employees.</w:t>
      </w:r>
    </w:p>
    <w:p w14:paraId="6A3DD04E" w14:textId="77777777" w:rsidR="007E10B2" w:rsidRPr="007E10B2" w:rsidRDefault="007E10B2" w:rsidP="007E10B2">
      <w:pPr>
        <w:spacing w:line="240" w:lineRule="auto"/>
        <w:rPr>
          <w:rFonts w:asciiTheme="minorHAnsi" w:hAnsiTheme="minorHAnsi" w:cstheme="minorHAnsi"/>
          <w:sz w:val="16"/>
          <w:szCs w:val="16"/>
        </w:rPr>
      </w:pPr>
    </w:p>
    <w:p w14:paraId="63E944EE" w14:textId="006E519F" w:rsidR="00D25FB8" w:rsidRPr="00B832CA" w:rsidRDefault="00D25FB8" w:rsidP="00B832CA">
      <w:pPr>
        <w:pStyle w:val="ListParagraph"/>
        <w:numPr>
          <w:ilvl w:val="0"/>
          <w:numId w:val="5"/>
        </w:numPr>
        <w:rPr>
          <w:rFonts w:asciiTheme="minorHAnsi" w:hAnsiTheme="minorHAnsi" w:cstheme="minorHAnsi"/>
          <w:b/>
          <w:iCs/>
        </w:rPr>
      </w:pPr>
      <w:r w:rsidRPr="00B832CA">
        <w:rPr>
          <w:rFonts w:asciiTheme="minorHAnsi" w:hAnsiTheme="minorHAnsi" w:cstheme="minorHAnsi"/>
          <w:b/>
          <w:iCs/>
        </w:rPr>
        <w:t xml:space="preserve">Incorporation of </w:t>
      </w:r>
      <w:r w:rsidR="00C87D79">
        <w:rPr>
          <w:rFonts w:asciiTheme="minorHAnsi" w:hAnsiTheme="minorHAnsi" w:cstheme="minorHAnsi"/>
          <w:b/>
          <w:iCs/>
        </w:rPr>
        <w:t>P</w:t>
      </w:r>
      <w:r w:rsidRPr="00B832CA">
        <w:rPr>
          <w:rFonts w:asciiTheme="minorHAnsi" w:hAnsiTheme="minorHAnsi" w:cstheme="minorHAnsi"/>
          <w:b/>
          <w:iCs/>
        </w:rPr>
        <w:t xml:space="preserve">ersonalised and </w:t>
      </w:r>
      <w:r w:rsidR="00C87D79">
        <w:rPr>
          <w:rFonts w:asciiTheme="minorHAnsi" w:hAnsiTheme="minorHAnsi" w:cstheme="minorHAnsi"/>
          <w:b/>
          <w:iCs/>
        </w:rPr>
        <w:t>A</w:t>
      </w:r>
      <w:r w:rsidRPr="00B832CA">
        <w:rPr>
          <w:rFonts w:asciiTheme="minorHAnsi" w:hAnsiTheme="minorHAnsi" w:cstheme="minorHAnsi"/>
          <w:b/>
          <w:iCs/>
        </w:rPr>
        <w:t xml:space="preserve">daptive </w:t>
      </w:r>
      <w:r w:rsidR="00C87D79">
        <w:rPr>
          <w:rFonts w:asciiTheme="minorHAnsi" w:hAnsiTheme="minorHAnsi" w:cstheme="minorHAnsi"/>
          <w:b/>
          <w:iCs/>
        </w:rPr>
        <w:t>C</w:t>
      </w:r>
      <w:r w:rsidRPr="00B832CA">
        <w:rPr>
          <w:rFonts w:asciiTheme="minorHAnsi" w:hAnsiTheme="minorHAnsi" w:cstheme="minorHAnsi"/>
          <w:b/>
          <w:iCs/>
        </w:rPr>
        <w:t xml:space="preserve">ompensation </w:t>
      </w:r>
      <w:r w:rsidR="00C87D79">
        <w:rPr>
          <w:rFonts w:asciiTheme="minorHAnsi" w:hAnsiTheme="minorHAnsi" w:cstheme="minorHAnsi"/>
          <w:b/>
          <w:iCs/>
        </w:rPr>
        <w:t>F</w:t>
      </w:r>
      <w:r w:rsidRPr="00B832CA">
        <w:rPr>
          <w:rFonts w:asciiTheme="minorHAnsi" w:hAnsiTheme="minorHAnsi" w:cstheme="minorHAnsi"/>
          <w:b/>
          <w:iCs/>
        </w:rPr>
        <w:t>ramework:</w:t>
      </w:r>
    </w:p>
    <w:p w14:paraId="07064E8F" w14:textId="0BB5532D" w:rsidR="00D25FB8" w:rsidRDefault="00D25FB8" w:rsidP="007E10B2">
      <w:pPr>
        <w:spacing w:line="240" w:lineRule="auto"/>
        <w:rPr>
          <w:rFonts w:asciiTheme="minorHAnsi" w:hAnsiTheme="minorHAnsi" w:cstheme="minorHAnsi"/>
        </w:rPr>
      </w:pPr>
      <w:r w:rsidRPr="00D25FB8">
        <w:rPr>
          <w:rFonts w:asciiTheme="minorHAnsi" w:hAnsiTheme="minorHAnsi" w:cstheme="minorHAnsi"/>
        </w:rPr>
        <w:t>The unpredicted consequences caused by the pandemic have led several businesses to significant debt levels, poor balance sheets, poor revenue and so on (</w:t>
      </w:r>
      <w:r w:rsidRPr="00D25FB8">
        <w:rPr>
          <w:rFonts w:asciiTheme="minorHAnsi" w:hAnsiTheme="minorHAnsi" w:cstheme="minorHAnsi"/>
          <w:shd w:val="clear" w:color="auto" w:fill="FFFFFF"/>
        </w:rPr>
        <w:t>Bratton et al., 2021)</w:t>
      </w:r>
      <w:r w:rsidRPr="00D25FB8">
        <w:rPr>
          <w:rFonts w:asciiTheme="minorHAnsi" w:hAnsiTheme="minorHAnsi" w:cstheme="minorHAnsi"/>
        </w:rPr>
        <w:t xml:space="preserve">. They were left with no alternatives but to adopt cost-cutting by curtailing the benefits and costs of the employees. In order to foster economic growth and compensate loss induced by Covid-19, a section of organisations have started to involve in competition. Since a number of organisations have failed to proffer high salaries, they may consider curtailing fixed pay while </w:t>
      </w:r>
      <w:r w:rsidRPr="00C87D79">
        <w:rPr>
          <w:rFonts w:asciiTheme="minorHAnsi" w:hAnsiTheme="minorHAnsi" w:cstheme="minorHAnsi"/>
        </w:rPr>
        <w:t xml:space="preserve">amplifying variable pay that is associated directly with the productivity and performance of the employees. Based on Herzberg’s Two-Factor </w:t>
      </w:r>
      <w:r w:rsidRPr="00C87D79">
        <w:rPr>
          <w:rFonts w:asciiTheme="minorHAnsi" w:hAnsiTheme="minorHAnsi" w:cstheme="minorHAnsi"/>
        </w:rPr>
        <w:lastRenderedPageBreak/>
        <w:t>Theory, compensation is considered a hygiene element that facilitates employees not to get discontented (</w:t>
      </w:r>
      <w:r w:rsidRPr="00C87D79">
        <w:rPr>
          <w:rFonts w:asciiTheme="minorHAnsi" w:hAnsiTheme="minorHAnsi" w:cstheme="minorHAnsi"/>
          <w:shd w:val="clear" w:color="auto" w:fill="FFFFFF"/>
        </w:rPr>
        <w:t>Bratton et al., 2021)</w:t>
      </w:r>
      <w:r w:rsidRPr="00C87D79">
        <w:rPr>
          <w:rFonts w:asciiTheme="minorHAnsi" w:hAnsiTheme="minorHAnsi" w:cstheme="minorHAnsi"/>
        </w:rPr>
        <w:t>. Further, it has also been mentioned in the theory that the salary of the employees needs to be in accordance with the industry standard as well as competition with other enterprises within the same sector. Another key trend during the new normal is offering personalised compensation packages that enable staff members in terms of creating their own packages that are aligned with their preferences and requirements.</w:t>
      </w:r>
      <w:r w:rsidRPr="00D25FB8">
        <w:rPr>
          <w:rFonts w:asciiTheme="minorHAnsi" w:hAnsiTheme="minorHAnsi" w:cstheme="minorHAnsi"/>
        </w:rPr>
        <w:t xml:space="preserve"> </w:t>
      </w:r>
    </w:p>
    <w:p w14:paraId="46448C63" w14:textId="77777777" w:rsidR="007E10B2" w:rsidRPr="007E10B2" w:rsidRDefault="007E10B2" w:rsidP="007E10B2">
      <w:pPr>
        <w:spacing w:line="240" w:lineRule="auto"/>
        <w:rPr>
          <w:rFonts w:asciiTheme="minorHAnsi" w:hAnsiTheme="minorHAnsi" w:cstheme="minorHAnsi"/>
          <w:sz w:val="16"/>
          <w:szCs w:val="16"/>
        </w:rPr>
      </w:pPr>
    </w:p>
    <w:p w14:paraId="18006D3D" w14:textId="66B9C0DE" w:rsidR="00D25FB8" w:rsidRPr="00B832CA" w:rsidRDefault="00D25FB8" w:rsidP="00B832CA">
      <w:pPr>
        <w:pStyle w:val="ListParagraph"/>
        <w:numPr>
          <w:ilvl w:val="0"/>
          <w:numId w:val="5"/>
        </w:numPr>
        <w:rPr>
          <w:rFonts w:asciiTheme="minorHAnsi" w:hAnsiTheme="minorHAnsi" w:cstheme="minorHAnsi"/>
          <w:b/>
          <w:iCs/>
        </w:rPr>
      </w:pPr>
      <w:r w:rsidRPr="00B832CA">
        <w:rPr>
          <w:rFonts w:asciiTheme="minorHAnsi" w:hAnsiTheme="minorHAnsi" w:cstheme="minorHAnsi"/>
          <w:b/>
          <w:iCs/>
        </w:rPr>
        <w:t>Data-</w:t>
      </w:r>
      <w:r w:rsidR="00C87D79">
        <w:rPr>
          <w:rFonts w:asciiTheme="minorHAnsi" w:hAnsiTheme="minorHAnsi" w:cstheme="minorHAnsi"/>
          <w:b/>
          <w:iCs/>
        </w:rPr>
        <w:t>C</w:t>
      </w:r>
      <w:r w:rsidRPr="00B832CA">
        <w:rPr>
          <w:rFonts w:asciiTheme="minorHAnsi" w:hAnsiTheme="minorHAnsi" w:cstheme="minorHAnsi"/>
          <w:b/>
          <w:iCs/>
        </w:rPr>
        <w:t xml:space="preserve">entric </w:t>
      </w:r>
      <w:r w:rsidR="00C87D79">
        <w:rPr>
          <w:rFonts w:asciiTheme="minorHAnsi" w:hAnsiTheme="minorHAnsi" w:cstheme="minorHAnsi"/>
          <w:b/>
          <w:iCs/>
        </w:rPr>
        <w:t>D</w:t>
      </w:r>
      <w:r w:rsidRPr="00B832CA">
        <w:rPr>
          <w:rFonts w:asciiTheme="minorHAnsi" w:hAnsiTheme="minorHAnsi" w:cstheme="minorHAnsi"/>
          <w:b/>
          <w:iCs/>
        </w:rPr>
        <w:t>ecision-</w:t>
      </w:r>
      <w:r w:rsidR="00C87D79">
        <w:rPr>
          <w:rFonts w:asciiTheme="minorHAnsi" w:hAnsiTheme="minorHAnsi" w:cstheme="minorHAnsi"/>
          <w:b/>
          <w:iCs/>
        </w:rPr>
        <w:t>M</w:t>
      </w:r>
      <w:r w:rsidRPr="00B832CA">
        <w:rPr>
          <w:rFonts w:asciiTheme="minorHAnsi" w:hAnsiTheme="minorHAnsi" w:cstheme="minorHAnsi"/>
          <w:b/>
          <w:iCs/>
        </w:rPr>
        <w:t>aking:</w:t>
      </w:r>
    </w:p>
    <w:p w14:paraId="636B73DB" w14:textId="21E13676" w:rsidR="00D25FB8" w:rsidRPr="00D25FB8" w:rsidRDefault="00D25FB8" w:rsidP="007E10B2">
      <w:pPr>
        <w:spacing w:line="240" w:lineRule="auto"/>
        <w:rPr>
          <w:rFonts w:asciiTheme="minorHAnsi" w:hAnsiTheme="minorHAnsi" w:cstheme="minorHAnsi"/>
        </w:rPr>
      </w:pPr>
      <w:r w:rsidRPr="00D25FB8">
        <w:rPr>
          <w:rFonts w:asciiTheme="minorHAnsi" w:hAnsiTheme="minorHAnsi" w:cstheme="minorHAnsi"/>
        </w:rPr>
        <w:t xml:space="preserve">As stated by </w:t>
      </w:r>
      <w:r w:rsidRPr="00D25FB8">
        <w:rPr>
          <w:rFonts w:asciiTheme="minorHAnsi" w:hAnsiTheme="minorHAnsi" w:cstheme="minorHAnsi"/>
          <w:shd w:val="clear" w:color="auto" w:fill="FFFFFF"/>
        </w:rPr>
        <w:t>Bratton et al. (2021)</w:t>
      </w:r>
      <w:r w:rsidRPr="00D25FB8">
        <w:rPr>
          <w:rFonts w:asciiTheme="minorHAnsi" w:hAnsiTheme="minorHAnsi" w:cstheme="minorHAnsi"/>
        </w:rPr>
        <w:t>, data-driven decision-making is regarded as a strategy that utilises data in pursuit of making business-related decisions. Some large-sized organisations have started to incorporate workforce analytics to get a concrete picture of employee satisfaction, engagement and experience. To ascertain success in a highly uncertain business climate, it has emerged one of the key priories for organisations operating in the UK to incorporate various tools and technologies associated with data-driven decision-making, including social media analytics, CRM software and business intelligence and so on (</w:t>
      </w:r>
      <w:r w:rsidRPr="00D25FB8">
        <w:rPr>
          <w:rFonts w:asciiTheme="minorHAnsi" w:hAnsiTheme="minorHAnsi" w:cstheme="minorHAnsi"/>
          <w:shd w:val="clear" w:color="auto" w:fill="FFFFFF"/>
        </w:rPr>
        <w:t>Bratton et al., 2021)</w:t>
      </w:r>
      <w:r w:rsidRPr="00D25FB8">
        <w:rPr>
          <w:rFonts w:asciiTheme="minorHAnsi" w:hAnsiTheme="minorHAnsi" w:cstheme="minorHAnsi"/>
        </w:rPr>
        <w:t>. Regular data evaluation and tracking of the performance of the employees have become crucial for organisations in terms of excelling hiring, talent development and fostering management decisions and so on.</w:t>
      </w:r>
    </w:p>
    <w:p w14:paraId="2C488954" w14:textId="604D6948" w:rsidR="00D25FB8" w:rsidRDefault="00D25FB8" w:rsidP="00CF525B">
      <w:pPr>
        <w:pStyle w:val="Heading2"/>
        <w:spacing w:before="240" w:line="240" w:lineRule="auto"/>
        <w:jc w:val="left"/>
        <w:rPr>
          <w:rFonts w:asciiTheme="minorHAnsi" w:hAnsiTheme="minorHAnsi" w:cstheme="minorHAnsi"/>
          <w:sz w:val="32"/>
          <w:szCs w:val="32"/>
        </w:rPr>
      </w:pPr>
      <w:bookmarkStart w:id="11" w:name="_Toc123748054"/>
      <w:r w:rsidRPr="007E10B2">
        <w:rPr>
          <w:rFonts w:asciiTheme="minorHAnsi" w:hAnsiTheme="minorHAnsi" w:cstheme="minorHAnsi"/>
          <w:sz w:val="32"/>
          <w:szCs w:val="32"/>
        </w:rPr>
        <w:t xml:space="preserve">2. </w:t>
      </w:r>
      <w:r w:rsidR="007E10B2">
        <w:rPr>
          <w:rFonts w:asciiTheme="minorHAnsi" w:hAnsiTheme="minorHAnsi" w:cstheme="minorHAnsi"/>
          <w:sz w:val="32"/>
          <w:szCs w:val="32"/>
        </w:rPr>
        <w:t xml:space="preserve">Emerging HR </w:t>
      </w:r>
      <w:r w:rsidR="00C87D79">
        <w:rPr>
          <w:rFonts w:asciiTheme="minorHAnsi" w:hAnsiTheme="minorHAnsi" w:cstheme="minorHAnsi"/>
          <w:sz w:val="32"/>
          <w:szCs w:val="32"/>
        </w:rPr>
        <w:t>T</w:t>
      </w:r>
      <w:r w:rsidR="007E10B2">
        <w:rPr>
          <w:rFonts w:asciiTheme="minorHAnsi" w:hAnsiTheme="minorHAnsi" w:cstheme="minorHAnsi"/>
          <w:sz w:val="32"/>
          <w:szCs w:val="32"/>
        </w:rPr>
        <w:t xml:space="preserve">rends </w:t>
      </w:r>
      <w:r w:rsidR="00C87D79">
        <w:rPr>
          <w:rFonts w:asciiTheme="minorHAnsi" w:hAnsiTheme="minorHAnsi" w:cstheme="minorHAnsi"/>
          <w:sz w:val="32"/>
          <w:szCs w:val="32"/>
        </w:rPr>
        <w:t>I</w:t>
      </w:r>
      <w:r w:rsidR="007E10B2">
        <w:rPr>
          <w:rFonts w:asciiTheme="minorHAnsi" w:hAnsiTheme="minorHAnsi" w:cstheme="minorHAnsi"/>
          <w:sz w:val="32"/>
          <w:szCs w:val="32"/>
        </w:rPr>
        <w:t xml:space="preserve">nduced by the </w:t>
      </w:r>
      <w:r w:rsidR="00C87D79">
        <w:rPr>
          <w:rFonts w:asciiTheme="minorHAnsi" w:hAnsiTheme="minorHAnsi" w:cstheme="minorHAnsi"/>
          <w:sz w:val="32"/>
          <w:szCs w:val="32"/>
        </w:rPr>
        <w:t>Po</w:t>
      </w:r>
      <w:r w:rsidR="007E10B2">
        <w:rPr>
          <w:rFonts w:asciiTheme="minorHAnsi" w:hAnsiTheme="minorHAnsi" w:cstheme="minorHAnsi"/>
          <w:sz w:val="32"/>
          <w:szCs w:val="32"/>
        </w:rPr>
        <w:t xml:space="preserve">st-Brexit </w:t>
      </w:r>
      <w:r w:rsidR="00C87D79">
        <w:rPr>
          <w:rFonts w:asciiTheme="minorHAnsi" w:hAnsiTheme="minorHAnsi" w:cstheme="minorHAnsi"/>
          <w:sz w:val="32"/>
          <w:szCs w:val="32"/>
        </w:rPr>
        <w:t>E</w:t>
      </w:r>
      <w:r w:rsidR="007E10B2">
        <w:rPr>
          <w:rFonts w:asciiTheme="minorHAnsi" w:hAnsiTheme="minorHAnsi" w:cstheme="minorHAnsi"/>
          <w:sz w:val="32"/>
          <w:szCs w:val="32"/>
        </w:rPr>
        <w:t>xternal</w:t>
      </w:r>
      <w:r w:rsidR="00B832CA">
        <w:rPr>
          <w:rFonts w:asciiTheme="minorHAnsi" w:hAnsiTheme="minorHAnsi" w:cstheme="minorHAnsi"/>
          <w:sz w:val="32"/>
          <w:szCs w:val="32"/>
        </w:rPr>
        <w:t xml:space="preserve"> </w:t>
      </w:r>
      <w:r w:rsidR="007E10B2">
        <w:rPr>
          <w:rFonts w:asciiTheme="minorHAnsi" w:hAnsiTheme="minorHAnsi" w:cstheme="minorHAnsi"/>
          <w:sz w:val="32"/>
          <w:szCs w:val="32"/>
        </w:rPr>
        <w:t>Environment</w:t>
      </w:r>
      <w:bookmarkEnd w:id="11"/>
    </w:p>
    <w:p w14:paraId="7C49BD50" w14:textId="77777777" w:rsidR="00B832CA" w:rsidRPr="00B832CA" w:rsidRDefault="00B832CA" w:rsidP="00B832CA">
      <w:pPr>
        <w:rPr>
          <w:sz w:val="16"/>
          <w:szCs w:val="16"/>
        </w:rPr>
      </w:pPr>
    </w:p>
    <w:p w14:paraId="75C91D26" w14:textId="2302A8C3" w:rsidR="00D25FB8" w:rsidRDefault="00D25FB8" w:rsidP="007E10B2">
      <w:pPr>
        <w:spacing w:line="240" w:lineRule="auto"/>
        <w:rPr>
          <w:rFonts w:asciiTheme="minorHAnsi" w:hAnsiTheme="minorHAnsi" w:cstheme="minorHAnsi"/>
        </w:rPr>
      </w:pPr>
      <w:r w:rsidRPr="00D25FB8">
        <w:rPr>
          <w:rFonts w:asciiTheme="minorHAnsi" w:hAnsiTheme="minorHAnsi" w:cstheme="minorHAnsi"/>
        </w:rPr>
        <w:t>UK's leaving the European Union has exerted considerable implications on the economies of both the UK and the EU. Although 25% of the businesses of the UK presently deploy staff members from the EU, net migration between the UK and EU declined by 95% in the year 2017 (</w:t>
      </w:r>
      <w:proofErr w:type="spellStart"/>
      <w:r w:rsidRPr="00D25FB8">
        <w:rPr>
          <w:rFonts w:asciiTheme="minorHAnsi" w:hAnsiTheme="minorHAnsi" w:cstheme="minorHAnsi"/>
          <w:shd w:val="clear" w:color="auto" w:fill="FFFFFF"/>
        </w:rPr>
        <w:t>Keukeleire</w:t>
      </w:r>
      <w:proofErr w:type="spellEnd"/>
      <w:r w:rsidRPr="00D25FB8">
        <w:rPr>
          <w:rFonts w:asciiTheme="minorHAnsi" w:hAnsiTheme="minorHAnsi" w:cstheme="minorHAnsi"/>
          <w:shd w:val="clear" w:color="auto" w:fill="FFFFFF"/>
        </w:rPr>
        <w:t xml:space="preserve"> and </w:t>
      </w:r>
      <w:proofErr w:type="spellStart"/>
      <w:r w:rsidRPr="00D25FB8">
        <w:rPr>
          <w:rFonts w:asciiTheme="minorHAnsi" w:hAnsiTheme="minorHAnsi" w:cstheme="minorHAnsi"/>
          <w:shd w:val="clear" w:color="auto" w:fill="FFFFFF"/>
        </w:rPr>
        <w:t>Delreux</w:t>
      </w:r>
      <w:proofErr w:type="spellEnd"/>
      <w:r w:rsidRPr="00D25FB8">
        <w:rPr>
          <w:rFonts w:asciiTheme="minorHAnsi" w:hAnsiTheme="minorHAnsi" w:cstheme="minorHAnsi"/>
          <w:shd w:val="clear" w:color="auto" w:fill="FFFFFF"/>
        </w:rPr>
        <w:t>, 2022</w:t>
      </w:r>
      <w:r w:rsidRPr="00D25FB8">
        <w:rPr>
          <w:rFonts w:asciiTheme="minorHAnsi" w:hAnsiTheme="minorHAnsi" w:cstheme="minorHAnsi"/>
        </w:rPr>
        <w:t>). Some of the salient sectors encountering adverse consequences of Brexit encompass the healthcare sector, aerospace, engineering and aerospace and so on. Some of the emerging trends in the domain of HR during the post-Brexit times are as follows:</w:t>
      </w:r>
    </w:p>
    <w:p w14:paraId="381111B0" w14:textId="77777777" w:rsidR="007E10B2" w:rsidRPr="007E10B2" w:rsidRDefault="007E10B2" w:rsidP="007E10B2">
      <w:pPr>
        <w:spacing w:line="240" w:lineRule="auto"/>
        <w:rPr>
          <w:rFonts w:asciiTheme="minorHAnsi" w:hAnsiTheme="minorHAnsi" w:cstheme="minorHAnsi"/>
          <w:sz w:val="16"/>
          <w:szCs w:val="16"/>
        </w:rPr>
      </w:pPr>
    </w:p>
    <w:p w14:paraId="3F703F81" w14:textId="6B8D311E" w:rsidR="00D25FB8" w:rsidRPr="007E10B2" w:rsidRDefault="00D25FB8" w:rsidP="00D25FB8">
      <w:pPr>
        <w:rPr>
          <w:rFonts w:asciiTheme="minorHAnsi" w:hAnsiTheme="minorHAnsi" w:cstheme="minorHAnsi"/>
          <w:b/>
          <w:iCs/>
        </w:rPr>
      </w:pPr>
      <w:r w:rsidRPr="007E10B2">
        <w:rPr>
          <w:rFonts w:asciiTheme="minorHAnsi" w:hAnsiTheme="minorHAnsi" w:cstheme="minorHAnsi"/>
          <w:b/>
          <w:iCs/>
        </w:rPr>
        <w:t xml:space="preserve">Incorporation of a </w:t>
      </w:r>
      <w:r w:rsidR="00C87D79">
        <w:rPr>
          <w:rFonts w:asciiTheme="minorHAnsi" w:hAnsiTheme="minorHAnsi" w:cstheme="minorHAnsi"/>
          <w:b/>
          <w:iCs/>
        </w:rPr>
        <w:t>D</w:t>
      </w:r>
      <w:r w:rsidRPr="007E10B2">
        <w:rPr>
          <w:rFonts w:asciiTheme="minorHAnsi" w:hAnsiTheme="minorHAnsi" w:cstheme="minorHAnsi"/>
          <w:b/>
          <w:iCs/>
        </w:rPr>
        <w:t xml:space="preserve">ifferentiated </w:t>
      </w:r>
      <w:r w:rsidR="00C87D79">
        <w:rPr>
          <w:rFonts w:asciiTheme="minorHAnsi" w:hAnsiTheme="minorHAnsi" w:cstheme="minorHAnsi"/>
          <w:b/>
          <w:iCs/>
        </w:rPr>
        <w:t>a</w:t>
      </w:r>
      <w:r w:rsidRPr="007E10B2">
        <w:rPr>
          <w:rFonts w:asciiTheme="minorHAnsi" w:hAnsiTheme="minorHAnsi" w:cstheme="minorHAnsi"/>
          <w:b/>
          <w:iCs/>
        </w:rPr>
        <w:t xml:space="preserve">pproach to </w:t>
      </w:r>
      <w:r w:rsidR="00C87D79">
        <w:rPr>
          <w:rFonts w:asciiTheme="minorHAnsi" w:hAnsiTheme="minorHAnsi" w:cstheme="minorHAnsi"/>
          <w:b/>
          <w:iCs/>
        </w:rPr>
        <w:t>A</w:t>
      </w:r>
      <w:r w:rsidRPr="007E10B2">
        <w:rPr>
          <w:rFonts w:asciiTheme="minorHAnsi" w:hAnsiTheme="minorHAnsi" w:cstheme="minorHAnsi"/>
          <w:b/>
          <w:iCs/>
        </w:rPr>
        <w:t xml:space="preserve">llure EU </w:t>
      </w:r>
      <w:r w:rsidR="00C87D79">
        <w:rPr>
          <w:rFonts w:asciiTheme="minorHAnsi" w:hAnsiTheme="minorHAnsi" w:cstheme="minorHAnsi"/>
          <w:b/>
          <w:iCs/>
        </w:rPr>
        <w:t>W</w:t>
      </w:r>
      <w:r w:rsidRPr="007E10B2">
        <w:rPr>
          <w:rFonts w:asciiTheme="minorHAnsi" w:hAnsiTheme="minorHAnsi" w:cstheme="minorHAnsi"/>
          <w:b/>
          <w:iCs/>
        </w:rPr>
        <w:t>orkers:</w:t>
      </w:r>
    </w:p>
    <w:p w14:paraId="504105B7" w14:textId="4D355172" w:rsidR="00D25FB8" w:rsidRDefault="00D25FB8" w:rsidP="00B444C5">
      <w:pPr>
        <w:spacing w:line="240" w:lineRule="auto"/>
        <w:rPr>
          <w:rFonts w:asciiTheme="minorHAnsi" w:hAnsiTheme="minorHAnsi" w:cstheme="minorHAnsi"/>
        </w:rPr>
      </w:pPr>
      <w:r w:rsidRPr="00D25FB8">
        <w:rPr>
          <w:rFonts w:asciiTheme="minorHAnsi" w:hAnsiTheme="minorHAnsi" w:cstheme="minorHAnsi"/>
        </w:rPr>
        <w:t>During the post-Brexit period, stringent immigration rules have created a considerable stumbling block for EU workers in terms of continuing their employment in the UK (</w:t>
      </w:r>
      <w:r w:rsidRPr="00D25FB8">
        <w:rPr>
          <w:rFonts w:asciiTheme="minorHAnsi" w:hAnsiTheme="minorHAnsi" w:cstheme="minorHAnsi"/>
          <w:shd w:val="clear" w:color="auto" w:fill="FFFFFF"/>
        </w:rPr>
        <w:t>Ridgway, 2019)</w:t>
      </w:r>
      <w:r w:rsidRPr="00D25FB8">
        <w:rPr>
          <w:rFonts w:asciiTheme="minorHAnsi" w:hAnsiTheme="minorHAnsi" w:cstheme="minorHAnsi"/>
        </w:rPr>
        <w:t xml:space="preserve">. Therefore, it has led the HR managers to resort to job advertisements in terms of explicating the career progression prospects of the EU workers who are interested to continue their employment in the UK. Further, Brexit has also led the HR managers of the UK to work relentlessly on improving employee relations. As argued by </w:t>
      </w:r>
      <w:proofErr w:type="spellStart"/>
      <w:r w:rsidRPr="00D25FB8">
        <w:rPr>
          <w:rFonts w:asciiTheme="minorHAnsi" w:hAnsiTheme="minorHAnsi" w:cstheme="minorHAnsi"/>
          <w:shd w:val="clear" w:color="auto" w:fill="FFFFFF"/>
        </w:rPr>
        <w:t>Keukeleire</w:t>
      </w:r>
      <w:proofErr w:type="spellEnd"/>
      <w:r w:rsidRPr="00D25FB8">
        <w:rPr>
          <w:rFonts w:asciiTheme="minorHAnsi" w:hAnsiTheme="minorHAnsi" w:cstheme="minorHAnsi"/>
          <w:shd w:val="clear" w:color="auto" w:fill="FFFFFF"/>
        </w:rPr>
        <w:t xml:space="preserve"> and </w:t>
      </w:r>
      <w:proofErr w:type="spellStart"/>
      <w:r w:rsidRPr="00D25FB8">
        <w:rPr>
          <w:rFonts w:asciiTheme="minorHAnsi" w:hAnsiTheme="minorHAnsi" w:cstheme="minorHAnsi"/>
          <w:shd w:val="clear" w:color="auto" w:fill="FFFFFF"/>
        </w:rPr>
        <w:t>Delreux</w:t>
      </w:r>
      <w:proofErr w:type="spellEnd"/>
      <w:r w:rsidRPr="00D25FB8">
        <w:rPr>
          <w:rFonts w:asciiTheme="minorHAnsi" w:hAnsiTheme="minorHAnsi" w:cstheme="minorHAnsi"/>
          <w:shd w:val="clear" w:color="auto" w:fill="FFFFFF"/>
        </w:rPr>
        <w:t xml:space="preserve"> (2022)</w:t>
      </w:r>
      <w:r w:rsidRPr="00D25FB8">
        <w:rPr>
          <w:rFonts w:asciiTheme="minorHAnsi" w:hAnsiTheme="minorHAnsi" w:cstheme="minorHAnsi"/>
        </w:rPr>
        <w:t xml:space="preserve">, successful workplaces are established by addressing all kinds of discrimination and biases. Therefore, during the post-Brexit period, employers are trying to allure, engage and finally retail skilled staff members of the EU. </w:t>
      </w:r>
    </w:p>
    <w:p w14:paraId="050F2B10" w14:textId="77777777" w:rsidR="00CF525B" w:rsidRPr="00B832CA" w:rsidRDefault="00CF525B" w:rsidP="00B444C5">
      <w:pPr>
        <w:spacing w:line="240" w:lineRule="auto"/>
        <w:rPr>
          <w:rFonts w:asciiTheme="minorHAnsi" w:hAnsiTheme="minorHAnsi" w:cstheme="minorHAnsi"/>
          <w:sz w:val="16"/>
          <w:szCs w:val="16"/>
        </w:rPr>
      </w:pPr>
    </w:p>
    <w:p w14:paraId="69850CC1" w14:textId="5DE9D9EE" w:rsidR="00D25FB8" w:rsidRPr="00B832CA" w:rsidRDefault="00D25FB8" w:rsidP="00B832CA">
      <w:pPr>
        <w:pStyle w:val="ListParagraph"/>
        <w:numPr>
          <w:ilvl w:val="0"/>
          <w:numId w:val="5"/>
        </w:numPr>
        <w:rPr>
          <w:rFonts w:asciiTheme="minorHAnsi" w:hAnsiTheme="minorHAnsi" w:cstheme="minorHAnsi"/>
          <w:b/>
          <w:iCs/>
        </w:rPr>
      </w:pPr>
      <w:r w:rsidRPr="00B832CA">
        <w:rPr>
          <w:rFonts w:asciiTheme="minorHAnsi" w:hAnsiTheme="minorHAnsi" w:cstheme="minorHAnsi"/>
          <w:b/>
          <w:iCs/>
        </w:rPr>
        <w:t xml:space="preserve">Working with </w:t>
      </w:r>
      <w:r w:rsidR="00C87D79">
        <w:rPr>
          <w:rFonts w:asciiTheme="minorHAnsi" w:hAnsiTheme="minorHAnsi" w:cstheme="minorHAnsi"/>
          <w:b/>
          <w:iCs/>
        </w:rPr>
        <w:t>R</w:t>
      </w:r>
      <w:r w:rsidRPr="00B832CA">
        <w:rPr>
          <w:rFonts w:asciiTheme="minorHAnsi" w:hAnsiTheme="minorHAnsi" w:cstheme="minorHAnsi"/>
          <w:b/>
          <w:iCs/>
        </w:rPr>
        <w:t xml:space="preserve">ecruitment </w:t>
      </w:r>
      <w:r w:rsidR="00C87D79">
        <w:rPr>
          <w:rFonts w:asciiTheme="minorHAnsi" w:hAnsiTheme="minorHAnsi" w:cstheme="minorHAnsi"/>
          <w:b/>
          <w:iCs/>
        </w:rPr>
        <w:t>A</w:t>
      </w:r>
      <w:r w:rsidRPr="00B832CA">
        <w:rPr>
          <w:rFonts w:asciiTheme="minorHAnsi" w:hAnsiTheme="minorHAnsi" w:cstheme="minorHAnsi"/>
          <w:b/>
          <w:iCs/>
        </w:rPr>
        <w:t>gencies:</w:t>
      </w:r>
    </w:p>
    <w:p w14:paraId="304728B2" w14:textId="37EBC0CC" w:rsidR="00D25FB8" w:rsidRDefault="00D25FB8" w:rsidP="00B832CA">
      <w:pPr>
        <w:spacing w:line="240" w:lineRule="auto"/>
        <w:rPr>
          <w:rFonts w:asciiTheme="minorHAnsi" w:hAnsiTheme="minorHAnsi" w:cstheme="minorHAnsi"/>
        </w:rPr>
      </w:pPr>
      <w:r w:rsidRPr="00D25FB8">
        <w:rPr>
          <w:rFonts w:asciiTheme="minorHAnsi" w:hAnsiTheme="minorHAnsi" w:cstheme="minorHAnsi"/>
        </w:rPr>
        <w:t>As an aftermath of Brexit, work in association with other companies via industry reanimations and trade associations become a trend in the UK. Rather than finding talent directly, recruiters are working with international agencies to recruit the right talent (</w:t>
      </w:r>
      <w:proofErr w:type="spellStart"/>
      <w:r w:rsidRPr="00D25FB8">
        <w:rPr>
          <w:rFonts w:asciiTheme="minorHAnsi" w:hAnsiTheme="minorHAnsi" w:cstheme="minorHAnsi"/>
          <w:shd w:val="clear" w:color="auto" w:fill="FFFFFF"/>
        </w:rPr>
        <w:t>Keukeleire</w:t>
      </w:r>
      <w:proofErr w:type="spellEnd"/>
      <w:r w:rsidRPr="00D25FB8">
        <w:rPr>
          <w:rFonts w:asciiTheme="minorHAnsi" w:hAnsiTheme="minorHAnsi" w:cstheme="minorHAnsi"/>
          <w:shd w:val="clear" w:color="auto" w:fill="FFFFFF"/>
        </w:rPr>
        <w:t xml:space="preserve"> and </w:t>
      </w:r>
      <w:proofErr w:type="spellStart"/>
      <w:r w:rsidRPr="00D25FB8">
        <w:rPr>
          <w:rFonts w:asciiTheme="minorHAnsi" w:hAnsiTheme="minorHAnsi" w:cstheme="minorHAnsi"/>
          <w:shd w:val="clear" w:color="auto" w:fill="FFFFFF"/>
        </w:rPr>
        <w:t>Delreux</w:t>
      </w:r>
      <w:proofErr w:type="spellEnd"/>
      <w:r w:rsidRPr="00D25FB8">
        <w:rPr>
          <w:rFonts w:asciiTheme="minorHAnsi" w:hAnsiTheme="minorHAnsi" w:cstheme="minorHAnsi"/>
          <w:shd w:val="clear" w:color="auto" w:fill="FFFFFF"/>
        </w:rPr>
        <w:t>, 2022</w:t>
      </w:r>
      <w:r w:rsidRPr="00D25FB8">
        <w:rPr>
          <w:rFonts w:asciiTheme="minorHAnsi" w:hAnsiTheme="minorHAnsi" w:cstheme="minorHAnsi"/>
        </w:rPr>
        <w:t>). One of the major reasons behind this is that irrespective of Brexit-induced outcomes, it is possible for an international recruitment agency to offer seamless hiring to business entities stationed across Europe, the UK and Globally. Further, the incorporation of virtual human resources has become a trend during the post-Brexit period.</w:t>
      </w:r>
    </w:p>
    <w:p w14:paraId="6A502893" w14:textId="77777777" w:rsidR="00B444C5" w:rsidRPr="00B444C5" w:rsidRDefault="00B444C5" w:rsidP="00B444C5">
      <w:pPr>
        <w:spacing w:line="240" w:lineRule="auto"/>
        <w:rPr>
          <w:rFonts w:asciiTheme="minorHAnsi" w:hAnsiTheme="minorHAnsi" w:cstheme="minorHAnsi"/>
          <w:sz w:val="16"/>
          <w:szCs w:val="16"/>
        </w:rPr>
      </w:pPr>
    </w:p>
    <w:p w14:paraId="34F113AD" w14:textId="5FC04218" w:rsidR="00D25FB8" w:rsidRPr="00B832CA" w:rsidRDefault="00D25FB8" w:rsidP="00B832CA">
      <w:pPr>
        <w:pStyle w:val="ListParagraph"/>
        <w:numPr>
          <w:ilvl w:val="0"/>
          <w:numId w:val="5"/>
        </w:numPr>
        <w:rPr>
          <w:rFonts w:asciiTheme="minorHAnsi" w:hAnsiTheme="minorHAnsi" w:cstheme="minorHAnsi"/>
          <w:b/>
          <w:iCs/>
        </w:rPr>
      </w:pPr>
      <w:r w:rsidRPr="00B832CA">
        <w:rPr>
          <w:rFonts w:asciiTheme="minorHAnsi" w:hAnsiTheme="minorHAnsi" w:cstheme="minorHAnsi"/>
          <w:b/>
          <w:iCs/>
        </w:rPr>
        <w:t xml:space="preserve">Admitting </w:t>
      </w:r>
      <w:r w:rsidR="00C87D79">
        <w:rPr>
          <w:rFonts w:asciiTheme="minorHAnsi" w:hAnsiTheme="minorHAnsi" w:cstheme="minorHAnsi"/>
          <w:b/>
          <w:iCs/>
        </w:rPr>
        <w:t>S</w:t>
      </w:r>
      <w:r w:rsidRPr="00B832CA">
        <w:rPr>
          <w:rFonts w:asciiTheme="minorHAnsi" w:hAnsiTheme="minorHAnsi" w:cstheme="minorHAnsi"/>
          <w:b/>
          <w:iCs/>
        </w:rPr>
        <w:t xml:space="preserve">alary </w:t>
      </w:r>
      <w:r w:rsidR="00C87D79">
        <w:rPr>
          <w:rFonts w:asciiTheme="minorHAnsi" w:hAnsiTheme="minorHAnsi" w:cstheme="minorHAnsi"/>
          <w:b/>
          <w:iCs/>
        </w:rPr>
        <w:t>D</w:t>
      </w:r>
      <w:r w:rsidRPr="00B832CA">
        <w:rPr>
          <w:rFonts w:asciiTheme="minorHAnsi" w:hAnsiTheme="minorHAnsi" w:cstheme="minorHAnsi"/>
          <w:b/>
          <w:iCs/>
        </w:rPr>
        <w:t xml:space="preserve">ifferences: </w:t>
      </w:r>
    </w:p>
    <w:p w14:paraId="1F8C939D" w14:textId="28CE7103" w:rsidR="00D25FB8" w:rsidRDefault="00D25FB8" w:rsidP="00B444C5">
      <w:pPr>
        <w:spacing w:line="240" w:lineRule="auto"/>
        <w:rPr>
          <w:rFonts w:asciiTheme="minorHAnsi" w:hAnsiTheme="minorHAnsi" w:cstheme="minorHAnsi"/>
        </w:rPr>
      </w:pPr>
      <w:r w:rsidRPr="00D25FB8">
        <w:rPr>
          <w:rFonts w:asciiTheme="minorHAnsi" w:hAnsiTheme="minorHAnsi" w:cstheme="minorHAnsi"/>
        </w:rPr>
        <w:lastRenderedPageBreak/>
        <w:t>Apart from emphasising the aspect of paperwork, the sudden move to hybrid working due to the pandemic has now become a reality (</w:t>
      </w:r>
      <w:proofErr w:type="spellStart"/>
      <w:r w:rsidRPr="00D25FB8">
        <w:rPr>
          <w:rFonts w:asciiTheme="minorHAnsi" w:hAnsiTheme="minorHAnsi" w:cstheme="minorHAnsi"/>
          <w:shd w:val="clear" w:color="auto" w:fill="FFFFFF"/>
        </w:rPr>
        <w:t>Keukeleire</w:t>
      </w:r>
      <w:proofErr w:type="spellEnd"/>
      <w:r w:rsidRPr="00D25FB8">
        <w:rPr>
          <w:rFonts w:asciiTheme="minorHAnsi" w:hAnsiTheme="minorHAnsi" w:cstheme="minorHAnsi"/>
          <w:shd w:val="clear" w:color="auto" w:fill="FFFFFF"/>
        </w:rPr>
        <w:t xml:space="preserve"> and </w:t>
      </w:r>
      <w:proofErr w:type="spellStart"/>
      <w:r w:rsidRPr="00D25FB8">
        <w:rPr>
          <w:rFonts w:asciiTheme="minorHAnsi" w:hAnsiTheme="minorHAnsi" w:cstheme="minorHAnsi"/>
          <w:shd w:val="clear" w:color="auto" w:fill="FFFFFF"/>
        </w:rPr>
        <w:t>Delreux</w:t>
      </w:r>
      <w:proofErr w:type="spellEnd"/>
      <w:r w:rsidRPr="00D25FB8">
        <w:rPr>
          <w:rFonts w:asciiTheme="minorHAnsi" w:hAnsiTheme="minorHAnsi" w:cstheme="minorHAnsi"/>
          <w:shd w:val="clear" w:color="auto" w:fill="FFFFFF"/>
        </w:rPr>
        <w:t>, 2022</w:t>
      </w:r>
      <w:r w:rsidRPr="00D25FB8">
        <w:rPr>
          <w:rFonts w:asciiTheme="minorHAnsi" w:hAnsiTheme="minorHAnsi" w:cstheme="minorHAnsi"/>
        </w:rPr>
        <w:t>). Therefore, depending on the type of work and sector, it is possible to employ an employee from any part of the globe. Therefore, HR professionals stationed in the UK are acknowledging the fact that following the salary standard of the UK is no longer effective to retain high-performing employees if they dwell in another nation. Therefore, elucidation of the local market pay structure has become crucial for HR professionals in an aftermath of Brexit. Moreover, Brexit has also given a call to the HR department to become more transparent to employees (</w:t>
      </w:r>
      <w:r w:rsidRPr="00D25FB8">
        <w:rPr>
          <w:rFonts w:asciiTheme="minorHAnsi" w:hAnsiTheme="minorHAnsi" w:cstheme="minorHAnsi"/>
          <w:shd w:val="clear" w:color="auto" w:fill="FFFFFF"/>
        </w:rPr>
        <w:t>Ridgway, 2019</w:t>
      </w:r>
      <w:r w:rsidRPr="00D25FB8">
        <w:rPr>
          <w:rFonts w:asciiTheme="minorHAnsi" w:hAnsiTheme="minorHAnsi" w:cstheme="minorHAnsi"/>
        </w:rPr>
        <w:t>). It has led the HR personnel to take care of the mental health of the employees so that stress can be reduced and productivity can be ascertained.</w:t>
      </w:r>
    </w:p>
    <w:p w14:paraId="12D248EC" w14:textId="77777777" w:rsidR="00CF525B" w:rsidRPr="00CF525B" w:rsidRDefault="00CF525B" w:rsidP="00B444C5">
      <w:pPr>
        <w:spacing w:line="240" w:lineRule="auto"/>
        <w:rPr>
          <w:rFonts w:asciiTheme="minorHAnsi" w:hAnsiTheme="minorHAnsi" w:cstheme="minorHAnsi"/>
        </w:rPr>
      </w:pPr>
    </w:p>
    <w:p w14:paraId="6F07B79D" w14:textId="58232620" w:rsidR="00D25FB8" w:rsidRPr="00B444C5" w:rsidRDefault="00D25FB8" w:rsidP="00CF525B">
      <w:pPr>
        <w:pStyle w:val="Heading2"/>
        <w:spacing w:line="276" w:lineRule="auto"/>
        <w:rPr>
          <w:rFonts w:asciiTheme="minorHAnsi" w:hAnsiTheme="minorHAnsi" w:cstheme="minorHAnsi"/>
          <w:sz w:val="36"/>
          <w:szCs w:val="36"/>
        </w:rPr>
      </w:pPr>
      <w:bookmarkStart w:id="12" w:name="_Toc123748055"/>
      <w:r w:rsidRPr="00B444C5">
        <w:rPr>
          <w:rFonts w:asciiTheme="minorHAnsi" w:hAnsiTheme="minorHAnsi" w:cstheme="minorHAnsi"/>
          <w:sz w:val="36"/>
          <w:szCs w:val="36"/>
        </w:rPr>
        <w:t>Conclusion</w:t>
      </w:r>
      <w:bookmarkEnd w:id="12"/>
      <w:r w:rsidRPr="00B444C5">
        <w:rPr>
          <w:rFonts w:asciiTheme="minorHAnsi" w:hAnsiTheme="minorHAnsi" w:cstheme="minorHAnsi"/>
          <w:sz w:val="36"/>
          <w:szCs w:val="36"/>
        </w:rPr>
        <w:t xml:space="preserve"> </w:t>
      </w:r>
    </w:p>
    <w:p w14:paraId="161BEA1D" w14:textId="481B2082" w:rsidR="00D25FB8" w:rsidRPr="00D25FB8" w:rsidRDefault="00D25FB8" w:rsidP="00B444C5">
      <w:pPr>
        <w:spacing w:line="240" w:lineRule="auto"/>
        <w:rPr>
          <w:rFonts w:asciiTheme="minorHAnsi" w:hAnsiTheme="minorHAnsi" w:cstheme="minorHAnsi"/>
        </w:rPr>
      </w:pPr>
      <w:r w:rsidRPr="00D25FB8">
        <w:rPr>
          <w:rFonts w:asciiTheme="minorHAnsi" w:hAnsiTheme="minorHAnsi" w:cstheme="minorHAnsi"/>
        </w:rPr>
        <w:t>In conclusion, it can be averred that Covid-19 and Brexit have effectuated significant challenges to HR practices. Therefore, during the post-pandemic and post-Brexit periods, new trends emerged. Some of the new trends prevalent in the post-pandemic period encompass an emphasis on human-centric culture, ascertaining employee wellbeing, adaptive and personalised compensation and data-driven decision-making. Emerging HR trends in the post-Brexit period encompass a dedicated approach to attracting EU workers, working with recruitment agencies and admitting salary differences. Summing up, the digitalisation of HR and offering mental support to employees has become common in both the post-pandemic and post-Brexit periods.</w:t>
      </w:r>
      <w:r w:rsidRPr="00D25FB8">
        <w:rPr>
          <w:rFonts w:asciiTheme="minorHAnsi" w:hAnsiTheme="minorHAnsi" w:cstheme="minorHAnsi"/>
        </w:rPr>
        <w:br w:type="page"/>
      </w:r>
    </w:p>
    <w:p w14:paraId="47F1198D" w14:textId="77777777" w:rsidR="00D25FB8" w:rsidRPr="00B444C5" w:rsidRDefault="00D25FB8" w:rsidP="00D25FB8">
      <w:pPr>
        <w:pStyle w:val="Heading1"/>
        <w:rPr>
          <w:rFonts w:asciiTheme="minorHAnsi" w:hAnsiTheme="minorHAnsi" w:cstheme="minorHAnsi"/>
          <w:sz w:val="36"/>
          <w:szCs w:val="36"/>
        </w:rPr>
      </w:pPr>
      <w:bookmarkStart w:id="13" w:name="_Toc123748056"/>
      <w:r w:rsidRPr="00B444C5">
        <w:rPr>
          <w:rFonts w:asciiTheme="minorHAnsi" w:hAnsiTheme="minorHAnsi" w:cstheme="minorHAnsi"/>
          <w:sz w:val="36"/>
          <w:szCs w:val="36"/>
        </w:rPr>
        <w:lastRenderedPageBreak/>
        <w:t>Reference List</w:t>
      </w:r>
      <w:bookmarkEnd w:id="13"/>
      <w:r w:rsidRPr="00B444C5">
        <w:rPr>
          <w:rFonts w:asciiTheme="minorHAnsi" w:hAnsiTheme="minorHAnsi" w:cstheme="minorHAnsi"/>
          <w:sz w:val="36"/>
          <w:szCs w:val="36"/>
        </w:rPr>
        <w:t xml:space="preserve"> </w:t>
      </w:r>
    </w:p>
    <w:p w14:paraId="076E06D9" w14:textId="77777777" w:rsidR="00D25FB8" w:rsidRPr="00D25FB8" w:rsidRDefault="00D25FB8" w:rsidP="00D25FB8">
      <w:pPr>
        <w:rPr>
          <w:rFonts w:asciiTheme="minorHAnsi" w:hAnsiTheme="minorHAnsi" w:cstheme="minorHAnsi"/>
          <w:shd w:val="clear" w:color="auto" w:fill="FFFFFF"/>
        </w:rPr>
      </w:pPr>
      <w:r w:rsidRPr="00D25FB8">
        <w:rPr>
          <w:rFonts w:asciiTheme="minorHAnsi" w:hAnsiTheme="minorHAnsi" w:cstheme="minorHAnsi"/>
          <w:shd w:val="clear" w:color="auto" w:fill="FFFFFF"/>
        </w:rPr>
        <w:t xml:space="preserve">Ashton, D., Maguire, M. and </w:t>
      </w:r>
      <w:proofErr w:type="spellStart"/>
      <w:r w:rsidRPr="00D25FB8">
        <w:rPr>
          <w:rFonts w:asciiTheme="minorHAnsi" w:hAnsiTheme="minorHAnsi" w:cstheme="minorHAnsi"/>
          <w:shd w:val="clear" w:color="auto" w:fill="FFFFFF"/>
        </w:rPr>
        <w:t>Spilsbury</w:t>
      </w:r>
      <w:proofErr w:type="spellEnd"/>
      <w:r w:rsidRPr="00D25FB8">
        <w:rPr>
          <w:rFonts w:asciiTheme="minorHAnsi" w:hAnsiTheme="minorHAnsi" w:cstheme="minorHAnsi"/>
          <w:shd w:val="clear" w:color="auto" w:fill="FFFFFF"/>
        </w:rPr>
        <w:t>, M., (2016). </w:t>
      </w:r>
      <w:r w:rsidRPr="00D25FB8">
        <w:rPr>
          <w:rFonts w:asciiTheme="minorHAnsi" w:hAnsiTheme="minorHAnsi" w:cstheme="minorHAnsi"/>
          <w:i/>
          <w:iCs/>
          <w:shd w:val="clear" w:color="auto" w:fill="FFFFFF"/>
        </w:rPr>
        <w:t>Restructuring the labour market: The implications for youth</w:t>
      </w:r>
      <w:r w:rsidRPr="00D25FB8">
        <w:rPr>
          <w:rFonts w:asciiTheme="minorHAnsi" w:hAnsiTheme="minorHAnsi" w:cstheme="minorHAnsi"/>
          <w:shd w:val="clear" w:color="auto" w:fill="FFFFFF"/>
        </w:rPr>
        <w:t>. Springer.</w:t>
      </w:r>
    </w:p>
    <w:p w14:paraId="23097765" w14:textId="77777777" w:rsidR="00D25FB8" w:rsidRPr="00D25FB8" w:rsidRDefault="00D25FB8" w:rsidP="00D25FB8">
      <w:pPr>
        <w:rPr>
          <w:rFonts w:asciiTheme="minorHAnsi" w:hAnsiTheme="minorHAnsi" w:cstheme="minorHAnsi"/>
          <w:shd w:val="clear" w:color="auto" w:fill="FFFFFF"/>
        </w:rPr>
      </w:pPr>
      <w:r w:rsidRPr="00D25FB8">
        <w:rPr>
          <w:rFonts w:asciiTheme="minorHAnsi" w:hAnsiTheme="minorHAnsi" w:cstheme="minorHAnsi"/>
          <w:shd w:val="clear" w:color="auto" w:fill="FFFFFF"/>
        </w:rPr>
        <w:t xml:space="preserve">Azar, J., Marinescu, I. and </w:t>
      </w:r>
      <w:proofErr w:type="spellStart"/>
      <w:r w:rsidRPr="00D25FB8">
        <w:rPr>
          <w:rFonts w:asciiTheme="minorHAnsi" w:hAnsiTheme="minorHAnsi" w:cstheme="minorHAnsi"/>
          <w:shd w:val="clear" w:color="auto" w:fill="FFFFFF"/>
        </w:rPr>
        <w:t>Steinbaum</w:t>
      </w:r>
      <w:proofErr w:type="spellEnd"/>
      <w:r w:rsidRPr="00D25FB8">
        <w:rPr>
          <w:rFonts w:asciiTheme="minorHAnsi" w:hAnsiTheme="minorHAnsi" w:cstheme="minorHAnsi"/>
          <w:shd w:val="clear" w:color="auto" w:fill="FFFFFF"/>
        </w:rPr>
        <w:t xml:space="preserve">, M., (2022). </w:t>
      </w:r>
      <w:proofErr w:type="spellStart"/>
      <w:r w:rsidRPr="00D25FB8">
        <w:rPr>
          <w:rFonts w:asciiTheme="minorHAnsi" w:hAnsiTheme="minorHAnsi" w:cstheme="minorHAnsi"/>
          <w:shd w:val="clear" w:color="auto" w:fill="FFFFFF"/>
        </w:rPr>
        <w:t>Labor</w:t>
      </w:r>
      <w:proofErr w:type="spellEnd"/>
      <w:r w:rsidRPr="00D25FB8">
        <w:rPr>
          <w:rFonts w:asciiTheme="minorHAnsi" w:hAnsiTheme="minorHAnsi" w:cstheme="minorHAnsi"/>
          <w:shd w:val="clear" w:color="auto" w:fill="FFFFFF"/>
        </w:rPr>
        <w:t xml:space="preserve"> market concentration. </w:t>
      </w:r>
      <w:r w:rsidRPr="00D25FB8">
        <w:rPr>
          <w:rFonts w:asciiTheme="minorHAnsi" w:hAnsiTheme="minorHAnsi" w:cstheme="minorHAnsi"/>
          <w:i/>
          <w:iCs/>
          <w:shd w:val="clear" w:color="auto" w:fill="FFFFFF"/>
        </w:rPr>
        <w:t>Journal of Human Resources</w:t>
      </w:r>
      <w:r w:rsidRPr="00D25FB8">
        <w:rPr>
          <w:rFonts w:asciiTheme="minorHAnsi" w:hAnsiTheme="minorHAnsi" w:cstheme="minorHAnsi"/>
          <w:shd w:val="clear" w:color="auto" w:fill="FFFFFF"/>
        </w:rPr>
        <w:t>, </w:t>
      </w:r>
      <w:r w:rsidRPr="00D25FB8">
        <w:rPr>
          <w:rFonts w:asciiTheme="minorHAnsi" w:hAnsiTheme="minorHAnsi" w:cstheme="minorHAnsi"/>
          <w:i/>
          <w:iCs/>
          <w:shd w:val="clear" w:color="auto" w:fill="FFFFFF"/>
        </w:rPr>
        <w:t>57</w:t>
      </w:r>
      <w:r w:rsidRPr="00D25FB8">
        <w:rPr>
          <w:rFonts w:asciiTheme="minorHAnsi" w:hAnsiTheme="minorHAnsi" w:cstheme="minorHAnsi"/>
          <w:shd w:val="clear" w:color="auto" w:fill="FFFFFF"/>
        </w:rPr>
        <w:t xml:space="preserve">(S), </w:t>
      </w:r>
      <w:proofErr w:type="gramStart"/>
      <w:r w:rsidRPr="00D25FB8">
        <w:rPr>
          <w:rFonts w:asciiTheme="minorHAnsi" w:hAnsiTheme="minorHAnsi" w:cstheme="minorHAnsi"/>
          <w:shd w:val="clear" w:color="auto" w:fill="FFFFFF"/>
        </w:rPr>
        <w:t>pp.S</w:t>
      </w:r>
      <w:proofErr w:type="gramEnd"/>
      <w:r w:rsidRPr="00D25FB8">
        <w:rPr>
          <w:rFonts w:asciiTheme="minorHAnsi" w:hAnsiTheme="minorHAnsi" w:cstheme="minorHAnsi"/>
          <w:shd w:val="clear" w:color="auto" w:fill="FFFFFF"/>
        </w:rPr>
        <w:t>167-S199.</w:t>
      </w:r>
    </w:p>
    <w:p w14:paraId="3D3618E3" w14:textId="77777777" w:rsidR="00D25FB8" w:rsidRPr="00D25FB8" w:rsidRDefault="00D25FB8" w:rsidP="00D25FB8">
      <w:pPr>
        <w:rPr>
          <w:rFonts w:asciiTheme="minorHAnsi" w:hAnsiTheme="minorHAnsi" w:cstheme="minorHAnsi"/>
          <w:shd w:val="clear" w:color="auto" w:fill="FFFFFF"/>
        </w:rPr>
      </w:pPr>
      <w:r w:rsidRPr="00D25FB8">
        <w:rPr>
          <w:rFonts w:asciiTheme="minorHAnsi" w:hAnsiTheme="minorHAnsi" w:cstheme="minorHAnsi"/>
          <w:shd w:val="clear" w:color="auto" w:fill="FFFFFF"/>
        </w:rPr>
        <w:t>Bratton, J., Gold, J., Bratton, A. and Steele, L., (2021). </w:t>
      </w:r>
      <w:r w:rsidRPr="00D25FB8">
        <w:rPr>
          <w:rFonts w:asciiTheme="minorHAnsi" w:hAnsiTheme="minorHAnsi" w:cstheme="minorHAnsi"/>
          <w:i/>
          <w:iCs/>
          <w:shd w:val="clear" w:color="auto" w:fill="FFFFFF"/>
        </w:rPr>
        <w:t>Human resource management</w:t>
      </w:r>
      <w:r w:rsidRPr="00D25FB8">
        <w:rPr>
          <w:rFonts w:asciiTheme="minorHAnsi" w:hAnsiTheme="minorHAnsi" w:cstheme="minorHAnsi"/>
          <w:shd w:val="clear" w:color="auto" w:fill="FFFFFF"/>
        </w:rPr>
        <w:t xml:space="preserve">. Bloomsbury Publishing. </w:t>
      </w:r>
    </w:p>
    <w:p w14:paraId="5F6582F9" w14:textId="77777777" w:rsidR="00D25FB8" w:rsidRPr="00D25FB8" w:rsidRDefault="00D25FB8" w:rsidP="00D25FB8">
      <w:pPr>
        <w:rPr>
          <w:rFonts w:asciiTheme="minorHAnsi" w:hAnsiTheme="minorHAnsi" w:cstheme="minorHAnsi"/>
        </w:rPr>
      </w:pPr>
      <w:r w:rsidRPr="00D25FB8">
        <w:rPr>
          <w:rFonts w:asciiTheme="minorHAnsi" w:hAnsiTheme="minorHAnsi" w:cstheme="minorHAnsi"/>
          <w:shd w:val="clear" w:color="auto" w:fill="FFFFFF"/>
        </w:rPr>
        <w:t xml:space="preserve">Caligiuri, P., De </w:t>
      </w:r>
      <w:proofErr w:type="spellStart"/>
      <w:r w:rsidRPr="00D25FB8">
        <w:rPr>
          <w:rFonts w:asciiTheme="minorHAnsi" w:hAnsiTheme="minorHAnsi" w:cstheme="minorHAnsi"/>
          <w:shd w:val="clear" w:color="auto" w:fill="FFFFFF"/>
        </w:rPr>
        <w:t>Cieri</w:t>
      </w:r>
      <w:proofErr w:type="spellEnd"/>
      <w:r w:rsidRPr="00D25FB8">
        <w:rPr>
          <w:rFonts w:asciiTheme="minorHAnsi" w:hAnsiTheme="minorHAnsi" w:cstheme="minorHAnsi"/>
          <w:shd w:val="clear" w:color="auto" w:fill="FFFFFF"/>
        </w:rPr>
        <w:t xml:space="preserve">, H., </w:t>
      </w:r>
      <w:proofErr w:type="spellStart"/>
      <w:r w:rsidRPr="00D25FB8">
        <w:rPr>
          <w:rFonts w:asciiTheme="minorHAnsi" w:hAnsiTheme="minorHAnsi" w:cstheme="minorHAnsi"/>
          <w:shd w:val="clear" w:color="auto" w:fill="FFFFFF"/>
        </w:rPr>
        <w:t>Minbaeva</w:t>
      </w:r>
      <w:proofErr w:type="spellEnd"/>
      <w:r w:rsidRPr="00D25FB8">
        <w:rPr>
          <w:rFonts w:asciiTheme="minorHAnsi" w:hAnsiTheme="minorHAnsi" w:cstheme="minorHAnsi"/>
          <w:shd w:val="clear" w:color="auto" w:fill="FFFFFF"/>
        </w:rPr>
        <w:t>, D., Verbeke, A. and Zimmermann, A., (2020). International HRM insights for navigating the COVID-19 pandemic: Implications for future research and practice. </w:t>
      </w:r>
      <w:r w:rsidRPr="00D25FB8">
        <w:rPr>
          <w:rFonts w:asciiTheme="minorHAnsi" w:hAnsiTheme="minorHAnsi" w:cstheme="minorHAnsi"/>
          <w:i/>
          <w:iCs/>
          <w:shd w:val="clear" w:color="auto" w:fill="FFFFFF"/>
        </w:rPr>
        <w:t>Journal of international business studies</w:t>
      </w:r>
      <w:r w:rsidRPr="00D25FB8">
        <w:rPr>
          <w:rFonts w:asciiTheme="minorHAnsi" w:hAnsiTheme="minorHAnsi" w:cstheme="minorHAnsi"/>
          <w:shd w:val="clear" w:color="auto" w:fill="FFFFFF"/>
        </w:rPr>
        <w:t>, </w:t>
      </w:r>
      <w:r w:rsidRPr="00D25FB8">
        <w:rPr>
          <w:rFonts w:asciiTheme="minorHAnsi" w:hAnsiTheme="minorHAnsi" w:cstheme="minorHAnsi"/>
          <w:i/>
          <w:iCs/>
          <w:shd w:val="clear" w:color="auto" w:fill="FFFFFF"/>
        </w:rPr>
        <w:t>51</w:t>
      </w:r>
      <w:r w:rsidRPr="00D25FB8">
        <w:rPr>
          <w:rFonts w:asciiTheme="minorHAnsi" w:hAnsiTheme="minorHAnsi" w:cstheme="minorHAnsi"/>
          <w:shd w:val="clear" w:color="auto" w:fill="FFFFFF"/>
        </w:rPr>
        <w:t>(5), pp.697-713.</w:t>
      </w:r>
    </w:p>
    <w:p w14:paraId="545E615F" w14:textId="77777777" w:rsidR="00D25FB8" w:rsidRPr="00D25FB8" w:rsidRDefault="00D25FB8" w:rsidP="00D25FB8">
      <w:pPr>
        <w:rPr>
          <w:rFonts w:asciiTheme="minorHAnsi" w:hAnsiTheme="minorHAnsi" w:cstheme="minorHAnsi"/>
          <w:shd w:val="clear" w:color="auto" w:fill="FFFFFF"/>
        </w:rPr>
      </w:pPr>
      <w:r w:rsidRPr="00D25FB8">
        <w:rPr>
          <w:rFonts w:asciiTheme="minorHAnsi" w:hAnsiTheme="minorHAnsi" w:cstheme="minorHAnsi"/>
          <w:shd w:val="clear" w:color="auto" w:fill="FFFFFF"/>
        </w:rPr>
        <w:t xml:space="preserve">Daly, M., </w:t>
      </w:r>
      <w:proofErr w:type="spellStart"/>
      <w:r w:rsidRPr="00D25FB8">
        <w:rPr>
          <w:rFonts w:asciiTheme="minorHAnsi" w:hAnsiTheme="minorHAnsi" w:cstheme="minorHAnsi"/>
          <w:shd w:val="clear" w:color="auto" w:fill="FFFFFF"/>
        </w:rPr>
        <w:t>Sutin</w:t>
      </w:r>
      <w:proofErr w:type="spellEnd"/>
      <w:r w:rsidRPr="00D25FB8">
        <w:rPr>
          <w:rFonts w:asciiTheme="minorHAnsi" w:hAnsiTheme="minorHAnsi" w:cstheme="minorHAnsi"/>
          <w:shd w:val="clear" w:color="auto" w:fill="FFFFFF"/>
        </w:rPr>
        <w:t>, A.R. and Robinson, E., (2022). Longitudinal changes in mental health and the COVID-19 pandemic: Evidence from the UK Household Longitudinal Study. </w:t>
      </w:r>
      <w:r w:rsidRPr="00D25FB8">
        <w:rPr>
          <w:rFonts w:asciiTheme="minorHAnsi" w:hAnsiTheme="minorHAnsi" w:cstheme="minorHAnsi"/>
          <w:i/>
          <w:iCs/>
          <w:shd w:val="clear" w:color="auto" w:fill="FFFFFF"/>
        </w:rPr>
        <w:t>Psychological medicine</w:t>
      </w:r>
      <w:r w:rsidRPr="00D25FB8">
        <w:rPr>
          <w:rFonts w:asciiTheme="minorHAnsi" w:hAnsiTheme="minorHAnsi" w:cstheme="minorHAnsi"/>
          <w:shd w:val="clear" w:color="auto" w:fill="FFFFFF"/>
        </w:rPr>
        <w:t>, </w:t>
      </w:r>
      <w:r w:rsidRPr="00D25FB8">
        <w:rPr>
          <w:rFonts w:asciiTheme="minorHAnsi" w:hAnsiTheme="minorHAnsi" w:cstheme="minorHAnsi"/>
          <w:i/>
          <w:iCs/>
          <w:shd w:val="clear" w:color="auto" w:fill="FFFFFF"/>
        </w:rPr>
        <w:t>52</w:t>
      </w:r>
      <w:r w:rsidRPr="00D25FB8">
        <w:rPr>
          <w:rFonts w:asciiTheme="minorHAnsi" w:hAnsiTheme="minorHAnsi" w:cstheme="minorHAnsi"/>
          <w:shd w:val="clear" w:color="auto" w:fill="FFFFFF"/>
        </w:rPr>
        <w:t>(13), pp.2549-2558.</w:t>
      </w:r>
    </w:p>
    <w:p w14:paraId="43CA6E53" w14:textId="77777777" w:rsidR="00D25FB8" w:rsidRPr="00D25FB8" w:rsidRDefault="00D25FB8" w:rsidP="00D25FB8">
      <w:pPr>
        <w:rPr>
          <w:rFonts w:asciiTheme="minorHAnsi" w:hAnsiTheme="minorHAnsi" w:cstheme="minorHAnsi"/>
        </w:rPr>
      </w:pPr>
      <w:r w:rsidRPr="00D25FB8">
        <w:rPr>
          <w:rFonts w:asciiTheme="minorHAnsi" w:hAnsiTheme="minorHAnsi" w:cstheme="minorHAnsi"/>
          <w:iCs/>
        </w:rPr>
        <w:t>Financial Times</w:t>
      </w:r>
      <w:r w:rsidRPr="00D25FB8">
        <w:rPr>
          <w:rFonts w:asciiTheme="minorHAnsi" w:hAnsiTheme="minorHAnsi" w:cstheme="minorHAnsi"/>
        </w:rPr>
        <w:t xml:space="preserve">.  (2022) </w:t>
      </w:r>
      <w:r w:rsidRPr="00D25FB8">
        <w:rPr>
          <w:rFonts w:asciiTheme="minorHAnsi" w:hAnsiTheme="minorHAnsi" w:cstheme="minorHAnsi"/>
          <w:i/>
          <w:iCs/>
        </w:rPr>
        <w:t>UK labour market remains hot despite stalling economy</w:t>
      </w:r>
      <w:r w:rsidRPr="00D25FB8">
        <w:rPr>
          <w:rFonts w:asciiTheme="minorHAnsi" w:hAnsiTheme="minorHAnsi" w:cstheme="minorHAnsi"/>
        </w:rPr>
        <w:t xml:space="preserve">, </w:t>
      </w:r>
      <w:proofErr w:type="gramStart"/>
      <w:r w:rsidRPr="00D25FB8">
        <w:rPr>
          <w:rFonts w:asciiTheme="minorHAnsi" w:hAnsiTheme="minorHAnsi" w:cstheme="minorHAnsi"/>
          <w:i/>
          <w:iCs/>
        </w:rPr>
        <w:t>Subscribe</w:t>
      </w:r>
      <w:proofErr w:type="gramEnd"/>
      <w:r w:rsidRPr="00D25FB8">
        <w:rPr>
          <w:rFonts w:asciiTheme="minorHAnsi" w:hAnsiTheme="minorHAnsi" w:cstheme="minorHAnsi"/>
          <w:i/>
          <w:iCs/>
        </w:rPr>
        <w:t xml:space="preserve"> to read | </w:t>
      </w:r>
      <w:r w:rsidRPr="00D25FB8">
        <w:rPr>
          <w:rFonts w:asciiTheme="minorHAnsi" w:hAnsiTheme="minorHAnsi" w:cstheme="minorHAnsi"/>
        </w:rPr>
        <w:t xml:space="preserve">Financial Times. Available at: https://www.ft.com/content/812f3177-2d4d-47df-9c8a-919681f56946 (Accessed: December 24, 2022). </w:t>
      </w:r>
    </w:p>
    <w:p w14:paraId="47F746CF" w14:textId="77777777" w:rsidR="00D25FB8" w:rsidRPr="00D25FB8" w:rsidRDefault="00D25FB8" w:rsidP="00D25FB8">
      <w:pPr>
        <w:rPr>
          <w:rFonts w:asciiTheme="minorHAnsi" w:hAnsiTheme="minorHAnsi" w:cstheme="minorHAnsi"/>
          <w:szCs w:val="22"/>
        </w:rPr>
      </w:pPr>
      <w:r w:rsidRPr="00D25FB8">
        <w:rPr>
          <w:rFonts w:asciiTheme="minorHAnsi" w:hAnsiTheme="minorHAnsi" w:cstheme="minorHAnsi"/>
        </w:rPr>
        <w:t>Ilo.org (2022).</w:t>
      </w:r>
      <w:r w:rsidRPr="00D25FB8">
        <w:rPr>
          <w:rFonts w:asciiTheme="minorHAnsi" w:hAnsiTheme="minorHAnsi" w:cstheme="minorHAnsi"/>
          <w:i/>
        </w:rPr>
        <w:t xml:space="preserve"> Global labour market to deteriorate further as Ukraine conflict and other crises continue</w:t>
      </w:r>
      <w:r w:rsidRPr="00D25FB8">
        <w:rPr>
          <w:rFonts w:asciiTheme="minorHAnsi" w:hAnsiTheme="minorHAnsi" w:cstheme="minorHAnsi"/>
        </w:rPr>
        <w:t xml:space="preserve"> (2022) </w:t>
      </w:r>
      <w:r w:rsidRPr="00D25FB8">
        <w:rPr>
          <w:rFonts w:asciiTheme="minorHAnsi" w:hAnsiTheme="minorHAnsi" w:cstheme="minorHAnsi"/>
          <w:i/>
        </w:rPr>
        <w:t>International Labour Organization</w:t>
      </w:r>
      <w:r w:rsidRPr="00D25FB8">
        <w:rPr>
          <w:rFonts w:asciiTheme="minorHAnsi" w:hAnsiTheme="minorHAnsi" w:cstheme="minorHAnsi"/>
        </w:rPr>
        <w:t xml:space="preserve">. Available at: https://www.ilo.org/global/about-the-ilo/newsroom/news/WCMS_859191/lang--en/index.htm (Accessed: January 4, 2023). </w:t>
      </w:r>
    </w:p>
    <w:p w14:paraId="7464592C" w14:textId="77777777" w:rsidR="00D25FB8" w:rsidRPr="00D25FB8" w:rsidRDefault="00D25FB8" w:rsidP="00D25FB8">
      <w:pPr>
        <w:rPr>
          <w:rFonts w:asciiTheme="minorHAnsi" w:hAnsiTheme="minorHAnsi" w:cstheme="minorHAnsi"/>
          <w:shd w:val="clear" w:color="auto" w:fill="FFFFFF"/>
        </w:rPr>
      </w:pPr>
      <w:proofErr w:type="spellStart"/>
      <w:r w:rsidRPr="00D25FB8">
        <w:rPr>
          <w:rFonts w:asciiTheme="minorHAnsi" w:hAnsiTheme="minorHAnsi" w:cstheme="minorHAnsi"/>
          <w:shd w:val="clear" w:color="auto" w:fill="FFFFFF"/>
        </w:rPr>
        <w:t>Keukeleire</w:t>
      </w:r>
      <w:proofErr w:type="spellEnd"/>
      <w:r w:rsidRPr="00D25FB8">
        <w:rPr>
          <w:rFonts w:asciiTheme="minorHAnsi" w:hAnsiTheme="minorHAnsi" w:cstheme="minorHAnsi"/>
          <w:shd w:val="clear" w:color="auto" w:fill="FFFFFF"/>
        </w:rPr>
        <w:t xml:space="preserve">, S. and </w:t>
      </w:r>
      <w:proofErr w:type="spellStart"/>
      <w:r w:rsidRPr="00D25FB8">
        <w:rPr>
          <w:rFonts w:asciiTheme="minorHAnsi" w:hAnsiTheme="minorHAnsi" w:cstheme="minorHAnsi"/>
          <w:shd w:val="clear" w:color="auto" w:fill="FFFFFF"/>
        </w:rPr>
        <w:t>Delreux</w:t>
      </w:r>
      <w:proofErr w:type="spellEnd"/>
      <w:r w:rsidRPr="00D25FB8">
        <w:rPr>
          <w:rFonts w:asciiTheme="minorHAnsi" w:hAnsiTheme="minorHAnsi" w:cstheme="minorHAnsi"/>
          <w:shd w:val="clear" w:color="auto" w:fill="FFFFFF"/>
        </w:rPr>
        <w:t>, T., (2022). </w:t>
      </w:r>
      <w:r w:rsidRPr="00D25FB8">
        <w:rPr>
          <w:rFonts w:asciiTheme="minorHAnsi" w:hAnsiTheme="minorHAnsi" w:cstheme="minorHAnsi"/>
          <w:i/>
          <w:iCs/>
          <w:shd w:val="clear" w:color="auto" w:fill="FFFFFF"/>
        </w:rPr>
        <w:t>The foreign policy of the European Union</w:t>
      </w:r>
      <w:r w:rsidRPr="00D25FB8">
        <w:rPr>
          <w:rFonts w:asciiTheme="minorHAnsi" w:hAnsiTheme="minorHAnsi" w:cstheme="minorHAnsi"/>
          <w:shd w:val="clear" w:color="auto" w:fill="FFFFFF"/>
        </w:rPr>
        <w:t>. Bloomsbury Publishing.</w:t>
      </w:r>
    </w:p>
    <w:p w14:paraId="48BDF55B" w14:textId="77777777" w:rsidR="00D25FB8" w:rsidRPr="00D25FB8" w:rsidRDefault="00D25FB8" w:rsidP="00D25FB8">
      <w:pPr>
        <w:rPr>
          <w:rFonts w:asciiTheme="minorHAnsi" w:hAnsiTheme="minorHAnsi" w:cstheme="minorHAnsi"/>
        </w:rPr>
      </w:pPr>
      <w:r w:rsidRPr="00D25FB8">
        <w:rPr>
          <w:rFonts w:asciiTheme="minorHAnsi" w:hAnsiTheme="minorHAnsi" w:cstheme="minorHAnsi"/>
        </w:rPr>
        <w:t xml:space="preserve">Meister, J. (2022) </w:t>
      </w:r>
      <w:r w:rsidRPr="00D25FB8">
        <w:rPr>
          <w:rFonts w:asciiTheme="minorHAnsi" w:hAnsiTheme="minorHAnsi" w:cstheme="minorHAnsi"/>
          <w:i/>
          <w:iCs/>
        </w:rPr>
        <w:t>10 hr trends for the next normal of work</w:t>
      </w:r>
      <w:r w:rsidRPr="00D25FB8">
        <w:rPr>
          <w:rFonts w:asciiTheme="minorHAnsi" w:hAnsiTheme="minorHAnsi" w:cstheme="minorHAnsi"/>
        </w:rPr>
        <w:t xml:space="preserve">, </w:t>
      </w:r>
      <w:r w:rsidRPr="00D25FB8">
        <w:rPr>
          <w:rFonts w:asciiTheme="minorHAnsi" w:hAnsiTheme="minorHAnsi" w:cstheme="minorHAnsi"/>
          <w:i/>
          <w:iCs/>
        </w:rPr>
        <w:t>Forbes</w:t>
      </w:r>
      <w:r w:rsidRPr="00D25FB8">
        <w:rPr>
          <w:rFonts w:asciiTheme="minorHAnsi" w:hAnsiTheme="minorHAnsi" w:cstheme="minorHAnsi"/>
        </w:rPr>
        <w:t xml:space="preserve">. Forbes Magazine. Available at: https://www.forbes.com/sites/jeannemeister/2021/01/14/10-hr-trends-for-the-next-normal-of-work/?sh=d8e53a75fc43 (Accessed: December 24, 2022). </w:t>
      </w:r>
    </w:p>
    <w:p w14:paraId="3A7A6E03" w14:textId="77777777" w:rsidR="00D25FB8" w:rsidRPr="00D25FB8" w:rsidRDefault="00D25FB8" w:rsidP="00D25FB8">
      <w:pPr>
        <w:rPr>
          <w:rFonts w:asciiTheme="minorHAnsi" w:hAnsiTheme="minorHAnsi" w:cstheme="minorHAnsi"/>
          <w:shd w:val="clear" w:color="auto" w:fill="FFFFFF"/>
        </w:rPr>
      </w:pPr>
      <w:r w:rsidRPr="00D25FB8">
        <w:rPr>
          <w:rFonts w:asciiTheme="minorHAnsi" w:hAnsiTheme="minorHAnsi" w:cstheme="minorHAnsi"/>
          <w:shd w:val="clear" w:color="auto" w:fill="FFFFFF"/>
        </w:rPr>
        <w:t xml:space="preserve">Mohamed, M., </w:t>
      </w:r>
      <w:proofErr w:type="spellStart"/>
      <w:r w:rsidRPr="00D25FB8">
        <w:rPr>
          <w:rFonts w:asciiTheme="minorHAnsi" w:hAnsiTheme="minorHAnsi" w:cstheme="minorHAnsi"/>
          <w:shd w:val="clear" w:color="auto" w:fill="FFFFFF"/>
        </w:rPr>
        <w:t>Pärn</w:t>
      </w:r>
      <w:proofErr w:type="spellEnd"/>
      <w:r w:rsidRPr="00D25FB8">
        <w:rPr>
          <w:rFonts w:asciiTheme="minorHAnsi" w:hAnsiTheme="minorHAnsi" w:cstheme="minorHAnsi"/>
          <w:shd w:val="clear" w:color="auto" w:fill="FFFFFF"/>
        </w:rPr>
        <w:t>, E.A. and Edwards, D.J., (2017). Brexit: measuring the impact upon skilled labour in the UK construction industry. </w:t>
      </w:r>
      <w:r w:rsidRPr="00D25FB8">
        <w:rPr>
          <w:rFonts w:asciiTheme="minorHAnsi" w:hAnsiTheme="minorHAnsi" w:cstheme="minorHAnsi"/>
          <w:i/>
          <w:iCs/>
          <w:shd w:val="clear" w:color="auto" w:fill="FFFFFF"/>
        </w:rPr>
        <w:t>International journal of building pathology and adaptation</w:t>
      </w:r>
      <w:r w:rsidRPr="00D25FB8">
        <w:rPr>
          <w:rFonts w:asciiTheme="minorHAnsi" w:hAnsiTheme="minorHAnsi" w:cstheme="minorHAnsi"/>
          <w:shd w:val="clear" w:color="auto" w:fill="FFFFFF"/>
        </w:rPr>
        <w:t>.</w:t>
      </w:r>
    </w:p>
    <w:p w14:paraId="05DB4DA6" w14:textId="77777777" w:rsidR="00D25FB8" w:rsidRPr="00D25FB8" w:rsidRDefault="00D25FB8" w:rsidP="00D25FB8">
      <w:pPr>
        <w:rPr>
          <w:rFonts w:asciiTheme="minorHAnsi" w:hAnsiTheme="minorHAnsi" w:cstheme="minorHAnsi"/>
        </w:rPr>
      </w:pPr>
      <w:r w:rsidRPr="00D25FB8">
        <w:rPr>
          <w:rFonts w:asciiTheme="minorHAnsi" w:hAnsiTheme="minorHAnsi" w:cstheme="minorHAnsi"/>
        </w:rPr>
        <w:t xml:space="preserve">ONS. (2022) </w:t>
      </w:r>
      <w:r w:rsidRPr="00D25FB8">
        <w:rPr>
          <w:rFonts w:asciiTheme="minorHAnsi" w:hAnsiTheme="minorHAnsi" w:cstheme="minorHAnsi"/>
          <w:i/>
          <w:iCs/>
        </w:rPr>
        <w:t>Labour market overview, UK: November 2022</w:t>
      </w:r>
      <w:r w:rsidRPr="00D25FB8">
        <w:rPr>
          <w:rFonts w:asciiTheme="minorHAnsi" w:hAnsiTheme="minorHAnsi" w:cstheme="minorHAnsi"/>
        </w:rPr>
        <w:t xml:space="preserve">, </w:t>
      </w:r>
      <w:r w:rsidRPr="00D25FB8">
        <w:rPr>
          <w:rFonts w:asciiTheme="minorHAnsi" w:hAnsiTheme="minorHAnsi" w:cstheme="minorHAnsi"/>
          <w:i/>
          <w:iCs/>
        </w:rPr>
        <w:t>Labour market overview, UK - Office for National Statistics</w:t>
      </w:r>
      <w:r w:rsidRPr="00D25FB8">
        <w:rPr>
          <w:rFonts w:asciiTheme="minorHAnsi" w:hAnsiTheme="minorHAnsi" w:cstheme="minorHAnsi"/>
        </w:rPr>
        <w:t xml:space="preserve">. Office for National Statistics. Available at: https://www.ons.gov.uk/employmentandlabourmarket/peopleinwork/employmentandemployeetypes/bulletins/uklabourmarket/november2022#:~:text=The%20UK%20employment%20rate%20for,December%202019%20to%20February%202020). (Accessed: December 23, 2022). </w:t>
      </w:r>
    </w:p>
    <w:p w14:paraId="493E83A4" w14:textId="77777777" w:rsidR="00D25FB8" w:rsidRPr="00D25FB8" w:rsidRDefault="00D25FB8" w:rsidP="00D25FB8">
      <w:pPr>
        <w:rPr>
          <w:rFonts w:asciiTheme="minorHAnsi" w:hAnsiTheme="minorHAnsi" w:cstheme="minorHAnsi"/>
        </w:rPr>
      </w:pPr>
      <w:r w:rsidRPr="00D25FB8">
        <w:rPr>
          <w:rFonts w:asciiTheme="minorHAnsi" w:hAnsiTheme="minorHAnsi" w:cstheme="minorHAnsi"/>
        </w:rPr>
        <w:lastRenderedPageBreak/>
        <w:t xml:space="preserve">Parliament.uk. (2022). UK labour market statistics. Available at: </w:t>
      </w:r>
      <w:hyperlink r:id="rId15" w:history="1">
        <w:r w:rsidRPr="00D25FB8">
          <w:rPr>
            <w:rStyle w:val="Hyperlink"/>
            <w:rFonts w:asciiTheme="minorHAnsi" w:hAnsiTheme="minorHAnsi" w:cstheme="minorHAnsi"/>
          </w:rPr>
          <w:t>https://researchbriefings.files.parliament.uk/documents/CBP-9366/CBP-9366.pdf</w:t>
        </w:r>
      </w:hyperlink>
      <w:r w:rsidRPr="00D25FB8">
        <w:rPr>
          <w:rFonts w:asciiTheme="minorHAnsi" w:hAnsiTheme="minorHAnsi" w:cstheme="minorHAnsi"/>
        </w:rPr>
        <w:t xml:space="preserve"> (Accessed: December 24, 2022).</w:t>
      </w:r>
    </w:p>
    <w:p w14:paraId="7E4CF61A" w14:textId="77777777" w:rsidR="00D25FB8" w:rsidRPr="00D25FB8" w:rsidRDefault="00D25FB8" w:rsidP="00D25FB8">
      <w:pPr>
        <w:rPr>
          <w:rFonts w:asciiTheme="minorHAnsi" w:hAnsiTheme="minorHAnsi" w:cstheme="minorHAnsi"/>
          <w:shd w:val="clear" w:color="auto" w:fill="FFFFFF"/>
        </w:rPr>
      </w:pPr>
      <w:proofErr w:type="spellStart"/>
      <w:r w:rsidRPr="00D25FB8">
        <w:rPr>
          <w:rFonts w:asciiTheme="minorHAnsi" w:hAnsiTheme="minorHAnsi" w:cstheme="minorHAnsi"/>
          <w:shd w:val="clear" w:color="auto" w:fill="FFFFFF"/>
        </w:rPr>
        <w:t>Przytuła</w:t>
      </w:r>
      <w:proofErr w:type="spellEnd"/>
      <w:r w:rsidRPr="00D25FB8">
        <w:rPr>
          <w:rFonts w:asciiTheme="minorHAnsi" w:hAnsiTheme="minorHAnsi" w:cstheme="minorHAnsi"/>
          <w:shd w:val="clear" w:color="auto" w:fill="FFFFFF"/>
        </w:rPr>
        <w:t xml:space="preserve">, S., </w:t>
      </w:r>
      <w:proofErr w:type="spellStart"/>
      <w:r w:rsidRPr="00D25FB8">
        <w:rPr>
          <w:rFonts w:asciiTheme="minorHAnsi" w:hAnsiTheme="minorHAnsi" w:cstheme="minorHAnsi"/>
          <w:shd w:val="clear" w:color="auto" w:fill="FFFFFF"/>
        </w:rPr>
        <w:t>Strzelec</w:t>
      </w:r>
      <w:proofErr w:type="spellEnd"/>
      <w:r w:rsidRPr="00D25FB8">
        <w:rPr>
          <w:rFonts w:asciiTheme="minorHAnsi" w:hAnsiTheme="minorHAnsi" w:cstheme="minorHAnsi"/>
          <w:shd w:val="clear" w:color="auto" w:fill="FFFFFF"/>
        </w:rPr>
        <w:t xml:space="preserve">, G. and </w:t>
      </w:r>
      <w:proofErr w:type="spellStart"/>
      <w:r w:rsidRPr="00D25FB8">
        <w:rPr>
          <w:rFonts w:asciiTheme="minorHAnsi" w:hAnsiTheme="minorHAnsi" w:cstheme="minorHAnsi"/>
          <w:shd w:val="clear" w:color="auto" w:fill="FFFFFF"/>
        </w:rPr>
        <w:t>Krysińska-Kościańska</w:t>
      </w:r>
      <w:proofErr w:type="spellEnd"/>
      <w:r w:rsidRPr="00D25FB8">
        <w:rPr>
          <w:rFonts w:asciiTheme="minorHAnsi" w:hAnsiTheme="minorHAnsi" w:cstheme="minorHAnsi"/>
          <w:shd w:val="clear" w:color="auto" w:fill="FFFFFF"/>
        </w:rPr>
        <w:t>, K., (2020). Re-vision of future trends in human resource management (HRM) after COVID-19. </w:t>
      </w:r>
      <w:r w:rsidRPr="00D25FB8">
        <w:rPr>
          <w:rFonts w:asciiTheme="minorHAnsi" w:hAnsiTheme="minorHAnsi" w:cstheme="minorHAnsi"/>
          <w:i/>
          <w:iCs/>
          <w:shd w:val="clear" w:color="auto" w:fill="FFFFFF"/>
        </w:rPr>
        <w:t>Journal of Intercultural Management</w:t>
      </w:r>
      <w:r w:rsidRPr="00D25FB8">
        <w:rPr>
          <w:rFonts w:asciiTheme="minorHAnsi" w:hAnsiTheme="minorHAnsi" w:cstheme="minorHAnsi"/>
          <w:shd w:val="clear" w:color="auto" w:fill="FFFFFF"/>
        </w:rPr>
        <w:t>, </w:t>
      </w:r>
      <w:r w:rsidRPr="00D25FB8">
        <w:rPr>
          <w:rFonts w:asciiTheme="minorHAnsi" w:hAnsiTheme="minorHAnsi" w:cstheme="minorHAnsi"/>
          <w:i/>
          <w:iCs/>
          <w:shd w:val="clear" w:color="auto" w:fill="FFFFFF"/>
        </w:rPr>
        <w:t>12</w:t>
      </w:r>
      <w:r w:rsidRPr="00D25FB8">
        <w:rPr>
          <w:rFonts w:asciiTheme="minorHAnsi" w:hAnsiTheme="minorHAnsi" w:cstheme="minorHAnsi"/>
          <w:shd w:val="clear" w:color="auto" w:fill="FFFFFF"/>
        </w:rPr>
        <w:t>(4), pp.70-90.</w:t>
      </w:r>
    </w:p>
    <w:p w14:paraId="698A473E" w14:textId="77777777" w:rsidR="00D25FB8" w:rsidRPr="00D25FB8" w:rsidRDefault="00D25FB8" w:rsidP="00D25FB8">
      <w:pPr>
        <w:rPr>
          <w:rFonts w:asciiTheme="minorHAnsi" w:hAnsiTheme="minorHAnsi" w:cstheme="minorHAnsi"/>
          <w:shd w:val="clear" w:color="auto" w:fill="FFFFFF"/>
        </w:rPr>
      </w:pPr>
      <w:r w:rsidRPr="00D25FB8">
        <w:rPr>
          <w:rFonts w:asciiTheme="minorHAnsi" w:hAnsiTheme="minorHAnsi" w:cstheme="minorHAnsi"/>
          <w:shd w:val="clear" w:color="auto" w:fill="FFFFFF"/>
        </w:rPr>
        <w:t>Rees, T., (2022). </w:t>
      </w:r>
      <w:r w:rsidRPr="00D25FB8">
        <w:rPr>
          <w:rFonts w:asciiTheme="minorHAnsi" w:hAnsiTheme="minorHAnsi" w:cstheme="minorHAnsi"/>
          <w:i/>
          <w:iCs/>
          <w:shd w:val="clear" w:color="auto" w:fill="FFFFFF"/>
        </w:rPr>
        <w:t>Women and the labour market</w:t>
      </w:r>
      <w:r w:rsidRPr="00D25FB8">
        <w:rPr>
          <w:rFonts w:asciiTheme="minorHAnsi" w:hAnsiTheme="minorHAnsi" w:cstheme="minorHAnsi"/>
          <w:shd w:val="clear" w:color="auto" w:fill="FFFFFF"/>
        </w:rPr>
        <w:t>. Taylor &amp; Francis.</w:t>
      </w:r>
    </w:p>
    <w:p w14:paraId="78DC02D7" w14:textId="77777777" w:rsidR="00D25FB8" w:rsidRPr="00D25FB8" w:rsidRDefault="00D25FB8" w:rsidP="00D25FB8">
      <w:pPr>
        <w:rPr>
          <w:rFonts w:asciiTheme="minorHAnsi" w:hAnsiTheme="minorHAnsi" w:cstheme="minorHAnsi"/>
          <w:shd w:val="clear" w:color="auto" w:fill="FFFFFF"/>
        </w:rPr>
      </w:pPr>
      <w:r w:rsidRPr="00D25FB8">
        <w:rPr>
          <w:rFonts w:asciiTheme="minorHAnsi" w:hAnsiTheme="minorHAnsi" w:cstheme="minorHAnsi"/>
          <w:shd w:val="clear" w:color="auto" w:fill="FFFFFF"/>
        </w:rPr>
        <w:t>Ridgway, M., (2019). Brexit: human resourcing implications. </w:t>
      </w:r>
      <w:r w:rsidRPr="00D25FB8">
        <w:rPr>
          <w:rFonts w:asciiTheme="minorHAnsi" w:hAnsiTheme="minorHAnsi" w:cstheme="minorHAnsi"/>
          <w:i/>
          <w:iCs/>
          <w:shd w:val="clear" w:color="auto" w:fill="FFFFFF"/>
        </w:rPr>
        <w:t>Employee Relations: The International Journal</w:t>
      </w:r>
      <w:r w:rsidRPr="00D25FB8">
        <w:rPr>
          <w:rFonts w:asciiTheme="minorHAnsi" w:hAnsiTheme="minorHAnsi" w:cstheme="minorHAnsi"/>
          <w:shd w:val="clear" w:color="auto" w:fill="FFFFFF"/>
        </w:rPr>
        <w:t>.</w:t>
      </w:r>
    </w:p>
    <w:p w14:paraId="2B65F2D5" w14:textId="77777777" w:rsidR="00D25FB8" w:rsidRPr="00D25FB8" w:rsidRDefault="00D25FB8" w:rsidP="00D25FB8">
      <w:pPr>
        <w:rPr>
          <w:rFonts w:asciiTheme="minorHAnsi" w:hAnsiTheme="minorHAnsi" w:cstheme="minorHAnsi"/>
          <w:szCs w:val="22"/>
        </w:rPr>
      </w:pPr>
      <w:r w:rsidRPr="00D25FB8">
        <w:rPr>
          <w:rFonts w:asciiTheme="minorHAnsi" w:hAnsiTheme="minorHAnsi" w:cstheme="minorHAnsi"/>
        </w:rPr>
        <w:t xml:space="preserve">Statista. (2022) </w:t>
      </w:r>
      <w:r w:rsidRPr="00D25FB8">
        <w:rPr>
          <w:rFonts w:asciiTheme="minorHAnsi" w:hAnsiTheme="minorHAnsi" w:cstheme="minorHAnsi"/>
          <w:i/>
          <w:iCs/>
        </w:rPr>
        <w:t>Global employment figures 2022</w:t>
      </w:r>
      <w:r w:rsidRPr="00D25FB8">
        <w:rPr>
          <w:rFonts w:asciiTheme="minorHAnsi" w:hAnsiTheme="minorHAnsi" w:cstheme="minorHAnsi"/>
        </w:rPr>
        <w:t xml:space="preserve">, </w:t>
      </w:r>
      <w:r w:rsidRPr="00D25FB8">
        <w:rPr>
          <w:rFonts w:asciiTheme="minorHAnsi" w:hAnsiTheme="minorHAnsi" w:cstheme="minorHAnsi"/>
          <w:i/>
          <w:iCs/>
        </w:rPr>
        <w:t>Statista</w:t>
      </w:r>
      <w:r w:rsidRPr="00D25FB8">
        <w:rPr>
          <w:rFonts w:asciiTheme="minorHAnsi" w:hAnsiTheme="minorHAnsi" w:cstheme="minorHAnsi"/>
        </w:rPr>
        <w:t xml:space="preserve">. Available at: https://www.statista.com/statistics/1258612/global-employment-figures/ (Accessed: January 4, 2023). </w:t>
      </w:r>
    </w:p>
    <w:p w14:paraId="0121B19F" w14:textId="77777777" w:rsidR="00D25FB8" w:rsidRPr="00D25FB8" w:rsidRDefault="00D25FB8" w:rsidP="00D25FB8">
      <w:pPr>
        <w:rPr>
          <w:rFonts w:asciiTheme="minorHAnsi" w:hAnsiTheme="minorHAnsi" w:cstheme="minorHAnsi"/>
        </w:rPr>
      </w:pPr>
      <w:r w:rsidRPr="00D25FB8">
        <w:rPr>
          <w:rFonts w:asciiTheme="minorHAnsi" w:hAnsiTheme="minorHAnsi" w:cstheme="minorHAnsi"/>
        </w:rPr>
        <w:t xml:space="preserve">Statista. (2022) </w:t>
      </w:r>
      <w:r w:rsidRPr="00D25FB8">
        <w:rPr>
          <w:rFonts w:asciiTheme="minorHAnsi" w:hAnsiTheme="minorHAnsi" w:cstheme="minorHAnsi"/>
          <w:i/>
          <w:iCs/>
        </w:rPr>
        <w:t>Topic: Employment in India</w:t>
      </w:r>
      <w:r w:rsidRPr="00D25FB8">
        <w:rPr>
          <w:rFonts w:asciiTheme="minorHAnsi" w:hAnsiTheme="minorHAnsi" w:cstheme="minorHAnsi"/>
        </w:rPr>
        <w:t xml:space="preserve">, </w:t>
      </w:r>
      <w:r w:rsidRPr="00D25FB8">
        <w:rPr>
          <w:rFonts w:asciiTheme="minorHAnsi" w:hAnsiTheme="minorHAnsi" w:cstheme="minorHAnsi"/>
          <w:i/>
          <w:iCs/>
        </w:rPr>
        <w:t>Statista</w:t>
      </w:r>
      <w:r w:rsidRPr="00D25FB8">
        <w:rPr>
          <w:rFonts w:asciiTheme="minorHAnsi" w:hAnsiTheme="minorHAnsi" w:cstheme="minorHAnsi"/>
        </w:rPr>
        <w:t xml:space="preserve">. Available at: https://www.statista.com/topics/6583/employment-in-india/#topicHeader__wrapper (Accessed: January 4, 2023). </w:t>
      </w:r>
    </w:p>
    <w:p w14:paraId="04A7C4E2" w14:textId="77777777" w:rsidR="00D25FB8" w:rsidRPr="00D25FB8" w:rsidRDefault="00D25FB8" w:rsidP="00D25FB8">
      <w:pPr>
        <w:rPr>
          <w:rFonts w:asciiTheme="minorHAnsi" w:hAnsiTheme="minorHAnsi" w:cstheme="minorHAnsi"/>
        </w:rPr>
      </w:pPr>
      <w:r w:rsidRPr="00D25FB8">
        <w:rPr>
          <w:rFonts w:asciiTheme="minorHAnsi" w:hAnsiTheme="minorHAnsi" w:cstheme="minorHAnsi"/>
          <w:iCs/>
        </w:rPr>
        <w:t xml:space="preserve">The </w:t>
      </w:r>
      <w:proofErr w:type="spellStart"/>
      <w:r w:rsidRPr="00D25FB8">
        <w:rPr>
          <w:rFonts w:asciiTheme="minorHAnsi" w:hAnsiTheme="minorHAnsi" w:cstheme="minorHAnsi"/>
          <w:iCs/>
        </w:rPr>
        <w:t>Guardin</w:t>
      </w:r>
      <w:proofErr w:type="spellEnd"/>
      <w:r w:rsidRPr="00D25FB8">
        <w:rPr>
          <w:rFonts w:asciiTheme="minorHAnsi" w:hAnsiTheme="minorHAnsi" w:cstheme="minorHAnsi"/>
          <w:iCs/>
        </w:rPr>
        <w:t>. (2022).</w:t>
      </w:r>
      <w:r w:rsidRPr="00D25FB8">
        <w:rPr>
          <w:rFonts w:asciiTheme="minorHAnsi" w:hAnsiTheme="minorHAnsi" w:cstheme="minorHAnsi"/>
          <w:i/>
          <w:iCs/>
        </w:rPr>
        <w:t xml:space="preserve"> UK labour market is changing as inflation squeezes real pay</w:t>
      </w:r>
      <w:r w:rsidRPr="00D25FB8">
        <w:rPr>
          <w:rFonts w:asciiTheme="minorHAnsi" w:hAnsiTheme="minorHAnsi" w:cstheme="minorHAnsi"/>
        </w:rPr>
        <w:t xml:space="preserve">. Guardian News and Media. Available at: https://www.theguardian.com/business/2022/nov/15/uk-labour-market-inflation-real-pay-unemployment (Accessed: December 23, 2022). </w:t>
      </w:r>
    </w:p>
    <w:p w14:paraId="2013B843" w14:textId="5B9AB452" w:rsidR="00025A39" w:rsidRPr="00D25FB8" w:rsidRDefault="00D25FB8" w:rsidP="00D25FB8">
      <w:pPr>
        <w:rPr>
          <w:rFonts w:asciiTheme="minorHAnsi" w:hAnsiTheme="minorHAnsi" w:cstheme="minorHAnsi"/>
          <w:szCs w:val="22"/>
        </w:rPr>
      </w:pPr>
      <w:r w:rsidRPr="00D25FB8">
        <w:rPr>
          <w:rFonts w:asciiTheme="minorHAnsi" w:hAnsiTheme="minorHAnsi" w:cstheme="minorHAnsi"/>
        </w:rPr>
        <w:t>Worldbank.org</w:t>
      </w:r>
      <w:r w:rsidRPr="00D25FB8">
        <w:rPr>
          <w:rFonts w:asciiTheme="minorHAnsi" w:hAnsiTheme="minorHAnsi" w:cstheme="minorHAnsi"/>
          <w:i/>
          <w:iCs/>
        </w:rPr>
        <w:t xml:space="preserve">. </w:t>
      </w:r>
      <w:r w:rsidRPr="00D25FB8">
        <w:rPr>
          <w:rFonts w:asciiTheme="minorHAnsi" w:hAnsiTheme="minorHAnsi" w:cstheme="minorHAnsi"/>
          <w:iCs/>
        </w:rPr>
        <w:t>(2022).</w:t>
      </w:r>
      <w:r w:rsidRPr="00D25FB8">
        <w:rPr>
          <w:rFonts w:asciiTheme="minorHAnsi" w:hAnsiTheme="minorHAnsi" w:cstheme="minorHAnsi"/>
          <w:i/>
          <w:iCs/>
        </w:rPr>
        <w:t xml:space="preserve"> Unemployment, total (% of total </w:t>
      </w:r>
      <w:proofErr w:type="spellStart"/>
      <w:r w:rsidRPr="00D25FB8">
        <w:rPr>
          <w:rFonts w:asciiTheme="minorHAnsi" w:hAnsiTheme="minorHAnsi" w:cstheme="minorHAnsi"/>
          <w:i/>
          <w:iCs/>
        </w:rPr>
        <w:t>labor</w:t>
      </w:r>
      <w:proofErr w:type="spellEnd"/>
      <w:r w:rsidRPr="00D25FB8">
        <w:rPr>
          <w:rFonts w:asciiTheme="minorHAnsi" w:hAnsiTheme="minorHAnsi" w:cstheme="minorHAnsi"/>
          <w:i/>
          <w:iCs/>
        </w:rPr>
        <w:t xml:space="preserve"> force) (</w:t>
      </w:r>
      <w:proofErr w:type="spellStart"/>
      <w:r w:rsidRPr="00D25FB8">
        <w:rPr>
          <w:rFonts w:asciiTheme="minorHAnsi" w:hAnsiTheme="minorHAnsi" w:cstheme="minorHAnsi"/>
          <w:i/>
          <w:iCs/>
        </w:rPr>
        <w:t>modeled</w:t>
      </w:r>
      <w:proofErr w:type="spellEnd"/>
      <w:r w:rsidRPr="00D25FB8">
        <w:rPr>
          <w:rFonts w:asciiTheme="minorHAnsi" w:hAnsiTheme="minorHAnsi" w:cstheme="minorHAnsi"/>
          <w:i/>
          <w:iCs/>
        </w:rPr>
        <w:t xml:space="preserve"> ILO estimate)</w:t>
      </w:r>
      <w:r w:rsidRPr="00D25FB8">
        <w:rPr>
          <w:rFonts w:asciiTheme="minorHAnsi" w:hAnsiTheme="minorHAnsi" w:cstheme="minorHAnsi"/>
        </w:rPr>
        <w:t xml:space="preserve"> (no date) </w:t>
      </w:r>
      <w:r w:rsidRPr="00D25FB8">
        <w:rPr>
          <w:rFonts w:asciiTheme="minorHAnsi" w:hAnsiTheme="minorHAnsi" w:cstheme="minorHAnsi"/>
          <w:i/>
          <w:iCs/>
        </w:rPr>
        <w:t>Data</w:t>
      </w:r>
      <w:r w:rsidRPr="00D25FB8">
        <w:rPr>
          <w:rFonts w:asciiTheme="minorHAnsi" w:hAnsiTheme="minorHAnsi" w:cstheme="minorHAnsi"/>
        </w:rPr>
        <w:t>. Available at: https://data.worldbank.org/indicator/SL.UEM.TOTL.ZS (Accessed: January 4, 2023).</w:t>
      </w:r>
    </w:p>
    <w:sectPr w:rsidR="00025A39" w:rsidRPr="00D25FB8" w:rsidSect="00C96425">
      <w:footerReference w:type="default" r:id="rId16"/>
      <w:pgSz w:w="11909" w:h="16834"/>
      <w:pgMar w:top="1440" w:right="1080" w:bottom="1440" w:left="1080" w:header="576" w:footer="57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552F3" w14:textId="77777777" w:rsidR="009E1187" w:rsidRDefault="009E1187">
      <w:pPr>
        <w:spacing w:line="240" w:lineRule="auto"/>
      </w:pPr>
      <w:r>
        <w:separator/>
      </w:r>
    </w:p>
  </w:endnote>
  <w:endnote w:type="continuationSeparator" w:id="0">
    <w:p w14:paraId="66E154DE" w14:textId="77777777" w:rsidR="009E1187" w:rsidRDefault="009E11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0948417"/>
      <w:docPartObj>
        <w:docPartGallery w:val="Page Numbers (Bottom of Page)"/>
        <w:docPartUnique/>
      </w:docPartObj>
    </w:sdtPr>
    <w:sdtEndPr>
      <w:rPr>
        <w:noProof/>
      </w:rPr>
    </w:sdtEndPr>
    <w:sdtContent>
      <w:p w14:paraId="6205C7FD" w14:textId="0417465C" w:rsidR="00C96425" w:rsidRDefault="00C964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493A69" w14:textId="77777777" w:rsidR="00A0032C"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27151" w14:textId="77777777" w:rsidR="009E1187" w:rsidRDefault="009E1187">
      <w:pPr>
        <w:spacing w:line="240" w:lineRule="auto"/>
      </w:pPr>
      <w:r>
        <w:separator/>
      </w:r>
    </w:p>
  </w:footnote>
  <w:footnote w:type="continuationSeparator" w:id="0">
    <w:p w14:paraId="68C3F638" w14:textId="77777777" w:rsidR="009E1187" w:rsidRDefault="009E11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728D1"/>
    <w:multiLevelType w:val="hybridMultilevel"/>
    <w:tmpl w:val="2EC8F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B90DD3"/>
    <w:multiLevelType w:val="hybridMultilevel"/>
    <w:tmpl w:val="FA345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4F7647"/>
    <w:multiLevelType w:val="multilevel"/>
    <w:tmpl w:val="710EA274"/>
    <w:lvl w:ilvl="0">
      <w:start w:val="1"/>
      <w:numFmt w:val="decimal"/>
      <w:lvlText w:val="%1."/>
      <w:lvlJc w:val="left"/>
      <w:pPr>
        <w:ind w:left="360" w:hanging="360"/>
      </w:pPr>
      <w:rPr>
        <w:sz w:val="36"/>
        <w:szCs w:val="36"/>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60F72136"/>
    <w:multiLevelType w:val="hybridMultilevel"/>
    <w:tmpl w:val="E3468B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72A7100"/>
    <w:multiLevelType w:val="hybridMultilevel"/>
    <w:tmpl w:val="DE10C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1187729">
    <w:abstractNumId w:val="0"/>
  </w:num>
  <w:num w:numId="2" w16cid:durableId="1743479036">
    <w:abstractNumId w:val="4"/>
  </w:num>
  <w:num w:numId="3" w16cid:durableId="1355229296">
    <w:abstractNumId w:val="1"/>
  </w:num>
  <w:num w:numId="4" w16cid:durableId="494418485">
    <w:abstractNumId w:val="2"/>
  </w:num>
  <w:num w:numId="5" w16cid:durableId="747923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A39"/>
    <w:rsid w:val="00025A39"/>
    <w:rsid w:val="00122DEE"/>
    <w:rsid w:val="001506ED"/>
    <w:rsid w:val="002F28FC"/>
    <w:rsid w:val="003505E2"/>
    <w:rsid w:val="003D613E"/>
    <w:rsid w:val="004A4CFF"/>
    <w:rsid w:val="00534C16"/>
    <w:rsid w:val="005E2578"/>
    <w:rsid w:val="007E054C"/>
    <w:rsid w:val="007E10B2"/>
    <w:rsid w:val="008009CC"/>
    <w:rsid w:val="00811B5C"/>
    <w:rsid w:val="008D0667"/>
    <w:rsid w:val="009704A2"/>
    <w:rsid w:val="00971EE5"/>
    <w:rsid w:val="009E1187"/>
    <w:rsid w:val="00A05F08"/>
    <w:rsid w:val="00B444C5"/>
    <w:rsid w:val="00B47D46"/>
    <w:rsid w:val="00B832CA"/>
    <w:rsid w:val="00C87D79"/>
    <w:rsid w:val="00C96425"/>
    <w:rsid w:val="00CB7527"/>
    <w:rsid w:val="00CC637F"/>
    <w:rsid w:val="00CF525B"/>
    <w:rsid w:val="00D25FB8"/>
    <w:rsid w:val="00EF1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639F7"/>
  <w15:chartTrackingRefBased/>
  <w15:docId w15:val="{B5A8A1D0-5293-4EDC-82CD-D7F350869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527"/>
    <w:pPr>
      <w:spacing w:after="0" w:line="360" w:lineRule="auto"/>
      <w:jc w:val="both"/>
    </w:pPr>
    <w:rPr>
      <w:rFonts w:ascii="Times New Roman" w:eastAsia="Times New Roman" w:hAnsi="Times New Roman" w:cs="Times New Roman"/>
      <w:sz w:val="24"/>
      <w:szCs w:val="24"/>
      <w:lang w:val="en-GB" w:eastAsia="ko-KR"/>
    </w:rPr>
  </w:style>
  <w:style w:type="paragraph" w:styleId="Heading1">
    <w:name w:val="heading 1"/>
    <w:basedOn w:val="Normal"/>
    <w:next w:val="Normal"/>
    <w:link w:val="Heading1Char"/>
    <w:uiPriority w:val="9"/>
    <w:qFormat/>
    <w:rsid w:val="00CB7527"/>
    <w:pPr>
      <w:keepNext/>
      <w:keepLines/>
      <w:outlineLvl w:val="0"/>
    </w:pPr>
    <w:rPr>
      <w:b/>
      <w:sz w:val="28"/>
      <w:szCs w:val="28"/>
    </w:rPr>
  </w:style>
  <w:style w:type="paragraph" w:styleId="Heading2">
    <w:name w:val="heading 2"/>
    <w:basedOn w:val="Normal"/>
    <w:next w:val="Normal"/>
    <w:link w:val="Heading2Char"/>
    <w:uiPriority w:val="9"/>
    <w:unhideWhenUsed/>
    <w:qFormat/>
    <w:rsid w:val="00CB7527"/>
    <w:pPr>
      <w:keepNext/>
      <w:keepLines/>
      <w:outlineLvl w:val="1"/>
    </w:pPr>
    <w:rPr>
      <w:b/>
    </w:rPr>
  </w:style>
  <w:style w:type="paragraph" w:styleId="Heading3">
    <w:name w:val="heading 3"/>
    <w:basedOn w:val="Normal"/>
    <w:next w:val="Normal"/>
    <w:link w:val="Heading3Char"/>
    <w:uiPriority w:val="9"/>
    <w:semiHidden/>
    <w:unhideWhenUsed/>
    <w:qFormat/>
    <w:rsid w:val="00D25FB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25FB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613E"/>
    <w:pPr>
      <w:ind w:left="720"/>
      <w:contextualSpacing/>
    </w:pPr>
  </w:style>
  <w:style w:type="character" w:customStyle="1" w:styleId="Heading1Char">
    <w:name w:val="Heading 1 Char"/>
    <w:basedOn w:val="DefaultParagraphFont"/>
    <w:link w:val="Heading1"/>
    <w:uiPriority w:val="9"/>
    <w:rsid w:val="00CB7527"/>
    <w:rPr>
      <w:rFonts w:ascii="Times New Roman" w:eastAsia="Times New Roman" w:hAnsi="Times New Roman" w:cs="Times New Roman"/>
      <w:b/>
      <w:sz w:val="28"/>
      <w:szCs w:val="28"/>
      <w:lang w:val="en-GB" w:eastAsia="ko-KR"/>
    </w:rPr>
  </w:style>
  <w:style w:type="character" w:customStyle="1" w:styleId="Heading2Char">
    <w:name w:val="Heading 2 Char"/>
    <w:basedOn w:val="DefaultParagraphFont"/>
    <w:link w:val="Heading2"/>
    <w:uiPriority w:val="9"/>
    <w:rsid w:val="00CB7527"/>
    <w:rPr>
      <w:rFonts w:ascii="Times New Roman" w:eastAsia="Times New Roman" w:hAnsi="Times New Roman" w:cs="Times New Roman"/>
      <w:b/>
      <w:sz w:val="24"/>
      <w:szCs w:val="24"/>
      <w:lang w:val="en-GB" w:eastAsia="ko-KR"/>
    </w:rPr>
  </w:style>
  <w:style w:type="character" w:styleId="Hyperlink">
    <w:name w:val="Hyperlink"/>
    <w:basedOn w:val="DefaultParagraphFont"/>
    <w:uiPriority w:val="99"/>
    <w:unhideWhenUsed/>
    <w:rsid w:val="00CB7527"/>
    <w:rPr>
      <w:color w:val="0563C1" w:themeColor="hyperlink"/>
      <w:u w:val="single"/>
    </w:rPr>
  </w:style>
  <w:style w:type="paragraph" w:styleId="Footer">
    <w:name w:val="footer"/>
    <w:basedOn w:val="Normal"/>
    <w:link w:val="FooterChar"/>
    <w:uiPriority w:val="99"/>
    <w:unhideWhenUsed/>
    <w:rsid w:val="00CB7527"/>
    <w:pPr>
      <w:tabs>
        <w:tab w:val="center" w:pos="4513"/>
        <w:tab w:val="right" w:pos="9026"/>
      </w:tabs>
      <w:spacing w:line="240" w:lineRule="auto"/>
    </w:pPr>
  </w:style>
  <w:style w:type="character" w:customStyle="1" w:styleId="FooterChar">
    <w:name w:val="Footer Char"/>
    <w:basedOn w:val="DefaultParagraphFont"/>
    <w:link w:val="Footer"/>
    <w:uiPriority w:val="99"/>
    <w:rsid w:val="00CB7527"/>
    <w:rPr>
      <w:rFonts w:ascii="Times New Roman" w:eastAsia="Times New Roman" w:hAnsi="Times New Roman" w:cs="Times New Roman"/>
      <w:sz w:val="24"/>
      <w:szCs w:val="24"/>
      <w:lang w:val="en-GB" w:eastAsia="ko-KR"/>
    </w:rPr>
  </w:style>
  <w:style w:type="paragraph" w:styleId="TOCHeading">
    <w:name w:val="TOC Heading"/>
    <w:basedOn w:val="Heading1"/>
    <w:next w:val="Normal"/>
    <w:uiPriority w:val="39"/>
    <w:unhideWhenUsed/>
    <w:qFormat/>
    <w:rsid w:val="00CB7527"/>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CB7527"/>
    <w:pPr>
      <w:spacing w:after="100"/>
    </w:pPr>
  </w:style>
  <w:style w:type="paragraph" w:styleId="TOC2">
    <w:name w:val="toc 2"/>
    <w:basedOn w:val="Normal"/>
    <w:next w:val="Normal"/>
    <w:autoRedefine/>
    <w:uiPriority w:val="39"/>
    <w:unhideWhenUsed/>
    <w:rsid w:val="00CB7527"/>
    <w:pPr>
      <w:spacing w:after="100"/>
      <w:ind w:left="240"/>
    </w:pPr>
  </w:style>
  <w:style w:type="paragraph" w:styleId="Header">
    <w:name w:val="header"/>
    <w:basedOn w:val="Normal"/>
    <w:link w:val="HeaderChar"/>
    <w:uiPriority w:val="99"/>
    <w:unhideWhenUsed/>
    <w:rsid w:val="008D0667"/>
    <w:pPr>
      <w:tabs>
        <w:tab w:val="center" w:pos="4680"/>
        <w:tab w:val="right" w:pos="9360"/>
      </w:tabs>
      <w:spacing w:line="240" w:lineRule="auto"/>
    </w:pPr>
  </w:style>
  <w:style w:type="character" w:customStyle="1" w:styleId="HeaderChar">
    <w:name w:val="Header Char"/>
    <w:basedOn w:val="DefaultParagraphFont"/>
    <w:link w:val="Header"/>
    <w:uiPriority w:val="99"/>
    <w:rsid w:val="008D0667"/>
    <w:rPr>
      <w:rFonts w:ascii="Times New Roman" w:eastAsia="Times New Roman" w:hAnsi="Times New Roman" w:cs="Times New Roman"/>
      <w:sz w:val="24"/>
      <w:szCs w:val="24"/>
      <w:lang w:val="en-GB" w:eastAsia="ko-KR"/>
    </w:rPr>
  </w:style>
  <w:style w:type="character" w:customStyle="1" w:styleId="Heading3Char">
    <w:name w:val="Heading 3 Char"/>
    <w:basedOn w:val="DefaultParagraphFont"/>
    <w:link w:val="Heading3"/>
    <w:uiPriority w:val="9"/>
    <w:semiHidden/>
    <w:rsid w:val="00D25FB8"/>
    <w:rPr>
      <w:rFonts w:asciiTheme="majorHAnsi" w:eastAsiaTheme="majorEastAsia" w:hAnsiTheme="majorHAnsi" w:cstheme="majorBidi"/>
      <w:color w:val="1F3763" w:themeColor="accent1" w:themeShade="7F"/>
      <w:sz w:val="24"/>
      <w:szCs w:val="24"/>
      <w:lang w:val="en-GB" w:eastAsia="ko-KR"/>
    </w:rPr>
  </w:style>
  <w:style w:type="character" w:customStyle="1" w:styleId="Heading4Char">
    <w:name w:val="Heading 4 Char"/>
    <w:basedOn w:val="DefaultParagraphFont"/>
    <w:link w:val="Heading4"/>
    <w:uiPriority w:val="9"/>
    <w:semiHidden/>
    <w:rsid w:val="00D25FB8"/>
    <w:rPr>
      <w:rFonts w:asciiTheme="majorHAnsi" w:eastAsiaTheme="majorEastAsia" w:hAnsiTheme="majorHAnsi" w:cstheme="majorBidi"/>
      <w:i/>
      <w:iCs/>
      <w:color w:val="2F5496" w:themeColor="accent1" w:themeShade="BF"/>
      <w:sz w:val="24"/>
      <w:szCs w:val="24"/>
      <w:lang w:val="en-GB" w:eastAsia="ko-KR"/>
    </w:rPr>
  </w:style>
  <w:style w:type="paragraph" w:styleId="TOC3">
    <w:name w:val="toc 3"/>
    <w:basedOn w:val="Normal"/>
    <w:next w:val="Normal"/>
    <w:autoRedefine/>
    <w:uiPriority w:val="39"/>
    <w:unhideWhenUsed/>
    <w:rsid w:val="00D25FB8"/>
    <w:pPr>
      <w:spacing w:after="100"/>
      <w:ind w:left="480"/>
    </w:pPr>
    <w:rPr>
      <w:rFonts w:eastAsiaTheme="minorHAnsi" w:cstheme="minorBidi"/>
      <w:szCs w:val="22"/>
      <w:lang w:eastAsia="en-US"/>
    </w:rPr>
  </w:style>
  <w:style w:type="paragraph" w:styleId="FootnoteText">
    <w:name w:val="footnote text"/>
    <w:basedOn w:val="Normal"/>
    <w:link w:val="FootnoteTextChar"/>
    <w:uiPriority w:val="99"/>
    <w:semiHidden/>
    <w:unhideWhenUsed/>
    <w:rsid w:val="00122DEE"/>
    <w:pPr>
      <w:spacing w:line="240" w:lineRule="auto"/>
    </w:pPr>
    <w:rPr>
      <w:sz w:val="20"/>
      <w:szCs w:val="20"/>
    </w:rPr>
  </w:style>
  <w:style w:type="character" w:customStyle="1" w:styleId="FootnoteTextChar">
    <w:name w:val="Footnote Text Char"/>
    <w:basedOn w:val="DefaultParagraphFont"/>
    <w:link w:val="FootnoteText"/>
    <w:uiPriority w:val="99"/>
    <w:semiHidden/>
    <w:rsid w:val="00122DEE"/>
    <w:rPr>
      <w:rFonts w:ascii="Times New Roman" w:eastAsia="Times New Roman" w:hAnsi="Times New Roman" w:cs="Times New Roman"/>
      <w:sz w:val="20"/>
      <w:szCs w:val="20"/>
      <w:lang w:val="en-GB" w:eastAsia="ko-KR"/>
    </w:rPr>
  </w:style>
  <w:style w:type="character" w:styleId="FootnoteReference">
    <w:name w:val="footnote reference"/>
    <w:basedOn w:val="DefaultParagraphFont"/>
    <w:uiPriority w:val="99"/>
    <w:semiHidden/>
    <w:unhideWhenUsed/>
    <w:rsid w:val="00122DEE"/>
    <w:rPr>
      <w:vertAlign w:val="superscript"/>
    </w:rPr>
  </w:style>
  <w:style w:type="paragraph" w:styleId="NoSpacing">
    <w:name w:val="No Spacing"/>
    <w:link w:val="NoSpacingChar"/>
    <w:uiPriority w:val="1"/>
    <w:qFormat/>
    <w:rsid w:val="00C96425"/>
    <w:pPr>
      <w:spacing w:after="0" w:line="240" w:lineRule="auto"/>
    </w:pPr>
    <w:rPr>
      <w:rFonts w:eastAsiaTheme="minorEastAsia"/>
    </w:rPr>
  </w:style>
  <w:style w:type="character" w:customStyle="1" w:styleId="NoSpacingChar">
    <w:name w:val="No Spacing Char"/>
    <w:basedOn w:val="DefaultParagraphFont"/>
    <w:link w:val="NoSpacing"/>
    <w:uiPriority w:val="1"/>
    <w:rsid w:val="00C9642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497799">
      <w:bodyDiv w:val="1"/>
      <w:marLeft w:val="0"/>
      <w:marRight w:val="0"/>
      <w:marTop w:val="0"/>
      <w:marBottom w:val="0"/>
      <w:divBdr>
        <w:top w:val="none" w:sz="0" w:space="0" w:color="auto"/>
        <w:left w:val="none" w:sz="0" w:space="0" w:color="auto"/>
        <w:bottom w:val="none" w:sz="0" w:space="0" w:color="auto"/>
        <w:right w:val="none" w:sz="0" w:space="0" w:color="auto"/>
      </w:divBdr>
    </w:div>
    <w:div w:id="1023284271">
      <w:bodyDiv w:val="1"/>
      <w:marLeft w:val="0"/>
      <w:marRight w:val="0"/>
      <w:marTop w:val="0"/>
      <w:marBottom w:val="0"/>
      <w:divBdr>
        <w:top w:val="none" w:sz="0" w:space="0" w:color="auto"/>
        <w:left w:val="none" w:sz="0" w:space="0" w:color="auto"/>
        <w:bottom w:val="none" w:sz="0" w:space="0" w:color="auto"/>
        <w:right w:val="none" w:sz="0" w:space="0" w:color="auto"/>
      </w:divBdr>
    </w:div>
    <w:div w:id="1728263990">
      <w:bodyDiv w:val="1"/>
      <w:marLeft w:val="0"/>
      <w:marRight w:val="0"/>
      <w:marTop w:val="0"/>
      <w:marBottom w:val="0"/>
      <w:divBdr>
        <w:top w:val="none" w:sz="0" w:space="0" w:color="auto"/>
        <w:left w:val="none" w:sz="0" w:space="0" w:color="auto"/>
        <w:bottom w:val="none" w:sz="0" w:space="0" w:color="auto"/>
        <w:right w:val="none" w:sz="0" w:space="0" w:color="auto"/>
      </w:divBdr>
    </w:div>
    <w:div w:id="1820877807">
      <w:bodyDiv w:val="1"/>
      <w:marLeft w:val="0"/>
      <w:marRight w:val="0"/>
      <w:marTop w:val="0"/>
      <w:marBottom w:val="0"/>
      <w:divBdr>
        <w:top w:val="none" w:sz="0" w:space="0" w:color="auto"/>
        <w:left w:val="none" w:sz="0" w:space="0" w:color="auto"/>
        <w:bottom w:val="none" w:sz="0" w:space="0" w:color="auto"/>
        <w:right w:val="none" w:sz="0" w:space="0" w:color="auto"/>
      </w:divBdr>
    </w:div>
    <w:div w:id="1846743336">
      <w:bodyDiv w:val="1"/>
      <w:marLeft w:val="0"/>
      <w:marRight w:val="0"/>
      <w:marTop w:val="0"/>
      <w:marBottom w:val="0"/>
      <w:divBdr>
        <w:top w:val="none" w:sz="0" w:space="0" w:color="auto"/>
        <w:left w:val="none" w:sz="0" w:space="0" w:color="auto"/>
        <w:bottom w:val="none" w:sz="0" w:space="0" w:color="auto"/>
        <w:right w:val="none" w:sz="0" w:space="0" w:color="auto"/>
      </w:divBdr>
    </w:div>
    <w:div w:id="198469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researchbriefings.files.parliament.uk/documents/CBP-9366/CBP-9366.pdf"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fi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623AF-1DDD-41DE-8615-9BDE766BD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13</Pages>
  <Words>3349</Words>
  <Characters>19093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Viralkumar Panchal</dc:creator>
  <cp:keywords/>
  <dc:description/>
  <cp:lastModifiedBy>Viralkumar Panchal</cp:lastModifiedBy>
  <cp:revision>9</cp:revision>
  <dcterms:created xsi:type="dcterms:W3CDTF">2023-01-02T22:02:00Z</dcterms:created>
  <dcterms:modified xsi:type="dcterms:W3CDTF">2023-01-04T19:20:00Z</dcterms:modified>
</cp:coreProperties>
</file>