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0A36C282"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r w:rsidRPr="00063B4C">
        <w:rPr>
          <w:rFonts w:ascii="Aptos" w:hAnsi="Aptos" w:cs="Arial"/>
        </w:rPr>
        <w:t>Disclaimer</w:t>
      </w:r>
    </w:p>
    <w:p w14:paraId="2E1C9484" w14:textId="77777777"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w:t>
      </w:r>
      <w:proofErr w:type="gramStart"/>
      <w:r w:rsidRPr="00063B4C">
        <w:rPr>
          <w:rFonts w:cs="Arial"/>
          <w:sz w:val="20"/>
        </w:rPr>
        <w:t>statement</w:t>
      </w:r>
      <w:proofErr w:type="gramEnd"/>
      <w:r w:rsidRPr="00063B4C">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5FF0B7FA" w:rsidR="00604A87" w:rsidRPr="00604A87" w:rsidRDefault="00604A87" w:rsidP="00604A87">
      <w:pPr>
        <w:rPr>
          <w:rFonts w:eastAsia="Times New Roman" w:cs="Arial"/>
        </w:rPr>
      </w:pPr>
      <w:r w:rsidRPr="00604A87">
        <w:rPr>
          <w:rFonts w:eastAsia="Times New Roman" w:cs="Arial"/>
        </w:rPr>
        <w:t>Signed…</w:t>
      </w:r>
      <w:r w:rsidR="00A205FA">
        <w:rPr>
          <w:rFonts w:eastAsia="Times New Roman" w:cs="Arial"/>
        </w:rPr>
        <w:t>Salma Begum</w:t>
      </w:r>
      <w:r w:rsidRPr="00604A87">
        <w:rPr>
          <w:rFonts w:eastAsia="Times New Roman" w:cs="Arial"/>
        </w:rPr>
        <w:t>…………………………………………</w:t>
      </w:r>
    </w:p>
    <w:p w14:paraId="16B6CB34" w14:textId="38C2A1F6" w:rsidR="00604A87" w:rsidRPr="00604A87" w:rsidRDefault="00604A87" w:rsidP="00604A87">
      <w:pPr>
        <w:rPr>
          <w:rFonts w:eastAsia="Times New Roman" w:cs="Arial"/>
        </w:rPr>
      </w:pPr>
      <w:r w:rsidRPr="00604A87">
        <w:rPr>
          <w:rFonts w:eastAsia="Times New Roman" w:cs="Arial"/>
        </w:rPr>
        <w:t>Date……</w:t>
      </w:r>
      <w:r w:rsidR="00A205FA">
        <w:rPr>
          <w:rFonts w:eastAsia="Times New Roman" w:cs="Arial"/>
        </w:rPr>
        <w:t>20/07/26</w:t>
      </w:r>
      <w:r w:rsidRPr="00604A87">
        <w:rPr>
          <w:rFonts w:eastAsia="Times New Roman" w:cs="Arial"/>
        </w:rPr>
        <w:t>…………………………………………</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01A3BD11" w:rsidR="00604A87" w:rsidRPr="00604A87" w:rsidRDefault="00604A87" w:rsidP="00604A87">
      <w:pPr>
        <w:rPr>
          <w:rFonts w:eastAsia="Times New Roman" w:cs="Arial"/>
        </w:rPr>
      </w:pPr>
      <w:r w:rsidRPr="00604A87">
        <w:rPr>
          <w:rFonts w:eastAsia="Times New Roman" w:cs="Arial"/>
        </w:rPr>
        <w:t>Signed……</w:t>
      </w:r>
      <w:r w:rsidR="00A205FA">
        <w:rPr>
          <w:rFonts w:eastAsia="Times New Roman" w:cs="Arial"/>
        </w:rPr>
        <w:t>Salma Begum</w:t>
      </w:r>
      <w:r w:rsidRPr="00604A87">
        <w:rPr>
          <w:rFonts w:eastAsia="Times New Roman" w:cs="Arial"/>
        </w:rPr>
        <w:t xml:space="preserve">………………………………………. </w:t>
      </w:r>
    </w:p>
    <w:p w14:paraId="21F5E413" w14:textId="6E918DA6" w:rsidR="00604A87" w:rsidRPr="00604A87" w:rsidRDefault="00604A87" w:rsidP="00604A87">
      <w:pPr>
        <w:rPr>
          <w:rFonts w:eastAsia="Times New Roman" w:cs="Arial"/>
        </w:rPr>
      </w:pPr>
      <w:r w:rsidRPr="00604A87">
        <w:rPr>
          <w:rFonts w:eastAsia="Times New Roman" w:cs="Arial"/>
        </w:rPr>
        <w:t>Date………</w:t>
      </w:r>
      <w:r w:rsidR="00A205FA">
        <w:rPr>
          <w:rFonts w:eastAsia="Times New Roman" w:cs="Arial"/>
        </w:rPr>
        <w:t>20/07/26</w:t>
      </w:r>
      <w:r w:rsidRPr="00604A87">
        <w:rPr>
          <w:rFonts w:eastAsia="Times New Roman" w:cs="Arial"/>
        </w:rPr>
        <w:t>………………………………………</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0AB4C649" w:rsidR="00604A87" w:rsidRPr="00604A87" w:rsidRDefault="00604A87" w:rsidP="00604A87">
      <w:pPr>
        <w:rPr>
          <w:rFonts w:eastAsia="Times New Roman" w:cs="Arial"/>
        </w:rPr>
      </w:pPr>
      <w:r w:rsidRPr="00604A87">
        <w:rPr>
          <w:rFonts w:eastAsia="Times New Roman" w:cs="Arial"/>
        </w:rPr>
        <w:t>Signed…</w:t>
      </w:r>
      <w:r w:rsidR="00A205FA">
        <w:rPr>
          <w:rFonts w:eastAsia="Times New Roman" w:cs="Arial"/>
        </w:rPr>
        <w:t>Salma Begum</w:t>
      </w:r>
      <w:r w:rsidRPr="00604A87">
        <w:rPr>
          <w:rFonts w:eastAsia="Times New Roman" w:cs="Arial"/>
        </w:rPr>
        <w:t>…………………………………………</w:t>
      </w:r>
    </w:p>
    <w:p w14:paraId="1CB40FFB" w14:textId="6EC7C531" w:rsidR="00604A87" w:rsidRPr="00604A87" w:rsidRDefault="00604A87" w:rsidP="00604A87">
      <w:pPr>
        <w:rPr>
          <w:rFonts w:eastAsia="Times New Roman" w:cs="Arial"/>
        </w:rPr>
      </w:pPr>
      <w:r w:rsidRPr="00604A87">
        <w:rPr>
          <w:rFonts w:eastAsia="Times New Roman" w:cs="Arial"/>
        </w:rPr>
        <w:t>Date……</w:t>
      </w:r>
      <w:r w:rsidR="00A205FA">
        <w:rPr>
          <w:rFonts w:eastAsia="Times New Roman" w:cs="Arial"/>
        </w:rPr>
        <w:t>20/07/26</w:t>
      </w:r>
      <w:r w:rsidRPr="00604A87">
        <w:rPr>
          <w:rFonts w:eastAsia="Times New Roman" w:cs="Arial"/>
        </w:rPr>
        <w:t xml:space="preserv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46AEB490" w:rsidR="00604A87" w:rsidRPr="00604A87" w:rsidRDefault="00604A87" w:rsidP="00604A87">
      <w:pPr>
        <w:rPr>
          <w:rFonts w:eastAsia="Times New Roman" w:cs="Arial"/>
        </w:rPr>
      </w:pPr>
      <w:r w:rsidRPr="00604A87">
        <w:rPr>
          <w:rFonts w:eastAsia="Times New Roman" w:cs="Arial"/>
        </w:rPr>
        <w:t>Signed……</w:t>
      </w:r>
      <w:r w:rsidR="00A205FA">
        <w:rPr>
          <w:rFonts w:eastAsia="Times New Roman" w:cs="Arial"/>
        </w:rPr>
        <w:t>Salma Begum</w:t>
      </w:r>
      <w:r w:rsidRPr="00604A87">
        <w:rPr>
          <w:rFonts w:eastAsia="Times New Roman" w:cs="Arial"/>
        </w:rPr>
        <w:t>…………………………………………</w:t>
      </w:r>
    </w:p>
    <w:p w14:paraId="021196D1" w14:textId="45B7A926"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A205FA">
        <w:rPr>
          <w:rFonts w:eastAsia="Times New Roman" w:cs="Arial"/>
        </w:rPr>
        <w:t>20/07/26</w:t>
      </w:r>
      <w:r w:rsidRPr="00604A87">
        <w:rPr>
          <w:rFonts w:eastAsia="Times New Roman" w:cs="Arial"/>
        </w:rPr>
        <w:t>…………………………………………</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0B44B56C" w:rsidR="00604A87" w:rsidRPr="00604A87" w:rsidRDefault="00604A87" w:rsidP="00604A87">
      <w:pPr>
        <w:rPr>
          <w:rFonts w:eastAsia="Times New Roman" w:cs="Arial"/>
        </w:rPr>
      </w:pPr>
      <w:r w:rsidRPr="00604A87">
        <w:rPr>
          <w:rFonts w:eastAsia="Times New Roman" w:cs="Arial"/>
        </w:rPr>
        <w:t>Signed……</w:t>
      </w:r>
      <w:r w:rsidR="00A205FA">
        <w:rPr>
          <w:rFonts w:eastAsia="Times New Roman" w:cs="Arial"/>
        </w:rPr>
        <w:t>Salma Begum</w:t>
      </w:r>
      <w:r w:rsidRPr="00604A87">
        <w:rPr>
          <w:rFonts w:eastAsia="Times New Roman" w:cs="Arial"/>
        </w:rPr>
        <w:t>…………………………………………</w:t>
      </w:r>
    </w:p>
    <w:p w14:paraId="6214FDDC" w14:textId="77777777" w:rsidR="00A205FA" w:rsidRDefault="00604A87" w:rsidP="00A205F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A205FA">
        <w:rPr>
          <w:rFonts w:eastAsia="Times New Roman" w:cs="Arial"/>
        </w:rPr>
        <w:t>20/07/26</w:t>
      </w:r>
      <w:r w:rsidRPr="00604A87">
        <w:rPr>
          <w:rFonts w:eastAsia="Times New Roman" w:cs="Arial"/>
        </w:rPr>
        <w:t>………………………………………</w:t>
      </w:r>
    </w:p>
    <w:p w14:paraId="0F3D784E" w14:textId="77777777" w:rsidR="00A205FA" w:rsidRDefault="00A205FA" w:rsidP="00A205F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p>
    <w:p w14:paraId="7210F22E" w14:textId="77777777" w:rsidR="00A205FA" w:rsidRDefault="00A205FA" w:rsidP="00A205F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p>
    <w:p w14:paraId="3A775DFB" w14:textId="443CF85D" w:rsidR="00A205FA" w:rsidRPr="00A205FA" w:rsidRDefault="00A205FA" w:rsidP="00A205F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A205FA">
        <w:rPr>
          <w:rFonts w:ascii="Arial" w:hAnsi="Arial" w:cs="Arial"/>
          <w:b/>
          <w:bCs/>
          <w:sz w:val="24"/>
          <w:szCs w:val="24"/>
        </w:rPr>
        <w:t>Challenges Faced by Informal Dementia Caregivers and the Effectiveness of Support Services in England: A Secondary Study</w:t>
      </w:r>
    </w:p>
    <w:p w14:paraId="04D23D6A" w14:textId="77777777" w:rsidR="00A205FA" w:rsidRDefault="00A205F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24"/>
          <w:szCs w:val="24"/>
        </w:rPr>
      </w:pPr>
    </w:p>
    <w:p w14:paraId="237B251D" w14:textId="0F27CC38" w:rsidR="00A205FA" w:rsidRDefault="00A205F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24"/>
          <w:szCs w:val="24"/>
        </w:rPr>
      </w:pPr>
      <w:r>
        <w:rPr>
          <w:rFonts w:ascii="Arial" w:eastAsia="Arial Unicode MS" w:hAnsi="Arial" w:cs="Arial"/>
          <w:b/>
          <w:sz w:val="24"/>
          <w:szCs w:val="24"/>
        </w:rPr>
        <w:t xml:space="preserve">Student Name: </w:t>
      </w:r>
      <w:r w:rsidRPr="00A205FA">
        <w:rPr>
          <w:rFonts w:ascii="Arial" w:eastAsia="Arial Unicode MS" w:hAnsi="Arial" w:cs="Arial"/>
          <w:b/>
          <w:sz w:val="24"/>
          <w:szCs w:val="24"/>
        </w:rPr>
        <w:t xml:space="preserve">Salma Begum </w:t>
      </w:r>
    </w:p>
    <w:p w14:paraId="6DB122B7" w14:textId="108AC069" w:rsidR="00995444" w:rsidRPr="00A205FA" w:rsidRDefault="00A205F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24"/>
          <w:szCs w:val="24"/>
        </w:rPr>
      </w:pPr>
      <w:r>
        <w:rPr>
          <w:rFonts w:ascii="Arial" w:eastAsia="Arial Unicode MS" w:hAnsi="Arial" w:cs="Arial"/>
          <w:b/>
          <w:sz w:val="24"/>
          <w:szCs w:val="24"/>
        </w:rPr>
        <w:t xml:space="preserve">Student Number: </w:t>
      </w:r>
      <w:r w:rsidRPr="00A205FA">
        <w:rPr>
          <w:rFonts w:ascii="Arial" w:eastAsia="Arial Unicode MS" w:hAnsi="Arial" w:cs="Arial"/>
          <w:b/>
          <w:sz w:val="24"/>
          <w:szCs w:val="24"/>
        </w:rPr>
        <w:t>2310090</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787E9812" w14:textId="77777777" w:rsidR="00A205FA" w:rsidRDefault="00A205F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3E030B7A" w14:textId="77777777" w:rsidR="00A205FA" w:rsidRDefault="00A205F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397DCD3B" w14:textId="77777777" w:rsidR="00A205FA" w:rsidRDefault="00A205F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1FC84357" w14:textId="77777777" w:rsidR="00A205FA" w:rsidRDefault="00A205F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10F19261" w14:textId="77777777" w:rsidR="00A205FA" w:rsidRDefault="00A205F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16BAA601" w14:textId="77777777" w:rsidR="00A205FA" w:rsidRDefault="00A205F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7A65B388" w14:textId="77777777" w:rsidR="00A205FA" w:rsidRDefault="00A205F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3ED9EB94" w14:textId="77777777" w:rsidR="00FA022E" w:rsidRDefault="00FA022E"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3B8B6DF4" w14:textId="77777777" w:rsidR="00FA022E" w:rsidRDefault="00FA022E"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492F6D93"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lastRenderedPageBreak/>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6FEF3295"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r w:rsidR="0073280B" w:rsidRPr="0025020C">
        <w:rPr>
          <w:rFonts w:eastAsia="Arial Unicode MS" w:cs="Arial"/>
          <w:bCs/>
        </w:rPr>
        <w:t>(optional)</w:t>
      </w:r>
    </w:p>
    <w:p w14:paraId="63B1FE13" w14:textId="1054A976"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 xml:space="preserve">The acknowledgements </w:t>
      </w:r>
      <w:proofErr w:type="gramStart"/>
      <w:r w:rsidRPr="00995444">
        <w:rPr>
          <w:rFonts w:ascii="Aptos" w:hAnsi="Aptos" w:cs="Arial"/>
          <w:color w:val="333333"/>
          <w:sz w:val="22"/>
          <w:szCs w:val="22"/>
        </w:rPr>
        <w:t>section  is</w:t>
      </w:r>
      <w:proofErr w:type="gramEnd"/>
      <w:r w:rsidRPr="00995444">
        <w:rPr>
          <w:rFonts w:ascii="Aptos" w:hAnsi="Aptos" w:cs="Arial"/>
          <w:color w:val="333333"/>
          <w:sz w:val="22"/>
          <w:szCs w:val="22"/>
        </w:rPr>
        <w:t xml:space="preserve"> a </w:t>
      </w:r>
      <w:r w:rsidR="0073280B">
        <w:rPr>
          <w:rFonts w:ascii="Aptos" w:hAnsi="Aptos" w:cs="Arial"/>
          <w:color w:val="333333"/>
          <w:sz w:val="22"/>
          <w:szCs w:val="22"/>
        </w:rPr>
        <w:t>thank you</w:t>
      </w:r>
      <w:r w:rsidRPr="00995444">
        <w:rPr>
          <w:rFonts w:ascii="Aptos" w:hAnsi="Aptos" w:cs="Arial"/>
          <w:color w:val="333333"/>
          <w:sz w:val="22"/>
          <w:szCs w:val="22"/>
        </w:rPr>
        <w:t xml:space="preserve"> paragraph which to everyone who has helped you whilst you have been researching and writing your dissertation. </w:t>
      </w:r>
    </w:p>
    <w:p w14:paraId="3E6D1A03" w14:textId="16157DD0"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This may be your supervisor or any other academic staff who have provided guidance and support; other students or colleagues that you</w:t>
      </w:r>
      <w:r w:rsidR="00BD2909">
        <w:rPr>
          <w:rFonts w:ascii="Aptos" w:hAnsi="Aptos" w:cs="Arial"/>
          <w:color w:val="333333"/>
          <w:sz w:val="22"/>
          <w:szCs w:val="22"/>
        </w:rPr>
        <w:t xml:space="preserve"> have</w:t>
      </w:r>
      <w:r w:rsidRPr="00995444">
        <w:rPr>
          <w:rFonts w:ascii="Aptos" w:hAnsi="Aptos" w:cs="Arial"/>
          <w:color w:val="333333"/>
          <w:sz w:val="22"/>
          <w:szCs w:val="22"/>
        </w:rPr>
        <w:t xml:space="preserve"> collaborated with; for </w:t>
      </w:r>
      <w:proofErr w:type="gramStart"/>
      <w:r w:rsidRPr="00995444">
        <w:rPr>
          <w:rFonts w:ascii="Aptos" w:hAnsi="Aptos" w:cs="Arial"/>
          <w:color w:val="333333"/>
          <w:sz w:val="22"/>
          <w:szCs w:val="22"/>
        </w:rPr>
        <w:t>example</w:t>
      </w:r>
      <w:proofErr w:type="gramEnd"/>
      <w:r w:rsidR="0073280B">
        <w:rPr>
          <w:rFonts w:ascii="Aptos" w:hAnsi="Aptos" w:cs="Arial"/>
          <w:color w:val="333333"/>
          <w:sz w:val="22"/>
          <w:szCs w:val="22"/>
        </w:rPr>
        <w:t xml:space="preserve"> </w:t>
      </w:r>
      <w:r w:rsidRPr="00995444">
        <w:rPr>
          <w:rFonts w:ascii="Aptos" w:hAnsi="Aptos" w:cs="Arial"/>
          <w:color w:val="333333"/>
          <w:sz w:val="22"/>
          <w:szCs w:val="22"/>
        </w:rPr>
        <w:t xml:space="preserve">librarians; external bodies who have given </w:t>
      </w:r>
      <w:proofErr w:type="spellStart"/>
      <w:r w:rsidRPr="00995444">
        <w:rPr>
          <w:rFonts w:ascii="Aptos" w:hAnsi="Aptos" w:cs="Arial"/>
          <w:color w:val="333333"/>
          <w:sz w:val="22"/>
          <w:szCs w:val="22"/>
        </w:rPr>
        <w:t>you</w:t>
      </w:r>
      <w:proofErr w:type="spellEnd"/>
      <w:r w:rsidRPr="00995444">
        <w:rPr>
          <w:rFonts w:ascii="Aptos" w:hAnsi="Aptos" w:cs="Arial"/>
          <w:color w:val="333333"/>
          <w:sz w:val="22"/>
          <w:szCs w:val="22"/>
        </w:rPr>
        <w:t xml:space="preserve"> assistance.</w:t>
      </w: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8D32102" w14:textId="77777777" w:rsidR="0073280B" w:rsidRDefault="0073280B"/>
    <w:p w14:paraId="3269986A" w14:textId="77777777" w:rsidR="0073280B" w:rsidRDefault="0073280B"/>
    <w:p w14:paraId="24720CA9" w14:textId="77777777" w:rsidR="00A205FA" w:rsidRDefault="00A205FA"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68249928" w14:textId="2AC00AFB" w:rsidR="0073280B" w:rsidRPr="0025020C"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proofErr w:type="gramStart"/>
      <w:r w:rsidRPr="0025020C">
        <w:rPr>
          <w:rFonts w:eastAsia="Arial Unicode MS" w:cs="Arial"/>
          <w:b/>
          <w:sz w:val="28"/>
          <w:szCs w:val="28"/>
        </w:rPr>
        <w:lastRenderedPageBreak/>
        <w:t>ABSTRACT</w:t>
      </w:r>
      <w:r w:rsidRPr="0025020C">
        <w:rPr>
          <w:rFonts w:eastAsia="Arial Unicode MS" w:cs="Arial"/>
          <w:sz w:val="28"/>
          <w:szCs w:val="28"/>
        </w:rPr>
        <w:t xml:space="preserve"> </w:t>
      </w:r>
      <w:r w:rsidRPr="0025020C">
        <w:rPr>
          <w:rFonts w:eastAsia="Arial Unicode MS" w:cs="Arial"/>
          <w:i/>
        </w:rPr>
        <w:t xml:space="preserve"> </w:t>
      </w:r>
      <w:r w:rsidRPr="0025020C">
        <w:rPr>
          <w:rFonts w:eastAsia="Arial Unicode MS" w:cs="Arial"/>
        </w:rPr>
        <w:t>(</w:t>
      </w:r>
      <w:proofErr w:type="gramEnd"/>
      <w:r w:rsidRPr="0025020C">
        <w:rPr>
          <w:rFonts w:eastAsia="Arial Unicode MS" w:cs="Arial"/>
        </w:rPr>
        <w:t>1 page or 300 words – not included in the word count)</w:t>
      </w:r>
    </w:p>
    <w:p w14:paraId="310D40A5" w14:textId="77777777" w:rsidR="0073280B" w:rsidRPr="0025020C" w:rsidRDefault="0073280B" w:rsidP="0025020C">
      <w:pPr>
        <w:ind w:right="194"/>
        <w:rPr>
          <w:rFonts w:eastAsia="Arial Unicode MS" w:cs="Arial"/>
        </w:rPr>
      </w:pPr>
    </w:p>
    <w:p w14:paraId="6475D2E1" w14:textId="31028868" w:rsidR="0073280B" w:rsidRPr="0025020C" w:rsidRDefault="0073280B" w:rsidP="0073280B">
      <w:pPr>
        <w:ind w:right="194"/>
        <w:rPr>
          <w:rFonts w:eastAsia="Arial Unicode MS" w:cs="Arial"/>
        </w:rPr>
      </w:pPr>
      <w:r w:rsidRPr="0025020C">
        <w:rPr>
          <w:rFonts w:eastAsia="Arial Unicode MS" w:cs="Arial"/>
        </w:rPr>
        <w:t xml:space="preserve">The abstract is a summary of the </w:t>
      </w:r>
      <w:r w:rsidRPr="0025020C">
        <w:rPr>
          <w:rFonts w:eastAsia="Arial Unicode MS" w:cs="Arial"/>
          <w:b/>
          <w:bCs/>
          <w:i/>
          <w:u w:val="single"/>
        </w:rPr>
        <w:t>entire</w:t>
      </w:r>
      <w:r w:rsidRPr="0025020C">
        <w:rPr>
          <w:rFonts w:eastAsia="Arial Unicode MS" w:cs="Arial"/>
          <w:i/>
        </w:rPr>
        <w:t xml:space="preserve"> </w:t>
      </w:r>
      <w:r w:rsidRPr="0025020C">
        <w:rPr>
          <w:rFonts w:eastAsia="Arial Unicode MS" w:cs="Arial"/>
        </w:rPr>
        <w:t xml:space="preserve">dissertation and is one of the final things you will </w:t>
      </w:r>
      <w:proofErr w:type="gramStart"/>
      <w:r w:rsidRPr="0025020C">
        <w:rPr>
          <w:rFonts w:eastAsia="Arial Unicode MS" w:cs="Arial"/>
        </w:rPr>
        <w:t>complete</w:t>
      </w:r>
      <w:r w:rsidR="00CE620E" w:rsidRPr="0025020C">
        <w:rPr>
          <w:rFonts w:eastAsia="Arial Unicode MS" w:cs="Arial"/>
        </w:rPr>
        <w:t>, yet</w:t>
      </w:r>
      <w:proofErr w:type="gramEnd"/>
      <w:r w:rsidR="00CE620E" w:rsidRPr="0025020C">
        <w:rPr>
          <w:rFonts w:eastAsia="Arial Unicode MS" w:cs="Arial"/>
        </w:rPr>
        <w:t xml:space="preserve"> is one of the first parts of your dissertation a reader will see, therefore, be specific and explicit in your approach.</w:t>
      </w:r>
      <w:r w:rsidRPr="0025020C">
        <w:rPr>
          <w:rFonts w:eastAsia="Arial Unicode MS" w:cs="Arial"/>
        </w:rPr>
        <w:t xml:space="preserve">  </w:t>
      </w:r>
      <w:r w:rsidR="00CE620E" w:rsidRPr="0025020C">
        <w:rPr>
          <w:rFonts w:eastAsia="Arial Unicode MS" w:cs="Arial"/>
        </w:rPr>
        <w:t>An abstract</w:t>
      </w:r>
      <w:r w:rsidRPr="0025020C">
        <w:rPr>
          <w:rFonts w:eastAsia="Arial Unicode MS" w:cs="Arial"/>
        </w:rPr>
        <w:t xml:space="preserve"> should include:</w:t>
      </w:r>
    </w:p>
    <w:p w14:paraId="1727F2E2" w14:textId="77777777" w:rsidR="0073280B" w:rsidRPr="0025020C" w:rsidRDefault="0073280B" w:rsidP="0073280B">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p>
    <w:p w14:paraId="729D8637" w14:textId="223914B9"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a)</w:t>
      </w:r>
      <w:r w:rsidRPr="0025020C">
        <w:rPr>
          <w:rFonts w:eastAsia="Arial Unicode MS" w:cs="Arial"/>
        </w:rPr>
        <w:tab/>
        <w:t>The overall</w:t>
      </w:r>
      <w:r w:rsidR="0025020C" w:rsidRPr="0025020C">
        <w:rPr>
          <w:rFonts w:eastAsia="Arial Unicode MS" w:cs="Arial"/>
        </w:rPr>
        <w:t xml:space="preserve"> purpose, aim and objectives. An explanation as to why this research is important in the context of health and social care. </w:t>
      </w:r>
    </w:p>
    <w:p w14:paraId="2032DC13" w14:textId="6D7D7A97"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b)</w:t>
      </w:r>
      <w:r w:rsidRPr="0025020C">
        <w:rPr>
          <w:rFonts w:eastAsia="Arial Unicode MS" w:cs="Arial"/>
        </w:rPr>
        <w:tab/>
        <w:t xml:space="preserve">A </w:t>
      </w:r>
      <w:r w:rsidR="0025020C" w:rsidRPr="0025020C">
        <w:rPr>
          <w:rFonts w:eastAsia="Arial Unicode MS" w:cs="Arial"/>
        </w:rPr>
        <w:t>summary</w:t>
      </w:r>
      <w:r w:rsidRPr="0025020C">
        <w:rPr>
          <w:rFonts w:eastAsia="Arial Unicode MS" w:cs="Arial"/>
        </w:rPr>
        <w:t xml:space="preserve"> of the methods used</w:t>
      </w:r>
      <w:r w:rsidR="0025020C" w:rsidRPr="0025020C">
        <w:rPr>
          <w:rFonts w:eastAsia="Arial Unicode MS" w:cs="Arial"/>
        </w:rPr>
        <w:t xml:space="preserve"> to complete your dissertation</w:t>
      </w:r>
      <w:r w:rsidRPr="0025020C">
        <w:rPr>
          <w:rFonts w:eastAsia="Arial Unicode MS" w:cs="Arial"/>
        </w:rPr>
        <w:t>.</w:t>
      </w:r>
      <w:r w:rsidR="0025020C" w:rsidRPr="0025020C">
        <w:rPr>
          <w:rFonts w:eastAsia="Arial Unicode MS" w:cs="Arial"/>
        </w:rPr>
        <w:t xml:space="preserve"> Outline the research approach (</w:t>
      </w:r>
      <w:r w:rsidR="00BD2909">
        <w:rPr>
          <w:rFonts w:eastAsia="Arial Unicode MS" w:cs="Arial"/>
        </w:rPr>
        <w:t>thematic</w:t>
      </w:r>
      <w:r w:rsidR="0025020C" w:rsidRPr="0025020C">
        <w:rPr>
          <w:rFonts w:eastAsia="Arial Unicode MS" w:cs="Arial"/>
        </w:rPr>
        <w:t xml:space="preserve"> </w:t>
      </w:r>
      <w:r w:rsidR="00BD2909">
        <w:rPr>
          <w:rFonts w:eastAsia="Arial Unicode MS" w:cs="Arial"/>
        </w:rPr>
        <w:t>analysis</w:t>
      </w:r>
      <w:r w:rsidR="0025020C" w:rsidRPr="0025020C">
        <w:rPr>
          <w:rFonts w:eastAsia="Arial Unicode MS" w:cs="Arial"/>
        </w:rPr>
        <w:t>) and indicate the focus on reviewing currently published literature.</w:t>
      </w:r>
    </w:p>
    <w:p w14:paraId="5A31948D" w14:textId="144B3B2A" w:rsidR="0073280B" w:rsidRPr="0025020C" w:rsidRDefault="0073280B" w:rsidP="0025020C">
      <w:pPr>
        <w:ind w:left="1440" w:hanging="720"/>
        <w:rPr>
          <w:rFonts w:eastAsia="Arial Unicode MS" w:cs="Times New Roman"/>
          <w:b/>
        </w:rPr>
      </w:pPr>
      <w:r w:rsidRPr="0025020C">
        <w:rPr>
          <w:rFonts w:eastAsia="Arial Unicode MS" w:cs="Arial"/>
          <w:b/>
        </w:rPr>
        <w:t>c)</w:t>
      </w:r>
      <w:r w:rsidRPr="0025020C">
        <w:rPr>
          <w:rFonts w:eastAsia="Arial Unicode MS" w:cs="Arial"/>
        </w:rPr>
        <w:tab/>
        <w:t>A summary of the main findings</w:t>
      </w:r>
      <w:r w:rsidR="0025020C" w:rsidRPr="0025020C">
        <w:rPr>
          <w:rFonts w:eastAsia="Arial Unicode MS" w:cs="Times New Roman"/>
          <w:bCs/>
        </w:rPr>
        <w:t>. Highlight the most significant insights, themes and patterns and the conclusions drawn.</w:t>
      </w:r>
      <w:r w:rsidR="0025020C">
        <w:rPr>
          <w:rFonts w:eastAsia="Arial Unicode MS" w:cs="Arial"/>
        </w:rPr>
        <w:tab/>
      </w:r>
    </w:p>
    <w:p w14:paraId="3B1CC249" w14:textId="3101DC5C"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d)</w:t>
      </w:r>
      <w:r w:rsidRPr="0025020C">
        <w:rPr>
          <w:rFonts w:eastAsia="Arial Unicode MS" w:cs="Arial"/>
        </w:rPr>
        <w:tab/>
        <w:t xml:space="preserve">A brief mention of the </w:t>
      </w:r>
      <w:r w:rsidR="0025020C">
        <w:rPr>
          <w:rFonts w:eastAsia="Arial Unicode MS" w:cs="Arial"/>
        </w:rPr>
        <w:t xml:space="preserve">limitations and barriers which you identified within your research and how this can be impactful in practice. </w:t>
      </w:r>
    </w:p>
    <w:p w14:paraId="101AA6A9" w14:textId="77777777" w:rsid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Times New Roman" w:eastAsia="Arial Unicode MS" w:hAnsi="Times New Roman" w:cs="Times New Roman"/>
          <w:b/>
          <w:sz w:val="24"/>
          <w:szCs w:val="24"/>
        </w:rPr>
      </w:pPr>
      <w:r w:rsidRPr="0025020C">
        <w:rPr>
          <w:rFonts w:eastAsia="Arial Unicode MS" w:cs="Arial"/>
          <w:b/>
        </w:rPr>
        <w:t>e)</w:t>
      </w:r>
      <w:r w:rsidRPr="0025020C">
        <w:rPr>
          <w:rFonts w:eastAsia="Arial Unicode MS" w:cs="Arial"/>
        </w:rPr>
        <w:tab/>
      </w:r>
      <w:r w:rsidR="0025020C" w:rsidRPr="0025020C">
        <w:rPr>
          <w:rFonts w:eastAsia="Arial Unicode MS" w:cs="Times New Roman"/>
          <w:bCs/>
        </w:rPr>
        <w:t>Summarise the recommendations that you have drawn from your findings.  These should relate to future health and social care practice, policy, education and research.</w:t>
      </w:r>
      <w:r w:rsidR="0025020C">
        <w:rPr>
          <w:rFonts w:ascii="Times New Roman" w:eastAsia="Arial Unicode MS" w:hAnsi="Times New Roman" w:cs="Times New Roman"/>
          <w:b/>
          <w:sz w:val="24"/>
          <w:szCs w:val="24"/>
        </w:rPr>
        <w:t xml:space="preserve">   </w:t>
      </w:r>
      <w:r w:rsidR="0025020C" w:rsidRPr="006340BA">
        <w:rPr>
          <w:rFonts w:ascii="Times New Roman" w:eastAsia="Arial Unicode MS" w:hAnsi="Times New Roman" w:cs="Times New Roman"/>
          <w:b/>
          <w:sz w:val="24"/>
          <w:szCs w:val="24"/>
        </w:rPr>
        <w:t xml:space="preserve"> </w:t>
      </w:r>
    </w:p>
    <w:p w14:paraId="019A2C1E" w14:textId="77777777" w:rsidR="0073280B" w:rsidRDefault="0073280B"/>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3A43D7FB" w14:textId="77777777" w:rsidR="00804B94" w:rsidRDefault="00804B94"/>
    <w:p w14:paraId="350684A4" w14:textId="77777777" w:rsidR="00804B94" w:rsidRDefault="00804B94"/>
    <w:p w14:paraId="72CB7F2C" w14:textId="77777777" w:rsidR="00804B94" w:rsidRDefault="00804B94"/>
    <w:p w14:paraId="15BFA27A" w14:textId="49FBF17F" w:rsidR="00804B94" w:rsidRPr="00EF6341" w:rsidRDefault="00804B94" w:rsidP="00804B94">
      <w:pPr>
        <w:pStyle w:val="Heading1"/>
        <w:spacing w:line="360" w:lineRule="auto"/>
        <w:ind w:left="0"/>
        <w:jc w:val="center"/>
        <w:rPr>
          <w:rFonts w:ascii="Aptos" w:hAnsi="Aptos"/>
          <w:b w:val="0"/>
        </w:rPr>
      </w:pPr>
      <w:r>
        <w:rPr>
          <w:rFonts w:ascii="Aptos" w:hAnsi="Aptos"/>
        </w:rPr>
        <w:lastRenderedPageBreak/>
        <w:t>Table of Contents</w:t>
      </w:r>
    </w:p>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44606545" w14:textId="77777777" w:rsidR="00804B94" w:rsidRDefault="00804B94"/>
    <w:p w14:paraId="19556EF2" w14:textId="77777777" w:rsidR="00804B94" w:rsidRDefault="00804B94"/>
    <w:p w14:paraId="4CA19B6B" w14:textId="77777777" w:rsidR="00804B94" w:rsidRDefault="00804B94"/>
    <w:p w14:paraId="5C4D72C1" w14:textId="77777777" w:rsidR="00804B94" w:rsidRDefault="00804B94"/>
    <w:p w14:paraId="63FE4DFF" w14:textId="77777777" w:rsidR="00804B94" w:rsidRDefault="00804B94"/>
    <w:p w14:paraId="47780902" w14:textId="77777777" w:rsidR="00804B94" w:rsidRDefault="00804B94"/>
    <w:p w14:paraId="53DEFD74" w14:textId="77777777" w:rsidR="00804B94" w:rsidRDefault="00804B94"/>
    <w:p w14:paraId="2FF5C10C" w14:textId="77777777" w:rsidR="00804B94" w:rsidRDefault="00804B94"/>
    <w:p w14:paraId="2F856F58" w14:textId="77777777" w:rsidR="00804B94" w:rsidRDefault="00804B94"/>
    <w:p w14:paraId="70EE4511" w14:textId="77777777" w:rsidR="00804B94" w:rsidRDefault="00804B94"/>
    <w:p w14:paraId="4B6F1C81" w14:textId="77777777" w:rsidR="00804B94" w:rsidRDefault="00804B94"/>
    <w:p w14:paraId="609B93D2" w14:textId="77777777" w:rsidR="00804B94" w:rsidRDefault="00804B94"/>
    <w:p w14:paraId="612C6762" w14:textId="77777777" w:rsidR="00804B94" w:rsidRDefault="00804B94"/>
    <w:p w14:paraId="66BE3F66" w14:textId="77777777" w:rsidR="00730C3C" w:rsidRDefault="00730C3C" w:rsidP="00730C3C">
      <w:pPr>
        <w:pStyle w:val="Heading1"/>
        <w:ind w:left="0"/>
      </w:pPr>
    </w:p>
    <w:p w14:paraId="20C762AC" w14:textId="77777777" w:rsidR="00A205FA" w:rsidRPr="00746404" w:rsidRDefault="00A205FA" w:rsidP="00A205FA">
      <w:pPr>
        <w:rPr>
          <w:rFonts w:ascii="Arial" w:hAnsi="Arial" w:cs="Arial"/>
          <w:b/>
          <w:bCs/>
        </w:rPr>
      </w:pPr>
      <w:r w:rsidRPr="00746404">
        <w:rPr>
          <w:rFonts w:ascii="Arial" w:hAnsi="Arial" w:cs="Arial"/>
          <w:b/>
          <w:bCs/>
        </w:rPr>
        <w:lastRenderedPageBreak/>
        <w:t>CHAPTER 1: Introduction</w:t>
      </w:r>
    </w:p>
    <w:p w14:paraId="1C211EC1" w14:textId="77777777" w:rsidR="00A205FA" w:rsidRPr="00746404" w:rsidRDefault="00A205FA" w:rsidP="00A205FA">
      <w:pPr>
        <w:rPr>
          <w:rFonts w:ascii="Arial" w:hAnsi="Arial" w:cs="Arial"/>
          <w:b/>
          <w:bCs/>
        </w:rPr>
      </w:pPr>
      <w:r w:rsidRPr="00746404">
        <w:rPr>
          <w:rFonts w:ascii="Arial" w:hAnsi="Arial" w:cs="Arial"/>
          <w:b/>
          <w:bCs/>
        </w:rPr>
        <w:t>1.1 Introduction</w:t>
      </w:r>
    </w:p>
    <w:p w14:paraId="3DA5836B" w14:textId="77777777" w:rsidR="00A205FA" w:rsidRPr="00746404" w:rsidRDefault="00A205FA" w:rsidP="00A205FA">
      <w:pPr>
        <w:rPr>
          <w:rFonts w:ascii="Arial" w:hAnsi="Arial" w:cs="Arial"/>
        </w:rPr>
      </w:pPr>
      <w:r w:rsidRPr="00746404">
        <w:rPr>
          <w:rFonts w:ascii="Arial" w:hAnsi="Arial" w:cs="Arial"/>
        </w:rPr>
        <w:t>Dementia represents a growing health and social care challenge because its progressive nature frequently creates complex, long-term support needs extending beyond clinical treatment. The World Health Organization (2026) estimated that 57 million people were living with dementia worldwide in 2021, with almost 10 million new cases occurring each year. Within the United Kingdom, Alzheimer’s Society (2024) estimated that approximately 982,000 people were living with dementia in 2024 and projected that this number could rise to 1.4 million by 2040.</w:t>
      </w:r>
    </w:p>
    <w:p w14:paraId="11AF6748" w14:textId="77777777" w:rsidR="00A205FA" w:rsidRPr="00746404" w:rsidRDefault="00A205FA" w:rsidP="00A205FA">
      <w:pPr>
        <w:rPr>
          <w:rFonts w:ascii="Arial" w:hAnsi="Arial" w:cs="Arial"/>
        </w:rPr>
      </w:pPr>
      <w:r w:rsidRPr="00746404">
        <w:rPr>
          <w:rFonts w:ascii="Arial" w:hAnsi="Arial" w:cs="Arial"/>
        </w:rPr>
        <w:t>As dementia progresses, individuals may require increasing assistance with personal care, medication, communication, mobility and decision-making. Much of this support is provided without payment by relatives, partners and friends. Informal caregivers can enable people living with dementia to remain at home, preserve familiar relationships and maintain independence for longer. However, caregiving may adversely affect psychological wellbeing, physical health, employment, social participation and financial security. Although legislation, professional guidance and statutory, voluntary and community services recognise caregivers’ needs, uncertainty remains regarding whether provision is consistently accessible, appropriate and effective.</w:t>
      </w:r>
    </w:p>
    <w:p w14:paraId="1119EC9B" w14:textId="77777777" w:rsidR="00A205FA" w:rsidRPr="00746404" w:rsidRDefault="00A205FA" w:rsidP="00A205FA">
      <w:pPr>
        <w:rPr>
          <w:rFonts w:ascii="Arial" w:hAnsi="Arial" w:cs="Arial"/>
        </w:rPr>
      </w:pPr>
      <w:r w:rsidRPr="00746404">
        <w:rPr>
          <w:rFonts w:ascii="Arial" w:hAnsi="Arial" w:cs="Arial"/>
        </w:rPr>
        <w:t>This dissertation explores the challenges experienced by informal caregivers and evaluates support services available in England. Chapter 2 examines the historical, theoretical, international, national and local context. Chapter 3 explains the secondary research methodology. Chapter 4 presents and discusses the findings generated through thematic analysis. Chapter 5 provides evidence-based recommendations and the overall conclusion.</w:t>
      </w:r>
    </w:p>
    <w:p w14:paraId="2A96B9AC" w14:textId="77777777" w:rsidR="00A205FA" w:rsidRPr="00746404" w:rsidRDefault="00A205FA" w:rsidP="00A205FA">
      <w:pPr>
        <w:rPr>
          <w:rFonts w:ascii="Arial" w:hAnsi="Arial" w:cs="Arial"/>
          <w:b/>
          <w:bCs/>
        </w:rPr>
      </w:pPr>
      <w:r w:rsidRPr="00746404">
        <w:rPr>
          <w:rFonts w:ascii="Arial" w:hAnsi="Arial" w:cs="Arial"/>
          <w:b/>
          <w:bCs/>
        </w:rPr>
        <w:t>1.2 Definitions and Terminology</w:t>
      </w:r>
    </w:p>
    <w:p w14:paraId="735DBA45" w14:textId="77777777" w:rsidR="00A205FA" w:rsidRPr="00746404" w:rsidRDefault="00A205FA" w:rsidP="00A205FA">
      <w:pPr>
        <w:rPr>
          <w:rFonts w:ascii="Arial" w:hAnsi="Arial" w:cs="Arial"/>
        </w:rPr>
      </w:pPr>
      <w:r w:rsidRPr="00746404">
        <w:rPr>
          <w:rFonts w:ascii="Arial" w:hAnsi="Arial" w:cs="Arial"/>
        </w:rPr>
        <w:t>The World Health Organization (2026) defines dementia as a syndrome resulting from diseases or injuries that progressively damage the brain and impair cognitive functioning beyond changes normally associated with biological ageing. Dementia is therefore an umbrella term rather than a single disease. Alzheimer’s disease is the most common form and may contribute to approximately 60–70 per cent of cases. Other recognised types include vascular dementia, dementia with Lewy bodies, frontotemporal dementia and mixed dementia. These distinctions are relevant because symptoms, progression and care requirements differ between individuals.</w:t>
      </w:r>
    </w:p>
    <w:p w14:paraId="6DBFF182" w14:textId="77777777" w:rsidR="00A205FA" w:rsidRPr="00746404" w:rsidRDefault="00A205FA" w:rsidP="00A205FA">
      <w:pPr>
        <w:rPr>
          <w:rFonts w:ascii="Arial" w:hAnsi="Arial" w:cs="Arial"/>
        </w:rPr>
      </w:pPr>
      <w:r w:rsidRPr="00746404">
        <w:rPr>
          <w:rFonts w:ascii="Arial" w:hAnsi="Arial" w:cs="Arial"/>
        </w:rPr>
        <w:t xml:space="preserve">The National Institute for Health and Care Excellence (2020) defines a </w:t>
      </w:r>
      <w:proofErr w:type="spellStart"/>
      <w:r w:rsidRPr="00746404">
        <w:rPr>
          <w:rFonts w:ascii="Arial" w:hAnsi="Arial" w:cs="Arial"/>
        </w:rPr>
        <w:t>carer</w:t>
      </w:r>
      <w:proofErr w:type="spellEnd"/>
      <w:r w:rsidRPr="00746404">
        <w:rPr>
          <w:rFonts w:ascii="Arial" w:hAnsi="Arial" w:cs="Arial"/>
        </w:rPr>
        <w:t xml:space="preserve"> as an adult who provides unpaid care and support to a family member, partner or friend with health or social </w:t>
      </w:r>
      <w:r w:rsidRPr="00746404">
        <w:rPr>
          <w:rFonts w:ascii="Arial" w:hAnsi="Arial" w:cs="Arial"/>
        </w:rPr>
        <w:lastRenderedPageBreak/>
        <w:t xml:space="preserve">care needs. Within this dissertation, </w:t>
      </w:r>
      <w:r w:rsidRPr="00746404">
        <w:rPr>
          <w:rFonts w:ascii="Arial" w:hAnsi="Arial" w:cs="Arial"/>
          <w:b/>
          <w:bCs/>
        </w:rPr>
        <w:t>informal caregiver</w:t>
      </w:r>
      <w:r w:rsidRPr="00746404">
        <w:rPr>
          <w:rFonts w:ascii="Arial" w:hAnsi="Arial" w:cs="Arial"/>
        </w:rPr>
        <w:t xml:space="preserve"> refers to a relative, partner, friend or neighbour providing unpaid assistance to a person living with dementia. The terms </w:t>
      </w:r>
      <w:r w:rsidRPr="00746404">
        <w:rPr>
          <w:rFonts w:ascii="Arial" w:hAnsi="Arial" w:cs="Arial"/>
          <w:i/>
          <w:iCs/>
        </w:rPr>
        <w:t>unpaid carer</w:t>
      </w:r>
      <w:r w:rsidRPr="00746404">
        <w:rPr>
          <w:rFonts w:ascii="Arial" w:hAnsi="Arial" w:cs="Arial"/>
        </w:rPr>
        <w:t xml:space="preserve">, </w:t>
      </w:r>
      <w:r w:rsidRPr="00746404">
        <w:rPr>
          <w:rFonts w:ascii="Arial" w:hAnsi="Arial" w:cs="Arial"/>
          <w:i/>
          <w:iCs/>
        </w:rPr>
        <w:t>family caregiver</w:t>
      </w:r>
      <w:r w:rsidRPr="00746404">
        <w:rPr>
          <w:rFonts w:ascii="Arial" w:hAnsi="Arial" w:cs="Arial"/>
        </w:rPr>
        <w:t xml:space="preserve"> and </w:t>
      </w:r>
      <w:r w:rsidRPr="00746404">
        <w:rPr>
          <w:rFonts w:ascii="Arial" w:hAnsi="Arial" w:cs="Arial"/>
          <w:i/>
          <w:iCs/>
        </w:rPr>
        <w:t>informal carer</w:t>
      </w:r>
      <w:r w:rsidRPr="00746404">
        <w:rPr>
          <w:rFonts w:ascii="Arial" w:hAnsi="Arial" w:cs="Arial"/>
        </w:rPr>
        <w:t xml:space="preserve"> also appear within published literature, but </w:t>
      </w:r>
      <w:r w:rsidRPr="00746404">
        <w:rPr>
          <w:rFonts w:ascii="Arial" w:hAnsi="Arial" w:cs="Arial"/>
          <w:i/>
          <w:iCs/>
        </w:rPr>
        <w:t>informal caregiver</w:t>
      </w:r>
      <w:r w:rsidRPr="00746404">
        <w:rPr>
          <w:rFonts w:ascii="Arial" w:hAnsi="Arial" w:cs="Arial"/>
        </w:rPr>
        <w:t xml:space="preserve"> will be used consistently.</w:t>
      </w:r>
    </w:p>
    <w:p w14:paraId="77A0FF96" w14:textId="77777777" w:rsidR="00A205FA" w:rsidRPr="00746404" w:rsidRDefault="00A205FA" w:rsidP="00A205FA">
      <w:pPr>
        <w:rPr>
          <w:rFonts w:ascii="Arial" w:hAnsi="Arial" w:cs="Arial"/>
        </w:rPr>
      </w:pPr>
      <w:r w:rsidRPr="00746404">
        <w:rPr>
          <w:rFonts w:ascii="Arial" w:hAnsi="Arial" w:cs="Arial"/>
          <w:b/>
          <w:bCs/>
        </w:rPr>
        <w:t>Support services</w:t>
      </w:r>
      <w:r w:rsidRPr="00746404">
        <w:rPr>
          <w:rFonts w:ascii="Arial" w:hAnsi="Arial" w:cs="Arial"/>
        </w:rPr>
        <w:t xml:space="preserve"> include statutory, voluntary and community-based provision intended to assist caregivers or people receiving care. Examples include carers’ assessments, respite care, information, skills training, counselling, peer support and home-based assistance. </w:t>
      </w:r>
      <w:r w:rsidRPr="00746404">
        <w:rPr>
          <w:rFonts w:ascii="Arial" w:hAnsi="Arial" w:cs="Arial"/>
          <w:b/>
          <w:bCs/>
        </w:rPr>
        <w:t>Effectiveness</w:t>
      </w:r>
      <w:r w:rsidRPr="00746404">
        <w:rPr>
          <w:rFonts w:ascii="Arial" w:hAnsi="Arial" w:cs="Arial"/>
        </w:rPr>
        <w:t xml:space="preserve"> refers to the extent to which provision is accessible, responds to identified needs and improves outcomes such as wellbeing, knowledge, coping and the ability to sustain the caring role. These outcomes reflect the forms of assistance recommended by NICE (2018; 2020).</w:t>
      </w:r>
    </w:p>
    <w:p w14:paraId="767A04F7" w14:textId="77777777" w:rsidR="00A205FA" w:rsidRPr="00746404" w:rsidRDefault="00A205FA" w:rsidP="00A205FA">
      <w:pPr>
        <w:rPr>
          <w:rFonts w:ascii="Arial" w:hAnsi="Arial" w:cs="Arial"/>
        </w:rPr>
      </w:pPr>
      <w:r w:rsidRPr="00746404">
        <w:rPr>
          <w:rFonts w:ascii="Arial" w:hAnsi="Arial" w:cs="Arial"/>
          <w:b/>
          <w:bCs/>
        </w:rPr>
        <w:t>Secondary research</w:t>
      </w:r>
      <w:r w:rsidRPr="00746404">
        <w:rPr>
          <w:rFonts w:ascii="Arial" w:hAnsi="Arial" w:cs="Arial"/>
        </w:rPr>
        <w:t xml:space="preserve"> involves examining and synthesising existing evidence rather than collecting new information directly from participants. Braun and Clarke (2006) describe </w:t>
      </w:r>
      <w:r w:rsidRPr="00746404">
        <w:rPr>
          <w:rFonts w:ascii="Arial" w:hAnsi="Arial" w:cs="Arial"/>
          <w:b/>
          <w:bCs/>
        </w:rPr>
        <w:t>thematic analysis</w:t>
      </w:r>
      <w:r w:rsidRPr="00746404">
        <w:rPr>
          <w:rFonts w:ascii="Arial" w:hAnsi="Arial" w:cs="Arial"/>
        </w:rPr>
        <w:t xml:space="preserve"> as a method for identifying, analysing and interpreting recurring patterns of meaning within evidence.</w:t>
      </w:r>
    </w:p>
    <w:p w14:paraId="421D7217" w14:textId="77777777" w:rsidR="00A205FA" w:rsidRPr="00746404" w:rsidRDefault="00A205FA" w:rsidP="00A205FA">
      <w:pPr>
        <w:rPr>
          <w:rFonts w:ascii="Arial" w:hAnsi="Arial" w:cs="Arial"/>
        </w:rPr>
      </w:pPr>
      <w:r w:rsidRPr="00746404">
        <w:rPr>
          <w:rFonts w:ascii="Arial" w:hAnsi="Arial" w:cs="Arial"/>
        </w:rPr>
        <w:t>The principal abbreviations are NHS, National Health Service; NICE, National Institute for Health and Care Excellence; DHSC, Department of Health and Social Care; WHO, World Health Organization; and UK, United Kingdom.</w:t>
      </w:r>
    </w:p>
    <w:p w14:paraId="7EAEA7A8" w14:textId="77777777" w:rsidR="00A205FA" w:rsidRPr="00746404" w:rsidRDefault="00A205FA" w:rsidP="00A205FA">
      <w:pPr>
        <w:rPr>
          <w:rFonts w:ascii="Arial" w:hAnsi="Arial" w:cs="Arial"/>
          <w:b/>
          <w:bCs/>
        </w:rPr>
      </w:pPr>
      <w:r w:rsidRPr="00746404">
        <w:rPr>
          <w:rFonts w:ascii="Arial" w:hAnsi="Arial" w:cs="Arial"/>
          <w:b/>
          <w:bCs/>
        </w:rPr>
        <w:t>1.3 Background and Current Context</w:t>
      </w:r>
    </w:p>
    <w:p w14:paraId="0D62C6EE" w14:textId="77777777" w:rsidR="00A205FA" w:rsidRPr="00746404" w:rsidRDefault="00A205FA" w:rsidP="00A205FA">
      <w:pPr>
        <w:rPr>
          <w:rFonts w:ascii="Arial" w:hAnsi="Arial" w:cs="Arial"/>
          <w:b/>
          <w:bCs/>
        </w:rPr>
      </w:pPr>
      <w:r w:rsidRPr="00746404">
        <w:rPr>
          <w:rFonts w:ascii="Arial" w:hAnsi="Arial" w:cs="Arial"/>
          <w:b/>
          <w:bCs/>
        </w:rPr>
        <w:t>1.3.1 Background</w:t>
      </w:r>
    </w:p>
    <w:p w14:paraId="21764558" w14:textId="77777777" w:rsidR="00A205FA" w:rsidRPr="00746404" w:rsidRDefault="00A205FA" w:rsidP="00A205FA">
      <w:pPr>
        <w:rPr>
          <w:rFonts w:ascii="Arial" w:hAnsi="Arial" w:cs="Arial"/>
        </w:rPr>
      </w:pPr>
      <w:r w:rsidRPr="00746404">
        <w:rPr>
          <w:rFonts w:ascii="Arial" w:hAnsi="Arial" w:cs="Arial"/>
        </w:rPr>
        <w:t xml:space="preserve">Historical approaches to dementia were strongly influenced by a biomedical model focused on neurological impairment, diagnosis and symptom management. </w:t>
      </w:r>
      <w:proofErr w:type="spellStart"/>
      <w:r w:rsidRPr="00746404">
        <w:rPr>
          <w:rFonts w:ascii="Arial" w:hAnsi="Arial" w:cs="Arial"/>
        </w:rPr>
        <w:t>Kitwood</w:t>
      </w:r>
      <w:proofErr w:type="spellEnd"/>
      <w:r w:rsidRPr="00746404">
        <w:rPr>
          <w:rFonts w:ascii="Arial" w:hAnsi="Arial" w:cs="Arial"/>
        </w:rPr>
        <w:t xml:space="preserve"> (1997) challenged this narrow interpretation by arguing that dementia is also experienced through identity, communication, relationships and the social environment. Person-centred care subsequently increased attention to dignity, autonomy and the quality of interactions surrounding the individual.</w:t>
      </w:r>
    </w:p>
    <w:p w14:paraId="514F133D" w14:textId="77777777" w:rsidR="00A205FA" w:rsidRPr="00746404" w:rsidRDefault="00A205FA" w:rsidP="00A205FA">
      <w:pPr>
        <w:rPr>
          <w:rFonts w:ascii="Arial" w:hAnsi="Arial" w:cs="Arial"/>
        </w:rPr>
      </w:pPr>
      <w:r w:rsidRPr="00746404">
        <w:rPr>
          <w:rFonts w:ascii="Arial" w:hAnsi="Arial" w:cs="Arial"/>
        </w:rPr>
        <w:t>Recognition of caregivers’ independent needs also developed within English social policy. The Care Act 2014 placed wellbeing, prevention and carers’ assessments within the statutory framework for adult social care (Great Britain, 2014). It established that caregivers may have their own needs assessed, including the effects of caring on health, employment, relationships and social participation.</w:t>
      </w:r>
    </w:p>
    <w:p w14:paraId="65FB60A0" w14:textId="77777777" w:rsidR="00A205FA" w:rsidRDefault="00A205FA" w:rsidP="00A205FA">
      <w:pPr>
        <w:rPr>
          <w:rFonts w:ascii="Arial" w:hAnsi="Arial" w:cs="Arial"/>
          <w:b/>
          <w:bCs/>
        </w:rPr>
      </w:pPr>
    </w:p>
    <w:p w14:paraId="37A156B6" w14:textId="77777777" w:rsidR="00A205FA" w:rsidRDefault="00A205FA" w:rsidP="00A205FA">
      <w:pPr>
        <w:rPr>
          <w:rFonts w:ascii="Arial" w:hAnsi="Arial" w:cs="Arial"/>
          <w:b/>
          <w:bCs/>
        </w:rPr>
      </w:pPr>
    </w:p>
    <w:p w14:paraId="61A1F5EE" w14:textId="77B6B742" w:rsidR="00A205FA" w:rsidRPr="00746404" w:rsidRDefault="00A205FA" w:rsidP="00A205FA">
      <w:pPr>
        <w:rPr>
          <w:rFonts w:ascii="Arial" w:hAnsi="Arial" w:cs="Arial"/>
          <w:b/>
          <w:bCs/>
        </w:rPr>
      </w:pPr>
      <w:r w:rsidRPr="00746404">
        <w:rPr>
          <w:rFonts w:ascii="Arial" w:hAnsi="Arial" w:cs="Arial"/>
          <w:b/>
          <w:bCs/>
        </w:rPr>
        <w:lastRenderedPageBreak/>
        <w:t>1.3.2 Current Context</w:t>
      </w:r>
    </w:p>
    <w:p w14:paraId="1D64A572" w14:textId="77777777" w:rsidR="00A205FA" w:rsidRPr="00746404" w:rsidRDefault="00A205FA" w:rsidP="00A205FA">
      <w:pPr>
        <w:rPr>
          <w:rFonts w:ascii="Arial" w:hAnsi="Arial" w:cs="Arial"/>
        </w:rPr>
      </w:pPr>
      <w:r w:rsidRPr="00746404">
        <w:rPr>
          <w:rFonts w:ascii="Arial" w:hAnsi="Arial" w:cs="Arial"/>
        </w:rPr>
        <w:t>Current guidance reinforces this rights-based approach. NICE (2018) recommends involving caregivers in care planning and providing education, skills training and psychological support. NICE (2020) additionally advises practitioners to identify unpaid caregivers, explain their entitlements and offer practical, emotional and social assistance. The Department of Health and Social Care (2021) similarly emphasises prevention, personalisation, choice and integration within adult social care.</w:t>
      </w:r>
    </w:p>
    <w:p w14:paraId="392BD52A" w14:textId="77777777" w:rsidR="00A205FA" w:rsidRPr="00746404" w:rsidRDefault="00A205FA" w:rsidP="00A205FA">
      <w:pPr>
        <w:rPr>
          <w:rFonts w:ascii="Arial" w:hAnsi="Arial" w:cs="Arial"/>
        </w:rPr>
      </w:pPr>
      <w:r w:rsidRPr="00746404">
        <w:rPr>
          <w:rFonts w:ascii="Arial" w:hAnsi="Arial" w:cs="Arial"/>
        </w:rPr>
        <w:t>Nevertheless, provision remains influenced by workforce capacity, local resources and differences between care systems. Alzheimer’s Society (2024) estimated that dementia cost the UK approximately £42 billion in 2024 and projected that this could rise to £90 billion by 2040, with unpaid care representing around half of the total. These estimates demonstrate the continuing dependence of formal services on family support and reinforce the importance of evaluating whether caregivers receive adequate assistance.</w:t>
      </w:r>
    </w:p>
    <w:p w14:paraId="619D826C" w14:textId="77777777" w:rsidR="00A205FA" w:rsidRPr="00746404" w:rsidRDefault="00A205FA" w:rsidP="00A205FA">
      <w:pPr>
        <w:rPr>
          <w:rFonts w:ascii="Arial" w:hAnsi="Arial" w:cs="Arial"/>
          <w:b/>
          <w:bCs/>
        </w:rPr>
      </w:pPr>
      <w:r w:rsidRPr="00746404">
        <w:rPr>
          <w:rFonts w:ascii="Arial" w:hAnsi="Arial" w:cs="Arial"/>
          <w:b/>
          <w:bCs/>
        </w:rPr>
        <w:t>1.4 Rationale for Research and Problem Statement</w:t>
      </w:r>
    </w:p>
    <w:p w14:paraId="72A16517" w14:textId="77777777" w:rsidR="00A205FA" w:rsidRPr="00746404" w:rsidRDefault="00A205FA" w:rsidP="00A205FA">
      <w:pPr>
        <w:rPr>
          <w:rFonts w:ascii="Arial" w:hAnsi="Arial" w:cs="Arial"/>
        </w:rPr>
      </w:pPr>
      <w:r w:rsidRPr="00746404">
        <w:rPr>
          <w:rFonts w:ascii="Arial" w:hAnsi="Arial" w:cs="Arial"/>
        </w:rPr>
        <w:t xml:space="preserve">Informal caregivers make an essential contribution to dementia care, yet research identifies substantial psychological, physical, social and financial consequences. </w:t>
      </w:r>
      <w:proofErr w:type="spellStart"/>
      <w:r w:rsidRPr="00746404">
        <w:rPr>
          <w:rFonts w:ascii="Arial" w:hAnsi="Arial" w:cs="Arial"/>
        </w:rPr>
        <w:t>Brodaty</w:t>
      </w:r>
      <w:proofErr w:type="spellEnd"/>
      <w:r w:rsidRPr="00746404">
        <w:rPr>
          <w:rFonts w:ascii="Arial" w:hAnsi="Arial" w:cs="Arial"/>
        </w:rPr>
        <w:t xml:space="preserve"> and Donkin (2009), Adelman et al. (2014) and Chiao, Wu and Hsiao (2015) associate dementia caregiving with distress, deteriorating health, isolation, financial pressure and reduced quality of life. Feast et al. (2016) further found that behavioural and psychological symptoms experienced by people living with dementia may intensify caregiver distress.</w:t>
      </w:r>
    </w:p>
    <w:p w14:paraId="34B006DC" w14:textId="77777777" w:rsidR="00A205FA" w:rsidRPr="00746404" w:rsidRDefault="00A205FA" w:rsidP="00A205FA">
      <w:pPr>
        <w:rPr>
          <w:rFonts w:ascii="Arial" w:hAnsi="Arial" w:cs="Arial"/>
        </w:rPr>
      </w:pPr>
      <w:r w:rsidRPr="00746404">
        <w:rPr>
          <w:rFonts w:ascii="Arial" w:hAnsi="Arial" w:cs="Arial"/>
        </w:rPr>
        <w:t>Despite the availability of statutory, voluntary and community provision, uncertainty remains regarding its accessibility, suitability and sustained effectiveness. González-Fraile et al. (2021) found that remotely delivered training and support may slightly reduce burden and depressive symptoms when compared with information alone. However, effects on quality of life were limited, and effectiveness varied between service contexts. Differences in research populations, interventions and outcome measures also make it difficult to determine which services work, for whom and under what circumstances.</w:t>
      </w:r>
    </w:p>
    <w:p w14:paraId="60040827" w14:textId="77777777" w:rsidR="00A205FA" w:rsidRPr="00746404" w:rsidRDefault="00A205FA" w:rsidP="00A205FA">
      <w:pPr>
        <w:rPr>
          <w:rFonts w:ascii="Arial" w:hAnsi="Arial" w:cs="Arial"/>
        </w:rPr>
      </w:pPr>
      <w:r w:rsidRPr="00746404">
        <w:rPr>
          <w:rFonts w:ascii="Arial" w:hAnsi="Arial" w:cs="Arial"/>
        </w:rPr>
        <w:t>This secondary study is therefore necessary to synthesise evidence within the English context. Its findings may assist practitioners, commissioners, voluntary organisations and policymakers in identifying gaps and developing earlier, coordinated and more person-centred support.</w:t>
      </w:r>
    </w:p>
    <w:p w14:paraId="63104016" w14:textId="77777777" w:rsidR="00A205FA" w:rsidRDefault="00A205FA" w:rsidP="00A205FA">
      <w:pPr>
        <w:rPr>
          <w:rFonts w:ascii="Arial" w:hAnsi="Arial" w:cs="Arial"/>
          <w:b/>
          <w:bCs/>
        </w:rPr>
      </w:pPr>
    </w:p>
    <w:p w14:paraId="5EB814F6" w14:textId="77777777" w:rsidR="00A205FA" w:rsidRDefault="00A205FA" w:rsidP="00A205FA">
      <w:pPr>
        <w:rPr>
          <w:rFonts w:ascii="Arial" w:hAnsi="Arial" w:cs="Arial"/>
          <w:b/>
          <w:bCs/>
        </w:rPr>
      </w:pPr>
    </w:p>
    <w:p w14:paraId="0F747390" w14:textId="77777777" w:rsidR="00A205FA" w:rsidRDefault="00A205FA" w:rsidP="00A205FA">
      <w:pPr>
        <w:rPr>
          <w:rFonts w:ascii="Arial" w:hAnsi="Arial" w:cs="Arial"/>
          <w:b/>
          <w:bCs/>
        </w:rPr>
      </w:pPr>
    </w:p>
    <w:p w14:paraId="15B99F08" w14:textId="570900E7" w:rsidR="00A205FA" w:rsidRPr="00746404" w:rsidRDefault="00A205FA" w:rsidP="00A205FA">
      <w:pPr>
        <w:rPr>
          <w:rFonts w:ascii="Arial" w:hAnsi="Arial" w:cs="Arial"/>
          <w:b/>
          <w:bCs/>
        </w:rPr>
      </w:pPr>
      <w:r w:rsidRPr="00746404">
        <w:rPr>
          <w:rFonts w:ascii="Arial" w:hAnsi="Arial" w:cs="Arial"/>
          <w:b/>
          <w:bCs/>
        </w:rPr>
        <w:lastRenderedPageBreak/>
        <w:t>1.5 Aim and Objectives</w:t>
      </w:r>
    </w:p>
    <w:p w14:paraId="0D16A7BD" w14:textId="77777777" w:rsidR="00A205FA" w:rsidRPr="00746404" w:rsidRDefault="00A205FA" w:rsidP="00A205FA">
      <w:pPr>
        <w:rPr>
          <w:rFonts w:ascii="Arial" w:hAnsi="Arial" w:cs="Arial"/>
          <w:b/>
          <w:bCs/>
        </w:rPr>
      </w:pPr>
      <w:r w:rsidRPr="00746404">
        <w:rPr>
          <w:rFonts w:ascii="Arial" w:hAnsi="Arial" w:cs="Arial"/>
          <w:b/>
          <w:bCs/>
        </w:rPr>
        <w:t>Research aim</w:t>
      </w:r>
    </w:p>
    <w:p w14:paraId="392DA91F" w14:textId="77777777" w:rsidR="00A205FA" w:rsidRPr="00746404" w:rsidRDefault="00A205FA" w:rsidP="00A205FA">
      <w:pPr>
        <w:rPr>
          <w:rFonts w:ascii="Arial" w:hAnsi="Arial" w:cs="Arial"/>
        </w:rPr>
      </w:pPr>
      <w:r w:rsidRPr="00746404">
        <w:rPr>
          <w:rFonts w:ascii="Arial" w:hAnsi="Arial" w:cs="Arial"/>
        </w:rPr>
        <w:t>The aim of this study is to explore the challenges experienced by informal caregivers of people living with dementia and evaluate the effectiveness of support services available in England. The research will examine how caregiving affects carers’ wellbeing and whether current support services adequately meet their needs.</w:t>
      </w:r>
    </w:p>
    <w:p w14:paraId="27BDCB3A" w14:textId="77777777" w:rsidR="00A205FA" w:rsidRPr="00746404" w:rsidRDefault="00A205FA" w:rsidP="00A205FA">
      <w:pPr>
        <w:rPr>
          <w:rFonts w:ascii="Arial" w:hAnsi="Arial" w:cs="Arial"/>
          <w:b/>
          <w:bCs/>
        </w:rPr>
      </w:pPr>
      <w:r w:rsidRPr="00746404">
        <w:rPr>
          <w:rFonts w:ascii="Arial" w:hAnsi="Arial" w:cs="Arial"/>
          <w:b/>
          <w:bCs/>
        </w:rPr>
        <w:t>Research objectives</w:t>
      </w:r>
    </w:p>
    <w:p w14:paraId="372A360E" w14:textId="77777777" w:rsidR="00A205FA" w:rsidRPr="00746404" w:rsidRDefault="00A205FA" w:rsidP="00A205FA">
      <w:pPr>
        <w:rPr>
          <w:rFonts w:ascii="Arial" w:hAnsi="Arial" w:cs="Arial"/>
        </w:rPr>
      </w:pPr>
      <w:r w:rsidRPr="00746404">
        <w:rPr>
          <w:rFonts w:ascii="Arial" w:hAnsi="Arial" w:cs="Arial"/>
          <w:b/>
          <w:bCs/>
        </w:rPr>
        <w:t>Objective 1:</w:t>
      </w:r>
      <w:r w:rsidRPr="00746404">
        <w:rPr>
          <w:rFonts w:ascii="Arial" w:hAnsi="Arial" w:cs="Arial"/>
        </w:rPr>
        <w:t xml:space="preserve"> To define and examine the role of informal caregivers in supporting people living with dementia.</w:t>
      </w:r>
    </w:p>
    <w:p w14:paraId="69688396" w14:textId="77777777" w:rsidR="00A205FA" w:rsidRPr="00746404" w:rsidRDefault="00A205FA" w:rsidP="00A205FA">
      <w:pPr>
        <w:rPr>
          <w:rFonts w:ascii="Arial" w:hAnsi="Arial" w:cs="Arial"/>
        </w:rPr>
      </w:pPr>
      <w:r w:rsidRPr="00746404">
        <w:rPr>
          <w:rFonts w:ascii="Arial" w:hAnsi="Arial" w:cs="Arial"/>
          <w:b/>
          <w:bCs/>
        </w:rPr>
        <w:t>Objective 2:</w:t>
      </w:r>
      <w:r w:rsidRPr="00746404">
        <w:rPr>
          <w:rFonts w:ascii="Arial" w:hAnsi="Arial" w:cs="Arial"/>
        </w:rPr>
        <w:t xml:space="preserve"> To analyse the psychological, physical, social and financial challenges experienced by informal caregivers.</w:t>
      </w:r>
    </w:p>
    <w:p w14:paraId="698CFCCA" w14:textId="77777777" w:rsidR="00A205FA" w:rsidRPr="00746404" w:rsidRDefault="00A205FA" w:rsidP="00A205FA">
      <w:pPr>
        <w:rPr>
          <w:rFonts w:ascii="Arial" w:hAnsi="Arial" w:cs="Arial"/>
        </w:rPr>
      </w:pPr>
      <w:r w:rsidRPr="00746404">
        <w:rPr>
          <w:rFonts w:ascii="Arial" w:hAnsi="Arial" w:cs="Arial"/>
          <w:b/>
          <w:bCs/>
        </w:rPr>
        <w:t>Objective 3:</w:t>
      </w:r>
      <w:r w:rsidRPr="00746404">
        <w:rPr>
          <w:rFonts w:ascii="Arial" w:hAnsi="Arial" w:cs="Arial"/>
        </w:rPr>
        <w:t xml:space="preserve"> To evaluate the effectiveness of support services available in England, including statutory, voluntary and community-based services.</w:t>
      </w:r>
    </w:p>
    <w:p w14:paraId="60CAAF6B" w14:textId="77777777" w:rsidR="00A205FA" w:rsidRPr="00746404" w:rsidRDefault="00A205FA" w:rsidP="00A205FA">
      <w:pPr>
        <w:rPr>
          <w:rFonts w:ascii="Arial" w:hAnsi="Arial" w:cs="Arial"/>
        </w:rPr>
      </w:pPr>
      <w:r w:rsidRPr="00746404">
        <w:rPr>
          <w:rFonts w:ascii="Arial" w:hAnsi="Arial" w:cs="Arial"/>
          <w:b/>
          <w:bCs/>
        </w:rPr>
        <w:t>Objective 4:</w:t>
      </w:r>
      <w:r w:rsidRPr="00746404">
        <w:rPr>
          <w:rFonts w:ascii="Arial" w:hAnsi="Arial" w:cs="Arial"/>
        </w:rPr>
        <w:t xml:space="preserve"> To provide evidence-based recommendations to improve support provision and enhance the wellbeing of informal caregivers of people living with dementia.</w:t>
      </w:r>
    </w:p>
    <w:p w14:paraId="5AB87423" w14:textId="77777777" w:rsidR="00A205FA" w:rsidRPr="00746404" w:rsidRDefault="00A205FA" w:rsidP="00A205FA">
      <w:pPr>
        <w:rPr>
          <w:rFonts w:ascii="Arial" w:hAnsi="Arial" w:cs="Arial"/>
          <w:b/>
          <w:bCs/>
        </w:rPr>
      </w:pPr>
      <w:r w:rsidRPr="00746404">
        <w:rPr>
          <w:rFonts w:ascii="Arial" w:hAnsi="Arial" w:cs="Arial"/>
          <w:b/>
          <w:bCs/>
        </w:rPr>
        <w:t>1.6 Conclusion</w:t>
      </w:r>
    </w:p>
    <w:p w14:paraId="714C3B81" w14:textId="77777777" w:rsidR="00A205FA" w:rsidRPr="00746404" w:rsidRDefault="00A205FA" w:rsidP="00A205FA">
      <w:pPr>
        <w:rPr>
          <w:rFonts w:ascii="Arial" w:hAnsi="Arial" w:cs="Arial"/>
        </w:rPr>
      </w:pPr>
      <w:r w:rsidRPr="00746404">
        <w:rPr>
          <w:rFonts w:ascii="Arial" w:hAnsi="Arial" w:cs="Arial"/>
        </w:rPr>
        <w:t>This chapter has introduced dementia caregiving as an important health and social care issue and clarified the principal terminology used throughout the dissertation. Historical, demographic, economic and policy evidence demonstrates substantial dependence on informal caregivers, despite the potential consequences for their wellbeing. Uncertainty regarding the accessibility, suitability and effectiveness of existing provision establishes a clear rationale for the study, while the aim and objectives provide its direction. The following chapter presents background information and analysis through international, national and local perspectives, alongside relevant theory, policy, legislation and current evidence.</w:t>
      </w:r>
    </w:p>
    <w:p w14:paraId="7907A450" w14:textId="77777777" w:rsidR="00A205FA" w:rsidRDefault="00A205FA" w:rsidP="00A205FA">
      <w:pPr>
        <w:rPr>
          <w:rFonts w:ascii="Arial" w:hAnsi="Arial" w:cs="Arial"/>
          <w:b/>
          <w:bCs/>
        </w:rPr>
      </w:pPr>
    </w:p>
    <w:p w14:paraId="30AA10F5" w14:textId="77777777" w:rsidR="00A205FA" w:rsidRDefault="00A205FA" w:rsidP="00A205FA">
      <w:pPr>
        <w:rPr>
          <w:rFonts w:ascii="Arial" w:hAnsi="Arial" w:cs="Arial"/>
          <w:b/>
          <w:bCs/>
        </w:rPr>
      </w:pPr>
    </w:p>
    <w:p w14:paraId="0969C883" w14:textId="77777777" w:rsidR="00FA022E" w:rsidRDefault="00FA022E" w:rsidP="00A205FA">
      <w:pPr>
        <w:rPr>
          <w:rFonts w:ascii="Arial" w:hAnsi="Arial" w:cs="Arial"/>
          <w:b/>
          <w:bCs/>
        </w:rPr>
      </w:pPr>
    </w:p>
    <w:p w14:paraId="775BC442" w14:textId="77777777" w:rsidR="00FA022E" w:rsidRDefault="00FA022E" w:rsidP="00A205FA">
      <w:pPr>
        <w:rPr>
          <w:rFonts w:ascii="Arial" w:hAnsi="Arial" w:cs="Arial"/>
          <w:b/>
          <w:bCs/>
        </w:rPr>
      </w:pPr>
    </w:p>
    <w:p w14:paraId="0A11B911" w14:textId="77777777" w:rsidR="00FA022E" w:rsidRDefault="00FA022E" w:rsidP="00A205FA">
      <w:pPr>
        <w:rPr>
          <w:rFonts w:ascii="Arial" w:hAnsi="Arial" w:cs="Arial"/>
          <w:b/>
          <w:bCs/>
        </w:rPr>
      </w:pPr>
    </w:p>
    <w:p w14:paraId="37695DC3" w14:textId="77777777" w:rsidR="00FA022E" w:rsidRDefault="00FA022E" w:rsidP="00A205FA">
      <w:pPr>
        <w:rPr>
          <w:rFonts w:ascii="Arial" w:hAnsi="Arial" w:cs="Arial"/>
          <w:b/>
          <w:bCs/>
        </w:rPr>
      </w:pPr>
    </w:p>
    <w:p w14:paraId="2A5053A0" w14:textId="64F573D3" w:rsidR="00A205FA" w:rsidRPr="00746404" w:rsidRDefault="00A205FA" w:rsidP="00A205FA">
      <w:pPr>
        <w:rPr>
          <w:rFonts w:ascii="Arial" w:hAnsi="Arial" w:cs="Arial"/>
          <w:b/>
          <w:bCs/>
        </w:rPr>
      </w:pPr>
      <w:r w:rsidRPr="00746404">
        <w:rPr>
          <w:rFonts w:ascii="Arial" w:hAnsi="Arial" w:cs="Arial"/>
          <w:b/>
          <w:bCs/>
        </w:rPr>
        <w:lastRenderedPageBreak/>
        <w:t>CHAPTER 2: Background Information and Analysis</w:t>
      </w:r>
    </w:p>
    <w:p w14:paraId="66A4DC9E" w14:textId="77777777" w:rsidR="00A205FA" w:rsidRPr="00746404" w:rsidRDefault="00A205FA" w:rsidP="00A205FA">
      <w:pPr>
        <w:rPr>
          <w:rFonts w:ascii="Arial" w:hAnsi="Arial" w:cs="Arial"/>
          <w:b/>
          <w:bCs/>
        </w:rPr>
      </w:pPr>
      <w:r w:rsidRPr="00746404">
        <w:rPr>
          <w:rFonts w:ascii="Arial" w:hAnsi="Arial" w:cs="Arial"/>
          <w:b/>
          <w:bCs/>
        </w:rPr>
        <w:t>2.1 Introduction</w:t>
      </w:r>
    </w:p>
    <w:p w14:paraId="5DB07BC7" w14:textId="77777777" w:rsidR="00A205FA" w:rsidRPr="00746404" w:rsidRDefault="00A205FA" w:rsidP="00A205FA">
      <w:pPr>
        <w:rPr>
          <w:rFonts w:ascii="Arial" w:hAnsi="Arial" w:cs="Arial"/>
        </w:rPr>
      </w:pPr>
      <w:r w:rsidRPr="00746404">
        <w:rPr>
          <w:rFonts w:ascii="Arial" w:hAnsi="Arial" w:cs="Arial"/>
        </w:rPr>
        <w:t>This chapter establishes the broader background underpinning the study of informal caregivers supporting people living with dementia. It examines how understandings of dementia care and informal caregiving have developed historically and considers the theories that help explain caregiver experiences. International approaches are then reviewed to position the topic within a wider global context before attention turns to legislation, policy and service provision within England and the local Birmingham and Solihull area.</w:t>
      </w:r>
    </w:p>
    <w:p w14:paraId="56896E16" w14:textId="77777777" w:rsidR="00A205FA" w:rsidRPr="00746404" w:rsidRDefault="00A205FA" w:rsidP="00A205FA">
      <w:pPr>
        <w:rPr>
          <w:rFonts w:ascii="Arial" w:hAnsi="Arial" w:cs="Arial"/>
        </w:rPr>
      </w:pPr>
      <w:r w:rsidRPr="00746404">
        <w:rPr>
          <w:rFonts w:ascii="Arial" w:hAnsi="Arial" w:cs="Arial"/>
        </w:rPr>
        <w:t>The chapter does not present the themes generated through this dissertation’s thematic analysis, as these will be examined in Chapter 4. Instead, it provides the historical, theoretical and contextual foundation required to understand why informal caregivers have become central to dementia care and why their support needs remain important. In doing so, the chapter connects the research problem introduced in Chapter 1 with the secondary research methodology explained in Chapter 3.</w:t>
      </w:r>
    </w:p>
    <w:p w14:paraId="7151384D" w14:textId="77777777" w:rsidR="00A205FA" w:rsidRPr="00746404" w:rsidRDefault="00A205FA" w:rsidP="00A205FA">
      <w:pPr>
        <w:rPr>
          <w:rFonts w:ascii="Arial" w:hAnsi="Arial" w:cs="Arial"/>
          <w:b/>
          <w:bCs/>
        </w:rPr>
      </w:pPr>
      <w:r w:rsidRPr="00746404">
        <w:rPr>
          <w:rFonts w:ascii="Arial" w:hAnsi="Arial" w:cs="Arial"/>
          <w:b/>
          <w:bCs/>
        </w:rPr>
        <w:t>2.2 Historical Background</w:t>
      </w:r>
    </w:p>
    <w:p w14:paraId="53E9DAE8" w14:textId="77777777" w:rsidR="00A205FA" w:rsidRPr="00746404" w:rsidRDefault="00A205FA" w:rsidP="00A205FA">
      <w:pPr>
        <w:rPr>
          <w:rFonts w:ascii="Arial" w:hAnsi="Arial" w:cs="Arial"/>
        </w:rPr>
      </w:pPr>
      <w:r w:rsidRPr="00746404">
        <w:rPr>
          <w:rFonts w:ascii="Arial" w:hAnsi="Arial" w:cs="Arial"/>
        </w:rPr>
        <w:t>Historical understandings of dementia were largely shaped by biomedical approaches that focused on cognitive deterioration, neurological disease and symptom management. The term Alzheimer’s disease originated from the work of Alois Alzheimer, who described the clinical symptoms and brain changes observed in Auguste Deter in the early twentieth century (</w:t>
      </w:r>
      <w:proofErr w:type="spellStart"/>
      <w:r w:rsidRPr="00746404">
        <w:rPr>
          <w:rFonts w:ascii="Arial" w:hAnsi="Arial" w:cs="Arial"/>
        </w:rPr>
        <w:t>Hippius</w:t>
      </w:r>
      <w:proofErr w:type="spellEnd"/>
      <w:r w:rsidRPr="00746404">
        <w:rPr>
          <w:rFonts w:ascii="Arial" w:hAnsi="Arial" w:cs="Arial"/>
        </w:rPr>
        <w:t xml:space="preserve"> and Neudorfer, 2003). This contributed to the development of dementia as a recognised medical condition rather than an inevitable consequence of ageing. However, biomedical approaches frequently concentrated on pathology and decline while giving comparatively limited attention to identity, relationships and the social environment.</w:t>
      </w:r>
    </w:p>
    <w:p w14:paraId="3C5CFB8E" w14:textId="77777777" w:rsidR="00A205FA" w:rsidRPr="00746404" w:rsidRDefault="00A205FA" w:rsidP="00A205FA">
      <w:pPr>
        <w:rPr>
          <w:rFonts w:ascii="Arial" w:hAnsi="Arial" w:cs="Arial"/>
        </w:rPr>
      </w:pPr>
      <w:r w:rsidRPr="00746404">
        <w:rPr>
          <w:rFonts w:ascii="Arial" w:hAnsi="Arial" w:cs="Arial"/>
        </w:rPr>
        <w:t xml:space="preserve">For much of the twentieth century, people with advanced dementia were commonly supported within hospitals, institutions or residential settings. Family members were often expected to provide care without being formally recognised as having needs or rights of their own. </w:t>
      </w:r>
      <w:r w:rsidRPr="00746404">
        <w:rPr>
          <w:rFonts w:ascii="Arial" w:hAnsi="Arial" w:cs="Arial"/>
          <w:b/>
          <w:bCs/>
        </w:rPr>
        <w:t>From the 1980s onwards, wider movement towards community care increasingly promoted supporting older and disabled people within their homes (Great Britain, 1990).</w:t>
      </w:r>
      <w:r w:rsidRPr="00746404">
        <w:rPr>
          <w:rFonts w:ascii="Arial" w:hAnsi="Arial" w:cs="Arial"/>
        </w:rPr>
        <w:t xml:space="preserve"> This shift helped preserve familiarity and relationships, but it also transferred substantial responsibilities from institutions to relatives and friends.</w:t>
      </w:r>
    </w:p>
    <w:p w14:paraId="562B3E97" w14:textId="77777777" w:rsidR="00A205FA" w:rsidRPr="00746404" w:rsidRDefault="00A205FA" w:rsidP="00A205FA">
      <w:pPr>
        <w:rPr>
          <w:rFonts w:ascii="Arial" w:hAnsi="Arial" w:cs="Arial"/>
        </w:rPr>
      </w:pPr>
      <w:r w:rsidRPr="00746404">
        <w:rPr>
          <w:rFonts w:ascii="Arial" w:hAnsi="Arial" w:cs="Arial"/>
        </w:rPr>
        <w:t xml:space="preserve">A major conceptual milestone was the work of Tom Kitwood. </w:t>
      </w:r>
      <w:proofErr w:type="spellStart"/>
      <w:r w:rsidRPr="00746404">
        <w:rPr>
          <w:rFonts w:ascii="Arial" w:hAnsi="Arial" w:cs="Arial"/>
        </w:rPr>
        <w:t>Kitwood</w:t>
      </w:r>
      <w:proofErr w:type="spellEnd"/>
      <w:r w:rsidRPr="00746404">
        <w:rPr>
          <w:rFonts w:ascii="Arial" w:hAnsi="Arial" w:cs="Arial"/>
        </w:rPr>
        <w:t xml:space="preserve"> (1997) challenged narrow biomedical interpretations by arguing that the experience of dementia is influenced not only by neurological impairment but also by communication, relationships and the way others respond to the person. His concept of personhood emphasised that individuals living with </w:t>
      </w:r>
      <w:r w:rsidRPr="00746404">
        <w:rPr>
          <w:rFonts w:ascii="Arial" w:hAnsi="Arial" w:cs="Arial"/>
        </w:rPr>
        <w:lastRenderedPageBreak/>
        <w:t xml:space="preserve">dementia retain dignity, identity and emotional needs. This work significantly influenced the development of person-centred dementia care and encouraged professionals to understand behaviour within its relational and social context. Subsequent research has generally reported positive experiences of applying </w:t>
      </w:r>
      <w:proofErr w:type="spellStart"/>
      <w:r w:rsidRPr="00746404">
        <w:rPr>
          <w:rFonts w:ascii="Arial" w:hAnsi="Arial" w:cs="Arial"/>
        </w:rPr>
        <w:t>Kitwood’s</w:t>
      </w:r>
      <w:proofErr w:type="spellEnd"/>
      <w:r w:rsidRPr="00746404">
        <w:rPr>
          <w:rFonts w:ascii="Arial" w:hAnsi="Arial" w:cs="Arial"/>
        </w:rPr>
        <w:t xml:space="preserve"> principles, although implementation varies according to staff knowledge, organisational culture and available resources (Terkelsen, Petersen and Kristensen, 2020).</w:t>
      </w:r>
    </w:p>
    <w:p w14:paraId="540D160C" w14:textId="77777777" w:rsidR="00A205FA" w:rsidRPr="00746404" w:rsidRDefault="00A205FA" w:rsidP="00A205FA">
      <w:pPr>
        <w:rPr>
          <w:rFonts w:ascii="Arial" w:hAnsi="Arial" w:cs="Arial"/>
        </w:rPr>
      </w:pPr>
      <w:r w:rsidRPr="00746404">
        <w:rPr>
          <w:rFonts w:ascii="Arial" w:hAnsi="Arial" w:cs="Arial"/>
        </w:rPr>
        <w:t>Recognition of informal caregivers also developed gradually within English legislation. The Carers (Recognition and Services) Act 1995 represented an early milestone by providing some caregivers with the right to request an assessment of their ability to continue providing care (Great Britain, 1995). Although limited compared with later legislation, the Act signalled a shift away from viewing family care as an entirely private responsibility. Later policies expanded recognition of caregivers’ employment, education, health and social participation needs.</w:t>
      </w:r>
    </w:p>
    <w:p w14:paraId="1513B97B" w14:textId="77777777" w:rsidR="00A205FA" w:rsidRPr="00746404" w:rsidRDefault="00A205FA" w:rsidP="00A205FA">
      <w:pPr>
        <w:rPr>
          <w:rFonts w:ascii="Arial" w:hAnsi="Arial" w:cs="Arial"/>
        </w:rPr>
      </w:pPr>
      <w:r w:rsidRPr="00746404">
        <w:rPr>
          <w:rFonts w:ascii="Arial" w:hAnsi="Arial" w:cs="Arial"/>
        </w:rPr>
        <w:t xml:space="preserve">In 2009, </w:t>
      </w:r>
      <w:r w:rsidRPr="00746404">
        <w:rPr>
          <w:rFonts w:ascii="Arial" w:hAnsi="Arial" w:cs="Arial"/>
          <w:i/>
          <w:iCs/>
        </w:rPr>
        <w:t>Living Well with Dementia: A National Dementia Strategy</w:t>
      </w:r>
      <w:r w:rsidRPr="00746404">
        <w:rPr>
          <w:rFonts w:ascii="Arial" w:hAnsi="Arial" w:cs="Arial"/>
        </w:rPr>
        <w:t xml:space="preserve"> provided England’s first national strategic framework for improving dementia awareness, diagnosis and care. It promoted earlier diagnosis, better information, improved community services and greater support for families and caregivers (Department of Health, 2009). The strategy was important because it positioned dementia as a national health and social care priority and encouraged local commissioners to develop coordinated services. However, implementation varied between areas, illustrating the continuing influence of local resources and organisational capacity.</w:t>
      </w:r>
    </w:p>
    <w:p w14:paraId="30BF6579" w14:textId="77777777" w:rsidR="00A205FA" w:rsidRPr="00746404" w:rsidRDefault="00A205FA" w:rsidP="00A205FA">
      <w:pPr>
        <w:rPr>
          <w:rFonts w:ascii="Arial" w:hAnsi="Arial" w:cs="Arial"/>
        </w:rPr>
      </w:pPr>
      <w:r w:rsidRPr="00746404">
        <w:rPr>
          <w:rFonts w:ascii="Arial" w:hAnsi="Arial" w:cs="Arial"/>
        </w:rPr>
        <w:t xml:space="preserve">The Care Act 2014 became the most significant legislative milestone for adult caregivers in England. It placed wellbeing and prevention at the centre of adult social care and established that caregivers may receive an assessment based on their own needs, independently of the person receiving care (Great Britain, 2014). This represented a substantial change from earlier approaches by formally recognising caregivers as individuals with rights rather than merely as resources supporting another person. Historically, dementia care has therefore moved from institutional and predominantly biomedical models towards community-based, person-centred provision in which informal caregivers are increasingly recognised as partners requiring </w:t>
      </w:r>
      <w:proofErr w:type="gramStart"/>
      <w:r w:rsidRPr="00746404">
        <w:rPr>
          <w:rFonts w:ascii="Arial" w:hAnsi="Arial" w:cs="Arial"/>
        </w:rPr>
        <w:t>support in their own right</w:t>
      </w:r>
      <w:proofErr w:type="gramEnd"/>
      <w:r w:rsidRPr="00746404">
        <w:rPr>
          <w:rFonts w:ascii="Arial" w:hAnsi="Arial" w:cs="Arial"/>
        </w:rPr>
        <w:t>.</w:t>
      </w:r>
    </w:p>
    <w:p w14:paraId="39A498DE" w14:textId="77777777" w:rsidR="00A205FA" w:rsidRPr="00746404" w:rsidRDefault="00A205FA" w:rsidP="00A205FA">
      <w:pPr>
        <w:rPr>
          <w:rFonts w:ascii="Arial" w:hAnsi="Arial" w:cs="Arial"/>
          <w:b/>
          <w:bCs/>
        </w:rPr>
      </w:pPr>
      <w:r w:rsidRPr="00746404">
        <w:rPr>
          <w:rFonts w:ascii="Arial" w:hAnsi="Arial" w:cs="Arial"/>
          <w:b/>
          <w:bCs/>
        </w:rPr>
        <w:t>2.3 Theoretical Background</w:t>
      </w:r>
    </w:p>
    <w:p w14:paraId="7A89422E" w14:textId="77777777" w:rsidR="00A205FA" w:rsidRPr="00746404" w:rsidRDefault="00A205FA" w:rsidP="00A205FA">
      <w:pPr>
        <w:rPr>
          <w:rFonts w:ascii="Arial" w:hAnsi="Arial" w:cs="Arial"/>
        </w:rPr>
      </w:pPr>
      <w:r w:rsidRPr="00746404">
        <w:rPr>
          <w:rFonts w:ascii="Arial" w:hAnsi="Arial" w:cs="Arial"/>
        </w:rPr>
        <w:t>Theoretical frameworks help explain why caregivers facing apparently similar responsibilities may experience different outcomes. Three complementary perspectives are particularly relevant to this study: Person-Centred Care, the Stress Process Model and the Transactional Model of Stress and Coping.</w:t>
      </w:r>
    </w:p>
    <w:p w14:paraId="7EBCCE20" w14:textId="77777777" w:rsidR="00A205FA" w:rsidRPr="00746404" w:rsidRDefault="00A205FA" w:rsidP="00A205FA">
      <w:pPr>
        <w:rPr>
          <w:rFonts w:ascii="Arial" w:hAnsi="Arial" w:cs="Arial"/>
          <w:b/>
          <w:bCs/>
        </w:rPr>
      </w:pPr>
      <w:r w:rsidRPr="00746404">
        <w:rPr>
          <w:rFonts w:ascii="Arial" w:hAnsi="Arial" w:cs="Arial"/>
          <w:b/>
          <w:bCs/>
        </w:rPr>
        <w:lastRenderedPageBreak/>
        <w:t>2.3.1 Person-Centred Care</w:t>
      </w:r>
    </w:p>
    <w:p w14:paraId="2C3CA5BA" w14:textId="77777777" w:rsidR="00A205FA" w:rsidRPr="00746404" w:rsidRDefault="00A205FA" w:rsidP="00A205FA">
      <w:pPr>
        <w:rPr>
          <w:rFonts w:ascii="Arial" w:hAnsi="Arial" w:cs="Arial"/>
        </w:rPr>
      </w:pPr>
      <w:proofErr w:type="spellStart"/>
      <w:r w:rsidRPr="00746404">
        <w:rPr>
          <w:rFonts w:ascii="Arial" w:hAnsi="Arial" w:cs="Arial"/>
        </w:rPr>
        <w:t>Kitwood’s</w:t>
      </w:r>
      <w:proofErr w:type="spellEnd"/>
      <w:r w:rsidRPr="00746404">
        <w:rPr>
          <w:rFonts w:ascii="Arial" w:hAnsi="Arial" w:cs="Arial"/>
        </w:rPr>
        <w:t xml:space="preserve"> (1997) Person-Centred Care framework emphasises personhood, dignity, identity and relationships. It challenges care that defines an individual only through diagnosis, impairment or dependency. Within dementia care, family caregivers often possess detailed knowledge of the person’s history, preferences, communication and routines. They can therefore make an important contribution to personalised assessment and care planning.</w:t>
      </w:r>
    </w:p>
    <w:p w14:paraId="2DAE8D0A" w14:textId="77777777" w:rsidR="00A205FA" w:rsidRPr="00746404" w:rsidRDefault="00A205FA" w:rsidP="00A205FA">
      <w:pPr>
        <w:rPr>
          <w:rFonts w:ascii="Arial" w:hAnsi="Arial" w:cs="Arial"/>
        </w:rPr>
      </w:pPr>
      <w:r w:rsidRPr="00746404">
        <w:rPr>
          <w:rFonts w:ascii="Arial" w:hAnsi="Arial" w:cs="Arial"/>
        </w:rPr>
        <w:t>This framework has been applied extensively within dementia services and continues to influence NICE guidance. NICE (2018) recommends involving people living with dementia and their caregivers in decisions, respecting individual preferences and providing care responsive to changing circumstances. The strength of Person-Centred Care is its recognition of the relational and emotional dimensions of dementia. However, it may be applied too narrowly if attention remains focused on the person receiving care while the caregiver’s own identity, health and autonomy are overlooked. Person-centred dementia provision should therefore recognise both members of the caring relationship.</w:t>
      </w:r>
    </w:p>
    <w:p w14:paraId="1C658284" w14:textId="77777777" w:rsidR="00A205FA" w:rsidRPr="00746404" w:rsidRDefault="00A205FA" w:rsidP="00A205FA">
      <w:pPr>
        <w:rPr>
          <w:rFonts w:ascii="Arial" w:hAnsi="Arial" w:cs="Arial"/>
        </w:rPr>
      </w:pPr>
      <w:r w:rsidRPr="00746404">
        <w:rPr>
          <w:rFonts w:ascii="Arial" w:hAnsi="Arial" w:cs="Arial"/>
        </w:rPr>
        <w:t>A further limitation is that person-centred values do not guarantee person-centred delivery. Workforce shortages, limited time and fragmented services may prevent professionals from developing sustained relationships with families. The framework provides an important philosophy of care, but its effectiveness depends upon wider organisational conditions.</w:t>
      </w:r>
    </w:p>
    <w:p w14:paraId="7D4CB92C" w14:textId="77777777" w:rsidR="00A205FA" w:rsidRPr="00746404" w:rsidRDefault="00A205FA" w:rsidP="00A205FA">
      <w:pPr>
        <w:rPr>
          <w:rFonts w:ascii="Arial" w:hAnsi="Arial" w:cs="Arial"/>
          <w:b/>
          <w:bCs/>
        </w:rPr>
      </w:pPr>
      <w:r w:rsidRPr="00746404">
        <w:rPr>
          <w:rFonts w:ascii="Arial" w:hAnsi="Arial" w:cs="Arial"/>
          <w:b/>
          <w:bCs/>
        </w:rPr>
        <w:t>2.3.2 Stress Process Model</w:t>
      </w:r>
    </w:p>
    <w:p w14:paraId="0368C82C" w14:textId="77777777" w:rsidR="00A205FA" w:rsidRPr="00746404" w:rsidRDefault="00A205FA" w:rsidP="00A205FA">
      <w:pPr>
        <w:rPr>
          <w:rFonts w:ascii="Arial" w:hAnsi="Arial" w:cs="Arial"/>
        </w:rPr>
      </w:pPr>
      <w:proofErr w:type="spellStart"/>
      <w:r w:rsidRPr="00746404">
        <w:rPr>
          <w:rFonts w:ascii="Arial" w:hAnsi="Arial" w:cs="Arial"/>
        </w:rPr>
        <w:t>Pearlin</w:t>
      </w:r>
      <w:proofErr w:type="spellEnd"/>
      <w:r w:rsidRPr="00746404">
        <w:rPr>
          <w:rFonts w:ascii="Arial" w:hAnsi="Arial" w:cs="Arial"/>
        </w:rPr>
        <w:t xml:space="preserve"> et al.’s (1990) Stress Process Model explains caregiver wellbeing through interactions between primary stressors, secondary stressors and mediating resources. Primary stressors arise directly from dementia and caregiving, including cognitive decline, behavioural symptoms and increasing dependency. Secondary stressors develop through the wider effects of caring, such as reduced employment, financial difficulty, family conflict and social isolation.</w:t>
      </w:r>
    </w:p>
    <w:p w14:paraId="65D3E4C6" w14:textId="77777777" w:rsidR="00A205FA" w:rsidRPr="00746404" w:rsidRDefault="00A205FA" w:rsidP="00A205FA">
      <w:pPr>
        <w:rPr>
          <w:rFonts w:ascii="Arial" w:hAnsi="Arial" w:cs="Arial"/>
        </w:rPr>
      </w:pPr>
      <w:r w:rsidRPr="00746404">
        <w:rPr>
          <w:rFonts w:ascii="Arial" w:hAnsi="Arial" w:cs="Arial"/>
        </w:rPr>
        <w:t xml:space="preserve">Mediating resources include coping strategies, family support, financial security and access to formal services. These resources may reduce or intensify the effects of caregiving demands. The model explains why burden does not progress uniformly and why two caregivers providing similar amounts of care may report very different experiences. Van den </w:t>
      </w:r>
      <w:proofErr w:type="spellStart"/>
      <w:r w:rsidRPr="00746404">
        <w:rPr>
          <w:rFonts w:ascii="Arial" w:hAnsi="Arial" w:cs="Arial"/>
        </w:rPr>
        <w:t>Kieboom</w:t>
      </w:r>
      <w:proofErr w:type="spellEnd"/>
      <w:r w:rsidRPr="00746404">
        <w:rPr>
          <w:rFonts w:ascii="Arial" w:hAnsi="Arial" w:cs="Arial"/>
        </w:rPr>
        <w:t xml:space="preserve"> et al. (2020) found that caregiver-burden trajectories were influenced by behavioural symptoms, co-residence, relationship to the person receiving care and caregiver health.</w:t>
      </w:r>
    </w:p>
    <w:p w14:paraId="0CFC60E4" w14:textId="77777777" w:rsidR="00A205FA" w:rsidRPr="00746404" w:rsidRDefault="00A205FA" w:rsidP="00A205FA">
      <w:pPr>
        <w:rPr>
          <w:rFonts w:ascii="Arial" w:hAnsi="Arial" w:cs="Arial"/>
        </w:rPr>
      </w:pPr>
      <w:r w:rsidRPr="00746404">
        <w:rPr>
          <w:rFonts w:ascii="Arial" w:hAnsi="Arial" w:cs="Arial"/>
        </w:rPr>
        <w:t xml:space="preserve">The model is valuable because it supports multidimensional intervention. Respite may reduce direct care demands, financial advice may address secondary stressors, and peer support may strengthen mediating resources. However, its original formulation gives less attention to </w:t>
      </w:r>
      <w:r w:rsidRPr="00746404">
        <w:rPr>
          <w:rFonts w:ascii="Arial" w:hAnsi="Arial" w:cs="Arial"/>
        </w:rPr>
        <w:lastRenderedPageBreak/>
        <w:t>contemporary commissioning, local eligibility thresholds and variation between services. Its application in England must therefore incorporate wider structural influences.</w:t>
      </w:r>
    </w:p>
    <w:p w14:paraId="491DBFF4" w14:textId="77777777" w:rsidR="00A205FA" w:rsidRPr="00746404" w:rsidRDefault="00A205FA" w:rsidP="00A205FA">
      <w:pPr>
        <w:rPr>
          <w:rFonts w:ascii="Arial" w:hAnsi="Arial" w:cs="Arial"/>
          <w:b/>
          <w:bCs/>
        </w:rPr>
      </w:pPr>
      <w:r w:rsidRPr="00746404">
        <w:rPr>
          <w:rFonts w:ascii="Arial" w:hAnsi="Arial" w:cs="Arial"/>
          <w:b/>
          <w:bCs/>
        </w:rPr>
        <w:t>2.3.3 Transactional Model of Stress and Coping</w:t>
      </w:r>
    </w:p>
    <w:p w14:paraId="1559C52A" w14:textId="77777777" w:rsidR="00A205FA" w:rsidRPr="00746404" w:rsidRDefault="00A205FA" w:rsidP="00A205FA">
      <w:pPr>
        <w:rPr>
          <w:rFonts w:ascii="Arial" w:hAnsi="Arial" w:cs="Arial"/>
        </w:rPr>
      </w:pPr>
      <w:r w:rsidRPr="00746404">
        <w:rPr>
          <w:rFonts w:ascii="Arial" w:hAnsi="Arial" w:cs="Arial"/>
        </w:rPr>
        <w:t>Lazarus and Folkman’s (1984) Transactional Model proposes that stress depends partly upon how an individual evaluates demands and available resources. Primary appraisal involves assessing whether a situation represents harm, threat or challenge, while secondary appraisal considers whether sufficient resources are available to manage it.</w:t>
      </w:r>
    </w:p>
    <w:p w14:paraId="2FEDA7B6" w14:textId="77777777" w:rsidR="00A205FA" w:rsidRPr="00746404" w:rsidRDefault="00A205FA" w:rsidP="00A205FA">
      <w:pPr>
        <w:rPr>
          <w:rFonts w:ascii="Arial" w:hAnsi="Arial" w:cs="Arial"/>
        </w:rPr>
      </w:pPr>
      <w:r w:rsidRPr="00746404">
        <w:rPr>
          <w:rFonts w:ascii="Arial" w:hAnsi="Arial" w:cs="Arial"/>
        </w:rPr>
        <w:t>Caregivers may use problem-focused coping by seeking information, arranging respite or adapting the home. Emotion-focused coping may include acceptance, counselling, spirituality or peer support. The theory helps explain why education and psychological assistance may improve confidence even when caregiving responsibilities remain unchanged.</w:t>
      </w:r>
    </w:p>
    <w:p w14:paraId="4B47C796" w14:textId="77777777" w:rsidR="00A205FA" w:rsidRPr="00746404" w:rsidRDefault="00A205FA" w:rsidP="00A205FA">
      <w:pPr>
        <w:rPr>
          <w:rFonts w:ascii="Arial" w:hAnsi="Arial" w:cs="Arial"/>
        </w:rPr>
      </w:pPr>
      <w:r w:rsidRPr="00746404">
        <w:rPr>
          <w:rFonts w:ascii="Arial" w:hAnsi="Arial" w:cs="Arial"/>
        </w:rPr>
        <w:t>Nevertheless, its emphasis on personal appraisal may unintentionally individualise structural problems. Improved coping cannot compensate fully for unavailable respite, unaffordable replacement care or fragmented services. Psychological support is therefore most effective when combined with practical, financial and organisational assistance.</w:t>
      </w:r>
    </w:p>
    <w:p w14:paraId="1BC0907F" w14:textId="77777777" w:rsidR="00A205FA" w:rsidRPr="00746404" w:rsidRDefault="00A205FA" w:rsidP="00A205FA">
      <w:pPr>
        <w:rPr>
          <w:rFonts w:ascii="Arial" w:hAnsi="Arial" w:cs="Arial"/>
        </w:rPr>
      </w:pPr>
      <w:r w:rsidRPr="00746404">
        <w:rPr>
          <w:rFonts w:ascii="Arial" w:hAnsi="Arial" w:cs="Arial"/>
        </w:rPr>
        <w:t>Collectively, the three theories demonstrate that caregiver experiences are relational, psychological and structural. No single framework provides a complete explanation, but together they offer a strong foundation for understanding evidence examined later in the dissertation.</w:t>
      </w:r>
    </w:p>
    <w:p w14:paraId="45742B28" w14:textId="77777777" w:rsidR="00A205FA" w:rsidRPr="00746404" w:rsidRDefault="00A205FA" w:rsidP="00A205FA">
      <w:pPr>
        <w:rPr>
          <w:rFonts w:ascii="Arial" w:hAnsi="Arial" w:cs="Arial"/>
          <w:b/>
          <w:bCs/>
        </w:rPr>
      </w:pPr>
      <w:r w:rsidRPr="00746404">
        <w:rPr>
          <w:rFonts w:ascii="Arial" w:hAnsi="Arial" w:cs="Arial"/>
          <w:b/>
          <w:bCs/>
        </w:rPr>
        <w:t>2.4 International Context</w:t>
      </w:r>
    </w:p>
    <w:p w14:paraId="14A88144" w14:textId="77777777" w:rsidR="00A205FA" w:rsidRPr="00746404" w:rsidRDefault="00A205FA" w:rsidP="00A205FA">
      <w:pPr>
        <w:rPr>
          <w:rFonts w:ascii="Arial" w:hAnsi="Arial" w:cs="Arial"/>
        </w:rPr>
      </w:pPr>
      <w:r w:rsidRPr="00746404">
        <w:rPr>
          <w:rFonts w:ascii="Arial" w:hAnsi="Arial" w:cs="Arial"/>
        </w:rPr>
        <w:t>Dementia and informal caregiving are global concerns. The World Health Organization identifies approximately 57 million people as living with dementia worldwide and recognises support for caregivers as one of the strategic areas within its Global Action Plan on the Public Health Response to Dementia, which has been extended to 2031 (World Health Organization, 2017; 2026). This international recognition reflects the extent to which health and social care systems depend upon unpaid family support.</w:t>
      </w:r>
    </w:p>
    <w:p w14:paraId="1F73B81D" w14:textId="77777777" w:rsidR="00A205FA" w:rsidRPr="00746404" w:rsidRDefault="00A205FA" w:rsidP="00A205FA">
      <w:pPr>
        <w:rPr>
          <w:rFonts w:ascii="Arial" w:hAnsi="Arial" w:cs="Arial"/>
        </w:rPr>
      </w:pPr>
      <w:r w:rsidRPr="00746404">
        <w:rPr>
          <w:rFonts w:ascii="Arial" w:hAnsi="Arial" w:cs="Arial"/>
        </w:rPr>
        <w:t>Although caregiver experiences share important similarities internationally, they are shaped by healthcare organisation, welfare provision, culture and family expectations. Chiao, Wu and Hsiao’s (2015) systematic review found that burden was associated with psychological distress, limited support and reduced quality of life across different countries. Del-Pino-Casado et al. (2019) similarly identified a strong relationship between subjective burden and depressive symptoms. However, much of the included evidence was cross-sectional, meaning that association could be established more confidently than causation.</w:t>
      </w:r>
    </w:p>
    <w:p w14:paraId="356B0308" w14:textId="77777777" w:rsidR="00A205FA" w:rsidRPr="00746404" w:rsidRDefault="00A205FA" w:rsidP="00A205FA">
      <w:pPr>
        <w:rPr>
          <w:rFonts w:ascii="Arial" w:hAnsi="Arial" w:cs="Arial"/>
        </w:rPr>
      </w:pPr>
      <w:r w:rsidRPr="00746404">
        <w:rPr>
          <w:rFonts w:ascii="Arial" w:hAnsi="Arial" w:cs="Arial"/>
        </w:rPr>
        <w:lastRenderedPageBreak/>
        <w:t>Cultural expectations also influence whether individuals recognise themselves as caregivers and whether they seek support. Within cultures where care for older relatives is understood as a strong family or filial obligation, caregivers may be reluctant to discuss difficulties or use formal services. Such expectations may strengthen family commitment but may also increase stigma and delay help-seeking. By contrast, countries with extensive publicly funded provision may reduce some practical demands, although formal services do not replace the emotional, relational and advocacy roles performed by families.</w:t>
      </w:r>
    </w:p>
    <w:p w14:paraId="65602338" w14:textId="77777777" w:rsidR="00A205FA" w:rsidRPr="00746404" w:rsidRDefault="00A205FA" w:rsidP="00A205FA">
      <w:pPr>
        <w:rPr>
          <w:rFonts w:ascii="Arial" w:hAnsi="Arial" w:cs="Arial"/>
        </w:rPr>
      </w:pPr>
      <w:r w:rsidRPr="00746404">
        <w:rPr>
          <w:rFonts w:ascii="Arial" w:hAnsi="Arial" w:cs="Arial"/>
        </w:rPr>
        <w:t>International intervention research suggests that no single service meets every caregiver’s needs. Sun et al. (2022) compared 11 non-pharmacological approaches across 85 randomised controlled trials and found that psychoeducation, support groups, case management and multicomponent interventions produced benefits for different outcomes. He et al. (2022) similarly reported that multicomponent programmes could improve aspects of caregiver wellbeing. Nevertheless, variation in intervention design, participant characteristics and outcome measurement limits direct comparison.</w:t>
      </w:r>
    </w:p>
    <w:p w14:paraId="343408F7" w14:textId="77777777" w:rsidR="00A205FA" w:rsidRPr="00746404" w:rsidRDefault="00A205FA" w:rsidP="00A205FA">
      <w:pPr>
        <w:rPr>
          <w:rFonts w:ascii="Arial" w:hAnsi="Arial" w:cs="Arial"/>
        </w:rPr>
      </w:pPr>
      <w:r w:rsidRPr="00746404">
        <w:rPr>
          <w:rFonts w:ascii="Arial" w:hAnsi="Arial" w:cs="Arial"/>
        </w:rPr>
        <w:t>Digital interventions have also expanded internationally. Naunton Morgan et al. (2022) found that web-based support appeared more useful when it combined information with personal contact, such as telephone or professional guidance. Digital provision may increase flexibility but may also disadvantage caregivers with limited internet access, confidence or digital literacy.</w:t>
      </w:r>
    </w:p>
    <w:p w14:paraId="4B48BB9B" w14:textId="77777777" w:rsidR="00A205FA" w:rsidRPr="00746404" w:rsidRDefault="00A205FA" w:rsidP="00A205FA">
      <w:pPr>
        <w:rPr>
          <w:rFonts w:ascii="Arial" w:hAnsi="Arial" w:cs="Arial"/>
        </w:rPr>
      </w:pPr>
      <w:r w:rsidRPr="00746404">
        <w:rPr>
          <w:rFonts w:ascii="Arial" w:hAnsi="Arial" w:cs="Arial"/>
        </w:rPr>
        <w:t>International evidence therefore offers important principles for England, including early intervention, personalised education, respite, psychological assistance and coordinated support. However, findings must be transferred cautiously because funding arrangements, eligibility and cultural expectations differ between countries.</w:t>
      </w:r>
    </w:p>
    <w:p w14:paraId="4051F4E9" w14:textId="77777777" w:rsidR="00A205FA" w:rsidRPr="00746404" w:rsidRDefault="00A205FA" w:rsidP="00A205FA">
      <w:pPr>
        <w:rPr>
          <w:rFonts w:ascii="Arial" w:hAnsi="Arial" w:cs="Arial"/>
        </w:rPr>
      </w:pPr>
      <w:r w:rsidRPr="00746404">
        <w:rPr>
          <w:rFonts w:ascii="Arial" w:hAnsi="Arial" w:cs="Arial"/>
        </w:rPr>
        <w:t xml:space="preserve">One example of an international approach is the De </w:t>
      </w:r>
      <w:proofErr w:type="spellStart"/>
      <w:r w:rsidRPr="00746404">
        <w:rPr>
          <w:rFonts w:ascii="Arial" w:hAnsi="Arial" w:cs="Arial"/>
        </w:rPr>
        <w:t>Hogeweyk</w:t>
      </w:r>
      <w:proofErr w:type="spellEnd"/>
      <w:r w:rsidRPr="00746404">
        <w:rPr>
          <w:rFonts w:ascii="Arial" w:hAnsi="Arial" w:cs="Arial"/>
        </w:rPr>
        <w:t xml:space="preserve"> Dementia Village in the Netherlands, a dementia-care village designed to provide a less institutional and more familiar living environment. Residents live in small social groups, participate in everyday activities and are supported to maintain routines and social engagement. Jenkins and Smythe (2013) argue that the model aims to minimise disability and maximise wellbeing through an environment consistent with residents' previous lifestyles. This approach is consistent with the World Health Organization's emphasis on creating dementia-friendly communities that promote dignity, inclusion and quality of life for people living with dementia (World Health Organization, 2021). However, the model is based on specialist residential provision and cannot be transferred directly to all healthcare systems because of differences in funding, workforce capacity and infrastructure. Nevertheless, it demonstrates how environmental design, meaningful activity and person-centred care can enhance the wellbeing of people living with dementia (Jenkins and Smythe, 2013; World Health Organization, 2021).</w:t>
      </w:r>
    </w:p>
    <w:p w14:paraId="232D730D" w14:textId="77777777" w:rsidR="00A205FA" w:rsidRPr="00746404" w:rsidRDefault="00A205FA" w:rsidP="00A205FA">
      <w:pPr>
        <w:rPr>
          <w:rFonts w:ascii="Arial" w:hAnsi="Arial" w:cs="Arial"/>
          <w:b/>
          <w:bCs/>
        </w:rPr>
      </w:pPr>
      <w:r w:rsidRPr="00746404">
        <w:rPr>
          <w:rFonts w:ascii="Arial" w:hAnsi="Arial" w:cs="Arial"/>
          <w:b/>
          <w:bCs/>
        </w:rPr>
        <w:lastRenderedPageBreak/>
        <w:t>2.5 National and Local UK Context</w:t>
      </w:r>
    </w:p>
    <w:p w14:paraId="21A37C7C" w14:textId="77777777" w:rsidR="00A205FA" w:rsidRPr="00746404" w:rsidRDefault="00A205FA" w:rsidP="00A205FA">
      <w:pPr>
        <w:rPr>
          <w:rFonts w:ascii="Arial" w:hAnsi="Arial" w:cs="Arial"/>
        </w:rPr>
      </w:pPr>
      <w:r w:rsidRPr="00746404">
        <w:rPr>
          <w:rFonts w:ascii="Arial" w:hAnsi="Arial" w:cs="Arial"/>
        </w:rPr>
        <w:t>England’s principal legal framework for adult caregivers is the Care Act 2014. The Act places wellbeing and prevention at the centre of adult social care and requires local authorities to offer a carer’s assessment where it appears that a caregiver may have support needs (Great Britain, 2014). Current statutory guidance requires consideration of the sustainability of caring, future needs and the effects of caring on health, employment, education and personal outcomes (Department of Health and Social Care, 2025).</w:t>
      </w:r>
    </w:p>
    <w:p w14:paraId="17EB74D2" w14:textId="77777777" w:rsidR="00A205FA" w:rsidRPr="00746404" w:rsidRDefault="00A205FA" w:rsidP="00A205FA">
      <w:pPr>
        <w:rPr>
          <w:rFonts w:ascii="Arial" w:hAnsi="Arial" w:cs="Arial"/>
        </w:rPr>
      </w:pPr>
      <w:r w:rsidRPr="00746404">
        <w:rPr>
          <w:rFonts w:ascii="Arial" w:hAnsi="Arial" w:cs="Arial"/>
        </w:rPr>
        <w:t>However, statutory entitlement does not automatically result in effective support. Giebel et al. (2024) found that caregivers of people living with dementia and professionals in England experienced unclear pathways, limited awareness, resource pressures and poor integration between health and social care. Some needs remained unmet even after assessment. This demonstrates that assessment is only meaningful when it leads to timely services, follow-up and review.</w:t>
      </w:r>
    </w:p>
    <w:p w14:paraId="3EED529D" w14:textId="77777777" w:rsidR="00A205FA" w:rsidRPr="00746404" w:rsidRDefault="00A205FA" w:rsidP="00A205FA">
      <w:pPr>
        <w:rPr>
          <w:rFonts w:ascii="Arial" w:hAnsi="Arial" w:cs="Arial"/>
        </w:rPr>
      </w:pPr>
      <w:r w:rsidRPr="00746404">
        <w:rPr>
          <w:rFonts w:ascii="Arial" w:hAnsi="Arial" w:cs="Arial"/>
        </w:rPr>
        <w:t>NICE Guideline NG97 recommends that caregivers receive information, psychoeducation, skills training and support from diagnosis onwards. It also encourages their involvement in care planning and communication (National Institute for Health and Care Excellence, 2018). NICE Guideline NG150 further recommends active identification of caregivers, jointly produced assessments, peer support, psychological interventions and flexible breaks (National Institute for Health and Care Excellence, 2020). These guidelines provide comprehensive standards, but implementation depends upon local commissioning, workforce capacity and service availability.</w:t>
      </w:r>
    </w:p>
    <w:p w14:paraId="31871EF6" w14:textId="77777777" w:rsidR="00A205FA" w:rsidRPr="00746404" w:rsidRDefault="00A205FA" w:rsidP="00A205FA">
      <w:pPr>
        <w:rPr>
          <w:rFonts w:ascii="Arial" w:hAnsi="Arial" w:cs="Arial"/>
        </w:rPr>
      </w:pPr>
      <w:r w:rsidRPr="00746404">
        <w:rPr>
          <w:rFonts w:ascii="Arial" w:hAnsi="Arial" w:cs="Arial"/>
        </w:rPr>
        <w:t xml:space="preserve">The Department of Health and Social Care’s </w:t>
      </w:r>
      <w:r w:rsidRPr="00746404">
        <w:rPr>
          <w:rFonts w:ascii="Arial" w:hAnsi="Arial" w:cs="Arial"/>
          <w:i/>
          <w:iCs/>
        </w:rPr>
        <w:t>People at the Heart of Care</w:t>
      </w:r>
      <w:r w:rsidRPr="00746404">
        <w:rPr>
          <w:rFonts w:ascii="Arial" w:hAnsi="Arial" w:cs="Arial"/>
        </w:rPr>
        <w:t xml:space="preserve"> white paper promoted independence, personalisation, improved information, technology and recognition of unpaid caregivers (Department of Health and Social Care, 2021). The subsequent reform plan retained these principles while revising delivery and investment commitments (Department of Health and Social Care, 2023). National policy therefore recognises caregivers, but resource pressures and geographical variation continue to affect implementation.</w:t>
      </w:r>
    </w:p>
    <w:p w14:paraId="27BB999D" w14:textId="77777777" w:rsidR="00A205FA" w:rsidRPr="00746404" w:rsidRDefault="00A205FA" w:rsidP="00A205FA">
      <w:pPr>
        <w:rPr>
          <w:rFonts w:ascii="Arial" w:hAnsi="Arial" w:cs="Arial"/>
        </w:rPr>
      </w:pPr>
      <w:r w:rsidRPr="00746404">
        <w:rPr>
          <w:rFonts w:ascii="Arial" w:hAnsi="Arial" w:cs="Arial"/>
        </w:rPr>
        <w:t>At a local level, the Birmingham and Solihull Dementia Strategy 2023–2028 was developed jointly by Birmingham and Solihull Integrated Care Board, Birmingham City Council and Solihull Metropolitan Borough Council. Its priorities include early information and intervention, timely diagnosis, crisis prevention, support for caregivers and improved personalised care planning (NHS Birmingham and Solihull, 2023). The strategy demonstrates an integrated local approach, although successful delivery depends upon sustained collaboration and resources.</w:t>
      </w:r>
    </w:p>
    <w:p w14:paraId="6300D222" w14:textId="77777777" w:rsidR="00A205FA" w:rsidRPr="00746404" w:rsidRDefault="00A205FA" w:rsidP="00A205FA">
      <w:pPr>
        <w:rPr>
          <w:rFonts w:ascii="Arial" w:hAnsi="Arial" w:cs="Arial"/>
        </w:rPr>
      </w:pPr>
      <w:r w:rsidRPr="00746404">
        <w:rPr>
          <w:rFonts w:ascii="Arial" w:hAnsi="Arial" w:cs="Arial"/>
        </w:rPr>
        <w:lastRenderedPageBreak/>
        <w:t>Birmingham Carers Hub provides information, advice and statutory carers’ assessments on behalf of Birmingham City Council. Local dementia provision also includes specialist advice, support groups, online and face-to-face education, emergency back-up care and peer-support opportunities (Birmingham City Council, 2026). These services demonstrate how national duties may be translated into local provision. Nevertheless, the need to navigate different organisations may still create difficulties, particularly for caregivers who are unaware of available services or reach support only during crisis.</w:t>
      </w:r>
    </w:p>
    <w:p w14:paraId="318A41BD" w14:textId="77777777" w:rsidR="00A205FA" w:rsidRPr="00746404" w:rsidRDefault="00A205FA" w:rsidP="00A205FA">
      <w:pPr>
        <w:rPr>
          <w:rFonts w:ascii="Arial" w:hAnsi="Arial" w:cs="Arial"/>
        </w:rPr>
      </w:pPr>
      <w:r w:rsidRPr="00746404">
        <w:rPr>
          <w:rFonts w:ascii="Arial" w:hAnsi="Arial" w:cs="Arial"/>
        </w:rPr>
        <w:t>The national and local context therefore reveals a recurring difference between policy intention and practical experience. England has substantial legislation and guidance, and Birmingham has identifiable local initiatives, but accessibility, coordination and continuity remain central to determining whether provision is effective.</w:t>
      </w:r>
    </w:p>
    <w:p w14:paraId="2008ABE8" w14:textId="77777777" w:rsidR="00A205FA" w:rsidRPr="00746404" w:rsidRDefault="00A205FA" w:rsidP="00A205FA">
      <w:pPr>
        <w:rPr>
          <w:rFonts w:ascii="Arial" w:hAnsi="Arial" w:cs="Arial"/>
          <w:b/>
          <w:bCs/>
        </w:rPr>
      </w:pPr>
      <w:r w:rsidRPr="00746404">
        <w:rPr>
          <w:rFonts w:ascii="Arial" w:hAnsi="Arial" w:cs="Arial"/>
          <w:b/>
          <w:bCs/>
        </w:rPr>
        <w:t>2.6 Conclusion</w:t>
      </w:r>
    </w:p>
    <w:p w14:paraId="07B79842" w14:textId="77777777" w:rsidR="00A205FA" w:rsidRPr="00746404" w:rsidRDefault="00A205FA" w:rsidP="00A205FA">
      <w:pPr>
        <w:rPr>
          <w:rFonts w:ascii="Arial" w:hAnsi="Arial" w:cs="Arial"/>
        </w:rPr>
      </w:pPr>
      <w:r w:rsidRPr="00746404">
        <w:rPr>
          <w:rFonts w:ascii="Arial" w:hAnsi="Arial" w:cs="Arial"/>
        </w:rPr>
        <w:t xml:space="preserve">This chapter has established the historical, theoretical and contextual background to informal dementia caregiving. Dementia care has developed from predominantly biomedical and institutional approaches towards community-based and person-centred models that increasingly recognise caregivers as individuals with independent rights and needs. </w:t>
      </w:r>
      <w:proofErr w:type="spellStart"/>
      <w:r w:rsidRPr="00746404">
        <w:rPr>
          <w:rFonts w:ascii="Arial" w:hAnsi="Arial" w:cs="Arial"/>
        </w:rPr>
        <w:t>Kitwood’s</w:t>
      </w:r>
      <w:proofErr w:type="spellEnd"/>
      <w:r w:rsidRPr="00746404">
        <w:rPr>
          <w:rFonts w:ascii="Arial" w:hAnsi="Arial" w:cs="Arial"/>
        </w:rPr>
        <w:t xml:space="preserve"> Person-Centred Care, </w:t>
      </w:r>
      <w:proofErr w:type="spellStart"/>
      <w:r w:rsidRPr="00746404">
        <w:rPr>
          <w:rFonts w:ascii="Arial" w:hAnsi="Arial" w:cs="Arial"/>
        </w:rPr>
        <w:t>Pearlin’s</w:t>
      </w:r>
      <w:proofErr w:type="spellEnd"/>
      <w:r w:rsidRPr="00746404">
        <w:rPr>
          <w:rFonts w:ascii="Arial" w:hAnsi="Arial" w:cs="Arial"/>
        </w:rPr>
        <w:t xml:space="preserve"> Stress Process Model and Lazarus and Folkman’s Transactional Model provide complementary explanations of the relational, psychological and structural dimensions of caregiving.</w:t>
      </w:r>
    </w:p>
    <w:p w14:paraId="2958DF90" w14:textId="77777777" w:rsidR="00A205FA" w:rsidRPr="00746404" w:rsidRDefault="00A205FA" w:rsidP="00A205FA">
      <w:pPr>
        <w:rPr>
          <w:rFonts w:ascii="Arial" w:hAnsi="Arial" w:cs="Arial"/>
        </w:rPr>
      </w:pPr>
      <w:r w:rsidRPr="00746404">
        <w:rPr>
          <w:rFonts w:ascii="Arial" w:hAnsi="Arial" w:cs="Arial"/>
        </w:rPr>
        <w:t>International evidence demonstrates that caregiver support is a global concern, although experiences and services are shaped by cultural expectations and different welfare systems. Within England, the Care Act 2014, NICE guidance and adult social care policy provide a strong formal framework. The Birmingham and Solihull strategy and Birmingham Carers Hub illustrate how these expectations are addressed locally. This background informs the methodological decisions presented in Chapter 3, which explains how existing evidence will be identified, appraised and analysed through secondary research and thematic analysis.</w:t>
      </w:r>
    </w:p>
    <w:p w14:paraId="24F6729B" w14:textId="77777777" w:rsidR="00A205FA" w:rsidRDefault="00A205FA" w:rsidP="00A205FA">
      <w:pPr>
        <w:rPr>
          <w:rFonts w:ascii="Arial" w:hAnsi="Arial" w:cs="Arial"/>
          <w:b/>
          <w:bCs/>
        </w:rPr>
      </w:pPr>
    </w:p>
    <w:p w14:paraId="53DCE6EF" w14:textId="77777777" w:rsidR="00A205FA" w:rsidRDefault="00A205FA" w:rsidP="00A205FA">
      <w:pPr>
        <w:rPr>
          <w:rFonts w:ascii="Arial" w:hAnsi="Arial" w:cs="Arial"/>
          <w:b/>
          <w:bCs/>
        </w:rPr>
      </w:pPr>
    </w:p>
    <w:p w14:paraId="3EBA4308" w14:textId="77777777" w:rsidR="00A205FA" w:rsidRDefault="00A205FA" w:rsidP="00A205FA">
      <w:pPr>
        <w:rPr>
          <w:rFonts w:ascii="Arial" w:hAnsi="Arial" w:cs="Arial"/>
          <w:b/>
          <w:bCs/>
        </w:rPr>
      </w:pPr>
    </w:p>
    <w:p w14:paraId="478793A0" w14:textId="77777777" w:rsidR="00A205FA" w:rsidRDefault="00A205FA" w:rsidP="00A205FA">
      <w:pPr>
        <w:rPr>
          <w:rFonts w:ascii="Arial" w:hAnsi="Arial" w:cs="Arial"/>
          <w:b/>
          <w:bCs/>
        </w:rPr>
      </w:pPr>
    </w:p>
    <w:p w14:paraId="4FF509B8" w14:textId="77777777" w:rsidR="00FA022E" w:rsidRDefault="00FA022E" w:rsidP="00A205FA">
      <w:pPr>
        <w:rPr>
          <w:rFonts w:ascii="Arial" w:hAnsi="Arial" w:cs="Arial"/>
          <w:b/>
          <w:bCs/>
        </w:rPr>
      </w:pPr>
    </w:p>
    <w:p w14:paraId="466B0331" w14:textId="77777777" w:rsidR="000D0641" w:rsidRPr="00FF56FB" w:rsidRDefault="000D0641" w:rsidP="000D0641"/>
    <w:p w14:paraId="5DDAF423" w14:textId="77777777" w:rsidR="000D0641" w:rsidRDefault="000D0641"/>
    <w:p w14:paraId="0775F236" w14:textId="77777777" w:rsidR="00292A36" w:rsidRDefault="00292A36"/>
    <w:p w14:paraId="360ADA1A" w14:textId="77777777" w:rsidR="00292A36" w:rsidRDefault="00292A36"/>
    <w:p w14:paraId="4E2D256A" w14:textId="77777777" w:rsidR="00880B2D" w:rsidRDefault="00880B2D"/>
    <w:p w14:paraId="0A075791" w14:textId="77777777" w:rsidR="00880B2D" w:rsidRDefault="00880B2D"/>
    <w:p w14:paraId="407ABDAE" w14:textId="4F32BB8B" w:rsidR="00880B2D" w:rsidRDefault="00880B2D">
      <w:pPr>
        <w:sectPr w:rsidR="00880B2D">
          <w:footerReference w:type="default" r:id="rId9"/>
          <w:pgSz w:w="11906" w:h="16838"/>
          <w:pgMar w:top="1440" w:right="1440" w:bottom="1440" w:left="1440" w:header="708" w:footer="708" w:gutter="0"/>
          <w:cols w:space="708"/>
          <w:docGrid w:linePitch="360"/>
        </w:sectPr>
      </w:pPr>
    </w:p>
    <w:p w14:paraId="398427E3" w14:textId="181EA712" w:rsidR="00292A36" w:rsidRPr="00292A36" w:rsidRDefault="00292A36" w:rsidP="0021364B">
      <w:pPr>
        <w:pStyle w:val="Heading1"/>
        <w:ind w:left="0"/>
        <w:rPr>
          <w:rFonts w:ascii="Aptos" w:hAnsi="Aptos"/>
        </w:rPr>
      </w:pPr>
      <w:r w:rsidRPr="00292A36">
        <w:rPr>
          <w:rFonts w:ascii="Aptos" w:hAnsi="Aptos"/>
        </w:rPr>
        <w:lastRenderedPageBreak/>
        <w:t>C</w:t>
      </w:r>
      <w:r>
        <w:rPr>
          <w:rFonts w:ascii="Aptos" w:hAnsi="Aptos"/>
        </w:rPr>
        <w:t>HAPTER</w:t>
      </w:r>
      <w:r w:rsidRPr="00292A36">
        <w:rPr>
          <w:rFonts w:ascii="Aptos" w:hAnsi="Aptos"/>
        </w:rPr>
        <w:t xml:space="preserve"> 3 – </w:t>
      </w:r>
      <w:r w:rsidR="00E325CF">
        <w:rPr>
          <w:rFonts w:ascii="Aptos" w:hAnsi="Aptos"/>
        </w:rPr>
        <w:t xml:space="preserve">Methods and Search Strategy (1,000 words approx.) </w:t>
      </w:r>
    </w:p>
    <w:p w14:paraId="1DFAFBD2" w14:textId="77777777" w:rsidR="00292A36" w:rsidRPr="00292A36" w:rsidRDefault="00292A36" w:rsidP="00292A36"/>
    <w:p w14:paraId="140511F2" w14:textId="4F5B77AE" w:rsidR="007C246B" w:rsidRDefault="00292A36" w:rsidP="00785752">
      <w:r w:rsidRPr="00292A36">
        <w:t xml:space="preserve">Below </w:t>
      </w:r>
      <w:proofErr w:type="gramStart"/>
      <w:r w:rsidRPr="00292A36">
        <w:t>is</w:t>
      </w:r>
      <w:proofErr w:type="gramEnd"/>
      <w:r w:rsidRPr="00292A36">
        <w:t xml:space="preserve"> a template and guidance on how to </w:t>
      </w:r>
      <w:r w:rsidR="000D05D8">
        <w:t xml:space="preserve">incorporate the Academic Methodology Poster </w:t>
      </w:r>
      <w:r w:rsidR="00FD7C22">
        <w:t xml:space="preserve">within your dissertation. </w:t>
      </w:r>
      <w:r w:rsidRPr="00292A36">
        <w:t xml:space="preserve"> Please read the whole document carefully and familiarise yourself with the BMHP6020 - Independent Project Moodle page which also includes a step-by-step PowerPoint Guide.  </w:t>
      </w:r>
    </w:p>
    <w:p w14:paraId="32D2EE93" w14:textId="38DCC8D7" w:rsidR="00FD7C22" w:rsidRPr="00B7073C" w:rsidRDefault="005119DE" w:rsidP="00B7073C">
      <w:r w:rsidRPr="005119DE">
        <w:t xml:space="preserve">This chapter builds upon your academic poster by allowing you to expand and explain your approach to secondary research in greater detail. You will describe how you selected and analysed academic sources, including your search strategy, inclusion and exclusion criteria, validation of sources, and coding process. </w:t>
      </w:r>
      <w:r w:rsidR="00B7073C">
        <w:t xml:space="preserve"> If you are including tables that you have created in this section, you </w:t>
      </w:r>
      <w:r w:rsidR="00B7073C">
        <w:rPr>
          <w:b/>
          <w:bCs/>
        </w:rPr>
        <w:t>might</w:t>
      </w:r>
      <w:r w:rsidR="00B7073C">
        <w:t xml:space="preserve"> go over the suggested word count, that is okay! (if you are worried then signpost and include in your appendices instead). </w:t>
      </w:r>
    </w:p>
    <w:p w14:paraId="5C2EC55E" w14:textId="77777777" w:rsidR="00B7073C" w:rsidRPr="00292A36" w:rsidRDefault="00B7073C" w:rsidP="00B7073C"/>
    <w:p w14:paraId="5A7AB555" w14:textId="352B3F5D" w:rsidR="003A66FD" w:rsidRDefault="00292A36" w:rsidP="00E40B0D">
      <w:pPr>
        <w:pStyle w:val="Heading2"/>
      </w:pPr>
      <w:r w:rsidRPr="0021364B">
        <w:t>3.</w:t>
      </w:r>
      <w:r w:rsidR="005D7A1E">
        <w:t>1</w:t>
      </w:r>
      <w:r w:rsidRPr="0021364B">
        <w:t xml:space="preserve"> –</w:t>
      </w:r>
      <w:r w:rsidR="0021364B">
        <w:t xml:space="preserve"> </w:t>
      </w:r>
      <w:r w:rsidRPr="0021364B">
        <w:t>Introduction (100 word approx.)</w:t>
      </w:r>
    </w:p>
    <w:p w14:paraId="12EDC25C" w14:textId="77777777" w:rsidR="005B3EDE" w:rsidRPr="005B3EDE" w:rsidRDefault="005B3EDE" w:rsidP="005B3EDE">
      <w:pPr>
        <w:pStyle w:val="NormalWeb"/>
        <w:spacing w:line="360" w:lineRule="auto"/>
        <w:rPr>
          <w:rFonts w:ascii="Aptos" w:hAnsi="Aptos"/>
          <w:sz w:val="22"/>
          <w:szCs w:val="22"/>
        </w:rPr>
      </w:pPr>
      <w:proofErr w:type="gramStart"/>
      <w:r w:rsidRPr="005B3EDE">
        <w:rPr>
          <w:rFonts w:hAnsi="Symbol"/>
          <w:sz w:val="22"/>
          <w:szCs w:val="22"/>
        </w:rPr>
        <w:t></w:t>
      </w:r>
      <w:r w:rsidRPr="005B3EDE">
        <w:rPr>
          <w:sz w:val="22"/>
          <w:szCs w:val="22"/>
        </w:rPr>
        <w:t xml:space="preserve">  </w:t>
      </w:r>
      <w:r w:rsidRPr="005B3EDE">
        <w:rPr>
          <w:rStyle w:val="Strong"/>
          <w:rFonts w:ascii="Aptos" w:eastAsia="Calibri Light" w:hAnsi="Aptos"/>
          <w:sz w:val="22"/>
          <w:szCs w:val="22"/>
        </w:rPr>
        <w:t>Purpose</w:t>
      </w:r>
      <w:proofErr w:type="gramEnd"/>
      <w:r w:rsidRPr="005B3EDE">
        <w:rPr>
          <w:rStyle w:val="Strong"/>
          <w:rFonts w:ascii="Aptos" w:eastAsia="Calibri Light" w:hAnsi="Aptos"/>
          <w:sz w:val="22"/>
          <w:szCs w:val="22"/>
        </w:rPr>
        <w:t xml:space="preserve"> of the Chapter:</w:t>
      </w:r>
    </w:p>
    <w:p w14:paraId="4646068F" w14:textId="77777777" w:rsidR="005B3EDE" w:rsidRPr="005B3EDE" w:rsidRDefault="005B3EDE" w:rsidP="009C40BF">
      <w:pPr>
        <w:pStyle w:val="NormalWeb"/>
        <w:numPr>
          <w:ilvl w:val="0"/>
          <w:numId w:val="74"/>
        </w:numPr>
        <w:spacing w:line="360" w:lineRule="auto"/>
        <w:rPr>
          <w:rFonts w:ascii="Aptos" w:hAnsi="Aptos"/>
          <w:sz w:val="22"/>
          <w:szCs w:val="22"/>
        </w:rPr>
      </w:pPr>
      <w:r w:rsidRPr="005B3EDE">
        <w:rPr>
          <w:rFonts w:ascii="Aptos" w:hAnsi="Aptos"/>
          <w:sz w:val="22"/>
          <w:szCs w:val="22"/>
        </w:rPr>
        <w:t>Introduce this chapter as an explanation of how you conducted your research using a desk-based, literature-based approach.</w:t>
      </w:r>
    </w:p>
    <w:p w14:paraId="07766C34" w14:textId="77777777" w:rsidR="005B3EDE" w:rsidRPr="005B3EDE" w:rsidRDefault="005B3EDE" w:rsidP="009C40BF">
      <w:pPr>
        <w:pStyle w:val="NormalWeb"/>
        <w:numPr>
          <w:ilvl w:val="0"/>
          <w:numId w:val="74"/>
        </w:numPr>
        <w:spacing w:line="360" w:lineRule="auto"/>
        <w:rPr>
          <w:rFonts w:ascii="Aptos" w:hAnsi="Aptos"/>
          <w:sz w:val="22"/>
          <w:szCs w:val="22"/>
        </w:rPr>
      </w:pPr>
      <w:r w:rsidRPr="005B3EDE">
        <w:rPr>
          <w:rFonts w:ascii="Aptos" w:hAnsi="Aptos"/>
          <w:sz w:val="22"/>
          <w:szCs w:val="22"/>
        </w:rPr>
        <w:t xml:space="preserve">Make clear that your academic methodology poster provided a visual </w:t>
      </w:r>
      <w:r w:rsidRPr="00B7073C">
        <w:rPr>
          <w:rFonts w:ascii="Aptos" w:hAnsi="Aptos"/>
          <w:b/>
          <w:bCs/>
          <w:sz w:val="22"/>
          <w:szCs w:val="22"/>
          <w:u w:val="single"/>
        </w:rPr>
        <w:t>summary</w:t>
      </w:r>
      <w:r w:rsidRPr="005B3EDE">
        <w:rPr>
          <w:rFonts w:ascii="Aptos" w:hAnsi="Aptos"/>
          <w:sz w:val="22"/>
          <w:szCs w:val="22"/>
        </w:rPr>
        <w:t>, and this chapter expands on each section of that poster.</w:t>
      </w:r>
    </w:p>
    <w:p w14:paraId="6521A89B" w14:textId="4B418EA9" w:rsidR="005B3EDE" w:rsidRPr="005B3EDE" w:rsidRDefault="005B3EDE" w:rsidP="005B3EDE">
      <w:pPr>
        <w:pStyle w:val="NormalWeb"/>
        <w:spacing w:line="360" w:lineRule="auto"/>
        <w:rPr>
          <w:rFonts w:ascii="Aptos" w:hAnsi="Aptos"/>
          <w:sz w:val="22"/>
          <w:szCs w:val="22"/>
        </w:rPr>
      </w:pPr>
      <w:proofErr w:type="gramStart"/>
      <w:r w:rsidRPr="005B3EDE">
        <w:rPr>
          <w:rFonts w:hAnsi="Symbol"/>
          <w:sz w:val="22"/>
          <w:szCs w:val="22"/>
        </w:rPr>
        <w:t></w:t>
      </w:r>
      <w:r w:rsidRPr="005B3EDE">
        <w:rPr>
          <w:sz w:val="22"/>
          <w:szCs w:val="22"/>
        </w:rPr>
        <w:t xml:space="preserve"> </w:t>
      </w:r>
      <w:r>
        <w:rPr>
          <w:sz w:val="22"/>
          <w:szCs w:val="22"/>
        </w:rPr>
        <w:t xml:space="preserve"> </w:t>
      </w:r>
      <w:r w:rsidRPr="005B3EDE">
        <w:rPr>
          <w:rStyle w:val="Strong"/>
          <w:rFonts w:ascii="Aptos" w:eastAsia="Calibri Light" w:hAnsi="Aptos"/>
          <w:sz w:val="22"/>
          <w:szCs w:val="22"/>
        </w:rPr>
        <w:t>Connection</w:t>
      </w:r>
      <w:proofErr w:type="gramEnd"/>
      <w:r w:rsidRPr="005B3EDE">
        <w:rPr>
          <w:rStyle w:val="Strong"/>
          <w:rFonts w:ascii="Aptos" w:eastAsia="Calibri Light" w:hAnsi="Aptos"/>
          <w:sz w:val="22"/>
          <w:szCs w:val="22"/>
        </w:rPr>
        <w:t xml:space="preserve"> to the Dissertation:</w:t>
      </w:r>
    </w:p>
    <w:p w14:paraId="6CBC7EFF" w14:textId="5CC20561" w:rsidR="003A66FD" w:rsidRPr="00B7073C" w:rsidRDefault="005B3EDE" w:rsidP="009C40BF">
      <w:pPr>
        <w:pStyle w:val="NormalWeb"/>
        <w:numPr>
          <w:ilvl w:val="0"/>
          <w:numId w:val="75"/>
        </w:numPr>
        <w:spacing w:line="360" w:lineRule="auto"/>
        <w:rPr>
          <w:rFonts w:ascii="Aptos" w:hAnsi="Aptos"/>
          <w:sz w:val="22"/>
          <w:szCs w:val="22"/>
        </w:rPr>
      </w:pPr>
      <w:r w:rsidRPr="005B3EDE">
        <w:rPr>
          <w:rFonts w:ascii="Aptos" w:hAnsi="Aptos"/>
          <w:sz w:val="22"/>
          <w:szCs w:val="22"/>
        </w:rPr>
        <w:t>Explain that the research methods used here are essential in identifying and analysing sources that will form the basis for your thematic findings in Chapter 4.</w:t>
      </w:r>
    </w:p>
    <w:p w14:paraId="644CE1D2" w14:textId="01191B20" w:rsidR="009E5B14" w:rsidRDefault="00292A36" w:rsidP="009E5B14">
      <w:pPr>
        <w:pStyle w:val="Heading2"/>
      </w:pPr>
      <w:r w:rsidRPr="0021364B">
        <w:t>3.</w:t>
      </w:r>
      <w:r w:rsidR="00E40B0D">
        <w:t>2</w:t>
      </w:r>
      <w:r w:rsidRPr="0021364B">
        <w:t xml:space="preserve"> – Search Strategy (1</w:t>
      </w:r>
      <w:r w:rsidR="0077163A">
        <w:t>0</w:t>
      </w:r>
      <w:r w:rsidR="005E1650">
        <w:t>0</w:t>
      </w:r>
      <w:r w:rsidRPr="0021364B">
        <w:t xml:space="preserve"> word approx.) </w:t>
      </w:r>
    </w:p>
    <w:p w14:paraId="379B4F9F" w14:textId="0911C20A" w:rsidR="005B3EDE" w:rsidRPr="005B3EDE" w:rsidRDefault="00B7073C" w:rsidP="00B575E2">
      <w:r>
        <w:br/>
      </w:r>
      <w:r w:rsidR="00B575E2" w:rsidRPr="005B3EDE">
        <w:rPr>
          <w:rFonts w:hAnsi="Symbol"/>
        </w:rPr>
        <w:t></w:t>
      </w:r>
      <w:r w:rsidR="005B3EDE" w:rsidRPr="005B3EDE">
        <w:t xml:space="preserve"> </w:t>
      </w:r>
      <w:r w:rsidR="005B3EDE" w:rsidRPr="005B3EDE">
        <w:rPr>
          <w:b/>
          <w:bCs/>
        </w:rPr>
        <w:t>Developing Keywords:</w:t>
      </w:r>
    </w:p>
    <w:p w14:paraId="5C4A6A44" w14:textId="77777777" w:rsidR="005B3EDE" w:rsidRPr="005B3EDE" w:rsidRDefault="005B3EDE" w:rsidP="009C40BF">
      <w:pPr>
        <w:numPr>
          <w:ilvl w:val="0"/>
          <w:numId w:val="76"/>
        </w:numPr>
      </w:pPr>
      <w:r w:rsidRPr="005B3EDE">
        <w:t>Identify keywords taken from your research question or title.</w:t>
      </w:r>
    </w:p>
    <w:p w14:paraId="2DDB94F0" w14:textId="77777777" w:rsidR="005B3EDE" w:rsidRPr="005B3EDE" w:rsidRDefault="005B3EDE" w:rsidP="009C40BF">
      <w:pPr>
        <w:numPr>
          <w:ilvl w:val="0"/>
          <w:numId w:val="76"/>
        </w:numPr>
      </w:pPr>
      <w:r w:rsidRPr="005B3EDE">
        <w:t>Include both basic terms and more technical or professional synonyms.</w:t>
      </w:r>
    </w:p>
    <w:p w14:paraId="5BED73AF" w14:textId="089A0851" w:rsidR="005B3EDE" w:rsidRPr="005B3EDE" w:rsidRDefault="00B575E2" w:rsidP="00B575E2">
      <w:r w:rsidRPr="005B3EDE">
        <w:rPr>
          <w:rFonts w:hAnsi="Symbol"/>
        </w:rPr>
        <w:lastRenderedPageBreak/>
        <w:t></w:t>
      </w:r>
      <w:r w:rsidR="005B3EDE" w:rsidRPr="005B3EDE">
        <w:t xml:space="preserve"> </w:t>
      </w:r>
      <w:r w:rsidR="005B3EDE" w:rsidRPr="005B3EDE">
        <w:rPr>
          <w:b/>
          <w:bCs/>
        </w:rPr>
        <w:t>Boolean Operators:</w:t>
      </w:r>
    </w:p>
    <w:p w14:paraId="3F7BD8C4" w14:textId="77777777" w:rsidR="005B3EDE" w:rsidRDefault="005B3EDE" w:rsidP="009C40BF">
      <w:pPr>
        <w:pStyle w:val="ListParagraph"/>
        <w:numPr>
          <w:ilvl w:val="0"/>
          <w:numId w:val="77"/>
        </w:numPr>
        <w:spacing w:line="360" w:lineRule="auto"/>
        <w:rPr>
          <w:rFonts w:ascii="Aptos" w:hAnsi="Aptos"/>
        </w:rPr>
      </w:pPr>
      <w:r w:rsidRPr="00B575E2">
        <w:rPr>
          <w:rFonts w:ascii="Aptos" w:hAnsi="Aptos"/>
        </w:rPr>
        <w:t>Explain how you used Boolean operators (AND, OR, NOT) to combine or narrow your searches and improve relevance.</w:t>
      </w:r>
    </w:p>
    <w:p w14:paraId="65D3DA34" w14:textId="77777777" w:rsidR="00B575E2" w:rsidRPr="00B575E2" w:rsidRDefault="00B575E2" w:rsidP="00B575E2">
      <w:pPr>
        <w:pStyle w:val="ListParagraph"/>
        <w:spacing w:line="360" w:lineRule="auto"/>
        <w:ind w:left="720" w:firstLine="0"/>
        <w:rPr>
          <w:rFonts w:ascii="Aptos" w:hAnsi="Aptos"/>
        </w:rPr>
      </w:pPr>
    </w:p>
    <w:p w14:paraId="0D37A907" w14:textId="03FB3235" w:rsidR="005B3EDE" w:rsidRPr="005B3EDE" w:rsidRDefault="00B575E2" w:rsidP="00B575E2">
      <w:r w:rsidRPr="005B3EDE">
        <w:rPr>
          <w:rFonts w:hAnsi="Symbol"/>
        </w:rPr>
        <w:t></w:t>
      </w:r>
      <w:r w:rsidR="005B3EDE" w:rsidRPr="005B3EDE">
        <w:t xml:space="preserve"> </w:t>
      </w:r>
      <w:r w:rsidR="005B3EDE" w:rsidRPr="005B3EDE">
        <w:rPr>
          <w:b/>
          <w:bCs/>
        </w:rPr>
        <w:t>Structured Search Plan:</w:t>
      </w:r>
    </w:p>
    <w:p w14:paraId="2B5C3282" w14:textId="77777777" w:rsidR="005B3EDE" w:rsidRPr="00B575E2" w:rsidRDefault="005B3EDE" w:rsidP="009C40BF">
      <w:pPr>
        <w:pStyle w:val="ListParagraph"/>
        <w:numPr>
          <w:ilvl w:val="0"/>
          <w:numId w:val="77"/>
        </w:numPr>
        <w:spacing w:line="360" w:lineRule="auto"/>
        <w:rPr>
          <w:rFonts w:ascii="Aptos" w:hAnsi="Aptos"/>
        </w:rPr>
      </w:pPr>
      <w:r w:rsidRPr="00B575E2">
        <w:rPr>
          <w:rFonts w:ascii="Aptos" w:hAnsi="Aptos"/>
        </w:rPr>
        <w:t>Briefly describe how you planned your search process and recorded useful search terms and combinations.</w:t>
      </w:r>
    </w:p>
    <w:p w14:paraId="0293381E" w14:textId="77777777" w:rsidR="00D13A82" w:rsidRPr="00D13A82" w:rsidRDefault="00D13A82" w:rsidP="00D13A82"/>
    <w:p w14:paraId="57AFDE7A" w14:textId="77777777" w:rsidR="00B575E2" w:rsidRDefault="00292A36" w:rsidP="009C40BF">
      <w:pPr>
        <w:pStyle w:val="Heading2"/>
        <w:numPr>
          <w:ilvl w:val="1"/>
          <w:numId w:val="73"/>
        </w:numPr>
        <w:jc w:val="left"/>
      </w:pPr>
      <w:r w:rsidRPr="0021364B">
        <w:t>– Searching for Information (</w:t>
      </w:r>
      <w:r w:rsidR="006F4AB2">
        <w:t>200</w:t>
      </w:r>
      <w:r w:rsidRPr="0021364B">
        <w:t xml:space="preserve"> words approx.)</w:t>
      </w:r>
    </w:p>
    <w:p w14:paraId="7C97A730" w14:textId="1DE9CC3D" w:rsidR="00B575E2" w:rsidRPr="00B575E2" w:rsidRDefault="00B575E2" w:rsidP="00B575E2">
      <w:proofErr w:type="gramStart"/>
      <w:r w:rsidRPr="005B3EDE">
        <w:rPr>
          <w:rFonts w:hAnsi="Symbol"/>
        </w:rPr>
        <w:t></w:t>
      </w:r>
      <w:r w:rsidRPr="00B575E2">
        <w:t xml:space="preserve">  </w:t>
      </w:r>
      <w:r w:rsidRPr="00B575E2">
        <w:rPr>
          <w:b/>
          <w:bCs/>
        </w:rPr>
        <w:t>Databases</w:t>
      </w:r>
      <w:proofErr w:type="gramEnd"/>
      <w:r w:rsidRPr="00B575E2">
        <w:rPr>
          <w:b/>
          <w:bCs/>
        </w:rPr>
        <w:t xml:space="preserve"> and Platforms:</w:t>
      </w:r>
    </w:p>
    <w:p w14:paraId="60F5E82D" w14:textId="3EA76E66" w:rsidR="00B575E2" w:rsidRPr="00B575E2" w:rsidRDefault="00B575E2" w:rsidP="009C40BF">
      <w:pPr>
        <w:numPr>
          <w:ilvl w:val="0"/>
          <w:numId w:val="78"/>
        </w:numPr>
      </w:pPr>
      <w:r w:rsidRPr="00B575E2">
        <w:t>State which academic databases or websites you used to find your sources (e.g., Google Scholar, PubMed, UWTSD Library).</w:t>
      </w:r>
    </w:p>
    <w:p w14:paraId="54D8FD68" w14:textId="77777777" w:rsidR="00B575E2" w:rsidRPr="00B575E2" w:rsidRDefault="00B575E2" w:rsidP="009C40BF">
      <w:pPr>
        <w:numPr>
          <w:ilvl w:val="0"/>
          <w:numId w:val="78"/>
        </w:numPr>
      </w:pPr>
      <w:r w:rsidRPr="00B575E2">
        <w:t>Justify your choices based on the credibility and relevance of these sources.</w:t>
      </w:r>
    </w:p>
    <w:p w14:paraId="237E70AD" w14:textId="7EBDC844" w:rsidR="00B575E2" w:rsidRPr="00B575E2" w:rsidRDefault="00B575E2" w:rsidP="00B575E2">
      <w:proofErr w:type="gramStart"/>
      <w:r w:rsidRPr="005B3EDE">
        <w:rPr>
          <w:rFonts w:hAnsi="Symbol"/>
        </w:rPr>
        <w:t></w:t>
      </w:r>
      <w:r w:rsidRPr="00B575E2">
        <w:t xml:space="preserve">  </w:t>
      </w:r>
      <w:r w:rsidRPr="00B575E2">
        <w:rPr>
          <w:b/>
          <w:bCs/>
        </w:rPr>
        <w:t>Using</w:t>
      </w:r>
      <w:proofErr w:type="gramEnd"/>
      <w:r w:rsidRPr="00B575E2">
        <w:rPr>
          <w:b/>
          <w:bCs/>
        </w:rPr>
        <w:t xml:space="preserve"> Filters:</w:t>
      </w:r>
    </w:p>
    <w:p w14:paraId="44B553EC" w14:textId="77777777" w:rsidR="00B575E2" w:rsidRPr="00B575E2" w:rsidRDefault="00B575E2" w:rsidP="009C40BF">
      <w:pPr>
        <w:numPr>
          <w:ilvl w:val="0"/>
          <w:numId w:val="79"/>
        </w:numPr>
      </w:pPr>
      <w:r w:rsidRPr="00B575E2">
        <w:t>Explain how you applied filters (such as date range, peer-reviewed, country of focus) to narrow down your results.</w:t>
      </w:r>
    </w:p>
    <w:p w14:paraId="7B614B9D" w14:textId="3DA2145E" w:rsidR="00B575E2" w:rsidRPr="00B575E2" w:rsidRDefault="00B575E2" w:rsidP="00B575E2">
      <w:proofErr w:type="gramStart"/>
      <w:r w:rsidRPr="005B3EDE">
        <w:rPr>
          <w:rFonts w:hAnsi="Symbol"/>
        </w:rPr>
        <w:t></w:t>
      </w:r>
      <w:r w:rsidRPr="00B575E2">
        <w:t xml:space="preserve">  </w:t>
      </w:r>
      <w:r w:rsidRPr="00B575E2">
        <w:rPr>
          <w:b/>
          <w:bCs/>
        </w:rPr>
        <w:t>Search</w:t>
      </w:r>
      <w:proofErr w:type="gramEnd"/>
      <w:r w:rsidRPr="00B575E2">
        <w:rPr>
          <w:b/>
          <w:bCs/>
        </w:rPr>
        <w:t xml:space="preserve"> Process:</w:t>
      </w:r>
    </w:p>
    <w:p w14:paraId="5E9EBFCB" w14:textId="77777777" w:rsidR="00B575E2" w:rsidRPr="00B575E2" w:rsidRDefault="00B575E2" w:rsidP="009C40BF">
      <w:pPr>
        <w:numPr>
          <w:ilvl w:val="0"/>
          <w:numId w:val="80"/>
        </w:numPr>
      </w:pPr>
      <w:r w:rsidRPr="00B575E2">
        <w:t>Describe any adjustments you made to your searches to find more appropriate literature.</w:t>
      </w:r>
    </w:p>
    <w:p w14:paraId="2E4A7D0C" w14:textId="4760900E" w:rsidR="00F84C23" w:rsidRDefault="00B575E2" w:rsidP="009C40BF">
      <w:pPr>
        <w:numPr>
          <w:ilvl w:val="0"/>
          <w:numId w:val="80"/>
        </w:numPr>
      </w:pPr>
      <w:r w:rsidRPr="00B575E2">
        <w:t xml:space="preserve">If you created a </w:t>
      </w:r>
      <w:r w:rsidRPr="00B575E2">
        <w:rPr>
          <w:b/>
          <w:bCs/>
        </w:rPr>
        <w:t>source tracking table</w:t>
      </w:r>
      <w:r w:rsidRPr="00B575E2">
        <w:t xml:space="preserve"> to record and summarise your findings, mention this here and signpost to the appendix if included.</w:t>
      </w:r>
    </w:p>
    <w:p w14:paraId="6F09D47B" w14:textId="77777777" w:rsidR="00B575E2" w:rsidRPr="00F84C23" w:rsidRDefault="00B575E2" w:rsidP="00B575E2">
      <w:pPr>
        <w:ind w:left="720"/>
      </w:pPr>
    </w:p>
    <w:p w14:paraId="0BEB0164" w14:textId="51A12096" w:rsidR="00E325CF" w:rsidRDefault="00292A36" w:rsidP="009C40BF">
      <w:pPr>
        <w:pStyle w:val="Heading2"/>
        <w:numPr>
          <w:ilvl w:val="1"/>
          <w:numId w:val="73"/>
        </w:numPr>
        <w:jc w:val="left"/>
      </w:pPr>
      <w:r w:rsidRPr="0021364B">
        <w:t>– Research Validation (</w:t>
      </w:r>
      <w:r w:rsidR="00F67C87">
        <w:t>1</w:t>
      </w:r>
      <w:r w:rsidR="001C3AF6">
        <w:t>5</w:t>
      </w:r>
      <w:r w:rsidRPr="0021364B">
        <w:t xml:space="preserve">0 words approx.) </w:t>
      </w:r>
      <w:r w:rsidR="00E325CF">
        <w:br/>
      </w:r>
    </w:p>
    <w:p w14:paraId="42F4700C" w14:textId="1492E5CB" w:rsidR="00B575E2" w:rsidRPr="00B575E2" w:rsidRDefault="00B575E2" w:rsidP="00B575E2">
      <w:proofErr w:type="gramStart"/>
      <w:r w:rsidRPr="005B3EDE">
        <w:rPr>
          <w:rFonts w:hAnsi="Symbol"/>
        </w:rPr>
        <w:t></w:t>
      </w:r>
      <w:r w:rsidRPr="00B575E2">
        <w:t xml:space="preserve">  </w:t>
      </w:r>
      <w:r w:rsidRPr="00B575E2">
        <w:rPr>
          <w:b/>
          <w:bCs/>
        </w:rPr>
        <w:t>Skimming</w:t>
      </w:r>
      <w:proofErr w:type="gramEnd"/>
      <w:r w:rsidRPr="00B575E2">
        <w:rPr>
          <w:b/>
          <w:bCs/>
        </w:rPr>
        <w:t xml:space="preserve"> Techniques:</w:t>
      </w:r>
    </w:p>
    <w:p w14:paraId="367B5214" w14:textId="77777777" w:rsidR="00B575E2" w:rsidRPr="00B575E2" w:rsidRDefault="00B575E2" w:rsidP="009C40BF">
      <w:pPr>
        <w:numPr>
          <w:ilvl w:val="0"/>
          <w:numId w:val="83"/>
        </w:numPr>
      </w:pPr>
      <w:r w:rsidRPr="00B575E2">
        <w:t>Describe how you skimmed articles quickly using key features such as the title, abstract, introduction, and conclusion to decide whether the source was relevant.</w:t>
      </w:r>
    </w:p>
    <w:p w14:paraId="34089B50" w14:textId="59BCDE78" w:rsidR="00B575E2" w:rsidRPr="00B575E2" w:rsidRDefault="00B575E2" w:rsidP="00B575E2">
      <w:proofErr w:type="gramStart"/>
      <w:r w:rsidRPr="005B3EDE">
        <w:rPr>
          <w:rFonts w:hAnsi="Symbol"/>
        </w:rPr>
        <w:t></w:t>
      </w:r>
      <w:r w:rsidRPr="00B575E2">
        <w:t xml:space="preserve">  </w:t>
      </w:r>
      <w:r w:rsidRPr="00B575E2">
        <w:rPr>
          <w:b/>
          <w:bCs/>
        </w:rPr>
        <w:t>CRAAP</w:t>
      </w:r>
      <w:proofErr w:type="gramEnd"/>
      <w:r w:rsidRPr="00B575E2">
        <w:rPr>
          <w:b/>
          <w:bCs/>
        </w:rPr>
        <w:t xml:space="preserve"> Test Application:</w:t>
      </w:r>
    </w:p>
    <w:p w14:paraId="493B21EE" w14:textId="77777777" w:rsidR="00B575E2" w:rsidRPr="00B575E2" w:rsidRDefault="00B575E2" w:rsidP="009C40BF">
      <w:pPr>
        <w:numPr>
          <w:ilvl w:val="0"/>
          <w:numId w:val="82"/>
        </w:numPr>
      </w:pPr>
      <w:r w:rsidRPr="00B575E2">
        <w:lastRenderedPageBreak/>
        <w:t>Explain how you applied the CRAAP test (Currency, Relevance, Authority, Accuracy, Purpose) to assess the quality of each source.</w:t>
      </w:r>
    </w:p>
    <w:p w14:paraId="7C918771" w14:textId="77777777" w:rsidR="00B575E2" w:rsidRPr="00B575E2" w:rsidRDefault="00B575E2" w:rsidP="009C40BF">
      <w:pPr>
        <w:numPr>
          <w:ilvl w:val="0"/>
          <w:numId w:val="82"/>
        </w:numPr>
      </w:pPr>
      <w:r w:rsidRPr="00B575E2">
        <w:t>Highlight that while not every source will meet all five criteria, you prioritised those that strongly met the most important ones (especially Currency, Relevance, and Authority).</w:t>
      </w:r>
    </w:p>
    <w:p w14:paraId="7605EE09" w14:textId="0F478CB3" w:rsidR="00B575E2" w:rsidRPr="00B575E2" w:rsidRDefault="00B575E2" w:rsidP="00B575E2">
      <w:proofErr w:type="gramStart"/>
      <w:r w:rsidRPr="005B3EDE">
        <w:rPr>
          <w:rFonts w:hAnsi="Symbol"/>
        </w:rPr>
        <w:t></w:t>
      </w:r>
      <w:r w:rsidRPr="00B575E2">
        <w:t xml:space="preserve">  </w:t>
      </w:r>
      <w:r w:rsidRPr="00B575E2">
        <w:rPr>
          <w:b/>
          <w:bCs/>
        </w:rPr>
        <w:t>Decision</w:t>
      </w:r>
      <w:proofErr w:type="gramEnd"/>
      <w:r w:rsidRPr="00B575E2">
        <w:rPr>
          <w:b/>
          <w:bCs/>
        </w:rPr>
        <w:t>-Making:</w:t>
      </w:r>
    </w:p>
    <w:p w14:paraId="5C89D65D" w14:textId="77777777" w:rsidR="00B575E2" w:rsidRPr="00B575E2" w:rsidRDefault="00B575E2" w:rsidP="009C40BF">
      <w:pPr>
        <w:numPr>
          <w:ilvl w:val="0"/>
          <w:numId w:val="81"/>
        </w:numPr>
      </w:pPr>
      <w:r w:rsidRPr="00B575E2">
        <w:t>Provide an example of how you determined whether a source was reliable and suitable for inclusion.</w:t>
      </w:r>
    </w:p>
    <w:p w14:paraId="1C1CD00C" w14:textId="77777777" w:rsidR="00B575E2" w:rsidRPr="00B575E2" w:rsidRDefault="00B575E2" w:rsidP="00B575E2"/>
    <w:p w14:paraId="0E7E3997" w14:textId="7A230885" w:rsidR="0021364B" w:rsidRDefault="00292A36" w:rsidP="009C40BF">
      <w:pPr>
        <w:pStyle w:val="Heading2"/>
        <w:numPr>
          <w:ilvl w:val="1"/>
          <w:numId w:val="73"/>
        </w:numPr>
        <w:jc w:val="left"/>
      </w:pPr>
      <w:r w:rsidRPr="000D2B00">
        <w:rPr>
          <w:rStyle w:val="Heading2Char"/>
        </w:rPr>
        <w:t>- Inclusion and Exclusion Criteria (</w:t>
      </w:r>
      <w:r w:rsidR="00F67C87">
        <w:rPr>
          <w:rStyle w:val="Heading2Char"/>
        </w:rPr>
        <w:t>1</w:t>
      </w:r>
      <w:r w:rsidR="001C3AF6" w:rsidRPr="000D2B00">
        <w:rPr>
          <w:rStyle w:val="Heading2Char"/>
        </w:rPr>
        <w:t>00</w:t>
      </w:r>
      <w:r w:rsidRPr="000D2B00">
        <w:rPr>
          <w:rStyle w:val="Heading2Char"/>
        </w:rPr>
        <w:t xml:space="preserve"> words approx</w:t>
      </w:r>
      <w:r w:rsidRPr="00E325CF">
        <w:rPr>
          <w:sz w:val="28"/>
          <w:szCs w:val="28"/>
        </w:rPr>
        <w:t xml:space="preserve">.) </w:t>
      </w:r>
      <w:r w:rsidR="00C17A49">
        <w:rPr>
          <w:sz w:val="28"/>
          <w:szCs w:val="28"/>
        </w:rPr>
        <w:br/>
      </w:r>
    </w:p>
    <w:p w14:paraId="5CC1A2A4" w14:textId="10EBFF7D" w:rsidR="00B575E2" w:rsidRPr="00B575E2" w:rsidRDefault="00C17A49" w:rsidP="00B575E2">
      <w:proofErr w:type="gramStart"/>
      <w:r w:rsidRPr="005B3EDE">
        <w:rPr>
          <w:rFonts w:hAnsi="Symbol"/>
        </w:rPr>
        <w:t></w:t>
      </w:r>
      <w:r w:rsidR="00B575E2" w:rsidRPr="00B575E2">
        <w:t xml:space="preserve">  </w:t>
      </w:r>
      <w:r w:rsidR="00B575E2" w:rsidRPr="00B575E2">
        <w:rPr>
          <w:b/>
          <w:bCs/>
        </w:rPr>
        <w:t>Inclusion</w:t>
      </w:r>
      <w:proofErr w:type="gramEnd"/>
      <w:r w:rsidR="00B575E2" w:rsidRPr="00B575E2">
        <w:rPr>
          <w:b/>
          <w:bCs/>
        </w:rPr>
        <w:t xml:space="preserve"> Criteria:</w:t>
      </w:r>
    </w:p>
    <w:p w14:paraId="0B894E9D" w14:textId="77777777" w:rsidR="00B575E2" w:rsidRPr="00B575E2" w:rsidRDefault="00B575E2" w:rsidP="009C40BF">
      <w:pPr>
        <w:numPr>
          <w:ilvl w:val="0"/>
          <w:numId w:val="89"/>
        </w:numPr>
      </w:pPr>
      <w:r w:rsidRPr="00B575E2">
        <w:t>State what types of sources you decided to include in your research, such as peer-reviewed journal articles published in the last 10 years, UK-based studies, and sources focused on your specific population.</w:t>
      </w:r>
    </w:p>
    <w:p w14:paraId="2D999921" w14:textId="64652FAE" w:rsidR="00B575E2" w:rsidRPr="00B575E2" w:rsidRDefault="00C17A49" w:rsidP="00B575E2">
      <w:proofErr w:type="gramStart"/>
      <w:r w:rsidRPr="005B3EDE">
        <w:rPr>
          <w:rFonts w:hAnsi="Symbol"/>
        </w:rPr>
        <w:t></w:t>
      </w:r>
      <w:r w:rsidR="00B575E2" w:rsidRPr="00B575E2">
        <w:t xml:space="preserve">  </w:t>
      </w:r>
      <w:r w:rsidR="00B575E2" w:rsidRPr="00B575E2">
        <w:rPr>
          <w:b/>
          <w:bCs/>
        </w:rPr>
        <w:t>Exclusion</w:t>
      </w:r>
      <w:proofErr w:type="gramEnd"/>
      <w:r w:rsidR="00B575E2" w:rsidRPr="00B575E2">
        <w:rPr>
          <w:b/>
          <w:bCs/>
        </w:rPr>
        <w:t xml:space="preserve"> Criteria:</w:t>
      </w:r>
    </w:p>
    <w:p w14:paraId="78945463" w14:textId="77777777" w:rsidR="00B575E2" w:rsidRPr="00B575E2" w:rsidRDefault="00B575E2" w:rsidP="009C40BF">
      <w:pPr>
        <w:numPr>
          <w:ilvl w:val="0"/>
          <w:numId w:val="88"/>
        </w:numPr>
      </w:pPr>
      <w:r w:rsidRPr="00B575E2">
        <w:t>Identify the types of sources you excluded, such as opinion blogs, outdated research, or articles not written in English.</w:t>
      </w:r>
    </w:p>
    <w:p w14:paraId="6D764C27" w14:textId="59DE895D" w:rsidR="00B575E2" w:rsidRPr="00B575E2" w:rsidRDefault="00C17A49" w:rsidP="00B575E2">
      <w:proofErr w:type="gramStart"/>
      <w:r w:rsidRPr="005B3EDE">
        <w:rPr>
          <w:rFonts w:hAnsi="Symbol"/>
        </w:rPr>
        <w:t></w:t>
      </w:r>
      <w:r w:rsidR="00B575E2" w:rsidRPr="00B575E2">
        <w:t xml:space="preserve">  </w:t>
      </w:r>
      <w:r w:rsidR="00B575E2" w:rsidRPr="00B575E2">
        <w:rPr>
          <w:b/>
          <w:bCs/>
        </w:rPr>
        <w:t>Justification</w:t>
      </w:r>
      <w:proofErr w:type="gramEnd"/>
      <w:r w:rsidR="00B575E2" w:rsidRPr="00B575E2">
        <w:rPr>
          <w:b/>
          <w:bCs/>
        </w:rPr>
        <w:t>:</w:t>
      </w:r>
    </w:p>
    <w:p w14:paraId="6E546D79" w14:textId="77777777" w:rsidR="00B575E2" w:rsidRPr="00B575E2" w:rsidRDefault="00B575E2" w:rsidP="009C40BF">
      <w:pPr>
        <w:numPr>
          <w:ilvl w:val="0"/>
          <w:numId w:val="87"/>
        </w:numPr>
      </w:pPr>
      <w:r w:rsidRPr="00B575E2">
        <w:t>Briefly explain why these criteria helped you maintain focus and quality in your research.</w:t>
      </w:r>
    </w:p>
    <w:p w14:paraId="79EFA533" w14:textId="77777777" w:rsidR="00B575E2" w:rsidRPr="00292A36" w:rsidRDefault="00B575E2" w:rsidP="00B01396"/>
    <w:p w14:paraId="01A5598C" w14:textId="365A9B4C" w:rsidR="0021364B" w:rsidRDefault="00292A36" w:rsidP="009C40BF">
      <w:pPr>
        <w:pStyle w:val="Heading2"/>
        <w:numPr>
          <w:ilvl w:val="1"/>
          <w:numId w:val="73"/>
        </w:numPr>
        <w:jc w:val="left"/>
      </w:pPr>
      <w:r w:rsidRPr="001C3AF6">
        <w:t>– Analysing Research (</w:t>
      </w:r>
      <w:r w:rsidR="00F67C87">
        <w:t>1</w:t>
      </w:r>
      <w:r w:rsidRPr="001C3AF6">
        <w:t xml:space="preserve">50 words approx.) </w:t>
      </w:r>
    </w:p>
    <w:p w14:paraId="2527B73C" w14:textId="77777777" w:rsidR="00B01396" w:rsidRDefault="00B01396" w:rsidP="00B01396"/>
    <w:p w14:paraId="210D014B" w14:textId="52579D5A" w:rsidR="00C17A49" w:rsidRPr="00C17A49" w:rsidRDefault="00C17A49" w:rsidP="00C17A49">
      <w:r w:rsidRPr="005B3EDE">
        <w:rPr>
          <w:rFonts w:hAnsi="Symbol"/>
        </w:rPr>
        <w:t></w:t>
      </w:r>
      <w:r w:rsidRPr="00B575E2">
        <w:t xml:space="preserve"> </w:t>
      </w:r>
      <w:r w:rsidRPr="00C17A49">
        <w:t xml:space="preserve">  </w:t>
      </w:r>
      <w:r w:rsidRPr="00C17A49">
        <w:rPr>
          <w:b/>
          <w:bCs/>
        </w:rPr>
        <w:t>Thematic Coding Approach:</w:t>
      </w:r>
    </w:p>
    <w:p w14:paraId="0AF767CD" w14:textId="77777777" w:rsidR="00C17A49" w:rsidRPr="00C17A49" w:rsidRDefault="00C17A49" w:rsidP="009C40BF">
      <w:pPr>
        <w:numPr>
          <w:ilvl w:val="0"/>
          <w:numId w:val="86"/>
        </w:numPr>
      </w:pPr>
      <w:r w:rsidRPr="00C17A49">
        <w:t>Use a thematic coding method to analyse the sources you selected. Start by reviewing your articles in detail and identifying repeated ideas, issues, or keywords. Create initial codes based on this content.</w:t>
      </w:r>
    </w:p>
    <w:p w14:paraId="5055D6DF" w14:textId="45E799AD" w:rsidR="00C17A49" w:rsidRPr="00C17A49" w:rsidRDefault="00C17A49" w:rsidP="00C17A49">
      <w:proofErr w:type="gramStart"/>
      <w:r w:rsidRPr="005B3EDE">
        <w:rPr>
          <w:rFonts w:hAnsi="Symbol"/>
        </w:rPr>
        <w:t></w:t>
      </w:r>
      <w:r w:rsidRPr="00B575E2">
        <w:t xml:space="preserve"> </w:t>
      </w:r>
      <w:r w:rsidRPr="00C17A49">
        <w:t xml:space="preserve"> </w:t>
      </w:r>
      <w:r w:rsidRPr="00C17A49">
        <w:rPr>
          <w:b/>
          <w:bCs/>
        </w:rPr>
        <w:t>Developing</w:t>
      </w:r>
      <w:proofErr w:type="gramEnd"/>
      <w:r w:rsidRPr="00C17A49">
        <w:rPr>
          <w:b/>
          <w:bCs/>
        </w:rPr>
        <w:t xml:space="preserve"> Themes:</w:t>
      </w:r>
    </w:p>
    <w:p w14:paraId="08211A15" w14:textId="266653BE" w:rsidR="00C17A49" w:rsidRPr="00C17A49" w:rsidRDefault="00C17A49" w:rsidP="009C40BF">
      <w:pPr>
        <w:numPr>
          <w:ilvl w:val="0"/>
          <w:numId w:val="85"/>
        </w:numPr>
      </w:pPr>
      <w:r w:rsidRPr="00C17A49">
        <w:lastRenderedPageBreak/>
        <w:t xml:space="preserve">Group similar codes together into broader themes that align with your research question and objectives. </w:t>
      </w:r>
    </w:p>
    <w:p w14:paraId="78F24EC6" w14:textId="3E145021" w:rsidR="00C17A49" w:rsidRPr="00C17A49" w:rsidRDefault="00C17A49" w:rsidP="00C17A49">
      <w:r w:rsidRPr="005B3EDE">
        <w:rPr>
          <w:rFonts w:hAnsi="Symbol"/>
        </w:rPr>
        <w:t></w:t>
      </w:r>
      <w:r w:rsidRPr="00B575E2">
        <w:t xml:space="preserve"> </w:t>
      </w:r>
      <w:r w:rsidRPr="00C17A49">
        <w:t xml:space="preserve">  </w:t>
      </w:r>
      <w:r w:rsidRPr="00C17A49">
        <w:rPr>
          <w:b/>
          <w:bCs/>
        </w:rPr>
        <w:t>Organisation:</w:t>
      </w:r>
    </w:p>
    <w:p w14:paraId="02C4F626" w14:textId="4342A40B" w:rsidR="00C17A49" w:rsidRPr="00C17A49" w:rsidRDefault="00B7073C" w:rsidP="009C40BF">
      <w:pPr>
        <w:numPr>
          <w:ilvl w:val="0"/>
          <w:numId w:val="84"/>
        </w:numPr>
      </w:pPr>
      <w:r>
        <w:t>Include how you have u</w:t>
      </w:r>
      <w:r w:rsidR="00C17A49" w:rsidRPr="00C17A49">
        <w:t>se</w:t>
      </w:r>
      <w:r>
        <w:t>d</w:t>
      </w:r>
      <w:r w:rsidR="00C17A49" w:rsidRPr="00C17A49">
        <w:t xml:space="preserve"> tools like </w:t>
      </w:r>
      <w:r w:rsidR="00C17A49" w:rsidRPr="00C17A49">
        <w:rPr>
          <w:b/>
          <w:bCs/>
        </w:rPr>
        <w:t>tables, colour coding, or spreadsheets</w:t>
      </w:r>
      <w:r w:rsidR="00C17A49" w:rsidRPr="00C17A49">
        <w:t xml:space="preserve"> to manage your analysis. This helps you to clearly track your coding and theme development for use in Chapter 4.</w:t>
      </w:r>
    </w:p>
    <w:p w14:paraId="701C686E" w14:textId="77777777" w:rsidR="00C17A49" w:rsidRPr="00B01396" w:rsidRDefault="00C17A49" w:rsidP="00B01396"/>
    <w:p w14:paraId="34D844F4" w14:textId="200AE3C1" w:rsidR="00B01396" w:rsidRDefault="00292A36" w:rsidP="009C40BF">
      <w:pPr>
        <w:pStyle w:val="Heading2"/>
        <w:numPr>
          <w:ilvl w:val="1"/>
          <w:numId w:val="73"/>
        </w:numPr>
      </w:pPr>
      <w:r w:rsidRPr="001C3AF6">
        <w:t>– Ethical Considerations (</w:t>
      </w:r>
      <w:r w:rsidR="00F67C87">
        <w:t>1</w:t>
      </w:r>
      <w:r w:rsidRPr="001C3AF6">
        <w:t xml:space="preserve">00 words approx.) </w:t>
      </w:r>
    </w:p>
    <w:p w14:paraId="073EA88D" w14:textId="77777777" w:rsidR="00C17A49" w:rsidRPr="00C17A49" w:rsidRDefault="00C17A49" w:rsidP="00C17A49"/>
    <w:p w14:paraId="79326193" w14:textId="43C07EBB" w:rsidR="00C17A49" w:rsidRPr="00C17A49" w:rsidRDefault="00C17A49" w:rsidP="00C17A49">
      <w:proofErr w:type="gramStart"/>
      <w:r w:rsidRPr="005B3EDE">
        <w:rPr>
          <w:rFonts w:hAnsi="Symbol"/>
        </w:rPr>
        <w:t></w:t>
      </w:r>
      <w:r w:rsidRPr="00C17A49">
        <w:t xml:space="preserve">  </w:t>
      </w:r>
      <w:r w:rsidRPr="00C17A49">
        <w:rPr>
          <w:b/>
          <w:bCs/>
        </w:rPr>
        <w:t>Secondary</w:t>
      </w:r>
      <w:proofErr w:type="gramEnd"/>
      <w:r w:rsidRPr="00C17A49">
        <w:rPr>
          <w:b/>
          <w:bCs/>
        </w:rPr>
        <w:t xml:space="preserve"> Research Ethics:</w:t>
      </w:r>
    </w:p>
    <w:p w14:paraId="1CD64222" w14:textId="77777777" w:rsidR="00C17A49" w:rsidRPr="00C17A49" w:rsidRDefault="00C17A49" w:rsidP="009C40BF">
      <w:pPr>
        <w:numPr>
          <w:ilvl w:val="0"/>
          <w:numId w:val="90"/>
        </w:numPr>
      </w:pPr>
      <w:r w:rsidRPr="00C17A49">
        <w:t>Clarify that your research was based entirely on existing sources, meaning no new data collection took place.</w:t>
      </w:r>
    </w:p>
    <w:p w14:paraId="62B3E465" w14:textId="5C744105" w:rsidR="00C17A49" w:rsidRPr="00C17A49" w:rsidRDefault="00C17A49" w:rsidP="00C17A49">
      <w:proofErr w:type="gramStart"/>
      <w:r w:rsidRPr="005B3EDE">
        <w:rPr>
          <w:rFonts w:hAnsi="Symbol"/>
        </w:rPr>
        <w:t></w:t>
      </w:r>
      <w:r w:rsidRPr="00C17A49">
        <w:t xml:space="preserve">  </w:t>
      </w:r>
      <w:r w:rsidRPr="00C17A49">
        <w:rPr>
          <w:b/>
          <w:bCs/>
        </w:rPr>
        <w:t>Academic</w:t>
      </w:r>
      <w:proofErr w:type="gramEnd"/>
      <w:r w:rsidRPr="00C17A49">
        <w:rPr>
          <w:b/>
          <w:bCs/>
        </w:rPr>
        <w:t xml:space="preserve"> Integrity:</w:t>
      </w:r>
    </w:p>
    <w:p w14:paraId="2A4DF2ED" w14:textId="77777777" w:rsidR="00C17A49" w:rsidRPr="00C17A49" w:rsidRDefault="00C17A49" w:rsidP="009C40BF">
      <w:pPr>
        <w:numPr>
          <w:ilvl w:val="0"/>
          <w:numId w:val="91"/>
        </w:numPr>
      </w:pPr>
      <w:r w:rsidRPr="00C17A49">
        <w:t>Describe how you ensured ethical writing by accurately citing all sources, using a consistent referencing style (e.g., Harvard), and avoiding misrepresentation.</w:t>
      </w:r>
    </w:p>
    <w:p w14:paraId="0B6D27B9" w14:textId="62240DC2" w:rsidR="00C17A49" w:rsidRPr="00C17A49" w:rsidRDefault="00C17A49" w:rsidP="00C17A49">
      <w:proofErr w:type="gramStart"/>
      <w:r w:rsidRPr="005B3EDE">
        <w:rPr>
          <w:rFonts w:hAnsi="Symbol"/>
        </w:rPr>
        <w:t></w:t>
      </w:r>
      <w:r w:rsidRPr="00C17A49">
        <w:t xml:space="preserve">  </w:t>
      </w:r>
      <w:r w:rsidRPr="00C17A49">
        <w:rPr>
          <w:b/>
          <w:bCs/>
        </w:rPr>
        <w:t>Transparency</w:t>
      </w:r>
      <w:proofErr w:type="gramEnd"/>
      <w:r w:rsidRPr="00C17A49">
        <w:rPr>
          <w:b/>
          <w:bCs/>
        </w:rPr>
        <w:t xml:space="preserve"> and Credibility:</w:t>
      </w:r>
    </w:p>
    <w:p w14:paraId="75998B77" w14:textId="77777777" w:rsidR="00C17A49" w:rsidRPr="00C17A49" w:rsidRDefault="00C17A49" w:rsidP="009C40BF">
      <w:pPr>
        <w:numPr>
          <w:ilvl w:val="0"/>
          <w:numId w:val="92"/>
        </w:numPr>
      </w:pPr>
      <w:r w:rsidRPr="00C17A49">
        <w:t>Mention your responsibility in selecting and presenting literature fairly and without bias.</w:t>
      </w:r>
    </w:p>
    <w:p w14:paraId="5569F915" w14:textId="77777777" w:rsidR="001C3AF6" w:rsidRPr="001C3AF6" w:rsidRDefault="001C3AF6" w:rsidP="00C17A49"/>
    <w:p w14:paraId="7F51675F" w14:textId="08700BB4" w:rsidR="00292A36" w:rsidRDefault="00E325CF" w:rsidP="00E325CF">
      <w:pPr>
        <w:pStyle w:val="Heading2"/>
      </w:pPr>
      <w:r>
        <w:t xml:space="preserve">3.8 </w:t>
      </w:r>
      <w:r w:rsidR="00292A36" w:rsidRPr="001C3AF6">
        <w:t>– Chapter Conclusion (</w:t>
      </w:r>
      <w:r w:rsidR="00F67C87">
        <w:t>1</w:t>
      </w:r>
      <w:r w:rsidR="00292A36" w:rsidRPr="001C3AF6">
        <w:t>00 words approx.)</w:t>
      </w:r>
    </w:p>
    <w:p w14:paraId="7F8BD393" w14:textId="77777777" w:rsidR="005446BF" w:rsidRDefault="005446BF" w:rsidP="005446BF">
      <w:pPr>
        <w:pStyle w:val="ListParagraph"/>
      </w:pPr>
    </w:p>
    <w:p w14:paraId="4823FCA9" w14:textId="30ACC5A1" w:rsidR="00C17A49" w:rsidRPr="00C17A49" w:rsidRDefault="00C17A49" w:rsidP="00C17A49">
      <w:r w:rsidRPr="005B3EDE">
        <w:rPr>
          <w:rFonts w:hAnsi="Symbol"/>
        </w:rPr>
        <w:t></w:t>
      </w:r>
      <w:r w:rsidRPr="00C17A49">
        <w:t xml:space="preserve">   </w:t>
      </w:r>
      <w:r w:rsidRPr="00C17A49">
        <w:rPr>
          <w:b/>
          <w:bCs/>
        </w:rPr>
        <w:t>Summary:</w:t>
      </w:r>
    </w:p>
    <w:p w14:paraId="27A0CA2B" w14:textId="77777777" w:rsidR="00C17A49" w:rsidRPr="00C17A49" w:rsidRDefault="00C17A49" w:rsidP="009C40BF">
      <w:pPr>
        <w:numPr>
          <w:ilvl w:val="0"/>
          <w:numId w:val="94"/>
        </w:numPr>
      </w:pPr>
      <w:r w:rsidRPr="00C17A49">
        <w:t>Summarise the key steps you took to locate, evaluate, and analyse your research literature. Emphasise the importance of your search strategy and thematic coding approach.</w:t>
      </w:r>
    </w:p>
    <w:p w14:paraId="5E78A73D" w14:textId="346B6ACF" w:rsidR="00C17A49" w:rsidRPr="00C17A49" w:rsidRDefault="00C17A49" w:rsidP="00C17A49">
      <w:r w:rsidRPr="005B3EDE">
        <w:rPr>
          <w:rFonts w:hAnsi="Symbol"/>
        </w:rPr>
        <w:t></w:t>
      </w:r>
      <w:r w:rsidRPr="00C17A49">
        <w:t xml:space="preserve">   </w:t>
      </w:r>
      <w:r w:rsidRPr="00C17A49">
        <w:rPr>
          <w:b/>
          <w:bCs/>
        </w:rPr>
        <w:t>Link to Next Chapter:</w:t>
      </w:r>
    </w:p>
    <w:p w14:paraId="55B4C446" w14:textId="77777777" w:rsidR="00C17A49" w:rsidRPr="00C17A49" w:rsidRDefault="00C17A49" w:rsidP="009C40BF">
      <w:pPr>
        <w:numPr>
          <w:ilvl w:val="0"/>
          <w:numId w:val="93"/>
        </w:numPr>
      </w:pPr>
      <w:r w:rsidRPr="00C17A49">
        <w:t>Explain that Chapter 4 will present the findings of your analysis, organised into clear themes, with each theme discussed in relation to your research question.</w:t>
      </w:r>
    </w:p>
    <w:p w14:paraId="73898CB8" w14:textId="77777777" w:rsidR="001F19A6" w:rsidRPr="005446BF" w:rsidRDefault="001F19A6" w:rsidP="005446BF"/>
    <w:p w14:paraId="3E27A013" w14:textId="52515325" w:rsidR="001C3AF6" w:rsidRPr="00636D9A" w:rsidRDefault="001C3AF6" w:rsidP="00636D9A">
      <w:pPr>
        <w:pStyle w:val="Heading1"/>
        <w:ind w:left="0"/>
        <w:rPr>
          <w:rFonts w:ascii="Aptos" w:hAnsi="Aptos"/>
        </w:rPr>
      </w:pPr>
      <w:r w:rsidRPr="00636D9A">
        <w:rPr>
          <w:rFonts w:ascii="Aptos" w:hAnsi="Aptos"/>
        </w:rPr>
        <w:lastRenderedPageBreak/>
        <w:t>C</w:t>
      </w:r>
      <w:r w:rsidR="00636D9A">
        <w:rPr>
          <w:rFonts w:ascii="Aptos" w:hAnsi="Aptos"/>
        </w:rPr>
        <w:t>HAPTER</w:t>
      </w:r>
      <w:r w:rsidRPr="00636D9A">
        <w:rPr>
          <w:rFonts w:ascii="Aptos" w:hAnsi="Aptos"/>
        </w:rPr>
        <w:t xml:space="preserve"> 4 – Findings and Discussion (</w:t>
      </w:r>
      <w:r w:rsidR="00312A5A">
        <w:rPr>
          <w:rFonts w:ascii="Aptos" w:hAnsi="Aptos"/>
        </w:rPr>
        <w:t>4</w:t>
      </w:r>
      <w:r w:rsidRPr="00636D9A">
        <w:rPr>
          <w:rFonts w:ascii="Aptos" w:hAnsi="Aptos"/>
        </w:rPr>
        <w:t>,000 words approx.)</w:t>
      </w:r>
    </w:p>
    <w:p w14:paraId="1134D897" w14:textId="77777777" w:rsidR="001C3AF6" w:rsidRDefault="001C3AF6" w:rsidP="001C3AF6"/>
    <w:p w14:paraId="3365CA9C" w14:textId="77777777" w:rsidR="001C3AF6" w:rsidRDefault="001C3AF6" w:rsidP="001C3AF6">
      <w:r>
        <w:t xml:space="preserve">Below </w:t>
      </w:r>
      <w:proofErr w:type="gramStart"/>
      <w:r>
        <w:t>is</w:t>
      </w:r>
      <w:proofErr w:type="gramEnd"/>
      <w:r>
        <w:t xml:space="preserve"> a template and guidance on how to complete Chapter 4 – Findings and Discission. Please read the whole document carefully and familiarise yourself with the BMHP6020 - Independent Project Moodle page which also includes a step-by-step PowerPoint Guide.  </w:t>
      </w:r>
    </w:p>
    <w:p w14:paraId="7991C57B" w14:textId="79437235" w:rsidR="00636D9A" w:rsidRDefault="001C3AF6" w:rsidP="0082760D">
      <w:r>
        <w:t xml:space="preserve">This document is for guidance only and you do not have to follow </w:t>
      </w:r>
      <w:proofErr w:type="gramStart"/>
      <w:r>
        <w:t>it,</w:t>
      </w:r>
      <w:proofErr w:type="gramEnd"/>
      <w:r>
        <w:t xml:space="preserve"> you are free to present this Chapter </w:t>
      </w:r>
      <w:r w:rsidR="00636D9A">
        <w:t>however</w:t>
      </w:r>
      <w:r>
        <w:t xml:space="preserve"> you wish. </w:t>
      </w:r>
    </w:p>
    <w:p w14:paraId="0CB43921" w14:textId="30D609A1" w:rsidR="001C3AF6" w:rsidRPr="00636D9A" w:rsidRDefault="001C3AF6" w:rsidP="003B1E32">
      <w:pPr>
        <w:pStyle w:val="Heading2"/>
      </w:pPr>
      <w:r w:rsidRPr="00636D9A">
        <w:t>4.1 –</w:t>
      </w:r>
      <w:r w:rsidR="00636D9A" w:rsidRPr="00636D9A">
        <w:t xml:space="preserve"> </w:t>
      </w:r>
      <w:r w:rsidRPr="00636D9A">
        <w:t>Introduction (100 word approx.)</w:t>
      </w:r>
    </w:p>
    <w:p w14:paraId="367F223F" w14:textId="77777777" w:rsidR="00636D9A" w:rsidRDefault="00636D9A" w:rsidP="00636D9A">
      <w:pPr>
        <w:pStyle w:val="Heading1"/>
        <w:ind w:left="0"/>
      </w:pPr>
    </w:p>
    <w:p w14:paraId="2052F99C" w14:textId="68520727" w:rsidR="001C3AF6" w:rsidRPr="00D40C45" w:rsidRDefault="001C3AF6" w:rsidP="00636D9A">
      <w:r w:rsidRPr="00D40C45">
        <w:t xml:space="preserve">This would be the introduction paragraph to this Chapter. Treat this heading like you would in any other assignment. </w:t>
      </w:r>
    </w:p>
    <w:p w14:paraId="2A3E88D9" w14:textId="77777777" w:rsidR="001C3AF6" w:rsidRPr="00D40C45" w:rsidRDefault="001C3AF6" w:rsidP="00636D9A">
      <w:r w:rsidRPr="00D40C45">
        <w:t xml:space="preserve">You will provide a </w:t>
      </w:r>
      <w:r w:rsidRPr="00D40C45">
        <w:rPr>
          <w:b/>
          <w:bCs/>
          <w:u w:val="single"/>
        </w:rPr>
        <w:t xml:space="preserve">brief overview </w:t>
      </w:r>
      <w:r w:rsidRPr="00D40C45">
        <w:t xml:space="preserve">of findings and discussion chapter is and what will be included (based on the headings on the pervious slide). </w:t>
      </w:r>
    </w:p>
    <w:p w14:paraId="046FA227" w14:textId="3BB3F6B4" w:rsidR="001C3AF6" w:rsidRDefault="001C3AF6" w:rsidP="00636D9A">
      <w:r w:rsidRPr="00D40C45">
        <w:t xml:space="preserve">This is to inform the reader about the evaluation you plan to undertake and how this will be accomplished. Be straight to the point. Try not to ‘waffle’. </w:t>
      </w:r>
    </w:p>
    <w:p w14:paraId="7B6D738E" w14:textId="77777777" w:rsidR="002865F5" w:rsidRDefault="002865F5" w:rsidP="00636D9A"/>
    <w:p w14:paraId="49AC5888" w14:textId="47E4F54C" w:rsidR="001C3AF6" w:rsidRPr="00636D9A" w:rsidRDefault="001C3AF6" w:rsidP="003B1E32">
      <w:pPr>
        <w:pStyle w:val="Heading2"/>
      </w:pPr>
      <w:r w:rsidRPr="00636D9A">
        <w:t>4.2 – Thematic Analysis (</w:t>
      </w:r>
      <w:r w:rsidR="00312A5A">
        <w:t>2</w:t>
      </w:r>
      <w:r w:rsidRPr="00636D9A">
        <w:t xml:space="preserve">00 word approx.) </w:t>
      </w:r>
    </w:p>
    <w:p w14:paraId="2739E815" w14:textId="77777777" w:rsidR="00636D9A" w:rsidRDefault="00636D9A" w:rsidP="001C3AF6">
      <w:pPr>
        <w:pStyle w:val="Heading1"/>
      </w:pPr>
    </w:p>
    <w:p w14:paraId="5EDA0379" w14:textId="5393A9E7" w:rsidR="00750B5B" w:rsidRPr="00750B5B" w:rsidRDefault="00750B5B" w:rsidP="00750B5B">
      <w:r w:rsidRPr="005B3EDE">
        <w:rPr>
          <w:rFonts w:hAnsi="Symbol"/>
        </w:rPr>
        <w:t></w:t>
      </w:r>
      <w:r w:rsidRPr="00C17A49">
        <w:t xml:space="preserve"> </w:t>
      </w:r>
      <w:r w:rsidRPr="00750B5B">
        <w:t xml:space="preserve">  </w:t>
      </w:r>
      <w:r w:rsidRPr="00750B5B">
        <w:rPr>
          <w:b/>
          <w:bCs/>
        </w:rPr>
        <w:t>Definition of Thematic Analysis:</w:t>
      </w:r>
    </w:p>
    <w:p w14:paraId="6CC42E98" w14:textId="77777777" w:rsidR="00750B5B" w:rsidRPr="00750B5B" w:rsidRDefault="00750B5B" w:rsidP="009C40BF">
      <w:pPr>
        <w:numPr>
          <w:ilvl w:val="0"/>
          <w:numId w:val="95"/>
        </w:numPr>
      </w:pPr>
      <w:r w:rsidRPr="00750B5B">
        <w:t xml:space="preserve">You will begin this section by providing a clear definition of </w:t>
      </w:r>
      <w:r w:rsidRPr="00750B5B">
        <w:rPr>
          <w:i/>
          <w:iCs/>
        </w:rPr>
        <w:t>thematic analysis</w:t>
      </w:r>
      <w:r w:rsidRPr="00750B5B">
        <w:t xml:space="preserve"> in the context of secondary research. Use an appropriate academic source to support your definition and include a reference using Harvard style.</w:t>
      </w:r>
    </w:p>
    <w:p w14:paraId="3D3C5DCD" w14:textId="4489C4D3" w:rsidR="00750B5B" w:rsidRPr="00750B5B" w:rsidRDefault="00750B5B" w:rsidP="00750B5B">
      <w:r w:rsidRPr="005B3EDE">
        <w:rPr>
          <w:rFonts w:hAnsi="Symbol"/>
        </w:rPr>
        <w:t></w:t>
      </w:r>
      <w:r w:rsidRPr="00C17A49">
        <w:t xml:space="preserve"> </w:t>
      </w:r>
      <w:r w:rsidRPr="00750B5B">
        <w:t xml:space="preserve">  </w:t>
      </w:r>
      <w:r w:rsidRPr="00750B5B">
        <w:rPr>
          <w:b/>
          <w:bCs/>
        </w:rPr>
        <w:t>Link to Coding/Results Table:</w:t>
      </w:r>
    </w:p>
    <w:p w14:paraId="4FE7608E" w14:textId="77777777" w:rsidR="00750B5B" w:rsidRPr="00750B5B" w:rsidRDefault="00750B5B" w:rsidP="009C40BF">
      <w:pPr>
        <w:numPr>
          <w:ilvl w:val="0"/>
          <w:numId w:val="96"/>
        </w:numPr>
      </w:pPr>
      <w:r w:rsidRPr="00750B5B">
        <w:t>Explain how you applied this method to your reviewed literature. Refer to your coding or results table (from Chapter 3 or the appendices) as evidence of your coding process.</w:t>
      </w:r>
    </w:p>
    <w:p w14:paraId="7A7014AE" w14:textId="77777777" w:rsidR="00750B5B" w:rsidRPr="00750B5B" w:rsidRDefault="00750B5B" w:rsidP="009C40BF">
      <w:pPr>
        <w:numPr>
          <w:ilvl w:val="0"/>
          <w:numId w:val="96"/>
        </w:numPr>
      </w:pPr>
      <w:r w:rsidRPr="00750B5B">
        <w:t>Briefly introduce the themes you identified, which will be explored in the following sections of this chapter.</w:t>
      </w:r>
    </w:p>
    <w:p w14:paraId="3B39D7B4" w14:textId="77777777" w:rsidR="00636D9A" w:rsidRDefault="00636D9A" w:rsidP="001C3AF6"/>
    <w:p w14:paraId="1E614ABD" w14:textId="20922E44" w:rsidR="001C3AF6" w:rsidRPr="00636D9A" w:rsidRDefault="001C3AF6" w:rsidP="003B1E32">
      <w:pPr>
        <w:pStyle w:val="Heading2"/>
      </w:pPr>
      <w:r w:rsidRPr="00636D9A">
        <w:lastRenderedPageBreak/>
        <w:t>4.3 – Theme 1 (insert theme heading here) (</w:t>
      </w:r>
      <w:r w:rsidR="00312A5A">
        <w:t>1,150</w:t>
      </w:r>
      <w:r w:rsidRPr="00636D9A">
        <w:t xml:space="preserve"> words approx.)</w:t>
      </w:r>
    </w:p>
    <w:p w14:paraId="7F885927" w14:textId="77777777" w:rsidR="00636D9A" w:rsidRPr="00636D9A" w:rsidRDefault="00636D9A" w:rsidP="001C3AF6">
      <w:pPr>
        <w:pStyle w:val="Heading1"/>
        <w:rPr>
          <w:sz w:val="28"/>
          <w:szCs w:val="28"/>
        </w:rPr>
      </w:pPr>
    </w:p>
    <w:p w14:paraId="73E25862" w14:textId="2E3F2C69" w:rsidR="001C3AF6" w:rsidRPr="00D40C45" w:rsidRDefault="001C3AF6" w:rsidP="002865F5">
      <w:r w:rsidRPr="00D40C45">
        <w:t xml:space="preserve">In this section you will explain to the reader about your first theme. Here are some examples of what to incorporate when discussing your theme: (you do </w:t>
      </w:r>
      <w:r w:rsidRPr="00D40C45">
        <w:rPr>
          <w:b/>
          <w:bCs/>
          <w:u w:val="single"/>
        </w:rPr>
        <w:t>not</w:t>
      </w:r>
      <w:r w:rsidRPr="00D40C45">
        <w:t xml:space="preserve"> need to include all of them </w:t>
      </w:r>
      <w:proofErr w:type="gramStart"/>
      <w:r w:rsidRPr="00D40C45">
        <w:t>below ,</w:t>
      </w:r>
      <w:proofErr w:type="gramEnd"/>
      <w:r w:rsidRPr="00D40C45">
        <w:t xml:space="preserve"> these are just examples, it is up to you to determine which is appropriate, if any).</w:t>
      </w:r>
    </w:p>
    <w:p w14:paraId="37162A03" w14:textId="09C4AB5A" w:rsidR="007063BA" w:rsidRPr="007063BA" w:rsidRDefault="007063BA" w:rsidP="007063BA">
      <w:pPr>
        <w:pStyle w:val="Heading4"/>
        <w:rPr>
          <w:rFonts w:ascii="Aptos" w:hAnsi="Aptos"/>
        </w:rPr>
      </w:pPr>
      <w:r w:rsidRPr="007063BA">
        <w:rPr>
          <w:rFonts w:ascii="Aptos" w:hAnsi="Aptos"/>
        </w:rPr>
        <w:t xml:space="preserve">Definition </w:t>
      </w:r>
    </w:p>
    <w:p w14:paraId="6856918D" w14:textId="77777777" w:rsidR="007063BA" w:rsidRPr="007063BA" w:rsidRDefault="007063BA" w:rsidP="009C40BF">
      <w:pPr>
        <w:numPr>
          <w:ilvl w:val="0"/>
          <w:numId w:val="66"/>
        </w:numPr>
        <w:spacing w:before="100" w:beforeAutospacing="1" w:after="100" w:afterAutospacing="1"/>
        <w:jc w:val="left"/>
      </w:pPr>
      <w:r w:rsidRPr="007063BA">
        <w:rPr>
          <w:rStyle w:val="Strong"/>
        </w:rPr>
        <w:t>Definition:</w:t>
      </w:r>
    </w:p>
    <w:p w14:paraId="5C1AAD9B" w14:textId="77777777" w:rsidR="007063BA" w:rsidRPr="007063BA" w:rsidRDefault="007063BA" w:rsidP="009C40BF">
      <w:pPr>
        <w:numPr>
          <w:ilvl w:val="1"/>
          <w:numId w:val="66"/>
        </w:numPr>
        <w:spacing w:before="100" w:beforeAutospacing="1" w:after="100" w:afterAutospacing="1"/>
        <w:jc w:val="left"/>
      </w:pPr>
      <w:r w:rsidRPr="007063BA">
        <w:t>Provide a clear and concise definition of the theme, if relevant to your discussion.</w:t>
      </w:r>
    </w:p>
    <w:p w14:paraId="0682F5EB" w14:textId="77777777" w:rsidR="007063BA" w:rsidRPr="007063BA" w:rsidRDefault="007063BA" w:rsidP="009C40BF">
      <w:pPr>
        <w:numPr>
          <w:ilvl w:val="1"/>
          <w:numId w:val="66"/>
        </w:numPr>
        <w:spacing w:before="100" w:beforeAutospacing="1" w:after="100" w:afterAutospacing="1"/>
        <w:jc w:val="left"/>
      </w:pPr>
      <w:r w:rsidRPr="007063BA">
        <w:t>Explain any specific terminology related to the theme.</w:t>
      </w:r>
    </w:p>
    <w:p w14:paraId="6920ED58" w14:textId="77777777" w:rsidR="007063BA" w:rsidRPr="007063BA" w:rsidRDefault="007063BA" w:rsidP="007063BA">
      <w:pPr>
        <w:pStyle w:val="Heading4"/>
        <w:rPr>
          <w:rFonts w:ascii="Aptos" w:hAnsi="Aptos"/>
        </w:rPr>
      </w:pPr>
      <w:r w:rsidRPr="007063BA">
        <w:rPr>
          <w:rFonts w:ascii="Aptos" w:hAnsi="Aptos"/>
        </w:rPr>
        <w:t>Background Information</w:t>
      </w:r>
    </w:p>
    <w:p w14:paraId="2F3E32EB" w14:textId="77777777" w:rsidR="007063BA" w:rsidRPr="007063BA" w:rsidRDefault="007063BA" w:rsidP="009C40BF">
      <w:pPr>
        <w:numPr>
          <w:ilvl w:val="0"/>
          <w:numId w:val="67"/>
        </w:numPr>
        <w:spacing w:before="100" w:beforeAutospacing="1" w:after="100" w:afterAutospacing="1"/>
        <w:jc w:val="left"/>
      </w:pPr>
      <w:r w:rsidRPr="007063BA">
        <w:rPr>
          <w:rStyle w:val="Strong"/>
        </w:rPr>
        <w:t>Historical/Contextual Background:</w:t>
      </w:r>
    </w:p>
    <w:p w14:paraId="00343512" w14:textId="77777777" w:rsidR="007063BA" w:rsidRPr="007063BA" w:rsidRDefault="007063BA" w:rsidP="009C40BF">
      <w:pPr>
        <w:numPr>
          <w:ilvl w:val="1"/>
          <w:numId w:val="67"/>
        </w:numPr>
        <w:spacing w:before="100" w:beforeAutospacing="1" w:after="100" w:afterAutospacing="1"/>
        <w:jc w:val="left"/>
      </w:pPr>
      <w:r w:rsidRPr="007063BA">
        <w:t>Offer a brief overview of the background information related to the theme.</w:t>
      </w:r>
    </w:p>
    <w:p w14:paraId="6DE4A2E4" w14:textId="77777777" w:rsidR="007063BA" w:rsidRPr="007063BA" w:rsidRDefault="007063BA" w:rsidP="009C40BF">
      <w:pPr>
        <w:numPr>
          <w:ilvl w:val="1"/>
          <w:numId w:val="67"/>
        </w:numPr>
        <w:spacing w:before="100" w:beforeAutospacing="1" w:after="100" w:afterAutospacing="1"/>
        <w:jc w:val="left"/>
      </w:pPr>
      <w:r w:rsidRPr="007063BA">
        <w:t>Discuss any historical context or developments that are pertinent.</w:t>
      </w:r>
    </w:p>
    <w:p w14:paraId="7749FD3C" w14:textId="77777777" w:rsidR="007063BA" w:rsidRPr="007063BA" w:rsidRDefault="007063BA" w:rsidP="007063BA">
      <w:pPr>
        <w:pStyle w:val="Heading4"/>
        <w:rPr>
          <w:rFonts w:ascii="Aptos" w:hAnsi="Aptos"/>
        </w:rPr>
      </w:pPr>
      <w:r w:rsidRPr="007063BA">
        <w:rPr>
          <w:rFonts w:ascii="Aptos" w:hAnsi="Aptos"/>
        </w:rPr>
        <w:t>Impact on Research Question</w:t>
      </w:r>
    </w:p>
    <w:p w14:paraId="6C84F17D" w14:textId="77777777" w:rsidR="007063BA" w:rsidRPr="007063BA" w:rsidRDefault="007063BA" w:rsidP="009C40BF">
      <w:pPr>
        <w:numPr>
          <w:ilvl w:val="0"/>
          <w:numId w:val="68"/>
        </w:numPr>
        <w:spacing w:before="100" w:beforeAutospacing="1" w:after="100" w:afterAutospacing="1"/>
        <w:jc w:val="left"/>
      </w:pPr>
      <w:r w:rsidRPr="007063BA">
        <w:rPr>
          <w:rStyle w:val="Strong"/>
        </w:rPr>
        <w:t>Relevance to Title/Research Question:</w:t>
      </w:r>
    </w:p>
    <w:p w14:paraId="43312AA4" w14:textId="77777777" w:rsidR="007063BA" w:rsidRPr="007063BA" w:rsidRDefault="007063BA" w:rsidP="009C40BF">
      <w:pPr>
        <w:numPr>
          <w:ilvl w:val="1"/>
          <w:numId w:val="68"/>
        </w:numPr>
        <w:spacing w:before="100" w:beforeAutospacing="1" w:after="100" w:afterAutospacing="1"/>
        <w:jc w:val="left"/>
      </w:pPr>
      <w:r w:rsidRPr="007063BA">
        <w:t>Explain how this theme impacts your research question or dissertation title.</w:t>
      </w:r>
    </w:p>
    <w:p w14:paraId="503DB483" w14:textId="77777777" w:rsidR="007063BA" w:rsidRPr="007063BA" w:rsidRDefault="007063BA" w:rsidP="009C40BF">
      <w:pPr>
        <w:numPr>
          <w:ilvl w:val="1"/>
          <w:numId w:val="68"/>
        </w:numPr>
        <w:spacing w:before="100" w:beforeAutospacing="1" w:after="100" w:afterAutospacing="1"/>
        <w:jc w:val="left"/>
      </w:pPr>
      <w:r w:rsidRPr="007063BA">
        <w:t>Discuss the significance of the theme in relation to the overall topic.</w:t>
      </w:r>
    </w:p>
    <w:p w14:paraId="6A42E4BF" w14:textId="77777777" w:rsidR="007063BA" w:rsidRPr="007063BA" w:rsidRDefault="007063BA" w:rsidP="007063BA">
      <w:pPr>
        <w:pStyle w:val="Heading4"/>
        <w:rPr>
          <w:rFonts w:ascii="Aptos" w:hAnsi="Aptos"/>
        </w:rPr>
      </w:pPr>
      <w:r w:rsidRPr="007063BA">
        <w:rPr>
          <w:rFonts w:ascii="Aptos" w:hAnsi="Aptos"/>
        </w:rPr>
        <w:t>Statistical Information</w:t>
      </w:r>
    </w:p>
    <w:p w14:paraId="234E6774" w14:textId="77777777" w:rsidR="007063BA" w:rsidRPr="007063BA" w:rsidRDefault="007063BA" w:rsidP="009C40BF">
      <w:pPr>
        <w:numPr>
          <w:ilvl w:val="0"/>
          <w:numId w:val="69"/>
        </w:numPr>
        <w:spacing w:before="100" w:beforeAutospacing="1" w:after="100" w:afterAutospacing="1"/>
        <w:jc w:val="left"/>
      </w:pPr>
      <w:r w:rsidRPr="007063BA">
        <w:rPr>
          <w:rStyle w:val="Strong"/>
        </w:rPr>
        <w:t>Data and Statistics:</w:t>
      </w:r>
    </w:p>
    <w:p w14:paraId="11E38E7B" w14:textId="77777777" w:rsidR="007063BA" w:rsidRPr="007063BA" w:rsidRDefault="007063BA" w:rsidP="009C40BF">
      <w:pPr>
        <w:numPr>
          <w:ilvl w:val="1"/>
          <w:numId w:val="69"/>
        </w:numPr>
        <w:spacing w:before="100" w:beforeAutospacing="1" w:after="100" w:afterAutospacing="1"/>
        <w:jc w:val="left"/>
      </w:pPr>
      <w:r w:rsidRPr="007063BA">
        <w:t>Include relevant statistical information that supports your theme.</w:t>
      </w:r>
    </w:p>
    <w:p w14:paraId="61DDC725" w14:textId="77777777" w:rsidR="007063BA" w:rsidRPr="007063BA" w:rsidRDefault="007063BA" w:rsidP="009C40BF">
      <w:pPr>
        <w:numPr>
          <w:ilvl w:val="1"/>
          <w:numId w:val="69"/>
        </w:numPr>
        <w:spacing w:before="100" w:beforeAutospacing="1" w:after="100" w:afterAutospacing="1"/>
        <w:jc w:val="left"/>
      </w:pPr>
      <w:r w:rsidRPr="007063BA">
        <w:t>Discuss any controversial or noteworthy statistics and their implications.</w:t>
      </w:r>
    </w:p>
    <w:p w14:paraId="142DB4B4" w14:textId="77777777" w:rsidR="007063BA" w:rsidRPr="007063BA" w:rsidRDefault="007063BA" w:rsidP="007063BA">
      <w:pPr>
        <w:pStyle w:val="Heading4"/>
        <w:rPr>
          <w:rFonts w:ascii="Aptos" w:hAnsi="Aptos"/>
        </w:rPr>
      </w:pPr>
      <w:r w:rsidRPr="007063BA">
        <w:rPr>
          <w:rFonts w:ascii="Aptos" w:hAnsi="Aptos"/>
        </w:rPr>
        <w:t>Theories, Policies, and Legislation</w:t>
      </w:r>
    </w:p>
    <w:p w14:paraId="387A2433" w14:textId="77777777" w:rsidR="007063BA" w:rsidRPr="007063BA" w:rsidRDefault="007063BA"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40CB84F4" w14:textId="77777777" w:rsidR="007063BA" w:rsidRPr="007063BA" w:rsidRDefault="007063BA" w:rsidP="009C40BF">
      <w:pPr>
        <w:numPr>
          <w:ilvl w:val="1"/>
          <w:numId w:val="70"/>
        </w:numPr>
        <w:spacing w:before="100" w:beforeAutospacing="1" w:after="100" w:afterAutospacing="1"/>
        <w:jc w:val="left"/>
      </w:pPr>
      <w:r w:rsidRPr="007063BA">
        <w:t>Discuss relevant theories that relate to your theme.</w:t>
      </w:r>
    </w:p>
    <w:p w14:paraId="5AB868F8" w14:textId="77777777" w:rsidR="007063BA" w:rsidRPr="007063BA" w:rsidRDefault="007063BA" w:rsidP="009C40BF">
      <w:pPr>
        <w:numPr>
          <w:ilvl w:val="1"/>
          <w:numId w:val="70"/>
        </w:numPr>
        <w:spacing w:before="100" w:beforeAutospacing="1" w:after="100" w:afterAutospacing="1"/>
        <w:jc w:val="left"/>
      </w:pPr>
      <w:r w:rsidRPr="007063BA">
        <w:t>Explain how these theories apply to your theme and research question.</w:t>
      </w:r>
    </w:p>
    <w:p w14:paraId="6F9FD43F" w14:textId="77777777" w:rsidR="007063BA" w:rsidRPr="007063BA" w:rsidRDefault="007063BA"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619E7324" w14:textId="77777777" w:rsidR="007063BA" w:rsidRPr="007063BA" w:rsidRDefault="007063BA" w:rsidP="009C40BF">
      <w:pPr>
        <w:numPr>
          <w:ilvl w:val="1"/>
          <w:numId w:val="70"/>
        </w:numPr>
        <w:spacing w:before="100" w:beforeAutospacing="1" w:after="100" w:afterAutospacing="1"/>
        <w:jc w:val="left"/>
      </w:pPr>
      <w:r w:rsidRPr="007063BA">
        <w:t>Describe any relevant policies or legislation that pertain to your theme.</w:t>
      </w:r>
    </w:p>
    <w:p w14:paraId="16B40878" w14:textId="5A3FDAC0" w:rsidR="007063BA" w:rsidRPr="007063BA" w:rsidRDefault="007063BA" w:rsidP="009C40BF">
      <w:pPr>
        <w:numPr>
          <w:ilvl w:val="1"/>
          <w:numId w:val="70"/>
        </w:numPr>
        <w:spacing w:before="100" w:beforeAutospacing="1" w:after="100" w:afterAutospacing="1"/>
        <w:jc w:val="left"/>
      </w:pPr>
      <w:r w:rsidRPr="007063BA">
        <w:t>Analyse the impact of these policies or laws on your theme and research area.</w:t>
      </w:r>
    </w:p>
    <w:p w14:paraId="13B595A6" w14:textId="77777777" w:rsidR="007063BA" w:rsidRPr="007063BA" w:rsidRDefault="007063BA" w:rsidP="007063BA">
      <w:pPr>
        <w:pStyle w:val="Heading4"/>
        <w:rPr>
          <w:rFonts w:ascii="Aptos" w:hAnsi="Aptos"/>
        </w:rPr>
      </w:pPr>
      <w:r w:rsidRPr="007063BA">
        <w:rPr>
          <w:rFonts w:ascii="Aptos" w:hAnsi="Aptos"/>
        </w:rPr>
        <w:lastRenderedPageBreak/>
        <w:t>Implications</w:t>
      </w:r>
    </w:p>
    <w:p w14:paraId="383AC1AB" w14:textId="77777777" w:rsidR="007063BA" w:rsidRPr="007063BA" w:rsidRDefault="007063BA" w:rsidP="009C40BF">
      <w:pPr>
        <w:numPr>
          <w:ilvl w:val="0"/>
          <w:numId w:val="71"/>
        </w:numPr>
        <w:spacing w:before="100" w:beforeAutospacing="1" w:after="100" w:afterAutospacing="1"/>
        <w:jc w:val="left"/>
      </w:pPr>
      <w:r w:rsidRPr="007063BA">
        <w:rPr>
          <w:rStyle w:val="Strong"/>
        </w:rPr>
        <w:t>Positive and Negative Implications:</w:t>
      </w:r>
    </w:p>
    <w:p w14:paraId="41249816" w14:textId="510C7031" w:rsidR="007063BA" w:rsidRPr="007063BA" w:rsidRDefault="007063BA" w:rsidP="009C40BF">
      <w:pPr>
        <w:numPr>
          <w:ilvl w:val="1"/>
          <w:numId w:val="71"/>
        </w:numPr>
        <w:spacing w:before="100" w:beforeAutospacing="1" w:after="100" w:afterAutospacing="1"/>
        <w:jc w:val="left"/>
      </w:pPr>
      <w:r w:rsidRPr="007063BA">
        <w:t>Analyse the implications of the theme on your research question.</w:t>
      </w:r>
    </w:p>
    <w:p w14:paraId="33EB4B1A" w14:textId="77777777" w:rsidR="007063BA" w:rsidRPr="007063BA" w:rsidRDefault="007063BA" w:rsidP="009C40BF">
      <w:pPr>
        <w:numPr>
          <w:ilvl w:val="1"/>
          <w:numId w:val="71"/>
        </w:numPr>
        <w:spacing w:before="100" w:beforeAutospacing="1" w:after="100" w:afterAutospacing="1"/>
        <w:jc w:val="left"/>
      </w:pPr>
      <w:r w:rsidRPr="007063BA">
        <w:t>Discuss both positive and negative impacts, providing a balanced view.</w:t>
      </w:r>
    </w:p>
    <w:p w14:paraId="538020D2" w14:textId="77777777" w:rsidR="0082760D" w:rsidRDefault="0082760D" w:rsidP="0082760D">
      <w:pPr>
        <w:pStyle w:val="Heading4"/>
        <w:rPr>
          <w:rFonts w:ascii="Aptos" w:hAnsi="Aptos"/>
        </w:rPr>
      </w:pPr>
      <w:r w:rsidRPr="00FE5C58">
        <w:rPr>
          <w:rFonts w:ascii="Aptos" w:hAnsi="Aptos"/>
        </w:rPr>
        <w:t>Examples from Your Articles</w:t>
      </w:r>
    </w:p>
    <w:p w14:paraId="7577EE4E" w14:textId="77777777" w:rsidR="0082760D" w:rsidRPr="00FE5C58" w:rsidRDefault="0082760D" w:rsidP="0082760D">
      <w:pPr>
        <w:spacing w:line="240" w:lineRule="auto"/>
      </w:pPr>
    </w:p>
    <w:p w14:paraId="14FE1442" w14:textId="77777777" w:rsidR="0082760D" w:rsidRPr="00FE5C58" w:rsidRDefault="0082760D" w:rsidP="009C40BF">
      <w:pPr>
        <w:pStyle w:val="ListParagraph"/>
        <w:numPr>
          <w:ilvl w:val="0"/>
          <w:numId w:val="98"/>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25BED6F"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Choose 2–3 articles that match your theme.</w:t>
      </w:r>
    </w:p>
    <w:p w14:paraId="4BB0A3C6"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Explain what the article says and how it connects to the theme.</w:t>
      </w:r>
    </w:p>
    <w:p w14:paraId="5287C4DC"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Say if the articles agree or show different points of view.</w:t>
      </w:r>
    </w:p>
    <w:p w14:paraId="3D981546"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Show how this helps answer your research question.</w:t>
      </w:r>
    </w:p>
    <w:p w14:paraId="6F12E895" w14:textId="0E74E0BF" w:rsidR="007063BA" w:rsidRPr="007063BA" w:rsidRDefault="0082760D" w:rsidP="007063BA">
      <w:pPr>
        <w:pStyle w:val="Heading4"/>
        <w:rPr>
          <w:rFonts w:ascii="Aptos" w:hAnsi="Aptos"/>
        </w:rPr>
      </w:pPr>
      <w:r>
        <w:rPr>
          <w:rFonts w:ascii="Aptos" w:hAnsi="Aptos"/>
        </w:rPr>
        <w:br/>
      </w:r>
      <w:r w:rsidR="007063BA" w:rsidRPr="007063BA">
        <w:rPr>
          <w:rFonts w:ascii="Aptos" w:hAnsi="Aptos"/>
        </w:rPr>
        <w:t>Connections to Other Themes</w:t>
      </w:r>
    </w:p>
    <w:p w14:paraId="43719B6F" w14:textId="77777777" w:rsidR="007063BA" w:rsidRPr="007063BA" w:rsidRDefault="007063BA" w:rsidP="009C40BF">
      <w:pPr>
        <w:numPr>
          <w:ilvl w:val="0"/>
          <w:numId w:val="72"/>
        </w:numPr>
        <w:spacing w:before="100" w:beforeAutospacing="1" w:after="100" w:afterAutospacing="1"/>
        <w:jc w:val="left"/>
      </w:pPr>
      <w:r w:rsidRPr="007063BA">
        <w:rPr>
          <w:rStyle w:val="Strong"/>
        </w:rPr>
        <w:t>Interconnections:</w:t>
      </w:r>
    </w:p>
    <w:p w14:paraId="7864BC2D" w14:textId="77777777" w:rsidR="007063BA" w:rsidRPr="007063BA" w:rsidRDefault="007063BA" w:rsidP="009C40BF">
      <w:pPr>
        <w:numPr>
          <w:ilvl w:val="1"/>
          <w:numId w:val="72"/>
        </w:numPr>
        <w:spacing w:before="100" w:beforeAutospacing="1" w:after="100" w:afterAutospacing="1"/>
        <w:jc w:val="left"/>
      </w:pPr>
      <w:r w:rsidRPr="007063BA">
        <w:t>Mention any connections between this theme and other themes in your dissertation.</w:t>
      </w:r>
    </w:p>
    <w:p w14:paraId="4B93F5CB" w14:textId="77777777" w:rsidR="007063BA" w:rsidRPr="007063BA" w:rsidRDefault="007063BA" w:rsidP="009C40BF">
      <w:pPr>
        <w:numPr>
          <w:ilvl w:val="1"/>
          <w:numId w:val="72"/>
        </w:numPr>
        <w:spacing w:before="100" w:beforeAutospacing="1" w:after="100" w:afterAutospacing="1"/>
        <w:jc w:val="left"/>
      </w:pPr>
      <w:r w:rsidRPr="007063BA">
        <w:t>Highlight how themes may overlap or influence each other.</w:t>
      </w:r>
    </w:p>
    <w:p w14:paraId="620F671D" w14:textId="5CE29724" w:rsidR="001C3AF6" w:rsidRDefault="001C3AF6" w:rsidP="003B1E32">
      <w:pPr>
        <w:pStyle w:val="Heading2"/>
      </w:pPr>
      <w:r w:rsidRPr="00636D9A">
        <w:t>4.4 – Theme 2 (insert theme heading here) (</w:t>
      </w:r>
      <w:r w:rsidR="00312A5A">
        <w:t>1,15</w:t>
      </w:r>
      <w:r w:rsidRPr="00636D9A">
        <w:t xml:space="preserve">0 words approx.) </w:t>
      </w:r>
    </w:p>
    <w:p w14:paraId="35C7BB28" w14:textId="77777777" w:rsidR="00636D9A" w:rsidRPr="00636D9A" w:rsidRDefault="00636D9A" w:rsidP="001C3AF6">
      <w:pPr>
        <w:pStyle w:val="Heading1"/>
        <w:rPr>
          <w:rFonts w:ascii="Aptos" w:hAnsi="Aptos"/>
          <w:sz w:val="28"/>
          <w:szCs w:val="28"/>
        </w:rPr>
      </w:pPr>
    </w:p>
    <w:p w14:paraId="1593611C" w14:textId="77777777" w:rsidR="00636D9A" w:rsidRDefault="001C3AF6" w:rsidP="00636D9A">
      <w:r w:rsidRPr="00D40C45">
        <w:t xml:space="preserve">In this section you will explain to the reader about your second theme. </w:t>
      </w:r>
    </w:p>
    <w:p w14:paraId="36955EC5" w14:textId="6D3B4357" w:rsidR="001C3AF6" w:rsidRPr="00D40C45" w:rsidRDefault="001C3AF6" w:rsidP="00636D9A">
      <w:r w:rsidRPr="00D40C45">
        <w:t xml:space="preserve">Here are some examples of what to incorporate when discussing your theme: (you do </w:t>
      </w:r>
      <w:r w:rsidRPr="00D40C45">
        <w:rPr>
          <w:b/>
          <w:bCs/>
          <w:u w:val="single"/>
        </w:rPr>
        <w:t>not</w:t>
      </w:r>
      <w:r w:rsidRPr="00D40C45">
        <w:t xml:space="preserve"> need to include all of them </w:t>
      </w:r>
      <w:proofErr w:type="gramStart"/>
      <w:r w:rsidRPr="00D40C45">
        <w:t>below ,</w:t>
      </w:r>
      <w:proofErr w:type="gramEnd"/>
      <w:r w:rsidRPr="00D40C45">
        <w:t xml:space="preserve"> these are just examples, it is up to you to determine which is appropriate, if any).</w:t>
      </w:r>
    </w:p>
    <w:p w14:paraId="1B877AEB" w14:textId="77777777" w:rsidR="002865F5" w:rsidRPr="007063BA" w:rsidRDefault="002865F5" w:rsidP="002865F5">
      <w:pPr>
        <w:pStyle w:val="Heading4"/>
        <w:rPr>
          <w:rFonts w:ascii="Aptos" w:hAnsi="Aptos"/>
        </w:rPr>
      </w:pPr>
      <w:r w:rsidRPr="007063BA">
        <w:rPr>
          <w:rFonts w:ascii="Aptos" w:hAnsi="Aptos"/>
        </w:rPr>
        <w:t xml:space="preserve">Definition </w:t>
      </w:r>
    </w:p>
    <w:p w14:paraId="378351AE" w14:textId="77777777" w:rsidR="002865F5" w:rsidRPr="007063BA" w:rsidRDefault="002865F5" w:rsidP="009C40BF">
      <w:pPr>
        <w:numPr>
          <w:ilvl w:val="0"/>
          <w:numId w:val="66"/>
        </w:numPr>
        <w:spacing w:before="100" w:beforeAutospacing="1" w:after="100" w:afterAutospacing="1"/>
        <w:jc w:val="left"/>
      </w:pPr>
      <w:r w:rsidRPr="007063BA">
        <w:rPr>
          <w:rStyle w:val="Strong"/>
        </w:rPr>
        <w:t>Definition:</w:t>
      </w:r>
    </w:p>
    <w:p w14:paraId="43E13E8D" w14:textId="77777777" w:rsidR="002865F5" w:rsidRPr="007063BA" w:rsidRDefault="002865F5" w:rsidP="009C40BF">
      <w:pPr>
        <w:numPr>
          <w:ilvl w:val="1"/>
          <w:numId w:val="66"/>
        </w:numPr>
        <w:spacing w:before="100" w:beforeAutospacing="1" w:after="100" w:afterAutospacing="1"/>
        <w:jc w:val="left"/>
      </w:pPr>
      <w:r w:rsidRPr="007063BA">
        <w:t>Provide a clear and concise definition of the theme, if relevant to your discussion.</w:t>
      </w:r>
    </w:p>
    <w:p w14:paraId="332985DC" w14:textId="77777777" w:rsidR="002865F5" w:rsidRPr="007063BA" w:rsidRDefault="002865F5" w:rsidP="009C40BF">
      <w:pPr>
        <w:numPr>
          <w:ilvl w:val="1"/>
          <w:numId w:val="66"/>
        </w:numPr>
        <w:spacing w:before="100" w:beforeAutospacing="1" w:after="100" w:afterAutospacing="1"/>
        <w:jc w:val="left"/>
      </w:pPr>
      <w:r w:rsidRPr="007063BA">
        <w:t>Explain any specific terminology related to the theme.</w:t>
      </w:r>
    </w:p>
    <w:p w14:paraId="5B010C35" w14:textId="77777777" w:rsidR="002865F5" w:rsidRPr="007063BA" w:rsidRDefault="002865F5" w:rsidP="002865F5">
      <w:pPr>
        <w:pStyle w:val="Heading4"/>
        <w:rPr>
          <w:rFonts w:ascii="Aptos" w:hAnsi="Aptos"/>
        </w:rPr>
      </w:pPr>
      <w:r w:rsidRPr="007063BA">
        <w:rPr>
          <w:rFonts w:ascii="Aptos" w:hAnsi="Aptos"/>
        </w:rPr>
        <w:lastRenderedPageBreak/>
        <w:t>Background Information</w:t>
      </w:r>
    </w:p>
    <w:p w14:paraId="523E2B70" w14:textId="77777777" w:rsidR="002865F5" w:rsidRPr="007063BA" w:rsidRDefault="002865F5" w:rsidP="009C40BF">
      <w:pPr>
        <w:numPr>
          <w:ilvl w:val="0"/>
          <w:numId w:val="67"/>
        </w:numPr>
        <w:spacing w:before="100" w:beforeAutospacing="1" w:after="100" w:afterAutospacing="1"/>
        <w:jc w:val="left"/>
      </w:pPr>
      <w:r w:rsidRPr="007063BA">
        <w:rPr>
          <w:rStyle w:val="Strong"/>
        </w:rPr>
        <w:t>Historical/Contextual Background:</w:t>
      </w:r>
    </w:p>
    <w:p w14:paraId="36154DE4" w14:textId="77777777" w:rsidR="002865F5" w:rsidRPr="007063BA" w:rsidRDefault="002865F5" w:rsidP="009C40BF">
      <w:pPr>
        <w:numPr>
          <w:ilvl w:val="1"/>
          <w:numId w:val="67"/>
        </w:numPr>
        <w:spacing w:before="100" w:beforeAutospacing="1" w:after="100" w:afterAutospacing="1"/>
        <w:jc w:val="left"/>
      </w:pPr>
      <w:r w:rsidRPr="007063BA">
        <w:t>Offer a brief overview of the background information related to the theme.</w:t>
      </w:r>
    </w:p>
    <w:p w14:paraId="6A59F460" w14:textId="77777777" w:rsidR="002865F5" w:rsidRPr="007063BA" w:rsidRDefault="002865F5" w:rsidP="009C40BF">
      <w:pPr>
        <w:numPr>
          <w:ilvl w:val="1"/>
          <w:numId w:val="67"/>
        </w:numPr>
        <w:spacing w:before="100" w:beforeAutospacing="1" w:after="100" w:afterAutospacing="1"/>
        <w:jc w:val="left"/>
      </w:pPr>
      <w:r w:rsidRPr="007063BA">
        <w:t>Discuss any historical context or developments that are pertinent.</w:t>
      </w:r>
    </w:p>
    <w:p w14:paraId="1800EAD5" w14:textId="77777777" w:rsidR="002865F5" w:rsidRPr="007063BA" w:rsidRDefault="002865F5" w:rsidP="002865F5">
      <w:pPr>
        <w:pStyle w:val="Heading4"/>
        <w:rPr>
          <w:rFonts w:ascii="Aptos" w:hAnsi="Aptos"/>
        </w:rPr>
      </w:pPr>
      <w:r w:rsidRPr="007063BA">
        <w:rPr>
          <w:rFonts w:ascii="Aptos" w:hAnsi="Aptos"/>
        </w:rPr>
        <w:t>Impact on Research Question</w:t>
      </w:r>
    </w:p>
    <w:p w14:paraId="763DACB1" w14:textId="77777777" w:rsidR="002865F5" w:rsidRPr="007063BA" w:rsidRDefault="002865F5" w:rsidP="009C40BF">
      <w:pPr>
        <w:numPr>
          <w:ilvl w:val="0"/>
          <w:numId w:val="68"/>
        </w:numPr>
        <w:spacing w:before="100" w:beforeAutospacing="1" w:after="100" w:afterAutospacing="1"/>
        <w:jc w:val="left"/>
      </w:pPr>
      <w:r w:rsidRPr="007063BA">
        <w:rPr>
          <w:rStyle w:val="Strong"/>
        </w:rPr>
        <w:t>Relevance to Title/Research Question:</w:t>
      </w:r>
    </w:p>
    <w:p w14:paraId="3716EECC" w14:textId="77777777" w:rsidR="002865F5" w:rsidRPr="007063BA" w:rsidRDefault="002865F5" w:rsidP="009C40BF">
      <w:pPr>
        <w:numPr>
          <w:ilvl w:val="1"/>
          <w:numId w:val="68"/>
        </w:numPr>
        <w:spacing w:before="100" w:beforeAutospacing="1" w:after="100" w:afterAutospacing="1"/>
        <w:jc w:val="left"/>
      </w:pPr>
      <w:r w:rsidRPr="007063BA">
        <w:t>Explain how this theme impacts your research question or dissertation title.</w:t>
      </w:r>
    </w:p>
    <w:p w14:paraId="05D3E28D" w14:textId="77777777" w:rsidR="002865F5" w:rsidRPr="007063BA" w:rsidRDefault="002865F5" w:rsidP="009C40BF">
      <w:pPr>
        <w:numPr>
          <w:ilvl w:val="1"/>
          <w:numId w:val="68"/>
        </w:numPr>
        <w:spacing w:before="100" w:beforeAutospacing="1" w:after="100" w:afterAutospacing="1"/>
        <w:jc w:val="left"/>
      </w:pPr>
      <w:r w:rsidRPr="007063BA">
        <w:t>Discuss the significance of the theme in relation to the overall topic.</w:t>
      </w:r>
    </w:p>
    <w:p w14:paraId="2CA6F7EB" w14:textId="77777777" w:rsidR="002865F5" w:rsidRPr="007063BA" w:rsidRDefault="002865F5" w:rsidP="002865F5">
      <w:pPr>
        <w:pStyle w:val="Heading4"/>
        <w:rPr>
          <w:rFonts w:ascii="Aptos" w:hAnsi="Aptos"/>
        </w:rPr>
      </w:pPr>
      <w:r w:rsidRPr="007063BA">
        <w:rPr>
          <w:rFonts w:ascii="Aptos" w:hAnsi="Aptos"/>
        </w:rPr>
        <w:t>Statistical Information</w:t>
      </w:r>
    </w:p>
    <w:p w14:paraId="1C81AACB" w14:textId="77777777" w:rsidR="002865F5" w:rsidRPr="007063BA" w:rsidRDefault="002865F5" w:rsidP="009C40BF">
      <w:pPr>
        <w:numPr>
          <w:ilvl w:val="0"/>
          <w:numId w:val="69"/>
        </w:numPr>
        <w:spacing w:before="100" w:beforeAutospacing="1" w:after="100" w:afterAutospacing="1"/>
        <w:jc w:val="left"/>
      </w:pPr>
      <w:r w:rsidRPr="007063BA">
        <w:rPr>
          <w:rStyle w:val="Strong"/>
        </w:rPr>
        <w:t>Data and Statistics:</w:t>
      </w:r>
    </w:p>
    <w:p w14:paraId="3581FEF8" w14:textId="77777777" w:rsidR="002865F5" w:rsidRPr="007063BA" w:rsidRDefault="002865F5" w:rsidP="009C40BF">
      <w:pPr>
        <w:numPr>
          <w:ilvl w:val="1"/>
          <w:numId w:val="69"/>
        </w:numPr>
        <w:spacing w:before="100" w:beforeAutospacing="1" w:after="100" w:afterAutospacing="1"/>
        <w:jc w:val="left"/>
      </w:pPr>
      <w:r w:rsidRPr="007063BA">
        <w:t>Include relevant statistical information that supports your theme.</w:t>
      </w:r>
    </w:p>
    <w:p w14:paraId="571F4609" w14:textId="77777777" w:rsidR="002865F5" w:rsidRPr="007063BA" w:rsidRDefault="002865F5" w:rsidP="009C40BF">
      <w:pPr>
        <w:numPr>
          <w:ilvl w:val="1"/>
          <w:numId w:val="69"/>
        </w:numPr>
        <w:spacing w:before="100" w:beforeAutospacing="1" w:after="100" w:afterAutospacing="1"/>
        <w:jc w:val="left"/>
      </w:pPr>
      <w:r w:rsidRPr="007063BA">
        <w:t>Discuss any controversial or noteworthy statistics and their implications.</w:t>
      </w:r>
    </w:p>
    <w:p w14:paraId="65CEAE38" w14:textId="77777777" w:rsidR="002865F5" w:rsidRPr="007063BA" w:rsidRDefault="002865F5" w:rsidP="002865F5">
      <w:pPr>
        <w:pStyle w:val="Heading4"/>
        <w:rPr>
          <w:rFonts w:ascii="Aptos" w:hAnsi="Aptos"/>
        </w:rPr>
      </w:pPr>
      <w:r w:rsidRPr="007063BA">
        <w:rPr>
          <w:rFonts w:ascii="Aptos" w:hAnsi="Aptos"/>
        </w:rPr>
        <w:t>Theories, Policies, and Legislation</w:t>
      </w:r>
    </w:p>
    <w:p w14:paraId="44FE8A36" w14:textId="77777777" w:rsidR="002865F5" w:rsidRPr="007063BA" w:rsidRDefault="002865F5"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74091AB9" w14:textId="77777777" w:rsidR="002865F5" w:rsidRPr="007063BA" w:rsidRDefault="002865F5" w:rsidP="009C40BF">
      <w:pPr>
        <w:numPr>
          <w:ilvl w:val="1"/>
          <w:numId w:val="70"/>
        </w:numPr>
        <w:spacing w:before="100" w:beforeAutospacing="1" w:after="100" w:afterAutospacing="1"/>
        <w:jc w:val="left"/>
      </w:pPr>
      <w:r w:rsidRPr="007063BA">
        <w:t>Discuss relevant theories that relate to your theme.</w:t>
      </w:r>
    </w:p>
    <w:p w14:paraId="1C5314A2" w14:textId="77777777" w:rsidR="002865F5" w:rsidRPr="007063BA" w:rsidRDefault="002865F5" w:rsidP="009C40BF">
      <w:pPr>
        <w:numPr>
          <w:ilvl w:val="1"/>
          <w:numId w:val="70"/>
        </w:numPr>
        <w:spacing w:before="100" w:beforeAutospacing="1" w:after="100" w:afterAutospacing="1"/>
        <w:jc w:val="left"/>
      </w:pPr>
      <w:r w:rsidRPr="007063BA">
        <w:t>Explain how these theories apply to your theme and research question.</w:t>
      </w:r>
    </w:p>
    <w:p w14:paraId="3A4B5435" w14:textId="77777777" w:rsidR="002865F5" w:rsidRPr="007063BA" w:rsidRDefault="002865F5"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76EA486C" w14:textId="77777777" w:rsidR="002865F5" w:rsidRPr="007063BA" w:rsidRDefault="002865F5" w:rsidP="009C40BF">
      <w:pPr>
        <w:numPr>
          <w:ilvl w:val="1"/>
          <w:numId w:val="70"/>
        </w:numPr>
        <w:spacing w:before="100" w:beforeAutospacing="1" w:after="100" w:afterAutospacing="1"/>
        <w:jc w:val="left"/>
      </w:pPr>
      <w:r w:rsidRPr="007063BA">
        <w:t>Describe any relevant policies or legislation that pertain to your theme.</w:t>
      </w:r>
    </w:p>
    <w:p w14:paraId="14E948E7" w14:textId="77777777" w:rsidR="002865F5" w:rsidRPr="007063BA" w:rsidRDefault="002865F5" w:rsidP="009C40BF">
      <w:pPr>
        <w:numPr>
          <w:ilvl w:val="1"/>
          <w:numId w:val="70"/>
        </w:numPr>
        <w:spacing w:before="100" w:beforeAutospacing="1" w:after="100" w:afterAutospacing="1"/>
        <w:jc w:val="left"/>
      </w:pPr>
      <w:r w:rsidRPr="007063BA">
        <w:t>Analyse the impact of these policies or laws on your theme and research area.</w:t>
      </w:r>
    </w:p>
    <w:p w14:paraId="549E8E86" w14:textId="77777777" w:rsidR="002865F5" w:rsidRPr="007063BA" w:rsidRDefault="002865F5" w:rsidP="002865F5">
      <w:pPr>
        <w:pStyle w:val="Heading4"/>
        <w:rPr>
          <w:rFonts w:ascii="Aptos" w:hAnsi="Aptos"/>
        </w:rPr>
      </w:pPr>
      <w:r w:rsidRPr="007063BA">
        <w:rPr>
          <w:rFonts w:ascii="Aptos" w:hAnsi="Aptos"/>
        </w:rPr>
        <w:t>Implications</w:t>
      </w:r>
    </w:p>
    <w:p w14:paraId="61CE84E4" w14:textId="77777777" w:rsidR="002865F5" w:rsidRPr="007063BA" w:rsidRDefault="002865F5" w:rsidP="009C40BF">
      <w:pPr>
        <w:numPr>
          <w:ilvl w:val="0"/>
          <w:numId w:val="71"/>
        </w:numPr>
        <w:spacing w:before="100" w:beforeAutospacing="1" w:after="100" w:afterAutospacing="1"/>
        <w:jc w:val="left"/>
      </w:pPr>
      <w:r w:rsidRPr="007063BA">
        <w:rPr>
          <w:rStyle w:val="Strong"/>
        </w:rPr>
        <w:t>Positive and Negative Implications:</w:t>
      </w:r>
    </w:p>
    <w:p w14:paraId="4ACD1357" w14:textId="77777777" w:rsidR="002865F5" w:rsidRPr="007063BA" w:rsidRDefault="002865F5" w:rsidP="009C40BF">
      <w:pPr>
        <w:numPr>
          <w:ilvl w:val="1"/>
          <w:numId w:val="71"/>
        </w:numPr>
        <w:spacing w:before="100" w:beforeAutospacing="1" w:after="100" w:afterAutospacing="1"/>
        <w:jc w:val="left"/>
      </w:pPr>
      <w:r w:rsidRPr="007063BA">
        <w:t>Analyse the implications of the theme on your research question.</w:t>
      </w:r>
    </w:p>
    <w:p w14:paraId="386BDBC1" w14:textId="77777777" w:rsidR="002865F5" w:rsidRPr="007063BA" w:rsidRDefault="002865F5" w:rsidP="009C40BF">
      <w:pPr>
        <w:numPr>
          <w:ilvl w:val="1"/>
          <w:numId w:val="71"/>
        </w:numPr>
        <w:spacing w:before="100" w:beforeAutospacing="1" w:after="100" w:afterAutospacing="1"/>
        <w:jc w:val="left"/>
      </w:pPr>
      <w:r w:rsidRPr="007063BA">
        <w:t>Discuss both positive and negative impacts, providing a balanced view.</w:t>
      </w:r>
    </w:p>
    <w:p w14:paraId="34DEA959" w14:textId="77777777" w:rsidR="0082760D" w:rsidRDefault="0082760D" w:rsidP="0082760D">
      <w:pPr>
        <w:pStyle w:val="Heading4"/>
        <w:rPr>
          <w:rFonts w:ascii="Aptos" w:hAnsi="Aptos"/>
        </w:rPr>
      </w:pPr>
      <w:r w:rsidRPr="00FE5C58">
        <w:rPr>
          <w:rFonts w:ascii="Aptos" w:hAnsi="Aptos"/>
        </w:rPr>
        <w:t>Examples from Your Articles</w:t>
      </w:r>
    </w:p>
    <w:p w14:paraId="5D138A61" w14:textId="77777777" w:rsidR="0082760D" w:rsidRPr="00FE5C58" w:rsidRDefault="0082760D" w:rsidP="0082760D">
      <w:pPr>
        <w:spacing w:line="240" w:lineRule="auto"/>
      </w:pPr>
    </w:p>
    <w:p w14:paraId="51B09D47" w14:textId="77777777" w:rsidR="0082760D" w:rsidRPr="00FE5C58" w:rsidRDefault="0082760D" w:rsidP="009C40BF">
      <w:pPr>
        <w:pStyle w:val="ListParagraph"/>
        <w:numPr>
          <w:ilvl w:val="0"/>
          <w:numId w:val="98"/>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F8E9829"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lastRenderedPageBreak/>
        <w:t>Choose 2–3 articles that match your theme.</w:t>
      </w:r>
    </w:p>
    <w:p w14:paraId="1C706843"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Explain what the article says and how it connects to the theme.</w:t>
      </w:r>
    </w:p>
    <w:p w14:paraId="1F5CA67D"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Say if the articles agree or show different points of view.</w:t>
      </w:r>
    </w:p>
    <w:p w14:paraId="406BBC36"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Show how this helps answer your research question.</w:t>
      </w:r>
    </w:p>
    <w:p w14:paraId="70C2B916" w14:textId="77777777" w:rsidR="0082760D" w:rsidRDefault="0082760D" w:rsidP="002865F5">
      <w:pPr>
        <w:pStyle w:val="Heading4"/>
        <w:rPr>
          <w:rFonts w:ascii="Aptos" w:hAnsi="Aptos"/>
        </w:rPr>
      </w:pPr>
    </w:p>
    <w:p w14:paraId="219757CE" w14:textId="0020434E" w:rsidR="002865F5" w:rsidRPr="007063BA" w:rsidRDefault="002865F5" w:rsidP="002865F5">
      <w:pPr>
        <w:pStyle w:val="Heading4"/>
        <w:rPr>
          <w:rFonts w:ascii="Aptos" w:hAnsi="Aptos"/>
        </w:rPr>
      </w:pPr>
      <w:r w:rsidRPr="007063BA">
        <w:rPr>
          <w:rFonts w:ascii="Aptos" w:hAnsi="Aptos"/>
        </w:rPr>
        <w:t>Connections to Other Themes</w:t>
      </w:r>
    </w:p>
    <w:p w14:paraId="46103AF3" w14:textId="77777777" w:rsidR="002865F5" w:rsidRPr="007063BA" w:rsidRDefault="002865F5" w:rsidP="009C40BF">
      <w:pPr>
        <w:numPr>
          <w:ilvl w:val="0"/>
          <w:numId w:val="72"/>
        </w:numPr>
        <w:spacing w:before="100" w:beforeAutospacing="1" w:after="100" w:afterAutospacing="1"/>
        <w:jc w:val="left"/>
      </w:pPr>
      <w:r w:rsidRPr="007063BA">
        <w:rPr>
          <w:rStyle w:val="Strong"/>
        </w:rPr>
        <w:t>Interconnections:</w:t>
      </w:r>
    </w:p>
    <w:p w14:paraId="77B25032" w14:textId="77777777" w:rsidR="002865F5" w:rsidRPr="007063BA" w:rsidRDefault="002865F5" w:rsidP="009C40BF">
      <w:pPr>
        <w:numPr>
          <w:ilvl w:val="1"/>
          <w:numId w:val="72"/>
        </w:numPr>
        <w:spacing w:before="100" w:beforeAutospacing="1" w:after="100" w:afterAutospacing="1"/>
        <w:jc w:val="left"/>
      </w:pPr>
      <w:r w:rsidRPr="007063BA">
        <w:t>Mention any connections between this theme and other themes in your dissertation.</w:t>
      </w:r>
    </w:p>
    <w:p w14:paraId="0EBB78CA" w14:textId="77777777" w:rsidR="002865F5" w:rsidRPr="007063BA" w:rsidRDefault="002865F5" w:rsidP="009C40BF">
      <w:pPr>
        <w:numPr>
          <w:ilvl w:val="1"/>
          <w:numId w:val="72"/>
        </w:numPr>
        <w:spacing w:before="100" w:beforeAutospacing="1" w:after="100" w:afterAutospacing="1"/>
        <w:jc w:val="left"/>
      </w:pPr>
      <w:r w:rsidRPr="007063BA">
        <w:t>Highlight how themes may overlap or influence each other.</w:t>
      </w:r>
    </w:p>
    <w:p w14:paraId="3CADB6AC" w14:textId="2DE58447" w:rsidR="001C3AF6" w:rsidRDefault="001C3AF6" w:rsidP="003B1E32">
      <w:pPr>
        <w:pStyle w:val="Heading2"/>
      </w:pPr>
      <w:r w:rsidRPr="00636D9A">
        <w:t>4.5 – Theme 3 (insert theme heading here) (</w:t>
      </w:r>
      <w:r w:rsidR="00312A5A">
        <w:t>1,15</w:t>
      </w:r>
      <w:r w:rsidRPr="00636D9A">
        <w:t xml:space="preserve">0 words approx.) </w:t>
      </w:r>
    </w:p>
    <w:p w14:paraId="0D8B4DA0" w14:textId="77777777" w:rsidR="00636D9A" w:rsidRPr="00636D9A" w:rsidRDefault="00636D9A" w:rsidP="001C3AF6">
      <w:pPr>
        <w:pStyle w:val="Heading1"/>
        <w:rPr>
          <w:rFonts w:ascii="Aptos" w:hAnsi="Aptos"/>
          <w:sz w:val="28"/>
          <w:szCs w:val="28"/>
        </w:rPr>
      </w:pPr>
    </w:p>
    <w:p w14:paraId="4915A324" w14:textId="77777777" w:rsidR="002865F5" w:rsidRPr="007063BA" w:rsidRDefault="002865F5" w:rsidP="002865F5">
      <w:pPr>
        <w:pStyle w:val="Heading4"/>
        <w:rPr>
          <w:rFonts w:ascii="Aptos" w:hAnsi="Aptos"/>
        </w:rPr>
      </w:pPr>
      <w:r w:rsidRPr="007063BA">
        <w:rPr>
          <w:rFonts w:ascii="Aptos" w:hAnsi="Aptos"/>
        </w:rPr>
        <w:t xml:space="preserve">Definition </w:t>
      </w:r>
    </w:p>
    <w:p w14:paraId="5E207A09" w14:textId="77777777" w:rsidR="002865F5" w:rsidRPr="007063BA" w:rsidRDefault="002865F5" w:rsidP="009C40BF">
      <w:pPr>
        <w:numPr>
          <w:ilvl w:val="0"/>
          <w:numId w:val="66"/>
        </w:numPr>
        <w:spacing w:before="100" w:beforeAutospacing="1" w:after="100" w:afterAutospacing="1"/>
        <w:jc w:val="left"/>
      </w:pPr>
      <w:r w:rsidRPr="007063BA">
        <w:rPr>
          <w:rStyle w:val="Strong"/>
        </w:rPr>
        <w:t>Definition:</w:t>
      </w:r>
    </w:p>
    <w:p w14:paraId="1EF6A2EF" w14:textId="77777777" w:rsidR="002865F5" w:rsidRPr="007063BA" w:rsidRDefault="002865F5" w:rsidP="009C40BF">
      <w:pPr>
        <w:numPr>
          <w:ilvl w:val="1"/>
          <w:numId w:val="66"/>
        </w:numPr>
        <w:spacing w:before="100" w:beforeAutospacing="1" w:after="100" w:afterAutospacing="1"/>
        <w:jc w:val="left"/>
      </w:pPr>
      <w:r w:rsidRPr="007063BA">
        <w:t>Provide a clear and concise definition of the theme, if relevant to your discussion.</w:t>
      </w:r>
    </w:p>
    <w:p w14:paraId="76D5615E" w14:textId="77777777" w:rsidR="002865F5" w:rsidRPr="007063BA" w:rsidRDefault="002865F5" w:rsidP="009C40BF">
      <w:pPr>
        <w:numPr>
          <w:ilvl w:val="1"/>
          <w:numId w:val="66"/>
        </w:numPr>
        <w:spacing w:before="100" w:beforeAutospacing="1" w:after="100" w:afterAutospacing="1"/>
        <w:jc w:val="left"/>
      </w:pPr>
      <w:r w:rsidRPr="007063BA">
        <w:t>Explain any specific terminology related to the theme.</w:t>
      </w:r>
    </w:p>
    <w:p w14:paraId="73055C57" w14:textId="77777777" w:rsidR="002865F5" w:rsidRPr="007063BA" w:rsidRDefault="002865F5" w:rsidP="002865F5">
      <w:pPr>
        <w:pStyle w:val="Heading4"/>
        <w:rPr>
          <w:rFonts w:ascii="Aptos" w:hAnsi="Aptos"/>
        </w:rPr>
      </w:pPr>
      <w:r w:rsidRPr="007063BA">
        <w:rPr>
          <w:rFonts w:ascii="Aptos" w:hAnsi="Aptos"/>
        </w:rPr>
        <w:t>Background Information</w:t>
      </w:r>
    </w:p>
    <w:p w14:paraId="2FB465ED" w14:textId="77777777" w:rsidR="002865F5" w:rsidRPr="007063BA" w:rsidRDefault="002865F5" w:rsidP="009C40BF">
      <w:pPr>
        <w:numPr>
          <w:ilvl w:val="0"/>
          <w:numId w:val="67"/>
        </w:numPr>
        <w:spacing w:before="100" w:beforeAutospacing="1" w:after="100" w:afterAutospacing="1"/>
        <w:jc w:val="left"/>
      </w:pPr>
      <w:r w:rsidRPr="007063BA">
        <w:rPr>
          <w:rStyle w:val="Strong"/>
        </w:rPr>
        <w:t>Historical/Contextual Background:</w:t>
      </w:r>
    </w:p>
    <w:p w14:paraId="36B6F35D" w14:textId="77777777" w:rsidR="002865F5" w:rsidRPr="007063BA" w:rsidRDefault="002865F5" w:rsidP="009C40BF">
      <w:pPr>
        <w:numPr>
          <w:ilvl w:val="1"/>
          <w:numId w:val="67"/>
        </w:numPr>
        <w:spacing w:before="100" w:beforeAutospacing="1" w:after="100" w:afterAutospacing="1"/>
        <w:jc w:val="left"/>
      </w:pPr>
      <w:r w:rsidRPr="007063BA">
        <w:t>Offer a brief overview of the background information related to the theme.</w:t>
      </w:r>
    </w:p>
    <w:p w14:paraId="23A30E74" w14:textId="77777777" w:rsidR="002865F5" w:rsidRPr="007063BA" w:rsidRDefault="002865F5" w:rsidP="009C40BF">
      <w:pPr>
        <w:numPr>
          <w:ilvl w:val="1"/>
          <w:numId w:val="67"/>
        </w:numPr>
        <w:spacing w:before="100" w:beforeAutospacing="1" w:after="100" w:afterAutospacing="1"/>
        <w:jc w:val="left"/>
      </w:pPr>
      <w:r w:rsidRPr="007063BA">
        <w:t>Discuss any historical context or developments that are pertinent.</w:t>
      </w:r>
    </w:p>
    <w:p w14:paraId="416E3F8C" w14:textId="77777777" w:rsidR="002865F5" w:rsidRPr="007063BA" w:rsidRDefault="002865F5" w:rsidP="002865F5">
      <w:pPr>
        <w:pStyle w:val="Heading4"/>
        <w:rPr>
          <w:rFonts w:ascii="Aptos" w:hAnsi="Aptos"/>
        </w:rPr>
      </w:pPr>
      <w:r w:rsidRPr="007063BA">
        <w:rPr>
          <w:rFonts w:ascii="Aptos" w:hAnsi="Aptos"/>
        </w:rPr>
        <w:t>Impact on Research Question</w:t>
      </w:r>
    </w:p>
    <w:p w14:paraId="3D88BBAC" w14:textId="77777777" w:rsidR="002865F5" w:rsidRPr="007063BA" w:rsidRDefault="002865F5" w:rsidP="009C40BF">
      <w:pPr>
        <w:numPr>
          <w:ilvl w:val="0"/>
          <w:numId w:val="68"/>
        </w:numPr>
        <w:spacing w:before="100" w:beforeAutospacing="1" w:after="100" w:afterAutospacing="1"/>
        <w:jc w:val="left"/>
      </w:pPr>
      <w:r w:rsidRPr="007063BA">
        <w:rPr>
          <w:rStyle w:val="Strong"/>
        </w:rPr>
        <w:t>Relevance to Title/Research Question:</w:t>
      </w:r>
    </w:p>
    <w:p w14:paraId="419478D8" w14:textId="77777777" w:rsidR="002865F5" w:rsidRPr="007063BA" w:rsidRDefault="002865F5" w:rsidP="009C40BF">
      <w:pPr>
        <w:numPr>
          <w:ilvl w:val="1"/>
          <w:numId w:val="68"/>
        </w:numPr>
        <w:spacing w:before="100" w:beforeAutospacing="1" w:after="100" w:afterAutospacing="1"/>
        <w:jc w:val="left"/>
      </w:pPr>
      <w:r w:rsidRPr="007063BA">
        <w:t>Explain how this theme impacts your research question or dissertation title.</w:t>
      </w:r>
    </w:p>
    <w:p w14:paraId="77ECDB9E" w14:textId="77777777" w:rsidR="002865F5" w:rsidRPr="007063BA" w:rsidRDefault="002865F5" w:rsidP="009C40BF">
      <w:pPr>
        <w:numPr>
          <w:ilvl w:val="1"/>
          <w:numId w:val="68"/>
        </w:numPr>
        <w:spacing w:before="100" w:beforeAutospacing="1" w:after="100" w:afterAutospacing="1"/>
        <w:jc w:val="left"/>
      </w:pPr>
      <w:r w:rsidRPr="007063BA">
        <w:t>Discuss the significance of the theme in relation to the overall topic.</w:t>
      </w:r>
    </w:p>
    <w:p w14:paraId="54B244D8" w14:textId="77777777" w:rsidR="002865F5" w:rsidRPr="007063BA" w:rsidRDefault="002865F5" w:rsidP="002865F5">
      <w:pPr>
        <w:pStyle w:val="Heading4"/>
        <w:rPr>
          <w:rFonts w:ascii="Aptos" w:hAnsi="Aptos"/>
        </w:rPr>
      </w:pPr>
      <w:r w:rsidRPr="007063BA">
        <w:rPr>
          <w:rFonts w:ascii="Aptos" w:hAnsi="Aptos"/>
        </w:rPr>
        <w:t>Statistical Information</w:t>
      </w:r>
    </w:p>
    <w:p w14:paraId="5607E377" w14:textId="77777777" w:rsidR="002865F5" w:rsidRPr="007063BA" w:rsidRDefault="002865F5" w:rsidP="009C40BF">
      <w:pPr>
        <w:numPr>
          <w:ilvl w:val="0"/>
          <w:numId w:val="69"/>
        </w:numPr>
        <w:spacing w:before="100" w:beforeAutospacing="1" w:after="100" w:afterAutospacing="1"/>
        <w:jc w:val="left"/>
      </w:pPr>
      <w:r w:rsidRPr="007063BA">
        <w:rPr>
          <w:rStyle w:val="Strong"/>
        </w:rPr>
        <w:t>Data and Statistics:</w:t>
      </w:r>
    </w:p>
    <w:p w14:paraId="07AE33A3" w14:textId="77777777" w:rsidR="002865F5" w:rsidRPr="007063BA" w:rsidRDefault="002865F5" w:rsidP="009C40BF">
      <w:pPr>
        <w:numPr>
          <w:ilvl w:val="1"/>
          <w:numId w:val="69"/>
        </w:numPr>
        <w:spacing w:before="100" w:beforeAutospacing="1" w:after="100" w:afterAutospacing="1"/>
        <w:jc w:val="left"/>
      </w:pPr>
      <w:r w:rsidRPr="007063BA">
        <w:t>Include relevant statistical information that supports your theme.</w:t>
      </w:r>
    </w:p>
    <w:p w14:paraId="40FF9ACE" w14:textId="77777777" w:rsidR="002865F5" w:rsidRPr="007063BA" w:rsidRDefault="002865F5" w:rsidP="009C40BF">
      <w:pPr>
        <w:numPr>
          <w:ilvl w:val="1"/>
          <w:numId w:val="69"/>
        </w:numPr>
        <w:spacing w:before="100" w:beforeAutospacing="1" w:after="100" w:afterAutospacing="1"/>
        <w:jc w:val="left"/>
      </w:pPr>
      <w:r w:rsidRPr="007063BA">
        <w:t>Discuss any controversial or noteworthy statistics and their implications.</w:t>
      </w:r>
    </w:p>
    <w:p w14:paraId="28E29938" w14:textId="77777777" w:rsidR="002865F5" w:rsidRPr="007063BA" w:rsidRDefault="002865F5" w:rsidP="002865F5">
      <w:pPr>
        <w:pStyle w:val="Heading4"/>
        <w:rPr>
          <w:rFonts w:ascii="Aptos" w:hAnsi="Aptos"/>
        </w:rPr>
      </w:pPr>
      <w:r w:rsidRPr="007063BA">
        <w:rPr>
          <w:rFonts w:ascii="Aptos" w:hAnsi="Aptos"/>
        </w:rPr>
        <w:lastRenderedPageBreak/>
        <w:t>Theories, Policies, and Legislation</w:t>
      </w:r>
    </w:p>
    <w:p w14:paraId="181CBEA8" w14:textId="77777777" w:rsidR="002865F5" w:rsidRPr="007063BA" w:rsidRDefault="002865F5"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21CAE72F" w14:textId="77777777" w:rsidR="002865F5" w:rsidRPr="007063BA" w:rsidRDefault="002865F5" w:rsidP="009C40BF">
      <w:pPr>
        <w:numPr>
          <w:ilvl w:val="1"/>
          <w:numId w:val="70"/>
        </w:numPr>
        <w:spacing w:before="100" w:beforeAutospacing="1" w:after="100" w:afterAutospacing="1"/>
        <w:jc w:val="left"/>
      </w:pPr>
      <w:r w:rsidRPr="007063BA">
        <w:t>Discuss relevant theories that relate to your theme.</w:t>
      </w:r>
    </w:p>
    <w:p w14:paraId="0013B9BD" w14:textId="77777777" w:rsidR="002865F5" w:rsidRPr="007063BA" w:rsidRDefault="002865F5" w:rsidP="009C40BF">
      <w:pPr>
        <w:numPr>
          <w:ilvl w:val="1"/>
          <w:numId w:val="70"/>
        </w:numPr>
        <w:spacing w:before="100" w:beforeAutospacing="1" w:after="100" w:afterAutospacing="1"/>
        <w:jc w:val="left"/>
      </w:pPr>
      <w:r w:rsidRPr="007063BA">
        <w:t>Explain how these theories apply to your theme and research question.</w:t>
      </w:r>
    </w:p>
    <w:p w14:paraId="0FC93BF7" w14:textId="77777777" w:rsidR="002865F5" w:rsidRPr="007063BA" w:rsidRDefault="002865F5"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360E1DF7" w14:textId="77777777" w:rsidR="002865F5" w:rsidRPr="007063BA" w:rsidRDefault="002865F5" w:rsidP="009C40BF">
      <w:pPr>
        <w:numPr>
          <w:ilvl w:val="1"/>
          <w:numId w:val="70"/>
        </w:numPr>
        <w:spacing w:before="100" w:beforeAutospacing="1" w:after="100" w:afterAutospacing="1"/>
        <w:jc w:val="left"/>
      </w:pPr>
      <w:r w:rsidRPr="007063BA">
        <w:t>Describe any relevant policies or legislation that pertain to your theme.</w:t>
      </w:r>
    </w:p>
    <w:p w14:paraId="56A06CCE" w14:textId="77777777" w:rsidR="002865F5" w:rsidRPr="007063BA" w:rsidRDefault="002865F5" w:rsidP="009C40BF">
      <w:pPr>
        <w:numPr>
          <w:ilvl w:val="1"/>
          <w:numId w:val="70"/>
        </w:numPr>
        <w:spacing w:before="100" w:beforeAutospacing="1" w:after="100" w:afterAutospacing="1"/>
        <w:jc w:val="left"/>
      </w:pPr>
      <w:r w:rsidRPr="007063BA">
        <w:t>Analyse the impact of these policies or laws on your theme and research area.</w:t>
      </w:r>
    </w:p>
    <w:p w14:paraId="637B0DED" w14:textId="77777777" w:rsidR="002865F5" w:rsidRPr="007063BA" w:rsidRDefault="002865F5" w:rsidP="002865F5">
      <w:pPr>
        <w:pStyle w:val="Heading4"/>
        <w:rPr>
          <w:rFonts w:ascii="Aptos" w:hAnsi="Aptos"/>
        </w:rPr>
      </w:pPr>
      <w:r w:rsidRPr="007063BA">
        <w:rPr>
          <w:rFonts w:ascii="Aptos" w:hAnsi="Aptos"/>
        </w:rPr>
        <w:t>Implications</w:t>
      </w:r>
    </w:p>
    <w:p w14:paraId="02D216F1" w14:textId="77777777" w:rsidR="002865F5" w:rsidRPr="007063BA" w:rsidRDefault="002865F5" w:rsidP="009C40BF">
      <w:pPr>
        <w:numPr>
          <w:ilvl w:val="0"/>
          <w:numId w:val="71"/>
        </w:numPr>
        <w:spacing w:before="100" w:beforeAutospacing="1" w:after="100" w:afterAutospacing="1"/>
        <w:jc w:val="left"/>
      </w:pPr>
      <w:r w:rsidRPr="007063BA">
        <w:rPr>
          <w:rStyle w:val="Strong"/>
        </w:rPr>
        <w:t>Positive and Negative Implications:</w:t>
      </w:r>
    </w:p>
    <w:p w14:paraId="50C6C6DC" w14:textId="77777777" w:rsidR="002865F5" w:rsidRPr="007063BA" w:rsidRDefault="002865F5" w:rsidP="009C40BF">
      <w:pPr>
        <w:numPr>
          <w:ilvl w:val="1"/>
          <w:numId w:val="71"/>
        </w:numPr>
        <w:spacing w:before="100" w:beforeAutospacing="1" w:after="100" w:afterAutospacing="1"/>
        <w:jc w:val="left"/>
      </w:pPr>
      <w:r w:rsidRPr="007063BA">
        <w:t>Analyse the implications of the theme on your research question.</w:t>
      </w:r>
    </w:p>
    <w:p w14:paraId="74C7BF50" w14:textId="77777777" w:rsidR="002865F5" w:rsidRPr="007063BA" w:rsidRDefault="002865F5" w:rsidP="009C40BF">
      <w:pPr>
        <w:numPr>
          <w:ilvl w:val="1"/>
          <w:numId w:val="71"/>
        </w:numPr>
        <w:spacing w:before="100" w:beforeAutospacing="1" w:after="100" w:afterAutospacing="1"/>
        <w:jc w:val="left"/>
      </w:pPr>
      <w:r w:rsidRPr="007063BA">
        <w:t>Discuss both positive and negative impacts, providing a balanced view.</w:t>
      </w:r>
    </w:p>
    <w:p w14:paraId="0AD9FEAE" w14:textId="1A56E2BF" w:rsidR="00FE5C58" w:rsidRDefault="00FE5C58" w:rsidP="00FE5C58">
      <w:pPr>
        <w:pStyle w:val="Heading4"/>
        <w:rPr>
          <w:rFonts w:ascii="Aptos" w:hAnsi="Aptos"/>
        </w:rPr>
      </w:pPr>
      <w:r w:rsidRPr="00FE5C58">
        <w:rPr>
          <w:rFonts w:ascii="Aptos" w:hAnsi="Aptos"/>
        </w:rPr>
        <w:t>Examples from Your Articles</w:t>
      </w:r>
    </w:p>
    <w:p w14:paraId="0EC9D0CD" w14:textId="77777777" w:rsidR="00FE5C58" w:rsidRPr="00FE5C58" w:rsidRDefault="00FE5C58" w:rsidP="00FE5C58">
      <w:pPr>
        <w:spacing w:line="240" w:lineRule="auto"/>
      </w:pPr>
    </w:p>
    <w:p w14:paraId="096DD46E" w14:textId="481D3C75" w:rsidR="00FE5C58" w:rsidRPr="00FE5C58" w:rsidRDefault="00FE5C58" w:rsidP="009C40BF">
      <w:pPr>
        <w:pStyle w:val="ListParagraph"/>
        <w:numPr>
          <w:ilvl w:val="0"/>
          <w:numId w:val="98"/>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4AD40E57" w14:textId="77777777" w:rsidR="00FE5C58" w:rsidRPr="00FE5C58" w:rsidRDefault="00FE5C58" w:rsidP="009C40BF">
      <w:pPr>
        <w:pStyle w:val="ListParagraph"/>
        <w:numPr>
          <w:ilvl w:val="0"/>
          <w:numId w:val="99"/>
        </w:numPr>
        <w:spacing w:line="360" w:lineRule="auto"/>
        <w:rPr>
          <w:rFonts w:ascii="Aptos" w:hAnsi="Aptos"/>
        </w:rPr>
      </w:pPr>
      <w:r w:rsidRPr="00FE5C58">
        <w:rPr>
          <w:rFonts w:ascii="Aptos" w:hAnsi="Aptos"/>
        </w:rPr>
        <w:t>Choose 2–3 articles that match your theme.</w:t>
      </w:r>
    </w:p>
    <w:p w14:paraId="53CDD585" w14:textId="77777777" w:rsidR="00FE5C58" w:rsidRPr="00FE5C58" w:rsidRDefault="00FE5C58" w:rsidP="009C40BF">
      <w:pPr>
        <w:pStyle w:val="ListParagraph"/>
        <w:numPr>
          <w:ilvl w:val="0"/>
          <w:numId w:val="99"/>
        </w:numPr>
        <w:spacing w:line="360" w:lineRule="auto"/>
        <w:rPr>
          <w:rFonts w:ascii="Aptos" w:hAnsi="Aptos"/>
        </w:rPr>
      </w:pPr>
      <w:r w:rsidRPr="00FE5C58">
        <w:rPr>
          <w:rFonts w:ascii="Aptos" w:hAnsi="Aptos"/>
        </w:rPr>
        <w:t>Explain what the article says and how it connects to the theme.</w:t>
      </w:r>
    </w:p>
    <w:p w14:paraId="00071B38" w14:textId="77777777" w:rsidR="00FE5C58" w:rsidRPr="00FE5C58" w:rsidRDefault="00FE5C58" w:rsidP="009C40BF">
      <w:pPr>
        <w:pStyle w:val="ListParagraph"/>
        <w:numPr>
          <w:ilvl w:val="0"/>
          <w:numId w:val="99"/>
        </w:numPr>
        <w:spacing w:line="360" w:lineRule="auto"/>
        <w:rPr>
          <w:rFonts w:ascii="Aptos" w:hAnsi="Aptos"/>
        </w:rPr>
      </w:pPr>
      <w:r w:rsidRPr="00FE5C58">
        <w:rPr>
          <w:rFonts w:ascii="Aptos" w:hAnsi="Aptos"/>
        </w:rPr>
        <w:t>Say if the articles agree or show different points of view.</w:t>
      </w:r>
    </w:p>
    <w:p w14:paraId="37B07A24" w14:textId="79E92396" w:rsidR="00FE5C58" w:rsidRPr="00FE5C58" w:rsidRDefault="00FE5C58" w:rsidP="009C40BF">
      <w:pPr>
        <w:pStyle w:val="ListParagraph"/>
        <w:numPr>
          <w:ilvl w:val="0"/>
          <w:numId w:val="99"/>
        </w:numPr>
        <w:spacing w:line="360" w:lineRule="auto"/>
        <w:rPr>
          <w:rFonts w:ascii="Aptos" w:hAnsi="Aptos"/>
        </w:rPr>
      </w:pPr>
      <w:r w:rsidRPr="00FE5C58">
        <w:rPr>
          <w:rFonts w:ascii="Aptos" w:hAnsi="Aptos"/>
        </w:rPr>
        <w:t>Show how this helps answer your research question.</w:t>
      </w:r>
    </w:p>
    <w:p w14:paraId="5D397A48" w14:textId="77777777" w:rsidR="00FE5C58" w:rsidRPr="00FE5C58" w:rsidRDefault="00FE5C58" w:rsidP="00FE5C58">
      <w:pPr>
        <w:pStyle w:val="ListParagraph"/>
        <w:ind w:left="1080" w:firstLine="0"/>
      </w:pPr>
    </w:p>
    <w:p w14:paraId="486EB594" w14:textId="77777777" w:rsidR="002865F5" w:rsidRPr="007063BA" w:rsidRDefault="002865F5" w:rsidP="002865F5">
      <w:pPr>
        <w:pStyle w:val="Heading4"/>
        <w:rPr>
          <w:rFonts w:ascii="Aptos" w:hAnsi="Aptos"/>
        </w:rPr>
      </w:pPr>
      <w:r w:rsidRPr="007063BA">
        <w:rPr>
          <w:rFonts w:ascii="Aptos" w:hAnsi="Aptos"/>
        </w:rPr>
        <w:t>Connections to Other Themes</w:t>
      </w:r>
    </w:p>
    <w:p w14:paraId="5A38C502" w14:textId="77777777" w:rsidR="002865F5" w:rsidRPr="007063BA" w:rsidRDefault="002865F5" w:rsidP="009C40BF">
      <w:pPr>
        <w:numPr>
          <w:ilvl w:val="0"/>
          <w:numId w:val="72"/>
        </w:numPr>
        <w:spacing w:before="100" w:beforeAutospacing="1" w:after="100" w:afterAutospacing="1"/>
        <w:jc w:val="left"/>
      </w:pPr>
      <w:r w:rsidRPr="007063BA">
        <w:rPr>
          <w:rStyle w:val="Strong"/>
        </w:rPr>
        <w:t>Interconnections:</w:t>
      </w:r>
    </w:p>
    <w:p w14:paraId="4EEABA30" w14:textId="77777777" w:rsidR="002865F5" w:rsidRPr="007063BA" w:rsidRDefault="002865F5" w:rsidP="009C40BF">
      <w:pPr>
        <w:numPr>
          <w:ilvl w:val="1"/>
          <w:numId w:val="72"/>
        </w:numPr>
        <w:spacing w:before="100" w:beforeAutospacing="1" w:after="100" w:afterAutospacing="1"/>
        <w:jc w:val="left"/>
      </w:pPr>
      <w:r w:rsidRPr="007063BA">
        <w:t>Mention any connections between this theme and other themes in your dissertation.</w:t>
      </w:r>
    </w:p>
    <w:p w14:paraId="1DF5A2D3" w14:textId="77777777" w:rsidR="002865F5" w:rsidRPr="007063BA" w:rsidRDefault="002865F5" w:rsidP="009C40BF">
      <w:pPr>
        <w:numPr>
          <w:ilvl w:val="1"/>
          <w:numId w:val="72"/>
        </w:numPr>
        <w:spacing w:before="100" w:beforeAutospacing="1" w:after="100" w:afterAutospacing="1"/>
        <w:jc w:val="left"/>
      </w:pPr>
      <w:r w:rsidRPr="007063BA">
        <w:t>Highlight how themes may overlap or influence each other.</w:t>
      </w:r>
    </w:p>
    <w:p w14:paraId="0B7345EE" w14:textId="77777777" w:rsidR="001C3AF6" w:rsidRDefault="001C3AF6" w:rsidP="003B1E32">
      <w:pPr>
        <w:pStyle w:val="Heading2"/>
      </w:pPr>
      <w:r w:rsidRPr="00636D9A">
        <w:t xml:space="preserve">4.6 – Chapter Conclusion (200 words approx.) </w:t>
      </w:r>
    </w:p>
    <w:p w14:paraId="262F5D7C" w14:textId="77777777" w:rsidR="00636D9A" w:rsidRPr="00636D9A" w:rsidRDefault="00636D9A" w:rsidP="001C3AF6">
      <w:pPr>
        <w:pStyle w:val="Heading1"/>
        <w:rPr>
          <w:rFonts w:ascii="Aptos" w:hAnsi="Aptos"/>
          <w:sz w:val="28"/>
          <w:szCs w:val="28"/>
        </w:rPr>
      </w:pPr>
    </w:p>
    <w:p w14:paraId="3AC5E236" w14:textId="219A42AC" w:rsidR="002865F5" w:rsidRDefault="001C3AF6" w:rsidP="0082760D">
      <w:r w:rsidRPr="00D40C45">
        <w:t xml:space="preserve">This is where you will conclude the Chapter! </w:t>
      </w:r>
      <w:r w:rsidR="0082760D">
        <w:t xml:space="preserve"> </w:t>
      </w:r>
      <w:r w:rsidRPr="00D40C45">
        <w:t xml:space="preserve">Remember every chapter you write will have an introduction section and a conclusion section. </w:t>
      </w:r>
      <w:r w:rsidR="0082760D">
        <w:t xml:space="preserve"> </w:t>
      </w:r>
      <w:r w:rsidRPr="00D40C45">
        <w:t xml:space="preserve">You will provide </w:t>
      </w:r>
      <w:proofErr w:type="gramStart"/>
      <w:r w:rsidRPr="00D40C45">
        <w:t xml:space="preserve">a </w:t>
      </w:r>
      <w:r w:rsidRPr="00D40C45">
        <w:rPr>
          <w:b/>
          <w:bCs/>
          <w:u w:val="single"/>
        </w:rPr>
        <w:t>brief</w:t>
      </w:r>
      <w:r w:rsidRPr="00D40C45">
        <w:rPr>
          <w:b/>
          <w:bCs/>
        </w:rPr>
        <w:t xml:space="preserve"> </w:t>
      </w:r>
      <w:r w:rsidRPr="00D40C45">
        <w:t>summary</w:t>
      </w:r>
      <w:proofErr w:type="gramEnd"/>
      <w:r w:rsidRPr="00D40C45">
        <w:t xml:space="preserve"> of what you have covered within Chapter 4 – Findings and Discussion</w:t>
      </w:r>
      <w:r w:rsidR="0082760D">
        <w:t xml:space="preserve">. </w:t>
      </w:r>
      <w:r w:rsidRPr="00D40C45">
        <w:t xml:space="preserve">You will also signpost to Chapter 5 e.g. “the following chapter will evaluate current literature in relation to (insert </w:t>
      </w:r>
      <w:proofErr w:type="gramStart"/>
      <w:r w:rsidRPr="00D40C45">
        <w:t>topic)…</w:t>
      </w:r>
      <w:proofErr w:type="gramEnd"/>
      <w:r w:rsidRPr="00D40C45">
        <w:t>”</w:t>
      </w:r>
    </w:p>
    <w:p w14:paraId="519EB35A" w14:textId="5350B043" w:rsidR="00636D9A" w:rsidRPr="00636D9A" w:rsidRDefault="00636D9A" w:rsidP="00636D9A">
      <w:pPr>
        <w:pStyle w:val="Heading1"/>
        <w:ind w:left="0"/>
        <w:rPr>
          <w:rFonts w:ascii="Aptos" w:hAnsi="Aptos"/>
        </w:rPr>
      </w:pPr>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r w:rsidRPr="00636D9A">
        <w:rPr>
          <w:rFonts w:ascii="Aptos" w:hAnsi="Aptos"/>
        </w:rPr>
        <w:t xml:space="preserve"> (</w:t>
      </w:r>
      <w:r>
        <w:rPr>
          <w:rFonts w:ascii="Aptos" w:hAnsi="Aptos"/>
        </w:rPr>
        <w:t>1</w:t>
      </w:r>
      <w:r w:rsidRPr="00636D9A">
        <w:rPr>
          <w:rFonts w:ascii="Aptos" w:hAnsi="Aptos"/>
        </w:rPr>
        <w:t>,000 words approx.)</w:t>
      </w:r>
    </w:p>
    <w:p w14:paraId="5053749D" w14:textId="77777777" w:rsidR="00636D9A" w:rsidRPr="005C5E80" w:rsidRDefault="00636D9A" w:rsidP="00636D9A"/>
    <w:p w14:paraId="2CAD7A9C" w14:textId="7E83F068" w:rsidR="00636D9A" w:rsidRPr="005C5E80" w:rsidRDefault="00636D9A" w:rsidP="00636D9A">
      <w:r w:rsidRPr="005C5E80">
        <w:t xml:space="preserve">Below </w:t>
      </w:r>
      <w:proofErr w:type="gramStart"/>
      <w:r w:rsidRPr="005C5E80">
        <w:t>is</w:t>
      </w:r>
      <w:proofErr w:type="gramEnd"/>
      <w:r w:rsidRPr="005C5E80">
        <w:t xml:space="preserve"> a template and guidance on how to complete Chapter </w:t>
      </w:r>
      <w:r w:rsidR="005C5E80">
        <w:t>5</w:t>
      </w:r>
      <w:r w:rsidRPr="005C5E80">
        <w:t xml:space="preserve"> – </w:t>
      </w:r>
      <w:r w:rsidR="005C5E80">
        <w:t>Conclusion and Recommendation</w:t>
      </w:r>
      <w:r w:rsidRPr="005C5E80">
        <w:t xml:space="preserve">. Please read the whole document carefully and familiarise yourself with the BMHP6020 - Independent Project Moodle page which also includes a step-by-step PowerPoint Guide.  </w:t>
      </w:r>
    </w:p>
    <w:p w14:paraId="6606D9A4" w14:textId="28A51E29" w:rsidR="00636D9A" w:rsidRPr="005C5E80" w:rsidRDefault="00636D9A" w:rsidP="00211184">
      <w:r w:rsidRPr="005C5E80">
        <w:t xml:space="preserve">This document is for guidance only and you do not have to follow </w:t>
      </w:r>
      <w:proofErr w:type="gramStart"/>
      <w:r w:rsidRPr="005C5E80">
        <w:t>it,</w:t>
      </w:r>
      <w:proofErr w:type="gramEnd"/>
      <w:r w:rsidRPr="005C5E80">
        <w:t xml:space="preserve"> you are free to present this Chapter however you wish. </w:t>
      </w:r>
    </w:p>
    <w:p w14:paraId="2C633CBA" w14:textId="01C17027" w:rsidR="00636D9A" w:rsidRPr="005C5E80" w:rsidRDefault="00636D9A" w:rsidP="003B1E32">
      <w:pPr>
        <w:pStyle w:val="Heading2"/>
      </w:pPr>
      <w:r w:rsidRPr="005C5E80">
        <w:t xml:space="preserve">5.1 – Overall Conclusion (200 words approx.) </w:t>
      </w:r>
    </w:p>
    <w:p w14:paraId="3628F6DF" w14:textId="77777777" w:rsidR="00292A36" w:rsidRDefault="00292A36"/>
    <w:p w14:paraId="4D9926BD" w14:textId="77777777" w:rsidR="000400E4" w:rsidRPr="000400E4" w:rsidRDefault="000400E4" w:rsidP="009C40BF">
      <w:pPr>
        <w:numPr>
          <w:ilvl w:val="0"/>
          <w:numId w:val="97"/>
        </w:numPr>
      </w:pPr>
      <w:r w:rsidRPr="000400E4">
        <w:rPr>
          <w:b/>
          <w:bCs/>
        </w:rPr>
        <w:t>Purpose of the Conclusion:</w:t>
      </w:r>
    </w:p>
    <w:p w14:paraId="07700957" w14:textId="77777777" w:rsidR="000400E4" w:rsidRPr="000400E4" w:rsidRDefault="000400E4" w:rsidP="009C40BF">
      <w:pPr>
        <w:numPr>
          <w:ilvl w:val="1"/>
          <w:numId w:val="97"/>
        </w:numPr>
      </w:pPr>
      <w:r w:rsidRPr="000400E4">
        <w:t>In this section, you will provide a clear and concise summary of your entire dissertation. This is your opportunity to reflect on what you have explored and achieved.</w:t>
      </w:r>
    </w:p>
    <w:p w14:paraId="7022F890" w14:textId="77777777" w:rsidR="000400E4" w:rsidRPr="000400E4" w:rsidRDefault="000400E4" w:rsidP="009C40BF">
      <w:pPr>
        <w:numPr>
          <w:ilvl w:val="0"/>
          <w:numId w:val="97"/>
        </w:numPr>
      </w:pPr>
      <w:r w:rsidRPr="000400E4">
        <w:rPr>
          <w:b/>
          <w:bCs/>
        </w:rPr>
        <w:t>Key Points to Include:</w:t>
      </w:r>
    </w:p>
    <w:p w14:paraId="08A6A1BB" w14:textId="77777777" w:rsidR="000400E4" w:rsidRPr="000400E4" w:rsidRDefault="000400E4" w:rsidP="009C40BF">
      <w:pPr>
        <w:numPr>
          <w:ilvl w:val="1"/>
          <w:numId w:val="97"/>
        </w:numPr>
      </w:pPr>
      <w:r w:rsidRPr="000400E4">
        <w:t>Summarise the main findings from each chapter, drawing together the most important ideas, insights, and outcomes of your work.</w:t>
      </w:r>
    </w:p>
    <w:p w14:paraId="7B972852" w14:textId="77777777" w:rsidR="000400E4" w:rsidRPr="000400E4" w:rsidRDefault="000400E4" w:rsidP="009C40BF">
      <w:pPr>
        <w:numPr>
          <w:ilvl w:val="1"/>
          <w:numId w:val="97"/>
        </w:numPr>
      </w:pPr>
      <w:r w:rsidRPr="000400E4">
        <w:t xml:space="preserve">Revisit the </w:t>
      </w:r>
      <w:r w:rsidRPr="000400E4">
        <w:rPr>
          <w:b/>
          <w:bCs/>
        </w:rPr>
        <w:t>research aim and objectives</w:t>
      </w:r>
      <w:r w:rsidRPr="000400E4">
        <w:t xml:space="preserve"> you stated in Chapter 1. Explain how each of these has been addressed through your research, and whether they have been fully or partially met.</w:t>
      </w:r>
    </w:p>
    <w:p w14:paraId="70F2C421" w14:textId="77777777" w:rsidR="000400E4" w:rsidRPr="000400E4" w:rsidRDefault="000400E4" w:rsidP="009C40BF">
      <w:pPr>
        <w:numPr>
          <w:ilvl w:val="0"/>
          <w:numId w:val="97"/>
        </w:numPr>
      </w:pPr>
      <w:r w:rsidRPr="000400E4">
        <w:rPr>
          <w:b/>
          <w:bCs/>
        </w:rPr>
        <w:t>Important Reminders:</w:t>
      </w:r>
    </w:p>
    <w:p w14:paraId="2C5B0706" w14:textId="77777777" w:rsidR="000400E4" w:rsidRPr="000400E4" w:rsidRDefault="000400E4" w:rsidP="009C40BF">
      <w:pPr>
        <w:numPr>
          <w:ilvl w:val="1"/>
          <w:numId w:val="97"/>
        </w:numPr>
      </w:pPr>
      <w:r w:rsidRPr="000400E4">
        <w:t>Do not introduce any new information, analysis, or references in this section.</w:t>
      </w:r>
    </w:p>
    <w:p w14:paraId="4F1483CE" w14:textId="77777777" w:rsidR="000400E4" w:rsidRDefault="000400E4" w:rsidP="009C40BF">
      <w:pPr>
        <w:numPr>
          <w:ilvl w:val="1"/>
          <w:numId w:val="97"/>
        </w:numPr>
      </w:pPr>
      <w:r w:rsidRPr="000400E4">
        <w:t>Focus only on what has already been discussed and evidenced in your previous chapters.</w:t>
      </w:r>
      <w:r>
        <w:t xml:space="preserve"> </w:t>
      </w:r>
    </w:p>
    <w:p w14:paraId="5DD960CB" w14:textId="17B83E15" w:rsidR="000400E4" w:rsidRDefault="000400E4" w:rsidP="009C40BF">
      <w:pPr>
        <w:numPr>
          <w:ilvl w:val="1"/>
          <w:numId w:val="97"/>
        </w:numPr>
      </w:pPr>
      <w:r>
        <w:t xml:space="preserve">You </w:t>
      </w:r>
      <w:r>
        <w:rPr>
          <w:b/>
          <w:bCs/>
        </w:rPr>
        <w:t>might</w:t>
      </w:r>
      <w:r>
        <w:t xml:space="preserve"> go over the suggested word count, that is okay but don’t forget you also have the abstract!</w:t>
      </w:r>
    </w:p>
    <w:p w14:paraId="0AA56080" w14:textId="7D2CB77E" w:rsidR="003B1E32" w:rsidRPr="005C5E80" w:rsidRDefault="000400E4" w:rsidP="009C40BF">
      <w:pPr>
        <w:numPr>
          <w:ilvl w:val="1"/>
          <w:numId w:val="97"/>
        </w:numPr>
      </w:pPr>
      <w:r w:rsidRPr="000400E4">
        <w:rPr>
          <w:i/>
          <w:iCs/>
        </w:rPr>
        <w:t xml:space="preserve"> </w:t>
      </w:r>
      <w:r w:rsidRPr="000400E4">
        <w:t>Keep your language clear, confident, and conclusive</w:t>
      </w:r>
      <w:r>
        <w:t>. T</w:t>
      </w:r>
      <w:r w:rsidRPr="000400E4">
        <w:t>his is the final reflection of your work.</w:t>
      </w:r>
    </w:p>
    <w:p w14:paraId="48005ABF" w14:textId="289F3FE6" w:rsidR="00636D9A" w:rsidRPr="005C5E80" w:rsidRDefault="00636D9A" w:rsidP="003B1E32">
      <w:pPr>
        <w:pStyle w:val="Heading2"/>
      </w:pPr>
      <w:r w:rsidRPr="005C5E80">
        <w:lastRenderedPageBreak/>
        <w:t>5.</w:t>
      </w:r>
      <w:r w:rsidR="005C5E80" w:rsidRPr="005C5E80">
        <w:t>2</w:t>
      </w:r>
      <w:r w:rsidRPr="005C5E80">
        <w:t xml:space="preserve"> – </w:t>
      </w:r>
      <w:r w:rsidR="005C5E80" w:rsidRPr="005C5E80">
        <w:t>Recommendations</w:t>
      </w:r>
      <w:r w:rsidRPr="005C5E80">
        <w:t xml:space="preserve"> </w:t>
      </w:r>
      <w:r w:rsidR="005C5E80" w:rsidRPr="005C5E80">
        <w:t>(8</w:t>
      </w:r>
      <w:r w:rsidRPr="005C5E80">
        <w:t xml:space="preserve">00 words approx.) </w:t>
      </w:r>
    </w:p>
    <w:p w14:paraId="71010707" w14:textId="77777777" w:rsidR="00636D9A" w:rsidRPr="005C5E80" w:rsidRDefault="00636D9A"/>
    <w:p w14:paraId="48D6A36B" w14:textId="4DE00D98" w:rsidR="005C5E80" w:rsidRDefault="005C5E80" w:rsidP="005C5E80">
      <w:r w:rsidRPr="005C5E80">
        <w:t xml:space="preserve">Below you will provide </w:t>
      </w:r>
      <w:r>
        <w:t xml:space="preserve">at least 3 recommendations for future practice in relation to your topic area. Your recommendations need to be practical and achievable within theory and/or practice. You will also demonstrate the </w:t>
      </w:r>
      <w:r w:rsidRPr="003B1E32">
        <w:rPr>
          <w:b/>
          <w:bCs/>
          <w:u w:val="single"/>
        </w:rPr>
        <w:t>barriers and limitations</w:t>
      </w:r>
      <w:r>
        <w:t xml:space="preserve"> to your recommendations and how this can be overcome. </w:t>
      </w:r>
    </w:p>
    <w:p w14:paraId="6599D6CF" w14:textId="77777777" w:rsidR="005C5E80" w:rsidRPr="005C5E80" w:rsidRDefault="005C5E80" w:rsidP="005C5E80"/>
    <w:p w14:paraId="6D481D61" w14:textId="245A0664" w:rsidR="005C5E80" w:rsidRPr="005C5E80" w:rsidRDefault="005C5E80" w:rsidP="005C5E80">
      <w:pPr>
        <w:pStyle w:val="Heading1"/>
        <w:rPr>
          <w:rFonts w:ascii="Aptos" w:hAnsi="Aptos"/>
          <w:sz w:val="28"/>
          <w:szCs w:val="28"/>
        </w:rPr>
      </w:pPr>
      <w:r w:rsidRPr="005C5E80">
        <w:rPr>
          <w:rFonts w:ascii="Aptos" w:hAnsi="Aptos"/>
          <w:sz w:val="28"/>
          <w:szCs w:val="28"/>
        </w:rPr>
        <w:t xml:space="preserve">5.2.1 – Recommendation 1 </w:t>
      </w:r>
    </w:p>
    <w:p w14:paraId="4263DD9E" w14:textId="77777777" w:rsidR="005C5E80" w:rsidRPr="005C5E80" w:rsidRDefault="005C5E80" w:rsidP="005C5E80">
      <w:pPr>
        <w:pStyle w:val="Heading1"/>
        <w:rPr>
          <w:rFonts w:ascii="Aptos" w:hAnsi="Aptos"/>
          <w:sz w:val="28"/>
          <w:szCs w:val="28"/>
        </w:rPr>
      </w:pPr>
    </w:p>
    <w:p w14:paraId="1019826B" w14:textId="5D351239" w:rsidR="005C5E80" w:rsidRPr="005C5E80" w:rsidRDefault="005C5E80" w:rsidP="005C5E80">
      <w:pPr>
        <w:pStyle w:val="Heading1"/>
        <w:rPr>
          <w:rFonts w:ascii="Aptos" w:hAnsi="Aptos"/>
          <w:sz w:val="28"/>
          <w:szCs w:val="28"/>
        </w:rPr>
      </w:pPr>
      <w:r w:rsidRPr="005C5E80">
        <w:rPr>
          <w:rFonts w:ascii="Aptos" w:hAnsi="Aptos"/>
          <w:sz w:val="28"/>
          <w:szCs w:val="28"/>
        </w:rPr>
        <w:t xml:space="preserve">5.2.2 – Recommendation 2 </w:t>
      </w:r>
    </w:p>
    <w:p w14:paraId="1F80D6A6" w14:textId="77777777" w:rsidR="005C5E80" w:rsidRPr="005C5E80" w:rsidRDefault="005C5E80" w:rsidP="005C5E80">
      <w:pPr>
        <w:pStyle w:val="Heading1"/>
        <w:rPr>
          <w:rFonts w:ascii="Aptos" w:hAnsi="Aptos"/>
          <w:sz w:val="28"/>
          <w:szCs w:val="28"/>
        </w:rPr>
      </w:pPr>
    </w:p>
    <w:p w14:paraId="6DEFF1C6" w14:textId="283DE56B" w:rsidR="005C5E80" w:rsidRPr="005C5E80" w:rsidRDefault="005C5E80" w:rsidP="005C5E80">
      <w:pPr>
        <w:pStyle w:val="Heading1"/>
        <w:rPr>
          <w:rFonts w:ascii="Aptos" w:hAnsi="Aptos"/>
          <w:sz w:val="28"/>
          <w:szCs w:val="28"/>
        </w:rPr>
      </w:pPr>
      <w:r w:rsidRPr="005C5E80">
        <w:rPr>
          <w:rFonts w:ascii="Aptos" w:hAnsi="Aptos"/>
          <w:sz w:val="28"/>
          <w:szCs w:val="28"/>
        </w:rPr>
        <w:t xml:space="preserve">5.2.3 – Recommendation 3 </w:t>
      </w:r>
    </w:p>
    <w:p w14:paraId="61CD43C9" w14:textId="77777777" w:rsidR="00211184" w:rsidRDefault="00211184"/>
    <w:p w14:paraId="020B1B1C" w14:textId="77777777" w:rsidR="000400E4" w:rsidRDefault="000400E4"/>
    <w:p w14:paraId="65F969F3" w14:textId="77777777" w:rsidR="000400E4" w:rsidRDefault="000400E4"/>
    <w:p w14:paraId="59D70DFF" w14:textId="77777777" w:rsidR="000400E4" w:rsidRDefault="000400E4"/>
    <w:p w14:paraId="132A973C" w14:textId="77777777" w:rsidR="000400E4" w:rsidRDefault="000400E4"/>
    <w:p w14:paraId="54494726" w14:textId="77777777" w:rsidR="000400E4" w:rsidRDefault="000400E4"/>
    <w:p w14:paraId="722FC155" w14:textId="77777777" w:rsidR="000400E4" w:rsidRDefault="000400E4"/>
    <w:p w14:paraId="2E19E1E0" w14:textId="77777777" w:rsidR="000400E4" w:rsidRDefault="000400E4"/>
    <w:p w14:paraId="0AE97BAA" w14:textId="77777777" w:rsidR="000400E4" w:rsidRDefault="000400E4"/>
    <w:p w14:paraId="5A974663" w14:textId="77777777" w:rsidR="000400E4" w:rsidRDefault="000400E4"/>
    <w:p w14:paraId="1C6879D3" w14:textId="77777777" w:rsidR="000400E4" w:rsidRDefault="000400E4"/>
    <w:p w14:paraId="4890622C" w14:textId="77777777" w:rsidR="000400E4" w:rsidRDefault="000400E4"/>
    <w:p w14:paraId="03F2ECBE" w14:textId="77777777" w:rsidR="000400E4" w:rsidRDefault="000400E4"/>
    <w:p w14:paraId="1AA892C7" w14:textId="77777777" w:rsidR="000400E4" w:rsidRDefault="000400E4"/>
    <w:p w14:paraId="1E14157A" w14:textId="77777777" w:rsidR="000400E4" w:rsidRDefault="000400E4"/>
    <w:p w14:paraId="72249E60" w14:textId="77777777" w:rsidR="000E0E49" w:rsidRDefault="000E0E49" w:rsidP="00211184">
      <w:pPr>
        <w:pStyle w:val="Heading1"/>
        <w:ind w:left="0"/>
        <w:rPr>
          <w:rFonts w:ascii="Aptos" w:hAnsi="Aptos"/>
        </w:rPr>
      </w:pPr>
    </w:p>
    <w:p w14:paraId="3D3F3B28" w14:textId="055D94DD" w:rsidR="00211184" w:rsidRPr="00636D9A" w:rsidRDefault="00211184" w:rsidP="00211184">
      <w:pPr>
        <w:pStyle w:val="Heading1"/>
        <w:ind w:left="0"/>
        <w:rPr>
          <w:rFonts w:ascii="Aptos" w:hAnsi="Aptos"/>
        </w:rPr>
      </w:pPr>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p w14:paraId="2EE69DD1" w14:textId="77777777" w:rsidR="00211184" w:rsidRDefault="00211184"/>
    <w:p w14:paraId="020975DD" w14:textId="16A395E8" w:rsidR="00621776" w:rsidRDefault="00621776" w:rsidP="00621776">
      <w:pPr>
        <w:pStyle w:val="Heading1"/>
        <w:ind w:left="0"/>
        <w:rPr>
          <w:rFonts w:ascii="Aptos" w:hAnsi="Aptos"/>
          <w:sz w:val="28"/>
          <w:szCs w:val="28"/>
        </w:rPr>
      </w:pPr>
      <w:r w:rsidRPr="008C38C3">
        <w:rPr>
          <w:rFonts w:ascii="Aptos" w:hAnsi="Aptos"/>
          <w:sz w:val="28"/>
          <w:szCs w:val="28"/>
        </w:rPr>
        <w:t xml:space="preserve">6.1 – References </w:t>
      </w:r>
    </w:p>
    <w:p w14:paraId="05E4F8EE" w14:textId="77777777" w:rsidR="00A205FA" w:rsidRPr="00FA022E" w:rsidRDefault="00A205FA" w:rsidP="00FA022E">
      <w:pPr>
        <w:pStyle w:val="Heading1"/>
        <w:spacing w:line="360" w:lineRule="auto"/>
        <w:ind w:left="0"/>
        <w:rPr>
          <w:rFonts w:cs="Arial"/>
          <w:sz w:val="22"/>
          <w:szCs w:val="22"/>
        </w:rPr>
      </w:pPr>
    </w:p>
    <w:p w14:paraId="7F75F85B" w14:textId="77777777" w:rsidR="00A205FA" w:rsidRPr="00FA022E" w:rsidRDefault="00A205FA" w:rsidP="00FA022E">
      <w:pPr>
        <w:rPr>
          <w:rFonts w:ascii="Arial" w:hAnsi="Arial" w:cs="Arial"/>
          <w:b/>
          <w:bCs/>
        </w:rPr>
      </w:pPr>
      <w:r w:rsidRPr="00FA022E">
        <w:rPr>
          <w:rFonts w:ascii="Arial" w:hAnsi="Arial" w:cs="Arial"/>
          <w:b/>
          <w:bCs/>
        </w:rPr>
        <w:t>References CHAPTER 1</w:t>
      </w:r>
    </w:p>
    <w:p w14:paraId="6BC5B005" w14:textId="77777777" w:rsidR="00A205FA" w:rsidRPr="00FA022E" w:rsidRDefault="00A205FA" w:rsidP="00FA022E">
      <w:pPr>
        <w:rPr>
          <w:rFonts w:ascii="Arial" w:hAnsi="Arial" w:cs="Arial"/>
        </w:rPr>
      </w:pPr>
      <w:r w:rsidRPr="00FA022E">
        <w:rPr>
          <w:rFonts w:ascii="Arial" w:hAnsi="Arial" w:cs="Arial"/>
        </w:rPr>
        <w:t xml:space="preserve">Adelman, R.D., </w:t>
      </w:r>
      <w:proofErr w:type="spellStart"/>
      <w:r w:rsidRPr="00FA022E">
        <w:rPr>
          <w:rFonts w:ascii="Arial" w:hAnsi="Arial" w:cs="Arial"/>
        </w:rPr>
        <w:t>Tmanova</w:t>
      </w:r>
      <w:proofErr w:type="spellEnd"/>
      <w:r w:rsidRPr="00FA022E">
        <w:rPr>
          <w:rFonts w:ascii="Arial" w:hAnsi="Arial" w:cs="Arial"/>
        </w:rPr>
        <w:t xml:space="preserve">, L.L., Delgado, D., Dion, S. and Lachs, M.S. (2014) ‘Caregiver burden: a clinical review’, </w:t>
      </w:r>
      <w:r w:rsidRPr="00FA022E">
        <w:rPr>
          <w:rFonts w:ascii="Arial" w:hAnsi="Arial" w:cs="Arial"/>
          <w:i/>
          <w:iCs/>
        </w:rPr>
        <w:t>JAMA</w:t>
      </w:r>
      <w:r w:rsidRPr="00FA022E">
        <w:rPr>
          <w:rFonts w:ascii="Arial" w:hAnsi="Arial" w:cs="Arial"/>
        </w:rPr>
        <w:t xml:space="preserve">, 311(10), pp. 1052–1060. Available at: </w:t>
      </w:r>
      <w:hyperlink r:id="rId10" w:tgtFrame="_new" w:history="1">
        <w:r w:rsidRPr="00FA022E">
          <w:rPr>
            <w:rStyle w:val="Hyperlink"/>
            <w:rFonts w:ascii="Arial" w:hAnsi="Arial" w:cs="Arial"/>
          </w:rPr>
          <w:t>https://doi.org/10.1001/jama.2014.304</w:t>
        </w:r>
      </w:hyperlink>
      <w:r w:rsidRPr="00FA022E">
        <w:rPr>
          <w:rFonts w:ascii="Arial" w:hAnsi="Arial" w:cs="Arial"/>
        </w:rPr>
        <w:t>.</w:t>
      </w:r>
    </w:p>
    <w:p w14:paraId="19FE9E7D" w14:textId="77777777" w:rsidR="00A205FA" w:rsidRPr="00FA022E" w:rsidRDefault="00A205FA" w:rsidP="00FA022E">
      <w:pPr>
        <w:rPr>
          <w:rFonts w:ascii="Arial" w:hAnsi="Arial" w:cs="Arial"/>
        </w:rPr>
      </w:pPr>
      <w:r w:rsidRPr="00FA022E">
        <w:rPr>
          <w:rFonts w:ascii="Arial" w:hAnsi="Arial" w:cs="Arial"/>
        </w:rPr>
        <w:t xml:space="preserve">Alzheimer’s Society (2024) </w:t>
      </w:r>
      <w:r w:rsidRPr="00FA022E">
        <w:rPr>
          <w:rFonts w:ascii="Arial" w:hAnsi="Arial" w:cs="Arial"/>
          <w:i/>
          <w:iCs/>
        </w:rPr>
        <w:t>What are the costs of dementia diagnosis and care in the UK?</w:t>
      </w:r>
      <w:r w:rsidRPr="00FA022E">
        <w:rPr>
          <w:rFonts w:ascii="Arial" w:hAnsi="Arial" w:cs="Arial"/>
        </w:rPr>
        <w:t xml:space="preserve"> Available at: </w:t>
      </w:r>
      <w:hyperlink r:id="rId11" w:tgtFrame="_new" w:history="1">
        <w:r w:rsidRPr="00FA022E">
          <w:rPr>
            <w:rStyle w:val="Hyperlink"/>
            <w:rFonts w:ascii="Arial" w:hAnsi="Arial" w:cs="Arial"/>
          </w:rPr>
          <w:t>https://www.alzheimers.org.uk/what-we-do/policy-and-influencing/dementia-scale-impact-numbers</w:t>
        </w:r>
      </w:hyperlink>
      <w:r w:rsidRPr="00FA022E">
        <w:rPr>
          <w:rFonts w:ascii="Arial" w:hAnsi="Arial" w:cs="Arial"/>
        </w:rPr>
        <w:t xml:space="preserve"> (Accessed: 15 July 2026).</w:t>
      </w:r>
    </w:p>
    <w:p w14:paraId="5812DFD3" w14:textId="77777777" w:rsidR="00A205FA" w:rsidRPr="00FA022E" w:rsidRDefault="00A205FA" w:rsidP="00FA022E">
      <w:pPr>
        <w:rPr>
          <w:rFonts w:ascii="Arial" w:hAnsi="Arial" w:cs="Arial"/>
        </w:rPr>
      </w:pPr>
      <w:r w:rsidRPr="00FA022E">
        <w:rPr>
          <w:rFonts w:ascii="Arial" w:hAnsi="Arial" w:cs="Arial"/>
        </w:rPr>
        <w:t xml:space="preserve">Braun, V. and Clarke, V. (2006) ‘Using thematic analysis in psychology’, </w:t>
      </w:r>
      <w:r w:rsidRPr="00FA022E">
        <w:rPr>
          <w:rFonts w:ascii="Arial" w:hAnsi="Arial" w:cs="Arial"/>
          <w:i/>
          <w:iCs/>
        </w:rPr>
        <w:t>Qualitative Research in Psychology</w:t>
      </w:r>
      <w:r w:rsidRPr="00FA022E">
        <w:rPr>
          <w:rFonts w:ascii="Arial" w:hAnsi="Arial" w:cs="Arial"/>
        </w:rPr>
        <w:t xml:space="preserve">, 3(2), pp. 77–101. Available at: </w:t>
      </w:r>
      <w:hyperlink r:id="rId12" w:tgtFrame="_new" w:history="1">
        <w:r w:rsidRPr="00FA022E">
          <w:rPr>
            <w:rStyle w:val="Hyperlink"/>
            <w:rFonts w:ascii="Arial" w:hAnsi="Arial" w:cs="Arial"/>
          </w:rPr>
          <w:t>https://doi.org/10.1191/1478088706qp063oa</w:t>
        </w:r>
      </w:hyperlink>
      <w:r w:rsidRPr="00FA022E">
        <w:rPr>
          <w:rFonts w:ascii="Arial" w:hAnsi="Arial" w:cs="Arial"/>
        </w:rPr>
        <w:t>.</w:t>
      </w:r>
    </w:p>
    <w:p w14:paraId="67218741" w14:textId="77777777" w:rsidR="00A205FA" w:rsidRPr="00FA022E" w:rsidRDefault="00A205FA" w:rsidP="00FA022E">
      <w:pPr>
        <w:rPr>
          <w:rFonts w:ascii="Arial" w:hAnsi="Arial" w:cs="Arial"/>
        </w:rPr>
      </w:pPr>
      <w:proofErr w:type="spellStart"/>
      <w:r w:rsidRPr="00FA022E">
        <w:rPr>
          <w:rFonts w:ascii="Arial" w:hAnsi="Arial" w:cs="Arial"/>
        </w:rPr>
        <w:t>Brodaty</w:t>
      </w:r>
      <w:proofErr w:type="spellEnd"/>
      <w:r w:rsidRPr="00FA022E">
        <w:rPr>
          <w:rFonts w:ascii="Arial" w:hAnsi="Arial" w:cs="Arial"/>
        </w:rPr>
        <w:t xml:space="preserve">, H. and Donkin, M. (2009) ‘Family caregivers of people with dementia’, </w:t>
      </w:r>
      <w:r w:rsidRPr="00FA022E">
        <w:rPr>
          <w:rFonts w:ascii="Arial" w:hAnsi="Arial" w:cs="Arial"/>
          <w:i/>
          <w:iCs/>
        </w:rPr>
        <w:t>Dialogues in Clinical Neuroscience</w:t>
      </w:r>
      <w:r w:rsidRPr="00FA022E">
        <w:rPr>
          <w:rFonts w:ascii="Arial" w:hAnsi="Arial" w:cs="Arial"/>
        </w:rPr>
        <w:t>, 11(2), pp. 217–228. Available at: https://doi.org/10.31887/DCNS.2009.11.2/hbrodaty.</w:t>
      </w:r>
    </w:p>
    <w:p w14:paraId="0C4EAE25" w14:textId="77777777" w:rsidR="00A205FA" w:rsidRPr="00FA022E" w:rsidRDefault="00A205FA" w:rsidP="00FA022E">
      <w:pPr>
        <w:rPr>
          <w:rFonts w:ascii="Arial" w:hAnsi="Arial" w:cs="Arial"/>
        </w:rPr>
      </w:pPr>
      <w:r w:rsidRPr="00FA022E">
        <w:rPr>
          <w:rFonts w:ascii="Arial" w:hAnsi="Arial" w:cs="Arial"/>
        </w:rPr>
        <w:t xml:space="preserve">Chiao, C.-Y., Wu, H.-S. and Hsiao, C.-Y. (2015) ‘Caregiver burden for informal caregivers of patients with dementia: a systematic review’, </w:t>
      </w:r>
      <w:r w:rsidRPr="00FA022E">
        <w:rPr>
          <w:rFonts w:ascii="Arial" w:hAnsi="Arial" w:cs="Arial"/>
          <w:i/>
          <w:iCs/>
        </w:rPr>
        <w:t>International Nursing Review</w:t>
      </w:r>
      <w:r w:rsidRPr="00FA022E">
        <w:rPr>
          <w:rFonts w:ascii="Arial" w:hAnsi="Arial" w:cs="Arial"/>
        </w:rPr>
        <w:t xml:space="preserve">, 62(3), pp. 340–350. Available at: </w:t>
      </w:r>
      <w:hyperlink r:id="rId13" w:tgtFrame="_new" w:history="1">
        <w:r w:rsidRPr="00FA022E">
          <w:rPr>
            <w:rStyle w:val="Hyperlink"/>
            <w:rFonts w:ascii="Arial" w:hAnsi="Arial" w:cs="Arial"/>
          </w:rPr>
          <w:t>https://doi.org/10.1111/inr.12194</w:t>
        </w:r>
      </w:hyperlink>
      <w:r w:rsidRPr="00FA022E">
        <w:rPr>
          <w:rFonts w:ascii="Arial" w:hAnsi="Arial" w:cs="Arial"/>
        </w:rPr>
        <w:t>.</w:t>
      </w:r>
    </w:p>
    <w:p w14:paraId="417B79A3" w14:textId="77777777" w:rsidR="00A205FA" w:rsidRPr="00FA022E" w:rsidRDefault="00A205FA" w:rsidP="00FA022E">
      <w:pPr>
        <w:rPr>
          <w:rFonts w:ascii="Arial" w:hAnsi="Arial" w:cs="Arial"/>
        </w:rPr>
      </w:pPr>
      <w:r w:rsidRPr="00FA022E">
        <w:rPr>
          <w:rFonts w:ascii="Arial" w:hAnsi="Arial" w:cs="Arial"/>
        </w:rPr>
        <w:t xml:space="preserve">Department of Health and Social Care (2021) </w:t>
      </w:r>
      <w:r w:rsidRPr="00FA022E">
        <w:rPr>
          <w:rFonts w:ascii="Arial" w:hAnsi="Arial" w:cs="Arial"/>
          <w:i/>
          <w:iCs/>
        </w:rPr>
        <w:t>People at the heart of care: adult social care reform white paper</w:t>
      </w:r>
      <w:r w:rsidRPr="00FA022E">
        <w:rPr>
          <w:rFonts w:ascii="Arial" w:hAnsi="Arial" w:cs="Arial"/>
        </w:rPr>
        <w:t xml:space="preserve">. CP 560. London: Department of Health and Social Care. Available at: </w:t>
      </w:r>
      <w:hyperlink r:id="rId14" w:tgtFrame="_new" w:history="1">
        <w:r w:rsidRPr="00FA022E">
          <w:rPr>
            <w:rStyle w:val="Hyperlink"/>
            <w:rFonts w:ascii="Arial" w:hAnsi="Arial" w:cs="Arial"/>
          </w:rPr>
          <w:t>https://www.gov.uk/government/publications/people-at-the-heart-of-care-adult-social-care-reform-white-paper</w:t>
        </w:r>
      </w:hyperlink>
      <w:r w:rsidRPr="00FA022E">
        <w:rPr>
          <w:rFonts w:ascii="Arial" w:hAnsi="Arial" w:cs="Arial"/>
        </w:rPr>
        <w:t xml:space="preserve"> (Accessed: 15 July 2026).</w:t>
      </w:r>
    </w:p>
    <w:p w14:paraId="38F644E5" w14:textId="77777777" w:rsidR="00A205FA" w:rsidRPr="00FA022E" w:rsidRDefault="00A205FA" w:rsidP="00FA022E">
      <w:pPr>
        <w:rPr>
          <w:rFonts w:ascii="Arial" w:hAnsi="Arial" w:cs="Arial"/>
        </w:rPr>
      </w:pPr>
      <w:r w:rsidRPr="00FA022E">
        <w:rPr>
          <w:rFonts w:ascii="Arial" w:hAnsi="Arial" w:cs="Arial"/>
        </w:rPr>
        <w:t xml:space="preserve">Feast, A., Moniz-Cook, E., Stoner, C., Charlesworth, G. and Orrell, M. (2016) ‘A systematic review of the relationship between behavioural and psychological symptoms and caregiver wellbeing in dementia’, </w:t>
      </w:r>
      <w:r w:rsidRPr="00FA022E">
        <w:rPr>
          <w:rFonts w:ascii="Arial" w:hAnsi="Arial" w:cs="Arial"/>
          <w:i/>
          <w:iCs/>
        </w:rPr>
        <w:t>International Psychogeriatrics</w:t>
      </w:r>
      <w:r w:rsidRPr="00FA022E">
        <w:rPr>
          <w:rFonts w:ascii="Arial" w:hAnsi="Arial" w:cs="Arial"/>
        </w:rPr>
        <w:t>, 28(11), pp. 1761–1774. Available at: https://doi.org/10.1017/S1041610216000922.</w:t>
      </w:r>
    </w:p>
    <w:p w14:paraId="5ABDE77F" w14:textId="77777777" w:rsidR="00A205FA" w:rsidRPr="00FA022E" w:rsidRDefault="00A205FA" w:rsidP="00FA022E">
      <w:pPr>
        <w:rPr>
          <w:rFonts w:ascii="Arial" w:hAnsi="Arial" w:cs="Arial"/>
        </w:rPr>
      </w:pPr>
      <w:r w:rsidRPr="00FA022E">
        <w:rPr>
          <w:rFonts w:ascii="Arial" w:hAnsi="Arial" w:cs="Arial"/>
        </w:rPr>
        <w:t>González-Fraile, E., Ballesteros, J., Rueda, J.-R., Santos-</w:t>
      </w:r>
      <w:proofErr w:type="spellStart"/>
      <w:r w:rsidRPr="00FA022E">
        <w:rPr>
          <w:rFonts w:ascii="Arial" w:hAnsi="Arial" w:cs="Arial"/>
        </w:rPr>
        <w:t>Zorrozúa</w:t>
      </w:r>
      <w:proofErr w:type="spellEnd"/>
      <w:r w:rsidRPr="00FA022E">
        <w:rPr>
          <w:rFonts w:ascii="Arial" w:hAnsi="Arial" w:cs="Arial"/>
        </w:rPr>
        <w:t xml:space="preserve">, B., </w:t>
      </w:r>
      <w:proofErr w:type="spellStart"/>
      <w:r w:rsidRPr="00FA022E">
        <w:rPr>
          <w:rFonts w:ascii="Arial" w:hAnsi="Arial" w:cs="Arial"/>
        </w:rPr>
        <w:t>Solà</w:t>
      </w:r>
      <w:proofErr w:type="spellEnd"/>
      <w:r w:rsidRPr="00FA022E">
        <w:rPr>
          <w:rFonts w:ascii="Arial" w:hAnsi="Arial" w:cs="Arial"/>
        </w:rPr>
        <w:t xml:space="preserve">, I. and McCleery, J. (2021) ‘Remotely delivered information, training and support for informal caregivers of people with dementia’, </w:t>
      </w:r>
      <w:r w:rsidRPr="00FA022E">
        <w:rPr>
          <w:rFonts w:ascii="Arial" w:hAnsi="Arial" w:cs="Arial"/>
          <w:i/>
          <w:iCs/>
        </w:rPr>
        <w:t>Cochrane Database of Systematic Reviews</w:t>
      </w:r>
      <w:r w:rsidRPr="00FA022E">
        <w:rPr>
          <w:rFonts w:ascii="Arial" w:hAnsi="Arial" w:cs="Arial"/>
        </w:rPr>
        <w:t xml:space="preserve">, 1, article CD006440. Available at: </w:t>
      </w:r>
      <w:hyperlink r:id="rId15" w:tgtFrame="_new" w:history="1">
        <w:r w:rsidRPr="00FA022E">
          <w:rPr>
            <w:rStyle w:val="Hyperlink"/>
            <w:rFonts w:ascii="Arial" w:hAnsi="Arial" w:cs="Arial"/>
          </w:rPr>
          <w:t>https://doi.org/10.1002/14651858.CD006440.pub3</w:t>
        </w:r>
      </w:hyperlink>
      <w:r w:rsidRPr="00FA022E">
        <w:rPr>
          <w:rFonts w:ascii="Arial" w:hAnsi="Arial" w:cs="Arial"/>
        </w:rPr>
        <w:t>.</w:t>
      </w:r>
    </w:p>
    <w:p w14:paraId="4266D8F7" w14:textId="77777777" w:rsidR="00A205FA" w:rsidRPr="00FA022E" w:rsidRDefault="00A205FA" w:rsidP="00FA022E">
      <w:pPr>
        <w:rPr>
          <w:rFonts w:ascii="Arial" w:hAnsi="Arial" w:cs="Arial"/>
        </w:rPr>
      </w:pPr>
      <w:r w:rsidRPr="00FA022E">
        <w:rPr>
          <w:rFonts w:ascii="Arial" w:hAnsi="Arial" w:cs="Arial"/>
        </w:rPr>
        <w:lastRenderedPageBreak/>
        <w:t xml:space="preserve">Great Britain (2014) </w:t>
      </w:r>
      <w:r w:rsidRPr="00FA022E">
        <w:rPr>
          <w:rFonts w:ascii="Arial" w:hAnsi="Arial" w:cs="Arial"/>
          <w:i/>
          <w:iCs/>
        </w:rPr>
        <w:t>Care Act 2014</w:t>
      </w:r>
      <w:r w:rsidRPr="00FA022E">
        <w:rPr>
          <w:rFonts w:ascii="Arial" w:hAnsi="Arial" w:cs="Arial"/>
        </w:rPr>
        <w:t xml:space="preserve">, c. 23. London: The Stationery Office. Available at: </w:t>
      </w:r>
      <w:hyperlink r:id="rId16" w:tgtFrame="_new" w:history="1">
        <w:r w:rsidRPr="00FA022E">
          <w:rPr>
            <w:rStyle w:val="Hyperlink"/>
            <w:rFonts w:ascii="Arial" w:hAnsi="Arial" w:cs="Arial"/>
          </w:rPr>
          <w:t>https://www.legislation.gov.uk/ukpga/2014/23/contents</w:t>
        </w:r>
      </w:hyperlink>
      <w:r w:rsidRPr="00FA022E">
        <w:rPr>
          <w:rFonts w:ascii="Arial" w:hAnsi="Arial" w:cs="Arial"/>
        </w:rPr>
        <w:t xml:space="preserve"> (Accessed: 15 July 2026).</w:t>
      </w:r>
    </w:p>
    <w:p w14:paraId="7E9E4FCC" w14:textId="77777777" w:rsidR="00A205FA" w:rsidRPr="00FA022E" w:rsidRDefault="00A205FA" w:rsidP="00FA022E">
      <w:pPr>
        <w:rPr>
          <w:rFonts w:ascii="Arial" w:hAnsi="Arial" w:cs="Arial"/>
        </w:rPr>
      </w:pPr>
      <w:proofErr w:type="spellStart"/>
      <w:r w:rsidRPr="00FA022E">
        <w:rPr>
          <w:rFonts w:ascii="Arial" w:hAnsi="Arial" w:cs="Arial"/>
        </w:rPr>
        <w:t>Kitwood</w:t>
      </w:r>
      <w:proofErr w:type="spellEnd"/>
      <w:r w:rsidRPr="00FA022E">
        <w:rPr>
          <w:rFonts w:ascii="Arial" w:hAnsi="Arial" w:cs="Arial"/>
        </w:rPr>
        <w:t xml:space="preserve">, T. (1997) </w:t>
      </w:r>
      <w:r w:rsidRPr="00FA022E">
        <w:rPr>
          <w:rFonts w:ascii="Arial" w:hAnsi="Arial" w:cs="Arial"/>
          <w:i/>
          <w:iCs/>
        </w:rPr>
        <w:t>Dementia reconsidered: the person comes first</w:t>
      </w:r>
      <w:r w:rsidRPr="00FA022E">
        <w:rPr>
          <w:rFonts w:ascii="Arial" w:hAnsi="Arial" w:cs="Arial"/>
        </w:rPr>
        <w:t>. Buckingham: Open University Press.</w:t>
      </w:r>
    </w:p>
    <w:p w14:paraId="1A683DAC" w14:textId="77777777" w:rsidR="00A205FA" w:rsidRPr="00FA022E" w:rsidRDefault="00A205FA" w:rsidP="00FA022E">
      <w:pPr>
        <w:rPr>
          <w:rFonts w:ascii="Arial" w:hAnsi="Arial" w:cs="Arial"/>
        </w:rPr>
      </w:pPr>
      <w:r w:rsidRPr="00FA022E">
        <w:rPr>
          <w:rFonts w:ascii="Arial" w:hAnsi="Arial" w:cs="Arial"/>
        </w:rPr>
        <w:t xml:space="preserve">National Institute for Health and Care Excellence (2018) </w:t>
      </w:r>
      <w:r w:rsidRPr="00FA022E">
        <w:rPr>
          <w:rFonts w:ascii="Arial" w:hAnsi="Arial" w:cs="Arial"/>
          <w:i/>
          <w:iCs/>
        </w:rPr>
        <w:t xml:space="preserve">Dementia: assessment, management and support for people living with dementia and their </w:t>
      </w:r>
      <w:proofErr w:type="spellStart"/>
      <w:r w:rsidRPr="00FA022E">
        <w:rPr>
          <w:rFonts w:ascii="Arial" w:hAnsi="Arial" w:cs="Arial"/>
          <w:i/>
          <w:iCs/>
        </w:rPr>
        <w:t>carers</w:t>
      </w:r>
      <w:proofErr w:type="spellEnd"/>
      <w:r w:rsidRPr="00FA022E">
        <w:rPr>
          <w:rFonts w:ascii="Arial" w:hAnsi="Arial" w:cs="Arial"/>
        </w:rPr>
        <w:t xml:space="preserve">. NICE guideline NG97. Available at: </w:t>
      </w:r>
      <w:hyperlink r:id="rId17" w:tgtFrame="_new" w:history="1">
        <w:r w:rsidRPr="00FA022E">
          <w:rPr>
            <w:rStyle w:val="Hyperlink"/>
            <w:rFonts w:ascii="Arial" w:hAnsi="Arial" w:cs="Arial"/>
          </w:rPr>
          <w:t>https://www.nice.org.uk/guidance/ng97</w:t>
        </w:r>
      </w:hyperlink>
      <w:r w:rsidRPr="00FA022E">
        <w:rPr>
          <w:rFonts w:ascii="Arial" w:hAnsi="Arial" w:cs="Arial"/>
        </w:rPr>
        <w:t xml:space="preserve"> (Accessed: 15 July 2026).</w:t>
      </w:r>
    </w:p>
    <w:p w14:paraId="2C12AD01" w14:textId="77777777" w:rsidR="00A205FA" w:rsidRPr="00FA022E" w:rsidRDefault="00A205FA" w:rsidP="00FA022E">
      <w:pPr>
        <w:rPr>
          <w:rFonts w:ascii="Arial" w:hAnsi="Arial" w:cs="Arial"/>
        </w:rPr>
      </w:pPr>
      <w:r w:rsidRPr="00FA022E">
        <w:rPr>
          <w:rFonts w:ascii="Arial" w:hAnsi="Arial" w:cs="Arial"/>
        </w:rPr>
        <w:t xml:space="preserve">National Institute for Health and Care Excellence (2020) </w:t>
      </w:r>
      <w:r w:rsidRPr="00FA022E">
        <w:rPr>
          <w:rFonts w:ascii="Arial" w:hAnsi="Arial" w:cs="Arial"/>
          <w:i/>
          <w:iCs/>
        </w:rPr>
        <w:t>Supporting adult carers</w:t>
      </w:r>
      <w:r w:rsidRPr="00FA022E">
        <w:rPr>
          <w:rFonts w:ascii="Arial" w:hAnsi="Arial" w:cs="Arial"/>
        </w:rPr>
        <w:t xml:space="preserve">. NICE guideline NG150. Available at: </w:t>
      </w:r>
      <w:hyperlink r:id="rId18" w:tgtFrame="_new" w:history="1">
        <w:r w:rsidRPr="00FA022E">
          <w:rPr>
            <w:rStyle w:val="Hyperlink"/>
            <w:rFonts w:ascii="Arial" w:hAnsi="Arial" w:cs="Arial"/>
          </w:rPr>
          <w:t>https://www.nice.org.uk/guidance/ng150</w:t>
        </w:r>
      </w:hyperlink>
      <w:r w:rsidRPr="00FA022E">
        <w:rPr>
          <w:rFonts w:ascii="Arial" w:hAnsi="Arial" w:cs="Arial"/>
        </w:rPr>
        <w:t xml:space="preserve"> (Accessed: 15 July 2026).</w:t>
      </w:r>
    </w:p>
    <w:p w14:paraId="6383B7B5" w14:textId="77777777" w:rsidR="00A205FA" w:rsidRPr="00FA022E" w:rsidRDefault="00A205FA" w:rsidP="00FA022E">
      <w:pPr>
        <w:rPr>
          <w:rFonts w:ascii="Arial" w:hAnsi="Arial" w:cs="Arial"/>
        </w:rPr>
      </w:pPr>
      <w:r w:rsidRPr="00FA022E">
        <w:rPr>
          <w:rFonts w:ascii="Arial" w:hAnsi="Arial" w:cs="Arial"/>
        </w:rPr>
        <w:t xml:space="preserve">World Health Organization (2026) </w:t>
      </w:r>
      <w:r w:rsidRPr="00FA022E">
        <w:rPr>
          <w:rFonts w:ascii="Arial" w:hAnsi="Arial" w:cs="Arial"/>
          <w:i/>
          <w:iCs/>
        </w:rPr>
        <w:t>Dementia</w:t>
      </w:r>
      <w:r w:rsidRPr="00FA022E">
        <w:rPr>
          <w:rFonts w:ascii="Arial" w:hAnsi="Arial" w:cs="Arial"/>
        </w:rPr>
        <w:t xml:space="preserve">. Available at: </w:t>
      </w:r>
      <w:hyperlink r:id="rId19" w:tgtFrame="_new" w:history="1">
        <w:r w:rsidRPr="00FA022E">
          <w:rPr>
            <w:rStyle w:val="Hyperlink"/>
            <w:rFonts w:ascii="Arial" w:hAnsi="Arial" w:cs="Arial"/>
          </w:rPr>
          <w:t>https://www.who.int/news-room/fact-sheets/detail/dementia</w:t>
        </w:r>
      </w:hyperlink>
      <w:r w:rsidRPr="00FA022E">
        <w:rPr>
          <w:rFonts w:ascii="Arial" w:hAnsi="Arial" w:cs="Arial"/>
        </w:rPr>
        <w:t xml:space="preserve"> (Accessed: 15 July 2026).</w:t>
      </w:r>
    </w:p>
    <w:p w14:paraId="2BAAA464" w14:textId="77777777" w:rsidR="00A205FA" w:rsidRPr="00FA022E" w:rsidRDefault="00A205FA" w:rsidP="00FA022E">
      <w:pPr>
        <w:rPr>
          <w:rFonts w:ascii="Arial" w:hAnsi="Arial" w:cs="Arial"/>
        </w:rPr>
      </w:pPr>
    </w:p>
    <w:p w14:paraId="2B688022" w14:textId="77777777" w:rsidR="00FA022E" w:rsidRDefault="00FA022E" w:rsidP="00FA022E">
      <w:pPr>
        <w:rPr>
          <w:rFonts w:ascii="Arial" w:hAnsi="Arial" w:cs="Arial"/>
          <w:b/>
          <w:bCs/>
        </w:rPr>
      </w:pPr>
    </w:p>
    <w:p w14:paraId="54AA43A3" w14:textId="77777777" w:rsidR="00FA022E" w:rsidRDefault="00FA022E" w:rsidP="00FA022E">
      <w:pPr>
        <w:rPr>
          <w:rFonts w:ascii="Arial" w:hAnsi="Arial" w:cs="Arial"/>
          <w:b/>
          <w:bCs/>
        </w:rPr>
      </w:pPr>
    </w:p>
    <w:p w14:paraId="2CAD9536" w14:textId="77777777" w:rsidR="00FA022E" w:rsidRDefault="00FA022E" w:rsidP="00FA022E">
      <w:pPr>
        <w:rPr>
          <w:rFonts w:ascii="Arial" w:hAnsi="Arial" w:cs="Arial"/>
          <w:b/>
          <w:bCs/>
        </w:rPr>
      </w:pPr>
    </w:p>
    <w:p w14:paraId="7468FD0F" w14:textId="77777777" w:rsidR="00FA022E" w:rsidRDefault="00FA022E" w:rsidP="00FA022E">
      <w:pPr>
        <w:rPr>
          <w:rFonts w:ascii="Arial" w:hAnsi="Arial" w:cs="Arial"/>
          <w:b/>
          <w:bCs/>
        </w:rPr>
      </w:pPr>
    </w:p>
    <w:p w14:paraId="5FB73B09" w14:textId="77777777" w:rsidR="00FA022E" w:rsidRDefault="00FA022E" w:rsidP="00FA022E">
      <w:pPr>
        <w:rPr>
          <w:rFonts w:ascii="Arial" w:hAnsi="Arial" w:cs="Arial"/>
          <w:b/>
          <w:bCs/>
        </w:rPr>
      </w:pPr>
    </w:p>
    <w:p w14:paraId="0096370D" w14:textId="77777777" w:rsidR="00FA022E" w:rsidRDefault="00FA022E" w:rsidP="00FA022E">
      <w:pPr>
        <w:rPr>
          <w:rFonts w:ascii="Arial" w:hAnsi="Arial" w:cs="Arial"/>
          <w:b/>
          <w:bCs/>
        </w:rPr>
      </w:pPr>
    </w:p>
    <w:p w14:paraId="003842FB" w14:textId="77777777" w:rsidR="00FA022E" w:rsidRDefault="00FA022E" w:rsidP="00FA022E">
      <w:pPr>
        <w:rPr>
          <w:rFonts w:ascii="Arial" w:hAnsi="Arial" w:cs="Arial"/>
          <w:b/>
          <w:bCs/>
        </w:rPr>
      </w:pPr>
    </w:p>
    <w:p w14:paraId="69763D02" w14:textId="77777777" w:rsidR="00FA022E" w:rsidRDefault="00FA022E" w:rsidP="00FA022E">
      <w:pPr>
        <w:rPr>
          <w:rFonts w:ascii="Arial" w:hAnsi="Arial" w:cs="Arial"/>
          <w:b/>
          <w:bCs/>
        </w:rPr>
      </w:pPr>
    </w:p>
    <w:p w14:paraId="7FAC64F3" w14:textId="77777777" w:rsidR="00FA022E" w:rsidRDefault="00FA022E" w:rsidP="00FA022E">
      <w:pPr>
        <w:rPr>
          <w:rFonts w:ascii="Arial" w:hAnsi="Arial" w:cs="Arial"/>
          <w:b/>
          <w:bCs/>
        </w:rPr>
      </w:pPr>
    </w:p>
    <w:p w14:paraId="72424353" w14:textId="77777777" w:rsidR="00FA022E" w:rsidRDefault="00FA022E" w:rsidP="00FA022E">
      <w:pPr>
        <w:rPr>
          <w:rFonts w:ascii="Arial" w:hAnsi="Arial" w:cs="Arial"/>
          <w:b/>
          <w:bCs/>
        </w:rPr>
      </w:pPr>
    </w:p>
    <w:p w14:paraId="561CFAE9" w14:textId="77777777" w:rsidR="00FA022E" w:rsidRDefault="00FA022E" w:rsidP="00FA022E">
      <w:pPr>
        <w:rPr>
          <w:rFonts w:ascii="Arial" w:hAnsi="Arial" w:cs="Arial"/>
          <w:b/>
          <w:bCs/>
        </w:rPr>
      </w:pPr>
    </w:p>
    <w:p w14:paraId="18C471A7" w14:textId="77777777" w:rsidR="00FA022E" w:rsidRDefault="00FA022E" w:rsidP="00FA022E">
      <w:pPr>
        <w:rPr>
          <w:rFonts w:ascii="Arial" w:hAnsi="Arial" w:cs="Arial"/>
          <w:b/>
          <w:bCs/>
        </w:rPr>
      </w:pPr>
    </w:p>
    <w:p w14:paraId="5E3FB7BE" w14:textId="77777777" w:rsidR="00FA022E" w:rsidRDefault="00FA022E" w:rsidP="00FA022E">
      <w:pPr>
        <w:rPr>
          <w:rFonts w:ascii="Arial" w:hAnsi="Arial" w:cs="Arial"/>
          <w:b/>
          <w:bCs/>
        </w:rPr>
      </w:pPr>
    </w:p>
    <w:p w14:paraId="332A3329" w14:textId="77777777" w:rsidR="00FA022E" w:rsidRDefault="00FA022E" w:rsidP="00FA022E">
      <w:pPr>
        <w:rPr>
          <w:rFonts w:ascii="Arial" w:hAnsi="Arial" w:cs="Arial"/>
          <w:b/>
          <w:bCs/>
        </w:rPr>
      </w:pPr>
    </w:p>
    <w:p w14:paraId="1F873D45" w14:textId="77777777" w:rsidR="00FA022E" w:rsidRDefault="00FA022E" w:rsidP="00FA022E">
      <w:pPr>
        <w:rPr>
          <w:rFonts w:ascii="Arial" w:hAnsi="Arial" w:cs="Arial"/>
          <w:b/>
          <w:bCs/>
        </w:rPr>
      </w:pPr>
    </w:p>
    <w:p w14:paraId="4CFBF479" w14:textId="756BF314" w:rsidR="00A205FA" w:rsidRPr="00FA022E" w:rsidRDefault="00A205FA" w:rsidP="00FA022E">
      <w:pPr>
        <w:rPr>
          <w:rFonts w:ascii="Arial" w:hAnsi="Arial" w:cs="Arial"/>
          <w:b/>
          <w:bCs/>
        </w:rPr>
      </w:pPr>
      <w:r w:rsidRPr="00FA022E">
        <w:rPr>
          <w:rFonts w:ascii="Arial" w:hAnsi="Arial" w:cs="Arial"/>
          <w:b/>
          <w:bCs/>
        </w:rPr>
        <w:lastRenderedPageBreak/>
        <w:t>References CHAPTER 2</w:t>
      </w:r>
    </w:p>
    <w:p w14:paraId="78DEA736" w14:textId="77777777" w:rsidR="00A205FA" w:rsidRPr="00FA022E" w:rsidRDefault="00A205FA" w:rsidP="00FA022E">
      <w:pPr>
        <w:rPr>
          <w:rFonts w:ascii="Arial" w:hAnsi="Arial" w:cs="Arial"/>
        </w:rPr>
      </w:pPr>
      <w:r w:rsidRPr="00FA022E">
        <w:rPr>
          <w:rFonts w:ascii="Arial" w:hAnsi="Arial" w:cs="Arial"/>
        </w:rPr>
        <w:t xml:space="preserve">Birmingham City Council (2026) </w:t>
      </w:r>
      <w:r w:rsidRPr="00FA022E">
        <w:rPr>
          <w:rFonts w:ascii="Arial" w:hAnsi="Arial" w:cs="Arial"/>
          <w:i/>
          <w:iCs/>
        </w:rPr>
        <w:t>Support for carers</w:t>
      </w:r>
      <w:r w:rsidRPr="00FA022E">
        <w:rPr>
          <w:rFonts w:ascii="Arial" w:hAnsi="Arial" w:cs="Arial"/>
        </w:rPr>
        <w:t xml:space="preserve">. Available at: </w:t>
      </w:r>
      <w:hyperlink r:id="rId20" w:tgtFrame="_new" w:history="1">
        <w:r w:rsidRPr="00FA022E">
          <w:rPr>
            <w:rStyle w:val="Hyperlink"/>
            <w:rFonts w:ascii="Arial" w:hAnsi="Arial" w:cs="Arial"/>
          </w:rPr>
          <w:t>https://www.birmingham.gov.uk/info/50319/dementia/2862/support_for_carers</w:t>
        </w:r>
      </w:hyperlink>
      <w:r w:rsidRPr="00FA022E">
        <w:rPr>
          <w:rFonts w:ascii="Arial" w:hAnsi="Arial" w:cs="Arial"/>
        </w:rPr>
        <w:t xml:space="preserve"> (Accessed: 20 July 2026).</w:t>
      </w:r>
    </w:p>
    <w:p w14:paraId="10C1B9FB" w14:textId="77777777" w:rsidR="00A205FA" w:rsidRPr="00FA022E" w:rsidRDefault="00A205FA" w:rsidP="00FA022E">
      <w:pPr>
        <w:rPr>
          <w:rFonts w:ascii="Arial" w:hAnsi="Arial" w:cs="Arial"/>
        </w:rPr>
      </w:pPr>
      <w:r w:rsidRPr="00FA022E">
        <w:rPr>
          <w:rFonts w:ascii="Arial" w:hAnsi="Arial" w:cs="Arial"/>
        </w:rPr>
        <w:t xml:space="preserve">Chiao, C.-Y., Wu, H.-S. and Hsiao, C.-Y. (2015) ‘Caregiver burden for informal caregivers of patients with dementia: a systematic review’, </w:t>
      </w:r>
      <w:r w:rsidRPr="00FA022E">
        <w:rPr>
          <w:rFonts w:ascii="Arial" w:hAnsi="Arial" w:cs="Arial"/>
          <w:i/>
          <w:iCs/>
        </w:rPr>
        <w:t>International Nursing Review</w:t>
      </w:r>
      <w:r w:rsidRPr="00FA022E">
        <w:rPr>
          <w:rFonts w:ascii="Arial" w:hAnsi="Arial" w:cs="Arial"/>
        </w:rPr>
        <w:t xml:space="preserve">, 62(3), pp. 340–350. Available at: </w:t>
      </w:r>
      <w:hyperlink r:id="rId21" w:tgtFrame="_new" w:history="1">
        <w:r w:rsidRPr="00FA022E">
          <w:rPr>
            <w:rStyle w:val="Hyperlink"/>
            <w:rFonts w:ascii="Arial" w:hAnsi="Arial" w:cs="Arial"/>
          </w:rPr>
          <w:t>https://doi.org/10.1111/inr.12194</w:t>
        </w:r>
      </w:hyperlink>
      <w:r w:rsidRPr="00FA022E">
        <w:rPr>
          <w:rFonts w:ascii="Arial" w:hAnsi="Arial" w:cs="Arial"/>
        </w:rPr>
        <w:t>.</w:t>
      </w:r>
    </w:p>
    <w:p w14:paraId="7308934B" w14:textId="77777777" w:rsidR="00A205FA" w:rsidRPr="00FA022E" w:rsidRDefault="00A205FA" w:rsidP="00FA022E">
      <w:pPr>
        <w:rPr>
          <w:rFonts w:ascii="Arial" w:hAnsi="Arial" w:cs="Arial"/>
        </w:rPr>
      </w:pPr>
      <w:r w:rsidRPr="00FA022E">
        <w:rPr>
          <w:rFonts w:ascii="Arial" w:hAnsi="Arial" w:cs="Arial"/>
        </w:rPr>
        <w:t xml:space="preserve">Del-Pino-Casado, R., Rodríguez Cardosa, M., López-Martínez, C. and Orgeta, V. (2019) ‘The association between subjective caregiver burden and depressive symptoms in carers of older relatives: a systematic review and meta-analysis’, </w:t>
      </w:r>
      <w:r w:rsidRPr="00FA022E">
        <w:rPr>
          <w:rFonts w:ascii="Arial" w:hAnsi="Arial" w:cs="Arial"/>
          <w:i/>
          <w:iCs/>
        </w:rPr>
        <w:t>PLOS ONE</w:t>
      </w:r>
      <w:r w:rsidRPr="00FA022E">
        <w:rPr>
          <w:rFonts w:ascii="Arial" w:hAnsi="Arial" w:cs="Arial"/>
        </w:rPr>
        <w:t xml:space="preserve">, 14(5), article e0217648. Available at: </w:t>
      </w:r>
      <w:hyperlink r:id="rId22" w:tgtFrame="_new" w:history="1">
        <w:r w:rsidRPr="00FA022E">
          <w:rPr>
            <w:rStyle w:val="Hyperlink"/>
            <w:rFonts w:ascii="Arial" w:hAnsi="Arial" w:cs="Arial"/>
          </w:rPr>
          <w:t>https://doi.org/10.1371/journal.pone.0217648</w:t>
        </w:r>
      </w:hyperlink>
      <w:r w:rsidRPr="00FA022E">
        <w:rPr>
          <w:rFonts w:ascii="Arial" w:hAnsi="Arial" w:cs="Arial"/>
        </w:rPr>
        <w:t>.</w:t>
      </w:r>
    </w:p>
    <w:p w14:paraId="2B079E88" w14:textId="77777777" w:rsidR="00A205FA" w:rsidRPr="00FA022E" w:rsidRDefault="00A205FA" w:rsidP="00FA022E">
      <w:pPr>
        <w:rPr>
          <w:rFonts w:ascii="Arial" w:hAnsi="Arial" w:cs="Arial"/>
        </w:rPr>
      </w:pPr>
      <w:r w:rsidRPr="00FA022E">
        <w:rPr>
          <w:rFonts w:ascii="Arial" w:hAnsi="Arial" w:cs="Arial"/>
        </w:rPr>
        <w:t xml:space="preserve">Department of Health (2009) </w:t>
      </w:r>
      <w:r w:rsidRPr="00FA022E">
        <w:rPr>
          <w:rFonts w:ascii="Arial" w:hAnsi="Arial" w:cs="Arial"/>
          <w:i/>
          <w:iCs/>
        </w:rPr>
        <w:t>Living well with dementia: a national dementia strategy</w:t>
      </w:r>
      <w:r w:rsidRPr="00FA022E">
        <w:rPr>
          <w:rFonts w:ascii="Arial" w:hAnsi="Arial" w:cs="Arial"/>
        </w:rPr>
        <w:t xml:space="preserve">. London: Department of Health. Available at: </w:t>
      </w:r>
      <w:hyperlink r:id="rId23" w:tgtFrame="_new" w:history="1">
        <w:r w:rsidRPr="00FA022E">
          <w:rPr>
            <w:rStyle w:val="Hyperlink"/>
            <w:rFonts w:ascii="Arial" w:hAnsi="Arial" w:cs="Arial"/>
          </w:rPr>
          <w:t>https://www.gov.uk/government/publications/living-well-with-dementia-a-national-dementia-strategy</w:t>
        </w:r>
      </w:hyperlink>
      <w:r w:rsidRPr="00FA022E">
        <w:rPr>
          <w:rFonts w:ascii="Arial" w:hAnsi="Arial" w:cs="Arial"/>
        </w:rPr>
        <w:t xml:space="preserve"> (Accessed: 20 July 2026).</w:t>
      </w:r>
    </w:p>
    <w:p w14:paraId="5E598BAA" w14:textId="77777777" w:rsidR="00A205FA" w:rsidRPr="00FA022E" w:rsidRDefault="00A205FA" w:rsidP="00FA022E">
      <w:pPr>
        <w:rPr>
          <w:rFonts w:ascii="Arial" w:hAnsi="Arial" w:cs="Arial"/>
        </w:rPr>
      </w:pPr>
      <w:r w:rsidRPr="00FA022E">
        <w:rPr>
          <w:rFonts w:ascii="Arial" w:hAnsi="Arial" w:cs="Arial"/>
        </w:rPr>
        <w:t xml:space="preserve">Department of Health and Social Care (2021) </w:t>
      </w:r>
      <w:r w:rsidRPr="00FA022E">
        <w:rPr>
          <w:rFonts w:ascii="Arial" w:hAnsi="Arial" w:cs="Arial"/>
          <w:i/>
          <w:iCs/>
        </w:rPr>
        <w:t>People at the heart of care: adult social care reform white paper</w:t>
      </w:r>
      <w:r w:rsidRPr="00FA022E">
        <w:rPr>
          <w:rFonts w:ascii="Arial" w:hAnsi="Arial" w:cs="Arial"/>
        </w:rPr>
        <w:t xml:space="preserve">. CP 560. London: Department of Health and Social Care. Available at: </w:t>
      </w:r>
      <w:hyperlink r:id="rId24" w:tgtFrame="_new" w:history="1">
        <w:r w:rsidRPr="00FA022E">
          <w:rPr>
            <w:rStyle w:val="Hyperlink"/>
            <w:rFonts w:ascii="Arial" w:hAnsi="Arial" w:cs="Arial"/>
          </w:rPr>
          <w:t>https://www.gov.uk/government/publications/people-at-the-heart-of-care-adult-social-care-reform-white-paper</w:t>
        </w:r>
      </w:hyperlink>
      <w:r w:rsidRPr="00FA022E">
        <w:rPr>
          <w:rFonts w:ascii="Arial" w:hAnsi="Arial" w:cs="Arial"/>
        </w:rPr>
        <w:t xml:space="preserve"> (Accessed: 20 July 2026).</w:t>
      </w:r>
    </w:p>
    <w:p w14:paraId="2C4FE4CE" w14:textId="77777777" w:rsidR="00A205FA" w:rsidRPr="00FA022E" w:rsidRDefault="00A205FA" w:rsidP="00FA022E">
      <w:pPr>
        <w:rPr>
          <w:rFonts w:ascii="Arial" w:hAnsi="Arial" w:cs="Arial"/>
        </w:rPr>
      </w:pPr>
      <w:r w:rsidRPr="00FA022E">
        <w:rPr>
          <w:rFonts w:ascii="Arial" w:hAnsi="Arial" w:cs="Arial"/>
        </w:rPr>
        <w:t xml:space="preserve">Department of Health and Social Care (2023) </w:t>
      </w:r>
      <w:r w:rsidRPr="00FA022E">
        <w:rPr>
          <w:rFonts w:ascii="Arial" w:hAnsi="Arial" w:cs="Arial"/>
          <w:i/>
          <w:iCs/>
        </w:rPr>
        <w:t>Adult social care system reform: next steps to put People at the Heart of Care</w:t>
      </w:r>
      <w:r w:rsidRPr="00FA022E">
        <w:rPr>
          <w:rFonts w:ascii="Arial" w:hAnsi="Arial" w:cs="Arial"/>
        </w:rPr>
        <w:t xml:space="preserve">. Available at: </w:t>
      </w:r>
      <w:hyperlink r:id="rId25" w:tgtFrame="_new" w:history="1">
        <w:r w:rsidRPr="00FA022E">
          <w:rPr>
            <w:rStyle w:val="Hyperlink"/>
            <w:rFonts w:ascii="Arial" w:hAnsi="Arial" w:cs="Arial"/>
          </w:rPr>
          <w:t>https://www.gov.uk/government/publications/adult-social-care-system-reform-next-steps-to-put-people-at-the-heart-of-care</w:t>
        </w:r>
      </w:hyperlink>
      <w:r w:rsidRPr="00FA022E">
        <w:rPr>
          <w:rFonts w:ascii="Arial" w:hAnsi="Arial" w:cs="Arial"/>
        </w:rPr>
        <w:t xml:space="preserve"> (Accessed: 20 July 2026).</w:t>
      </w:r>
    </w:p>
    <w:p w14:paraId="100989D5" w14:textId="77777777" w:rsidR="00A205FA" w:rsidRPr="00FA022E" w:rsidRDefault="00A205FA" w:rsidP="00FA022E">
      <w:pPr>
        <w:rPr>
          <w:rFonts w:ascii="Arial" w:hAnsi="Arial" w:cs="Arial"/>
        </w:rPr>
      </w:pPr>
      <w:r w:rsidRPr="00FA022E">
        <w:rPr>
          <w:rFonts w:ascii="Arial" w:hAnsi="Arial" w:cs="Arial"/>
        </w:rPr>
        <w:t xml:space="preserve">Department of Health and Social Care (2025) </w:t>
      </w:r>
      <w:r w:rsidRPr="00FA022E">
        <w:rPr>
          <w:rFonts w:ascii="Arial" w:hAnsi="Arial" w:cs="Arial"/>
          <w:i/>
          <w:iCs/>
        </w:rPr>
        <w:t>Care and support statutory guidance</w:t>
      </w:r>
      <w:r w:rsidRPr="00FA022E">
        <w:rPr>
          <w:rFonts w:ascii="Arial" w:hAnsi="Arial" w:cs="Arial"/>
        </w:rPr>
        <w:t xml:space="preserve">. Available at: </w:t>
      </w:r>
      <w:hyperlink r:id="rId26" w:tgtFrame="_new" w:history="1">
        <w:r w:rsidRPr="00FA022E">
          <w:rPr>
            <w:rStyle w:val="Hyperlink"/>
            <w:rFonts w:ascii="Arial" w:hAnsi="Arial" w:cs="Arial"/>
          </w:rPr>
          <w:t>https://www.gov.uk/government/publications/care-act-statutory-guidance/care-and-support-statutory-guidance</w:t>
        </w:r>
      </w:hyperlink>
      <w:r w:rsidRPr="00FA022E">
        <w:rPr>
          <w:rFonts w:ascii="Arial" w:hAnsi="Arial" w:cs="Arial"/>
        </w:rPr>
        <w:t xml:space="preserve"> (Accessed: 20 July 2026).</w:t>
      </w:r>
    </w:p>
    <w:p w14:paraId="58F95F6F" w14:textId="77777777" w:rsidR="00A205FA" w:rsidRPr="00FA022E" w:rsidRDefault="00A205FA" w:rsidP="00FA022E">
      <w:pPr>
        <w:rPr>
          <w:rFonts w:ascii="Arial" w:hAnsi="Arial" w:cs="Arial"/>
        </w:rPr>
      </w:pPr>
      <w:r w:rsidRPr="00FA022E">
        <w:rPr>
          <w:rFonts w:ascii="Arial" w:hAnsi="Arial" w:cs="Arial"/>
        </w:rPr>
        <w:t xml:space="preserve">Giebel, C., Watson, J., Dickinson, J., Gabbay, M., Halpin, K., Harding, A. and Swarbrick, C. (2024) ‘Do people with dementia and carers get what they need? Barriers in social care and carers needs assessments’, </w:t>
      </w:r>
      <w:r w:rsidRPr="00FA022E">
        <w:rPr>
          <w:rFonts w:ascii="Arial" w:hAnsi="Arial" w:cs="Arial"/>
          <w:i/>
          <w:iCs/>
        </w:rPr>
        <w:t>Dementia</w:t>
      </w:r>
      <w:r w:rsidRPr="00FA022E">
        <w:rPr>
          <w:rFonts w:ascii="Arial" w:hAnsi="Arial" w:cs="Arial"/>
        </w:rPr>
        <w:t xml:space="preserve">, 23(4), pp. 550–566. Available at: </w:t>
      </w:r>
      <w:hyperlink r:id="rId27" w:tgtFrame="_new" w:history="1">
        <w:r w:rsidRPr="00FA022E">
          <w:rPr>
            <w:rStyle w:val="Hyperlink"/>
            <w:rFonts w:ascii="Arial" w:hAnsi="Arial" w:cs="Arial"/>
          </w:rPr>
          <w:t>https://doi.org/10.1177/14713012241237673</w:t>
        </w:r>
      </w:hyperlink>
      <w:r w:rsidRPr="00FA022E">
        <w:rPr>
          <w:rFonts w:ascii="Arial" w:hAnsi="Arial" w:cs="Arial"/>
        </w:rPr>
        <w:t>.</w:t>
      </w:r>
    </w:p>
    <w:p w14:paraId="71CF01DC" w14:textId="77777777" w:rsidR="00A205FA" w:rsidRPr="00FA022E" w:rsidRDefault="00A205FA" w:rsidP="00FA022E">
      <w:pPr>
        <w:rPr>
          <w:rFonts w:ascii="Arial" w:hAnsi="Arial" w:cs="Arial"/>
        </w:rPr>
      </w:pPr>
      <w:r w:rsidRPr="00FA022E">
        <w:rPr>
          <w:rFonts w:ascii="Arial" w:hAnsi="Arial" w:cs="Arial"/>
        </w:rPr>
        <w:t xml:space="preserve">Great Britain (1990) </w:t>
      </w:r>
      <w:r w:rsidRPr="00FA022E">
        <w:rPr>
          <w:rFonts w:ascii="Arial" w:hAnsi="Arial" w:cs="Arial"/>
          <w:i/>
          <w:iCs/>
        </w:rPr>
        <w:t>National Health Service and Community Care Act 1990</w:t>
      </w:r>
      <w:r w:rsidRPr="00FA022E">
        <w:rPr>
          <w:rFonts w:ascii="Arial" w:hAnsi="Arial" w:cs="Arial"/>
        </w:rPr>
        <w:t xml:space="preserve">, c. 19. London: HMSO. Available at: </w:t>
      </w:r>
      <w:hyperlink r:id="rId28" w:tgtFrame="_new" w:history="1">
        <w:r w:rsidRPr="00FA022E">
          <w:rPr>
            <w:rStyle w:val="Hyperlink"/>
            <w:rFonts w:ascii="Arial" w:hAnsi="Arial" w:cs="Arial"/>
          </w:rPr>
          <w:t>https://www.legislation.gov.uk/ukpga/1990/19/contents</w:t>
        </w:r>
      </w:hyperlink>
      <w:r w:rsidRPr="00FA022E">
        <w:rPr>
          <w:rFonts w:ascii="Arial" w:hAnsi="Arial" w:cs="Arial"/>
        </w:rPr>
        <w:t xml:space="preserve"> (Accessed: 20 July 2026).</w:t>
      </w:r>
    </w:p>
    <w:p w14:paraId="2D873B46" w14:textId="77777777" w:rsidR="00A205FA" w:rsidRPr="00FA022E" w:rsidRDefault="00A205FA" w:rsidP="00FA022E">
      <w:pPr>
        <w:rPr>
          <w:rFonts w:ascii="Arial" w:hAnsi="Arial" w:cs="Arial"/>
        </w:rPr>
      </w:pPr>
      <w:r w:rsidRPr="00FA022E">
        <w:rPr>
          <w:rFonts w:ascii="Arial" w:hAnsi="Arial" w:cs="Arial"/>
        </w:rPr>
        <w:lastRenderedPageBreak/>
        <w:t xml:space="preserve">Great Britain (1995) </w:t>
      </w:r>
      <w:r w:rsidRPr="00FA022E">
        <w:rPr>
          <w:rFonts w:ascii="Arial" w:hAnsi="Arial" w:cs="Arial"/>
          <w:i/>
          <w:iCs/>
        </w:rPr>
        <w:t>Carers (Recognition and Services) Act 1995</w:t>
      </w:r>
      <w:r w:rsidRPr="00FA022E">
        <w:rPr>
          <w:rFonts w:ascii="Arial" w:hAnsi="Arial" w:cs="Arial"/>
        </w:rPr>
        <w:t xml:space="preserve">, c. 12. London: The Stationery Office. Available at: </w:t>
      </w:r>
      <w:hyperlink r:id="rId29" w:tgtFrame="_new" w:history="1">
        <w:r w:rsidRPr="00FA022E">
          <w:rPr>
            <w:rStyle w:val="Hyperlink"/>
            <w:rFonts w:ascii="Arial" w:hAnsi="Arial" w:cs="Arial"/>
          </w:rPr>
          <w:t>https://www.legislation.gov.uk/ukpga/1995/12/contents</w:t>
        </w:r>
      </w:hyperlink>
      <w:r w:rsidRPr="00FA022E">
        <w:rPr>
          <w:rFonts w:ascii="Arial" w:hAnsi="Arial" w:cs="Arial"/>
        </w:rPr>
        <w:t xml:space="preserve"> (Accessed: 20 July 2026).</w:t>
      </w:r>
    </w:p>
    <w:p w14:paraId="37F9CB11" w14:textId="77777777" w:rsidR="00A205FA" w:rsidRPr="00FA022E" w:rsidRDefault="00A205FA" w:rsidP="00FA022E">
      <w:pPr>
        <w:rPr>
          <w:rFonts w:ascii="Arial" w:hAnsi="Arial" w:cs="Arial"/>
        </w:rPr>
      </w:pPr>
      <w:r w:rsidRPr="00FA022E">
        <w:rPr>
          <w:rFonts w:ascii="Arial" w:hAnsi="Arial" w:cs="Arial"/>
        </w:rPr>
        <w:t xml:space="preserve">Great Britain (2014) </w:t>
      </w:r>
      <w:r w:rsidRPr="00FA022E">
        <w:rPr>
          <w:rFonts w:ascii="Arial" w:hAnsi="Arial" w:cs="Arial"/>
          <w:i/>
          <w:iCs/>
        </w:rPr>
        <w:t>Care Act 2014</w:t>
      </w:r>
      <w:r w:rsidRPr="00FA022E">
        <w:rPr>
          <w:rFonts w:ascii="Arial" w:hAnsi="Arial" w:cs="Arial"/>
        </w:rPr>
        <w:t xml:space="preserve">, c. 23. London: The Stationery Office. Available at: </w:t>
      </w:r>
      <w:hyperlink r:id="rId30" w:tgtFrame="_new" w:history="1">
        <w:r w:rsidRPr="00FA022E">
          <w:rPr>
            <w:rStyle w:val="Hyperlink"/>
            <w:rFonts w:ascii="Arial" w:hAnsi="Arial" w:cs="Arial"/>
          </w:rPr>
          <w:t>https://www.legislation.gov.uk/ukpga/2014/23/contents</w:t>
        </w:r>
      </w:hyperlink>
      <w:r w:rsidRPr="00FA022E">
        <w:rPr>
          <w:rFonts w:ascii="Arial" w:hAnsi="Arial" w:cs="Arial"/>
        </w:rPr>
        <w:t xml:space="preserve"> (Accessed: 20 July 2026).</w:t>
      </w:r>
    </w:p>
    <w:p w14:paraId="04F00E77" w14:textId="77777777" w:rsidR="00A205FA" w:rsidRPr="00FA022E" w:rsidRDefault="00A205FA" w:rsidP="00FA022E">
      <w:pPr>
        <w:rPr>
          <w:rFonts w:ascii="Arial" w:hAnsi="Arial" w:cs="Arial"/>
        </w:rPr>
      </w:pPr>
      <w:r w:rsidRPr="00FA022E">
        <w:rPr>
          <w:rFonts w:ascii="Arial" w:hAnsi="Arial" w:cs="Arial"/>
        </w:rPr>
        <w:t xml:space="preserve">He, J., Wang, J., Zhong, H. and Guan, C. (2022) ‘The effectiveness of multi-component interventions on the positive and negative aspects of well-being among informal caregivers of people with dementia: a systematic review and meta-analysis’, </w:t>
      </w:r>
      <w:r w:rsidRPr="00FA022E">
        <w:rPr>
          <w:rFonts w:ascii="Arial" w:hAnsi="Arial" w:cs="Arial"/>
          <w:i/>
          <w:iCs/>
        </w:rPr>
        <w:t>International Journal of Environmental Research and Public Health</w:t>
      </w:r>
      <w:r w:rsidRPr="00FA022E">
        <w:rPr>
          <w:rFonts w:ascii="Arial" w:hAnsi="Arial" w:cs="Arial"/>
        </w:rPr>
        <w:t xml:space="preserve">, 19(12), article 6973. Available at: </w:t>
      </w:r>
      <w:hyperlink r:id="rId31" w:tgtFrame="_new" w:history="1">
        <w:r w:rsidRPr="00FA022E">
          <w:rPr>
            <w:rStyle w:val="Hyperlink"/>
            <w:rFonts w:ascii="Arial" w:hAnsi="Arial" w:cs="Arial"/>
          </w:rPr>
          <w:t>https://doi.org/10.3390/ijerph19126973</w:t>
        </w:r>
      </w:hyperlink>
      <w:r w:rsidRPr="00FA022E">
        <w:rPr>
          <w:rFonts w:ascii="Arial" w:hAnsi="Arial" w:cs="Arial"/>
        </w:rPr>
        <w:t>.</w:t>
      </w:r>
    </w:p>
    <w:p w14:paraId="0867A30E" w14:textId="77777777" w:rsidR="00A205FA" w:rsidRPr="00FA022E" w:rsidRDefault="00A205FA" w:rsidP="00FA022E">
      <w:pPr>
        <w:rPr>
          <w:rFonts w:ascii="Arial" w:hAnsi="Arial" w:cs="Arial"/>
        </w:rPr>
      </w:pPr>
      <w:r w:rsidRPr="00FA022E">
        <w:rPr>
          <w:rFonts w:ascii="Arial" w:hAnsi="Arial" w:cs="Arial"/>
        </w:rPr>
        <w:t xml:space="preserve">Hippius, H. and Neudorfer, G. (2003) ‘The discovery of Alzheimer’s disease’, </w:t>
      </w:r>
      <w:r w:rsidRPr="00FA022E">
        <w:rPr>
          <w:rFonts w:ascii="Arial" w:hAnsi="Arial" w:cs="Arial"/>
          <w:i/>
          <w:iCs/>
        </w:rPr>
        <w:t>Dialogues in Clinical Neuroscience</w:t>
      </w:r>
      <w:r w:rsidRPr="00FA022E">
        <w:rPr>
          <w:rFonts w:ascii="Arial" w:hAnsi="Arial" w:cs="Arial"/>
        </w:rPr>
        <w:t>, 5(1), pp. 101–108. Available at: https://doi.org/10.31887/DCNS.2003.5.1/hhippius.</w:t>
      </w:r>
    </w:p>
    <w:p w14:paraId="0AE70FEE" w14:textId="77777777" w:rsidR="00A205FA" w:rsidRPr="00FA022E" w:rsidRDefault="00A205FA" w:rsidP="00FA022E">
      <w:pPr>
        <w:rPr>
          <w:rFonts w:ascii="Arial" w:hAnsi="Arial" w:cs="Arial"/>
        </w:rPr>
      </w:pPr>
      <w:r w:rsidRPr="00FA022E">
        <w:rPr>
          <w:rFonts w:ascii="Arial" w:hAnsi="Arial" w:cs="Arial"/>
        </w:rPr>
        <w:t xml:space="preserve">Jenkins, C. and Smythe, A. (2013) ‘Reflections on a visit to a dementia care village’, </w:t>
      </w:r>
      <w:r w:rsidRPr="00FA022E">
        <w:rPr>
          <w:rFonts w:ascii="Arial" w:hAnsi="Arial" w:cs="Arial"/>
          <w:i/>
          <w:iCs/>
        </w:rPr>
        <w:t>Nursing Older People</w:t>
      </w:r>
      <w:r w:rsidRPr="00FA022E">
        <w:rPr>
          <w:rFonts w:ascii="Arial" w:hAnsi="Arial" w:cs="Arial"/>
        </w:rPr>
        <w:t xml:space="preserve">, 25(6), pp. 14–19. Available at: https://doi.org/10.7748/nop2013.07.25.6.14.e478. </w:t>
      </w:r>
    </w:p>
    <w:p w14:paraId="5D5AC7A5" w14:textId="77777777" w:rsidR="00A205FA" w:rsidRPr="00FA022E" w:rsidRDefault="00A205FA" w:rsidP="00FA022E">
      <w:pPr>
        <w:rPr>
          <w:rFonts w:ascii="Arial" w:hAnsi="Arial" w:cs="Arial"/>
        </w:rPr>
      </w:pPr>
      <w:proofErr w:type="spellStart"/>
      <w:r w:rsidRPr="00FA022E">
        <w:rPr>
          <w:rFonts w:ascii="Arial" w:hAnsi="Arial" w:cs="Arial"/>
        </w:rPr>
        <w:t>Kitwood</w:t>
      </w:r>
      <w:proofErr w:type="spellEnd"/>
      <w:r w:rsidRPr="00FA022E">
        <w:rPr>
          <w:rFonts w:ascii="Arial" w:hAnsi="Arial" w:cs="Arial"/>
        </w:rPr>
        <w:t xml:space="preserve">, T. (1997) </w:t>
      </w:r>
      <w:r w:rsidRPr="00FA022E">
        <w:rPr>
          <w:rFonts w:ascii="Arial" w:hAnsi="Arial" w:cs="Arial"/>
          <w:i/>
          <w:iCs/>
        </w:rPr>
        <w:t>Dementia reconsidered: the person comes first</w:t>
      </w:r>
      <w:r w:rsidRPr="00FA022E">
        <w:rPr>
          <w:rFonts w:ascii="Arial" w:hAnsi="Arial" w:cs="Arial"/>
        </w:rPr>
        <w:t>. Buckingham: Open University Press.</w:t>
      </w:r>
    </w:p>
    <w:p w14:paraId="7EA9E8E4" w14:textId="77777777" w:rsidR="00A205FA" w:rsidRPr="00FA022E" w:rsidRDefault="00A205FA" w:rsidP="00FA022E">
      <w:pPr>
        <w:rPr>
          <w:rFonts w:ascii="Arial" w:hAnsi="Arial" w:cs="Arial"/>
        </w:rPr>
      </w:pPr>
      <w:r w:rsidRPr="00FA022E">
        <w:rPr>
          <w:rFonts w:ascii="Arial" w:hAnsi="Arial" w:cs="Arial"/>
        </w:rPr>
        <w:t xml:space="preserve">Lazarus, R.S. and Folkman, S. (1984) </w:t>
      </w:r>
      <w:r w:rsidRPr="00FA022E">
        <w:rPr>
          <w:rFonts w:ascii="Arial" w:hAnsi="Arial" w:cs="Arial"/>
          <w:i/>
          <w:iCs/>
        </w:rPr>
        <w:t>Stress, appraisal, and coping</w:t>
      </w:r>
      <w:r w:rsidRPr="00FA022E">
        <w:rPr>
          <w:rFonts w:ascii="Arial" w:hAnsi="Arial" w:cs="Arial"/>
        </w:rPr>
        <w:t>. New York: Springer.</w:t>
      </w:r>
    </w:p>
    <w:p w14:paraId="57587EDE" w14:textId="77777777" w:rsidR="00A205FA" w:rsidRPr="00FA022E" w:rsidRDefault="00A205FA" w:rsidP="00FA022E">
      <w:pPr>
        <w:rPr>
          <w:rFonts w:ascii="Arial" w:hAnsi="Arial" w:cs="Arial"/>
        </w:rPr>
      </w:pPr>
      <w:r w:rsidRPr="00FA022E">
        <w:rPr>
          <w:rFonts w:ascii="Arial" w:hAnsi="Arial" w:cs="Arial"/>
        </w:rPr>
        <w:t xml:space="preserve">National Institute for Health and Care Excellence (2018) </w:t>
      </w:r>
      <w:r w:rsidRPr="00FA022E">
        <w:rPr>
          <w:rFonts w:ascii="Arial" w:hAnsi="Arial" w:cs="Arial"/>
          <w:i/>
          <w:iCs/>
        </w:rPr>
        <w:t xml:space="preserve">Dementia: assessment, management and support for people living with dementia and their </w:t>
      </w:r>
      <w:proofErr w:type="spellStart"/>
      <w:r w:rsidRPr="00FA022E">
        <w:rPr>
          <w:rFonts w:ascii="Arial" w:hAnsi="Arial" w:cs="Arial"/>
          <w:i/>
          <w:iCs/>
        </w:rPr>
        <w:t>carers</w:t>
      </w:r>
      <w:proofErr w:type="spellEnd"/>
      <w:r w:rsidRPr="00FA022E">
        <w:rPr>
          <w:rFonts w:ascii="Arial" w:hAnsi="Arial" w:cs="Arial"/>
        </w:rPr>
        <w:t xml:space="preserve">. NICE guideline NG97. Available at: </w:t>
      </w:r>
      <w:hyperlink r:id="rId32" w:tgtFrame="_new" w:history="1">
        <w:r w:rsidRPr="00FA022E">
          <w:rPr>
            <w:rStyle w:val="Hyperlink"/>
            <w:rFonts w:ascii="Arial" w:hAnsi="Arial" w:cs="Arial"/>
          </w:rPr>
          <w:t>https://www.nice.org.uk/guidance/ng97</w:t>
        </w:r>
      </w:hyperlink>
      <w:r w:rsidRPr="00FA022E">
        <w:rPr>
          <w:rFonts w:ascii="Arial" w:hAnsi="Arial" w:cs="Arial"/>
        </w:rPr>
        <w:t xml:space="preserve"> (Accessed: 20 July 2026).</w:t>
      </w:r>
    </w:p>
    <w:p w14:paraId="7907F737" w14:textId="77777777" w:rsidR="00A205FA" w:rsidRPr="00FA022E" w:rsidRDefault="00A205FA" w:rsidP="00FA022E">
      <w:pPr>
        <w:rPr>
          <w:rFonts w:ascii="Arial" w:hAnsi="Arial" w:cs="Arial"/>
        </w:rPr>
      </w:pPr>
      <w:r w:rsidRPr="00FA022E">
        <w:rPr>
          <w:rFonts w:ascii="Arial" w:hAnsi="Arial" w:cs="Arial"/>
        </w:rPr>
        <w:t xml:space="preserve">National Institute for Health and Care Excellence (2020) </w:t>
      </w:r>
      <w:r w:rsidRPr="00FA022E">
        <w:rPr>
          <w:rFonts w:ascii="Arial" w:hAnsi="Arial" w:cs="Arial"/>
          <w:i/>
          <w:iCs/>
        </w:rPr>
        <w:t>Supporting adult carers</w:t>
      </w:r>
      <w:r w:rsidRPr="00FA022E">
        <w:rPr>
          <w:rFonts w:ascii="Arial" w:hAnsi="Arial" w:cs="Arial"/>
        </w:rPr>
        <w:t xml:space="preserve">. NICE guideline NG150. Available at: </w:t>
      </w:r>
      <w:hyperlink r:id="rId33" w:tgtFrame="_new" w:history="1">
        <w:r w:rsidRPr="00FA022E">
          <w:rPr>
            <w:rStyle w:val="Hyperlink"/>
            <w:rFonts w:ascii="Arial" w:hAnsi="Arial" w:cs="Arial"/>
          </w:rPr>
          <w:t>https://www.nice.org.uk/guidance/ng150</w:t>
        </w:r>
      </w:hyperlink>
      <w:r w:rsidRPr="00FA022E">
        <w:rPr>
          <w:rFonts w:ascii="Arial" w:hAnsi="Arial" w:cs="Arial"/>
        </w:rPr>
        <w:t xml:space="preserve"> (Accessed: 20 July 2026).</w:t>
      </w:r>
    </w:p>
    <w:p w14:paraId="41A400C0" w14:textId="77777777" w:rsidR="00A205FA" w:rsidRPr="00FA022E" w:rsidRDefault="00A205FA" w:rsidP="00FA022E">
      <w:pPr>
        <w:rPr>
          <w:rFonts w:ascii="Arial" w:hAnsi="Arial" w:cs="Arial"/>
        </w:rPr>
      </w:pPr>
      <w:r w:rsidRPr="00FA022E">
        <w:rPr>
          <w:rFonts w:ascii="Arial" w:hAnsi="Arial" w:cs="Arial"/>
        </w:rPr>
        <w:t xml:space="preserve">Naunton Morgan, B., Windle, G., Sharp, R. and Lamers, C. (2022) ‘eHealth and web-based interventions for informal carers of people with dementia in the community: umbrella review’, </w:t>
      </w:r>
      <w:r w:rsidRPr="00FA022E">
        <w:rPr>
          <w:rFonts w:ascii="Arial" w:hAnsi="Arial" w:cs="Arial"/>
          <w:i/>
          <w:iCs/>
        </w:rPr>
        <w:t>Journal of Medical Internet Research</w:t>
      </w:r>
      <w:r w:rsidRPr="00FA022E">
        <w:rPr>
          <w:rFonts w:ascii="Arial" w:hAnsi="Arial" w:cs="Arial"/>
        </w:rPr>
        <w:t xml:space="preserve">, 24(7), article e36727. Available at: </w:t>
      </w:r>
      <w:hyperlink r:id="rId34" w:tgtFrame="_new" w:history="1">
        <w:r w:rsidRPr="00FA022E">
          <w:rPr>
            <w:rStyle w:val="Hyperlink"/>
            <w:rFonts w:ascii="Arial" w:hAnsi="Arial" w:cs="Arial"/>
          </w:rPr>
          <w:t>https://doi.org/10.2196/36727</w:t>
        </w:r>
      </w:hyperlink>
      <w:r w:rsidRPr="00FA022E">
        <w:rPr>
          <w:rFonts w:ascii="Arial" w:hAnsi="Arial" w:cs="Arial"/>
        </w:rPr>
        <w:t>.</w:t>
      </w:r>
    </w:p>
    <w:p w14:paraId="4BBDA4AF" w14:textId="77777777" w:rsidR="00A205FA" w:rsidRPr="00FA022E" w:rsidRDefault="00A205FA" w:rsidP="00FA022E">
      <w:pPr>
        <w:rPr>
          <w:rFonts w:ascii="Arial" w:hAnsi="Arial" w:cs="Arial"/>
        </w:rPr>
      </w:pPr>
      <w:r w:rsidRPr="00FA022E">
        <w:rPr>
          <w:rFonts w:ascii="Arial" w:hAnsi="Arial" w:cs="Arial"/>
        </w:rPr>
        <w:t xml:space="preserve">NHS Birmingham and Solihull (2023) </w:t>
      </w:r>
      <w:r w:rsidRPr="00FA022E">
        <w:rPr>
          <w:rFonts w:ascii="Arial" w:hAnsi="Arial" w:cs="Arial"/>
          <w:i/>
          <w:iCs/>
        </w:rPr>
        <w:t>Our Dementia Strategy 2023–2028</w:t>
      </w:r>
      <w:r w:rsidRPr="00FA022E">
        <w:rPr>
          <w:rFonts w:ascii="Arial" w:hAnsi="Arial" w:cs="Arial"/>
        </w:rPr>
        <w:t xml:space="preserve">. Available at: </w:t>
      </w:r>
      <w:hyperlink r:id="rId35" w:tgtFrame="_new" w:history="1">
        <w:r w:rsidRPr="00FA022E">
          <w:rPr>
            <w:rStyle w:val="Hyperlink"/>
            <w:rFonts w:ascii="Arial" w:hAnsi="Arial" w:cs="Arial"/>
          </w:rPr>
          <w:t>https://www.birminghamsolihull.icb.nhs.uk/health-information/dementia/our-dementia-strategy</w:t>
        </w:r>
      </w:hyperlink>
      <w:r w:rsidRPr="00FA022E">
        <w:rPr>
          <w:rFonts w:ascii="Arial" w:hAnsi="Arial" w:cs="Arial"/>
        </w:rPr>
        <w:t xml:space="preserve"> (Accessed: 20 July 2026).</w:t>
      </w:r>
    </w:p>
    <w:p w14:paraId="4563ACBC" w14:textId="77777777" w:rsidR="00A205FA" w:rsidRPr="00FA022E" w:rsidRDefault="00A205FA" w:rsidP="00FA022E">
      <w:pPr>
        <w:rPr>
          <w:rFonts w:ascii="Arial" w:hAnsi="Arial" w:cs="Arial"/>
        </w:rPr>
      </w:pPr>
      <w:proofErr w:type="spellStart"/>
      <w:r w:rsidRPr="00FA022E">
        <w:rPr>
          <w:rFonts w:ascii="Arial" w:hAnsi="Arial" w:cs="Arial"/>
        </w:rPr>
        <w:lastRenderedPageBreak/>
        <w:t>Pearlin</w:t>
      </w:r>
      <w:proofErr w:type="spellEnd"/>
      <w:r w:rsidRPr="00FA022E">
        <w:rPr>
          <w:rFonts w:ascii="Arial" w:hAnsi="Arial" w:cs="Arial"/>
        </w:rPr>
        <w:t xml:space="preserve">, L.I., Mullan, J.T., Semple, S.J. and Skaff, M.M. (1990) ‘Caregiving and the stress process: an overview of concepts and their measures’, </w:t>
      </w:r>
      <w:r w:rsidRPr="00FA022E">
        <w:rPr>
          <w:rFonts w:ascii="Arial" w:hAnsi="Arial" w:cs="Arial"/>
          <w:i/>
          <w:iCs/>
        </w:rPr>
        <w:t>The Gerontologist</w:t>
      </w:r>
      <w:r w:rsidRPr="00FA022E">
        <w:rPr>
          <w:rFonts w:ascii="Arial" w:hAnsi="Arial" w:cs="Arial"/>
        </w:rPr>
        <w:t xml:space="preserve">, 30(5), pp. 583–594. Available at: </w:t>
      </w:r>
      <w:hyperlink r:id="rId36" w:tgtFrame="_new" w:history="1">
        <w:r w:rsidRPr="00FA022E">
          <w:rPr>
            <w:rStyle w:val="Hyperlink"/>
            <w:rFonts w:ascii="Arial" w:hAnsi="Arial" w:cs="Arial"/>
          </w:rPr>
          <w:t>https://doi.org/10.1093/geront/30.5.583</w:t>
        </w:r>
      </w:hyperlink>
      <w:r w:rsidRPr="00FA022E">
        <w:rPr>
          <w:rFonts w:ascii="Arial" w:hAnsi="Arial" w:cs="Arial"/>
        </w:rPr>
        <w:t>.</w:t>
      </w:r>
    </w:p>
    <w:p w14:paraId="1BE67600" w14:textId="77777777" w:rsidR="00A205FA" w:rsidRPr="00FA022E" w:rsidRDefault="00A205FA" w:rsidP="00FA022E">
      <w:pPr>
        <w:rPr>
          <w:rFonts w:ascii="Arial" w:hAnsi="Arial" w:cs="Arial"/>
        </w:rPr>
      </w:pPr>
      <w:r w:rsidRPr="00FA022E">
        <w:rPr>
          <w:rFonts w:ascii="Arial" w:hAnsi="Arial" w:cs="Arial"/>
        </w:rPr>
        <w:t xml:space="preserve">Sun, Y., Ji, M., Leng, M., Li, X., Zhang, X. and Wang, Z. (2022) ‘Comparative efficacy of 11 non-pharmacological interventions on depression, anxiety, quality of life, and caregiver burden for informal caregivers of people with dementia: a systematic review and network meta-analysis’, </w:t>
      </w:r>
      <w:r w:rsidRPr="00FA022E">
        <w:rPr>
          <w:rFonts w:ascii="Arial" w:hAnsi="Arial" w:cs="Arial"/>
          <w:i/>
          <w:iCs/>
        </w:rPr>
        <w:t>International Journal of Nursing Studies</w:t>
      </w:r>
      <w:r w:rsidRPr="00FA022E">
        <w:rPr>
          <w:rFonts w:ascii="Arial" w:hAnsi="Arial" w:cs="Arial"/>
        </w:rPr>
        <w:t xml:space="preserve">, 129, article 104204. Available at: </w:t>
      </w:r>
      <w:hyperlink r:id="rId37" w:tgtFrame="_new" w:history="1">
        <w:r w:rsidRPr="00FA022E">
          <w:rPr>
            <w:rStyle w:val="Hyperlink"/>
            <w:rFonts w:ascii="Arial" w:hAnsi="Arial" w:cs="Arial"/>
          </w:rPr>
          <w:t>https://doi.org/10.1016/j.ijnurstu.2022.104204</w:t>
        </w:r>
      </w:hyperlink>
      <w:r w:rsidRPr="00FA022E">
        <w:rPr>
          <w:rFonts w:ascii="Arial" w:hAnsi="Arial" w:cs="Arial"/>
        </w:rPr>
        <w:t>.</w:t>
      </w:r>
    </w:p>
    <w:p w14:paraId="73499F56" w14:textId="77777777" w:rsidR="00A205FA" w:rsidRPr="00FA022E" w:rsidRDefault="00A205FA" w:rsidP="00FA022E">
      <w:pPr>
        <w:rPr>
          <w:rFonts w:ascii="Arial" w:hAnsi="Arial" w:cs="Arial"/>
        </w:rPr>
      </w:pPr>
      <w:r w:rsidRPr="00FA022E">
        <w:rPr>
          <w:rFonts w:ascii="Arial" w:hAnsi="Arial" w:cs="Arial"/>
        </w:rPr>
        <w:t xml:space="preserve">Terkelsen, A.S., Petersen, J.V. and Kristensen, H.K. (2020) ‘Mapping empirical experiences of Tom Kitwood’s framework of person-centred care for persons with dementia in institutional settings: a scoping review’, </w:t>
      </w:r>
      <w:r w:rsidRPr="00FA022E">
        <w:rPr>
          <w:rFonts w:ascii="Arial" w:hAnsi="Arial" w:cs="Arial"/>
          <w:i/>
          <w:iCs/>
        </w:rPr>
        <w:t>Scandinavian Journal of Caring Sciences</w:t>
      </w:r>
      <w:r w:rsidRPr="00FA022E">
        <w:rPr>
          <w:rFonts w:ascii="Arial" w:hAnsi="Arial" w:cs="Arial"/>
        </w:rPr>
        <w:t>, 34(1), pp. 6–22. Available at: https://doi.org/10.1111/scs.12709.</w:t>
      </w:r>
    </w:p>
    <w:p w14:paraId="6A728F11" w14:textId="77777777" w:rsidR="00A205FA" w:rsidRPr="00FA022E" w:rsidRDefault="00A205FA" w:rsidP="00FA022E">
      <w:pPr>
        <w:rPr>
          <w:rFonts w:ascii="Arial" w:hAnsi="Arial" w:cs="Arial"/>
        </w:rPr>
      </w:pPr>
      <w:r w:rsidRPr="00FA022E">
        <w:rPr>
          <w:rFonts w:ascii="Arial" w:hAnsi="Arial" w:cs="Arial"/>
        </w:rPr>
        <w:t xml:space="preserve">Van den Kieboom, R., </w:t>
      </w:r>
      <w:proofErr w:type="spellStart"/>
      <w:r w:rsidRPr="00FA022E">
        <w:rPr>
          <w:rFonts w:ascii="Arial" w:hAnsi="Arial" w:cs="Arial"/>
        </w:rPr>
        <w:t>Snaphaan</w:t>
      </w:r>
      <w:proofErr w:type="spellEnd"/>
      <w:r w:rsidRPr="00FA022E">
        <w:rPr>
          <w:rFonts w:ascii="Arial" w:hAnsi="Arial" w:cs="Arial"/>
        </w:rPr>
        <w:t xml:space="preserve">, L., Mark, R. and Bongers, I. (2020) ‘The trajectory of caregiver burden and risk factors in dementia progression: a systematic review’, </w:t>
      </w:r>
      <w:r w:rsidRPr="00FA022E">
        <w:rPr>
          <w:rFonts w:ascii="Arial" w:hAnsi="Arial" w:cs="Arial"/>
          <w:i/>
          <w:iCs/>
        </w:rPr>
        <w:t>Journal of Alzheimer’s Disease</w:t>
      </w:r>
      <w:r w:rsidRPr="00FA022E">
        <w:rPr>
          <w:rFonts w:ascii="Arial" w:hAnsi="Arial" w:cs="Arial"/>
        </w:rPr>
        <w:t xml:space="preserve">, 77(3), pp. 1107–1115. Available at: </w:t>
      </w:r>
      <w:hyperlink r:id="rId38" w:tgtFrame="_new" w:history="1">
        <w:r w:rsidRPr="00FA022E">
          <w:rPr>
            <w:rStyle w:val="Hyperlink"/>
            <w:rFonts w:ascii="Arial" w:hAnsi="Arial" w:cs="Arial"/>
          </w:rPr>
          <w:t>https://doi.org/10.3233/JAD-200647</w:t>
        </w:r>
      </w:hyperlink>
      <w:r w:rsidRPr="00FA022E">
        <w:rPr>
          <w:rFonts w:ascii="Arial" w:hAnsi="Arial" w:cs="Arial"/>
        </w:rPr>
        <w:t>.</w:t>
      </w:r>
    </w:p>
    <w:p w14:paraId="47E75D83" w14:textId="77777777" w:rsidR="00A205FA" w:rsidRPr="00FA022E" w:rsidRDefault="00A205FA" w:rsidP="00FA022E">
      <w:pPr>
        <w:rPr>
          <w:rFonts w:ascii="Arial" w:hAnsi="Arial" w:cs="Arial"/>
        </w:rPr>
      </w:pPr>
      <w:r w:rsidRPr="00FA022E">
        <w:rPr>
          <w:rFonts w:ascii="Arial" w:hAnsi="Arial" w:cs="Arial"/>
        </w:rPr>
        <w:t xml:space="preserve">World Health Organization (2017) </w:t>
      </w:r>
      <w:r w:rsidRPr="00FA022E">
        <w:rPr>
          <w:rFonts w:ascii="Arial" w:hAnsi="Arial" w:cs="Arial"/>
          <w:i/>
          <w:iCs/>
        </w:rPr>
        <w:t>Global action plan on the public health response to dementia 2017–2025</w:t>
      </w:r>
      <w:r w:rsidRPr="00FA022E">
        <w:rPr>
          <w:rFonts w:ascii="Arial" w:hAnsi="Arial" w:cs="Arial"/>
        </w:rPr>
        <w:t xml:space="preserve">. Geneva: World Health Organization. Available at: </w:t>
      </w:r>
      <w:hyperlink r:id="rId39" w:tgtFrame="_new" w:history="1">
        <w:r w:rsidRPr="00FA022E">
          <w:rPr>
            <w:rStyle w:val="Hyperlink"/>
            <w:rFonts w:ascii="Arial" w:hAnsi="Arial" w:cs="Arial"/>
          </w:rPr>
          <w:t>https://www.who.int/publications/i/item/9789241513487</w:t>
        </w:r>
      </w:hyperlink>
      <w:r w:rsidRPr="00FA022E">
        <w:rPr>
          <w:rFonts w:ascii="Arial" w:hAnsi="Arial" w:cs="Arial"/>
        </w:rPr>
        <w:t xml:space="preserve"> (Accessed: 20 July 2026).</w:t>
      </w:r>
    </w:p>
    <w:p w14:paraId="11FB385E" w14:textId="77777777" w:rsidR="00A205FA" w:rsidRPr="00FA022E" w:rsidRDefault="00A205FA" w:rsidP="00FA022E">
      <w:pPr>
        <w:rPr>
          <w:rFonts w:ascii="Arial" w:hAnsi="Arial" w:cs="Arial"/>
        </w:rPr>
      </w:pPr>
      <w:r w:rsidRPr="00FA022E">
        <w:rPr>
          <w:rFonts w:ascii="Arial" w:hAnsi="Arial" w:cs="Arial"/>
        </w:rPr>
        <w:t xml:space="preserve">World Health Organization (2021) </w:t>
      </w:r>
      <w:r w:rsidRPr="00FA022E">
        <w:rPr>
          <w:rFonts w:ascii="Arial" w:hAnsi="Arial" w:cs="Arial"/>
          <w:i/>
          <w:iCs/>
        </w:rPr>
        <w:t>Global status report on the public health response to dementia</w:t>
      </w:r>
      <w:r w:rsidRPr="00FA022E">
        <w:rPr>
          <w:rFonts w:ascii="Arial" w:hAnsi="Arial" w:cs="Arial"/>
        </w:rPr>
        <w:t xml:space="preserve">. Geneva: World Health Organization. Available at: </w:t>
      </w:r>
      <w:hyperlink r:id="rId40" w:tgtFrame="_new" w:history="1">
        <w:r w:rsidRPr="00FA022E">
          <w:rPr>
            <w:rStyle w:val="Hyperlink"/>
            <w:rFonts w:ascii="Arial" w:hAnsi="Arial" w:cs="Arial"/>
          </w:rPr>
          <w:t>https://www.who.int/publications/i/item/9789240033245</w:t>
        </w:r>
      </w:hyperlink>
      <w:r w:rsidRPr="00FA022E">
        <w:rPr>
          <w:rFonts w:ascii="Arial" w:hAnsi="Arial" w:cs="Arial"/>
        </w:rPr>
        <w:t xml:space="preserve"> (Accessed: 20 July 2026).</w:t>
      </w:r>
    </w:p>
    <w:p w14:paraId="6DAE3674" w14:textId="77777777" w:rsidR="00A205FA" w:rsidRPr="00FA022E" w:rsidRDefault="00A205FA" w:rsidP="00FA022E">
      <w:pPr>
        <w:rPr>
          <w:rFonts w:ascii="Arial" w:hAnsi="Arial" w:cs="Arial"/>
        </w:rPr>
      </w:pPr>
      <w:r w:rsidRPr="00FA022E">
        <w:rPr>
          <w:rFonts w:ascii="Arial" w:hAnsi="Arial" w:cs="Arial"/>
        </w:rPr>
        <w:t xml:space="preserve">World Health Organization (2026) </w:t>
      </w:r>
      <w:r w:rsidRPr="00FA022E">
        <w:rPr>
          <w:rFonts w:ascii="Arial" w:hAnsi="Arial" w:cs="Arial"/>
          <w:i/>
          <w:iCs/>
        </w:rPr>
        <w:t>Dementia</w:t>
      </w:r>
      <w:r w:rsidRPr="00FA022E">
        <w:rPr>
          <w:rFonts w:ascii="Arial" w:hAnsi="Arial" w:cs="Arial"/>
        </w:rPr>
        <w:t xml:space="preserve">. Available at: </w:t>
      </w:r>
      <w:hyperlink r:id="rId41" w:tgtFrame="_new" w:history="1">
        <w:r w:rsidRPr="00FA022E">
          <w:rPr>
            <w:rStyle w:val="Hyperlink"/>
            <w:rFonts w:ascii="Arial" w:hAnsi="Arial" w:cs="Arial"/>
          </w:rPr>
          <w:t>https://www.who.int/news-room/fact-sheets/detail/dementia</w:t>
        </w:r>
      </w:hyperlink>
      <w:r w:rsidRPr="00FA022E">
        <w:rPr>
          <w:rFonts w:ascii="Arial" w:hAnsi="Arial" w:cs="Arial"/>
        </w:rPr>
        <w:t xml:space="preserve"> (Accessed: 20 July 2026).</w:t>
      </w:r>
    </w:p>
    <w:p w14:paraId="177D47C3" w14:textId="77777777" w:rsidR="00621776" w:rsidRDefault="00621776"/>
    <w:p w14:paraId="3DDD52D0" w14:textId="77C76318" w:rsidR="00211184" w:rsidRDefault="00211184">
      <w:r>
        <w:t xml:space="preserve">**Note – a reference list is an essential part of your dissertation and there at to be between </w:t>
      </w:r>
      <w:r w:rsidRPr="00F20EE5">
        <w:rPr>
          <w:b/>
          <w:bCs/>
        </w:rPr>
        <w:t>50-100</w:t>
      </w:r>
      <w:r>
        <w:t xml:space="preserve"> references needed within your reference list from credible and reliable sources of information. </w:t>
      </w:r>
      <w:r w:rsidR="00621776">
        <w:t>Ensure to include a variety of sources from books, journal articles, websites and statistical data bases.  Your reference list should also be in the Harvard Referencing format, further information can be found below:</w:t>
      </w:r>
    </w:p>
    <w:p w14:paraId="3DAF0D57" w14:textId="77777777" w:rsidR="00621776" w:rsidRPr="00621776" w:rsidRDefault="00621776" w:rsidP="009C40BF">
      <w:pPr>
        <w:pStyle w:val="ListParagraph"/>
        <w:numPr>
          <w:ilvl w:val="0"/>
          <w:numId w:val="1"/>
        </w:numPr>
        <w:spacing w:line="360" w:lineRule="auto"/>
        <w:rPr>
          <w:rFonts w:ascii="Aptos" w:hAnsi="Aptos"/>
        </w:rPr>
      </w:pPr>
      <w:hyperlink r:id="rId42" w:history="1">
        <w:r w:rsidRPr="00621776">
          <w:rPr>
            <w:rStyle w:val="Hyperlink"/>
            <w:rFonts w:ascii="Aptos" w:hAnsi="Aptos"/>
          </w:rPr>
          <w:t>UWTSD Harvard Referencing Handbook</w:t>
        </w:r>
      </w:hyperlink>
    </w:p>
    <w:p w14:paraId="5AED8F63" w14:textId="58813447" w:rsidR="00621776" w:rsidRDefault="00621776" w:rsidP="009C40BF">
      <w:pPr>
        <w:pStyle w:val="ListParagraph"/>
        <w:numPr>
          <w:ilvl w:val="0"/>
          <w:numId w:val="1"/>
        </w:numPr>
        <w:spacing w:line="360" w:lineRule="auto"/>
        <w:rPr>
          <w:rFonts w:ascii="Aptos" w:hAnsi="Aptos"/>
        </w:rPr>
      </w:pPr>
      <w:hyperlink r:id="rId43" w:history="1">
        <w:r w:rsidRPr="00621776">
          <w:rPr>
            <w:rStyle w:val="Hyperlink"/>
            <w:rFonts w:ascii="Aptos" w:hAnsi="Aptos"/>
          </w:rPr>
          <w:t xml:space="preserve">Cite them </w:t>
        </w:r>
        <w:proofErr w:type="gramStart"/>
        <w:r w:rsidRPr="00621776">
          <w:rPr>
            <w:rStyle w:val="Hyperlink"/>
            <w:rFonts w:ascii="Aptos" w:hAnsi="Aptos"/>
          </w:rPr>
          <w:t>Right  -</w:t>
        </w:r>
        <w:proofErr w:type="gramEnd"/>
        <w:r w:rsidRPr="00621776">
          <w:rPr>
            <w:rStyle w:val="Hyperlink"/>
            <w:rFonts w:ascii="Aptos" w:hAnsi="Aptos"/>
          </w:rPr>
          <w:t xml:space="preserve"> Harvard Referencing</w:t>
        </w:r>
      </w:hyperlink>
    </w:p>
    <w:p w14:paraId="3C7AA80C" w14:textId="77777777" w:rsidR="00621776" w:rsidRDefault="00621776" w:rsidP="00621776"/>
    <w:p w14:paraId="6D7584F3" w14:textId="2BF13A34" w:rsidR="00621776" w:rsidRPr="008C38C3" w:rsidRDefault="00621776" w:rsidP="00621776">
      <w:pPr>
        <w:pStyle w:val="Heading1"/>
        <w:ind w:left="0"/>
        <w:rPr>
          <w:rFonts w:ascii="Aptos" w:hAnsi="Aptos"/>
          <w:sz w:val="28"/>
          <w:szCs w:val="28"/>
        </w:rPr>
      </w:pPr>
      <w:r w:rsidRPr="008C38C3">
        <w:rPr>
          <w:rFonts w:ascii="Aptos" w:hAnsi="Aptos"/>
          <w:sz w:val="28"/>
          <w:szCs w:val="28"/>
        </w:rPr>
        <w:lastRenderedPageBreak/>
        <w:t xml:space="preserve">6.2 – Appendices </w:t>
      </w:r>
    </w:p>
    <w:p w14:paraId="5E02AF15" w14:textId="63884053" w:rsidR="00621776" w:rsidRDefault="00621776" w:rsidP="00621776"/>
    <w:p w14:paraId="33D40B87" w14:textId="447BC676" w:rsidR="008C38C3" w:rsidRDefault="008C38C3" w:rsidP="00621776">
      <w:r>
        <w:t xml:space="preserve">You can include any information within your appendices which you believe to be relevant and beneficial to your dissertation but could not add within the main body of your work. Examples of this can </w:t>
      </w:r>
      <w:proofErr w:type="gramStart"/>
      <w:r>
        <w:t>include:</w:t>
      </w:r>
      <w:proofErr w:type="gramEnd"/>
      <w:r>
        <w:t xml:space="preserve"> data and statistics, case studies or other documentation.</w:t>
      </w:r>
    </w:p>
    <w:p w14:paraId="78D375C0" w14:textId="77777777" w:rsidR="008C38C3" w:rsidRDefault="008C38C3" w:rsidP="00621776"/>
    <w:p w14:paraId="0D5F3838" w14:textId="77777777" w:rsidR="008C38C3" w:rsidRDefault="008C38C3" w:rsidP="00621776"/>
    <w:p w14:paraId="438D3C08" w14:textId="77777777" w:rsidR="008C38C3" w:rsidRDefault="008C38C3" w:rsidP="00621776"/>
    <w:p w14:paraId="18FF6044" w14:textId="77777777" w:rsidR="008C38C3" w:rsidRDefault="008C38C3" w:rsidP="00621776"/>
    <w:p w14:paraId="268CFD1F" w14:textId="77777777" w:rsidR="008C38C3" w:rsidRDefault="008C38C3" w:rsidP="00621776"/>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67C3B092" w14:textId="77777777" w:rsidR="000E0E49" w:rsidRDefault="000E0E49" w:rsidP="00621776"/>
    <w:p w14:paraId="623671CD" w14:textId="77777777" w:rsidR="000E0E49" w:rsidRDefault="000E0E49" w:rsidP="00621776"/>
    <w:p w14:paraId="12E66225" w14:textId="77777777" w:rsidR="000E0E49" w:rsidRDefault="000E0E49" w:rsidP="00621776"/>
    <w:p w14:paraId="33E222C8" w14:textId="77777777" w:rsidR="000E0E49" w:rsidRDefault="000E0E49" w:rsidP="00621776"/>
    <w:p w14:paraId="61A65FA3" w14:textId="77777777" w:rsidR="000E0E49" w:rsidRDefault="000E0E49" w:rsidP="00621776"/>
    <w:p w14:paraId="61C782AB" w14:textId="77777777" w:rsidR="000E0E49" w:rsidRDefault="000E0E49" w:rsidP="00621776"/>
    <w:p w14:paraId="40418DB1" w14:textId="77777777" w:rsidR="000E0E49" w:rsidRDefault="000E0E49" w:rsidP="00621776"/>
    <w:p w14:paraId="5928AEAB" w14:textId="77777777" w:rsidR="000E0E49" w:rsidRDefault="000E0E49" w:rsidP="00621776"/>
    <w:p w14:paraId="097CC28F" w14:textId="77777777" w:rsidR="000E0E49" w:rsidRDefault="000E0E49" w:rsidP="00621776"/>
    <w:p w14:paraId="0BE1D2E6" w14:textId="77777777" w:rsidR="000E0E49" w:rsidRDefault="000E0E49" w:rsidP="00621776"/>
    <w:p w14:paraId="33CE1DE4" w14:textId="77777777" w:rsidR="000E0E49" w:rsidRDefault="000E0E49" w:rsidP="00621776"/>
    <w:p w14:paraId="01E01220" w14:textId="77777777" w:rsidR="008C38C3" w:rsidRDefault="008C38C3" w:rsidP="00621776"/>
    <w:p w14:paraId="5123C817" w14:textId="3943A614" w:rsidR="008C38C3" w:rsidRPr="008C38C3" w:rsidRDefault="008C38C3" w:rsidP="008C38C3">
      <w:pPr>
        <w:pStyle w:val="Heading1"/>
        <w:ind w:left="0"/>
        <w:rPr>
          <w:rFonts w:ascii="Aptos" w:hAnsi="Aptos"/>
        </w:rPr>
      </w:pPr>
      <w:r w:rsidRPr="008C38C3">
        <w:rPr>
          <w:rFonts w:ascii="Aptos" w:hAnsi="Aptos"/>
        </w:rPr>
        <w:t xml:space="preserve">Additional Information </w:t>
      </w:r>
    </w:p>
    <w:p w14:paraId="2843727D" w14:textId="77777777" w:rsidR="008C38C3" w:rsidRDefault="008C38C3" w:rsidP="00621776"/>
    <w:p w14:paraId="231C6501" w14:textId="61EB1B81" w:rsidR="008C38C3" w:rsidRPr="008C38C3" w:rsidRDefault="008C38C3" w:rsidP="009C40BF">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rPr>
          <w:rFonts w:ascii="Aptos" w:eastAsia="Arial Unicode MS" w:hAnsi="Aptos"/>
        </w:rPr>
      </w:pPr>
      <w:r w:rsidRPr="008C38C3">
        <w:rPr>
          <w:rFonts w:ascii="Aptos" w:eastAsia="Arial Unicode MS" w:hAnsi="Aptos"/>
          <w:b/>
        </w:rPr>
        <w:t>It is important to remember that the word limit is part of the task.</w:t>
      </w:r>
      <w:r w:rsidRPr="008C38C3">
        <w:rPr>
          <w:rFonts w:ascii="Aptos" w:eastAsia="Arial Unicode MS" w:hAnsi="Aptos"/>
        </w:rPr>
        <w:t xml:space="preserve">  You will lose marks if you go over or under 10% of your given word count for the dissertation. </w:t>
      </w:r>
    </w:p>
    <w:p w14:paraId="3EB8746D" w14:textId="6CC3500C" w:rsidR="008C38C3" w:rsidRPr="008C38C3" w:rsidRDefault="008C38C3" w:rsidP="009C40BF">
      <w:pPr>
        <w:pStyle w:val="ListParagraph"/>
        <w:widowControl/>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600" w:lineRule="auto"/>
        <w:contextualSpacing/>
        <w:jc w:val="both"/>
        <w:rPr>
          <w:rFonts w:ascii="Aptos" w:eastAsia="Arial Unicode MS" w:hAnsi="Aptos" w:cstheme="minorBidi"/>
        </w:rPr>
      </w:pPr>
      <w:r w:rsidRPr="008C38C3">
        <w:rPr>
          <w:rFonts w:ascii="Aptos" w:eastAsia="Arial Unicode MS" w:hAnsi="Aptos" w:cstheme="minorBidi"/>
        </w:rPr>
        <w:t xml:space="preserve">It is a requirement that you submit your work in a </w:t>
      </w:r>
      <w:r>
        <w:rPr>
          <w:rFonts w:ascii="Aptos" w:eastAsia="Arial Unicode MS" w:hAnsi="Aptos" w:cstheme="minorBidi"/>
        </w:rPr>
        <w:t>MS W</w:t>
      </w:r>
      <w:r w:rsidRPr="008C38C3">
        <w:rPr>
          <w:rFonts w:ascii="Aptos" w:eastAsia="Arial Unicode MS" w:hAnsi="Aptos" w:cstheme="minorBidi"/>
        </w:rPr>
        <w:t>ord processed format.</w:t>
      </w:r>
    </w:p>
    <w:p w14:paraId="423A0095" w14:textId="197D7589"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Pr>
          <w:rFonts w:eastAsia="Arial Unicode MS"/>
        </w:rPr>
        <w:t>Pictures, diagrams and visuals are welcome within your work</w:t>
      </w:r>
      <w:r w:rsidRPr="008C38C3">
        <w:rPr>
          <w:rFonts w:eastAsia="Arial Unicode MS"/>
        </w:rPr>
        <w:t>.  Seek guidance for illustrative material.</w:t>
      </w:r>
    </w:p>
    <w:p w14:paraId="032B3E02" w14:textId="029598FB"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sidRPr="008C38C3">
        <w:rPr>
          <w:rFonts w:eastAsia="Arial Unicode MS"/>
        </w:rPr>
        <w:t xml:space="preserve">Black word-processed print to be used. The font chosen for the main body of the finished work is Arial, Calibri or Aptos, point 11.  </w:t>
      </w:r>
    </w:p>
    <w:p w14:paraId="09000523" w14:textId="5414A7D2"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 xml:space="preserve">Text should be at least 1½ line spacing (usually double-spaced) and </w:t>
      </w:r>
      <w:r>
        <w:rPr>
          <w:rFonts w:eastAsia="Arial Unicode MS"/>
        </w:rPr>
        <w:t>of justified alignment (straight edges both sides)</w:t>
      </w:r>
      <w:r w:rsidR="007F7847">
        <w:rPr>
          <w:rFonts w:eastAsia="Arial Unicode MS"/>
        </w:rPr>
        <w:t>.</w:t>
      </w:r>
    </w:p>
    <w:p w14:paraId="1AEB1D16" w14:textId="6F67428D" w:rsidR="008C38C3" w:rsidRPr="008C38C3" w:rsidRDefault="008C38C3" w:rsidP="009C40BF">
      <w:pPr>
        <w:numPr>
          <w:ilvl w:val="0"/>
          <w:numId w:val="2"/>
        </w:numPr>
        <w:spacing w:after="0" w:line="600" w:lineRule="auto"/>
        <w:contextualSpacing/>
        <w:rPr>
          <w:rFonts w:eastAsia="Arial Unicode MS"/>
        </w:rPr>
      </w:pPr>
      <w:r w:rsidRPr="008C38C3">
        <w:rPr>
          <w:rFonts w:eastAsia="Arial Unicode MS"/>
        </w:rPr>
        <w:t>Pages shall be numbered consecutively from the first page of the first chapter throughout the main text (including appendices) in Arabic numerals (i.e. 1, 2, 3, etc.).</w:t>
      </w:r>
    </w:p>
    <w:p w14:paraId="2A3E3018" w14:textId="3952441F"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Page numbers should be located at the bottom of the page.</w:t>
      </w:r>
    </w:p>
    <w:p w14:paraId="2EC7D6B8" w14:textId="77777777"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pPr>
      <w:r w:rsidRPr="008C38C3">
        <w:rPr>
          <w:rFonts w:eastAsia="Arial Unicode MS"/>
        </w:rPr>
        <w:t>Main text should be divided into chapters beginning with an introductory chapter which sets the scene.  Each chapter should begin on a separate page.</w:t>
      </w:r>
    </w:p>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7F246" w14:textId="77777777" w:rsidR="007267A1" w:rsidRDefault="007267A1" w:rsidP="00211184">
      <w:pPr>
        <w:spacing w:after="0" w:line="240" w:lineRule="auto"/>
      </w:pPr>
      <w:r>
        <w:separator/>
      </w:r>
    </w:p>
  </w:endnote>
  <w:endnote w:type="continuationSeparator" w:id="0">
    <w:p w14:paraId="36615B01" w14:textId="77777777" w:rsidR="007267A1" w:rsidRDefault="007267A1"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48EA2" w14:textId="77777777" w:rsidR="007267A1" w:rsidRDefault="007267A1" w:rsidP="00211184">
      <w:pPr>
        <w:spacing w:after="0" w:line="240" w:lineRule="auto"/>
      </w:pPr>
      <w:r>
        <w:separator/>
      </w:r>
    </w:p>
  </w:footnote>
  <w:footnote w:type="continuationSeparator" w:id="0">
    <w:p w14:paraId="63BE7922" w14:textId="77777777" w:rsidR="007267A1" w:rsidRDefault="007267A1"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2A2D32C8"/>
    <w:multiLevelType w:val="multilevel"/>
    <w:tmpl w:val="A04E3E0E"/>
    <w:lvl w:ilvl="0">
      <w:start w:val="1"/>
      <w:numFmt w:val="decimal"/>
      <w:lvlText w:val="%1"/>
      <w:lvlJc w:val="left"/>
      <w:pPr>
        <w:ind w:left="360" w:hanging="360"/>
      </w:pPr>
      <w:rPr>
        <w:rFonts w:cs="Arial" w:hint="default"/>
        <w:sz w:val="24"/>
      </w:rPr>
    </w:lvl>
    <w:lvl w:ilvl="1">
      <w:start w:val="3"/>
      <w:numFmt w:val="decimal"/>
      <w:lvlText w:val="%1.%2"/>
      <w:lvlJc w:val="left"/>
      <w:pPr>
        <w:ind w:left="360" w:hanging="360"/>
      </w:pPr>
      <w:rPr>
        <w:rFonts w:cs="Arial" w:hint="default"/>
        <w:sz w:val="24"/>
      </w:rPr>
    </w:lvl>
    <w:lvl w:ilvl="2">
      <w:start w:val="1"/>
      <w:numFmt w:val="decimal"/>
      <w:lvlText w:val="%1.%2.%3"/>
      <w:lvlJc w:val="left"/>
      <w:pPr>
        <w:ind w:left="720" w:hanging="720"/>
      </w:pPr>
      <w:rPr>
        <w:rFonts w:cs="Arial" w:hint="default"/>
        <w:sz w:val="24"/>
      </w:rPr>
    </w:lvl>
    <w:lvl w:ilvl="3">
      <w:start w:val="1"/>
      <w:numFmt w:val="decimal"/>
      <w:lvlText w:val="%1.%2.%3.%4"/>
      <w:lvlJc w:val="left"/>
      <w:pPr>
        <w:ind w:left="720" w:hanging="720"/>
      </w:pPr>
      <w:rPr>
        <w:rFonts w:cs="Arial" w:hint="default"/>
        <w:sz w:val="24"/>
      </w:rPr>
    </w:lvl>
    <w:lvl w:ilvl="4">
      <w:start w:val="1"/>
      <w:numFmt w:val="decimal"/>
      <w:lvlText w:val="%1.%2.%3.%4.%5"/>
      <w:lvlJc w:val="left"/>
      <w:pPr>
        <w:ind w:left="1080" w:hanging="1080"/>
      </w:pPr>
      <w:rPr>
        <w:rFonts w:cs="Arial" w:hint="default"/>
        <w:sz w:val="24"/>
      </w:rPr>
    </w:lvl>
    <w:lvl w:ilvl="5">
      <w:start w:val="1"/>
      <w:numFmt w:val="decimal"/>
      <w:lvlText w:val="%1.%2.%3.%4.%5.%6"/>
      <w:lvlJc w:val="left"/>
      <w:pPr>
        <w:ind w:left="1080" w:hanging="1080"/>
      </w:pPr>
      <w:rPr>
        <w:rFonts w:cs="Arial" w:hint="default"/>
        <w:sz w:val="24"/>
      </w:rPr>
    </w:lvl>
    <w:lvl w:ilvl="6">
      <w:start w:val="1"/>
      <w:numFmt w:val="decimal"/>
      <w:lvlText w:val="%1.%2.%3.%4.%5.%6.%7"/>
      <w:lvlJc w:val="left"/>
      <w:pPr>
        <w:ind w:left="1440" w:hanging="1440"/>
      </w:pPr>
      <w:rPr>
        <w:rFonts w:cs="Arial" w:hint="default"/>
        <w:sz w:val="24"/>
      </w:rPr>
    </w:lvl>
    <w:lvl w:ilvl="7">
      <w:start w:val="1"/>
      <w:numFmt w:val="decimal"/>
      <w:lvlText w:val="%1.%2.%3.%4.%5.%6.%7.%8"/>
      <w:lvlJc w:val="left"/>
      <w:pPr>
        <w:ind w:left="1440" w:hanging="1440"/>
      </w:pPr>
      <w:rPr>
        <w:rFonts w:cs="Arial" w:hint="default"/>
        <w:sz w:val="24"/>
      </w:rPr>
    </w:lvl>
    <w:lvl w:ilvl="8">
      <w:start w:val="1"/>
      <w:numFmt w:val="decimal"/>
      <w:lvlText w:val="%1.%2.%3.%4.%5.%6.%7.%8.%9"/>
      <w:lvlJc w:val="left"/>
      <w:pPr>
        <w:ind w:left="1800" w:hanging="1800"/>
      </w:pPr>
      <w:rPr>
        <w:rFonts w:cs="Arial" w:hint="default"/>
        <w:sz w:val="24"/>
      </w:rPr>
    </w:lvl>
  </w:abstractNum>
  <w:abstractNum w:abstractNumId="29"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6"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8"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2"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1"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3"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4"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6"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7"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91"/>
  </w:num>
  <w:num w:numId="2" w16cid:durableId="1500121260">
    <w:abstractNumId w:val="52"/>
  </w:num>
  <w:num w:numId="3" w16cid:durableId="438111508">
    <w:abstractNumId w:val="84"/>
  </w:num>
  <w:num w:numId="4" w16cid:durableId="106121269">
    <w:abstractNumId w:val="15"/>
  </w:num>
  <w:num w:numId="5" w16cid:durableId="1859468656">
    <w:abstractNumId w:val="96"/>
  </w:num>
  <w:num w:numId="6" w16cid:durableId="1173763238">
    <w:abstractNumId w:val="63"/>
  </w:num>
  <w:num w:numId="7" w16cid:durableId="515197422">
    <w:abstractNumId w:val="44"/>
  </w:num>
  <w:num w:numId="8" w16cid:durableId="676225712">
    <w:abstractNumId w:val="87"/>
  </w:num>
  <w:num w:numId="9" w16cid:durableId="654647421">
    <w:abstractNumId w:val="62"/>
  </w:num>
  <w:num w:numId="10" w16cid:durableId="972827862">
    <w:abstractNumId w:val="65"/>
  </w:num>
  <w:num w:numId="11" w16cid:durableId="73359902">
    <w:abstractNumId w:val="42"/>
  </w:num>
  <w:num w:numId="12" w16cid:durableId="1233615214">
    <w:abstractNumId w:val="9"/>
  </w:num>
  <w:num w:numId="13" w16cid:durableId="1037585576">
    <w:abstractNumId w:val="93"/>
  </w:num>
  <w:num w:numId="14" w16cid:durableId="1454127918">
    <w:abstractNumId w:val="78"/>
  </w:num>
  <w:num w:numId="15" w16cid:durableId="820851363">
    <w:abstractNumId w:val="2"/>
  </w:num>
  <w:num w:numId="16" w16cid:durableId="776406381">
    <w:abstractNumId w:val="8"/>
  </w:num>
  <w:num w:numId="17" w16cid:durableId="2003772795">
    <w:abstractNumId w:val="97"/>
  </w:num>
  <w:num w:numId="18" w16cid:durableId="471214588">
    <w:abstractNumId w:val="7"/>
  </w:num>
  <w:num w:numId="19" w16cid:durableId="1919750537">
    <w:abstractNumId w:val="89"/>
  </w:num>
  <w:num w:numId="20" w16cid:durableId="1917666381">
    <w:abstractNumId w:val="4"/>
  </w:num>
  <w:num w:numId="21" w16cid:durableId="881479433">
    <w:abstractNumId w:val="66"/>
  </w:num>
  <w:num w:numId="22" w16cid:durableId="164788852">
    <w:abstractNumId w:val="70"/>
  </w:num>
  <w:num w:numId="23" w16cid:durableId="735323509">
    <w:abstractNumId w:val="13"/>
  </w:num>
  <w:num w:numId="24" w16cid:durableId="1000431254">
    <w:abstractNumId w:val="41"/>
  </w:num>
  <w:num w:numId="25" w16cid:durableId="434404662">
    <w:abstractNumId w:val="20"/>
  </w:num>
  <w:num w:numId="26" w16cid:durableId="792409853">
    <w:abstractNumId w:val="50"/>
  </w:num>
  <w:num w:numId="27" w16cid:durableId="70469880">
    <w:abstractNumId w:val="54"/>
  </w:num>
  <w:num w:numId="28" w16cid:durableId="1255548974">
    <w:abstractNumId w:val="47"/>
  </w:num>
  <w:num w:numId="29" w16cid:durableId="509951972">
    <w:abstractNumId w:val="34"/>
  </w:num>
  <w:num w:numId="30" w16cid:durableId="1491873496">
    <w:abstractNumId w:val="58"/>
  </w:num>
  <w:num w:numId="31" w16cid:durableId="1277179892">
    <w:abstractNumId w:val="69"/>
  </w:num>
  <w:num w:numId="32" w16cid:durableId="1137721610">
    <w:abstractNumId w:val="55"/>
  </w:num>
  <w:num w:numId="33" w16cid:durableId="1569337486">
    <w:abstractNumId w:val="98"/>
  </w:num>
  <w:num w:numId="34" w16cid:durableId="1771851078">
    <w:abstractNumId w:val="5"/>
  </w:num>
  <w:num w:numId="35" w16cid:durableId="1096747610">
    <w:abstractNumId w:val="19"/>
  </w:num>
  <w:num w:numId="36" w16cid:durableId="1853105471">
    <w:abstractNumId w:val="79"/>
  </w:num>
  <w:num w:numId="37" w16cid:durableId="2016615092">
    <w:abstractNumId w:val="51"/>
  </w:num>
  <w:num w:numId="38" w16cid:durableId="439030946">
    <w:abstractNumId w:val="67"/>
  </w:num>
  <w:num w:numId="39" w16cid:durableId="315690756">
    <w:abstractNumId w:val="35"/>
  </w:num>
  <w:num w:numId="40" w16cid:durableId="1252278660">
    <w:abstractNumId w:val="11"/>
  </w:num>
  <w:num w:numId="41" w16cid:durableId="1719351677">
    <w:abstractNumId w:val="73"/>
  </w:num>
  <w:num w:numId="42" w16cid:durableId="1107427397">
    <w:abstractNumId w:val="22"/>
  </w:num>
  <w:num w:numId="43" w16cid:durableId="371266753">
    <w:abstractNumId w:val="68"/>
  </w:num>
  <w:num w:numId="44" w16cid:durableId="491869272">
    <w:abstractNumId w:val="27"/>
  </w:num>
  <w:num w:numId="45" w16cid:durableId="1351251430">
    <w:abstractNumId w:val="71"/>
  </w:num>
  <w:num w:numId="46" w16cid:durableId="1368607436">
    <w:abstractNumId w:val="90"/>
  </w:num>
  <w:num w:numId="47" w16cid:durableId="1588029100">
    <w:abstractNumId w:val="95"/>
  </w:num>
  <w:num w:numId="48" w16cid:durableId="415832180">
    <w:abstractNumId w:val="85"/>
  </w:num>
  <w:num w:numId="49" w16cid:durableId="1178735139">
    <w:abstractNumId w:val="43"/>
  </w:num>
  <w:num w:numId="50" w16cid:durableId="721834200">
    <w:abstractNumId w:val="53"/>
  </w:num>
  <w:num w:numId="51" w16cid:durableId="686251813">
    <w:abstractNumId w:val="1"/>
  </w:num>
  <w:num w:numId="52" w16cid:durableId="1960641414">
    <w:abstractNumId w:val="12"/>
  </w:num>
  <w:num w:numId="53" w16cid:durableId="39089564">
    <w:abstractNumId w:val="46"/>
  </w:num>
  <w:num w:numId="54" w16cid:durableId="1192718157">
    <w:abstractNumId w:val="18"/>
  </w:num>
  <w:num w:numId="55" w16cid:durableId="1777825955">
    <w:abstractNumId w:val="74"/>
  </w:num>
  <w:num w:numId="56" w16cid:durableId="286199487">
    <w:abstractNumId w:val="24"/>
  </w:num>
  <w:num w:numId="57" w16cid:durableId="1119490663">
    <w:abstractNumId w:val="57"/>
  </w:num>
  <w:num w:numId="58" w16cid:durableId="1353922786">
    <w:abstractNumId w:val="31"/>
  </w:num>
  <w:num w:numId="59" w16cid:durableId="492723980">
    <w:abstractNumId w:val="61"/>
  </w:num>
  <w:num w:numId="60" w16cid:durableId="526941613">
    <w:abstractNumId w:val="32"/>
  </w:num>
  <w:num w:numId="61" w16cid:durableId="320043301">
    <w:abstractNumId w:val="59"/>
  </w:num>
  <w:num w:numId="62" w16cid:durableId="2037610982">
    <w:abstractNumId w:val="6"/>
  </w:num>
  <w:num w:numId="63" w16cid:durableId="1079794559">
    <w:abstractNumId w:val="38"/>
  </w:num>
  <w:num w:numId="64" w16cid:durableId="503403534">
    <w:abstractNumId w:val="33"/>
  </w:num>
  <w:num w:numId="65" w16cid:durableId="194734275">
    <w:abstractNumId w:val="10"/>
  </w:num>
  <w:num w:numId="66" w16cid:durableId="424033359">
    <w:abstractNumId w:val="45"/>
  </w:num>
  <w:num w:numId="67" w16cid:durableId="1335066293">
    <w:abstractNumId w:val="81"/>
  </w:num>
  <w:num w:numId="68" w16cid:durableId="662587085">
    <w:abstractNumId w:val="36"/>
  </w:num>
  <w:num w:numId="69" w16cid:durableId="2071072074">
    <w:abstractNumId w:val="77"/>
  </w:num>
  <w:num w:numId="70" w16cid:durableId="1573662111">
    <w:abstractNumId w:val="92"/>
  </w:num>
  <w:num w:numId="71" w16cid:durableId="131678057">
    <w:abstractNumId w:val="86"/>
  </w:num>
  <w:num w:numId="72" w16cid:durableId="99565733">
    <w:abstractNumId w:val="26"/>
  </w:num>
  <w:num w:numId="73" w16cid:durableId="1810784339">
    <w:abstractNumId w:val="64"/>
  </w:num>
  <w:num w:numId="74" w16cid:durableId="1491748033">
    <w:abstractNumId w:val="76"/>
  </w:num>
  <w:num w:numId="75" w16cid:durableId="670565925">
    <w:abstractNumId w:val="17"/>
  </w:num>
  <w:num w:numId="76" w16cid:durableId="211696971">
    <w:abstractNumId w:val="25"/>
  </w:num>
  <w:num w:numId="77" w16cid:durableId="1773429901">
    <w:abstractNumId w:val="40"/>
  </w:num>
  <w:num w:numId="78" w16cid:durableId="804733676">
    <w:abstractNumId w:val="29"/>
  </w:num>
  <w:num w:numId="79" w16cid:durableId="488864096">
    <w:abstractNumId w:val="82"/>
  </w:num>
  <w:num w:numId="80" w16cid:durableId="1599749197">
    <w:abstractNumId w:val="39"/>
  </w:num>
  <w:num w:numId="81" w16cid:durableId="1726679607">
    <w:abstractNumId w:val="21"/>
  </w:num>
  <w:num w:numId="82" w16cid:durableId="1630209448">
    <w:abstractNumId w:val="48"/>
  </w:num>
  <w:num w:numId="83" w16cid:durableId="928663234">
    <w:abstractNumId w:val="60"/>
  </w:num>
  <w:num w:numId="84" w16cid:durableId="2017072952">
    <w:abstractNumId w:val="72"/>
  </w:num>
  <w:num w:numId="85" w16cid:durableId="58405484">
    <w:abstractNumId w:val="30"/>
  </w:num>
  <w:num w:numId="86" w16cid:durableId="1817530714">
    <w:abstractNumId w:val="14"/>
  </w:num>
  <w:num w:numId="87" w16cid:durableId="2141336387">
    <w:abstractNumId w:val="56"/>
  </w:num>
  <w:num w:numId="88" w16cid:durableId="1325282792">
    <w:abstractNumId w:val="3"/>
  </w:num>
  <w:num w:numId="89" w16cid:durableId="1319654748">
    <w:abstractNumId w:val="75"/>
  </w:num>
  <w:num w:numId="90" w16cid:durableId="556555801">
    <w:abstractNumId w:val="0"/>
  </w:num>
  <w:num w:numId="91" w16cid:durableId="1903828627">
    <w:abstractNumId w:val="16"/>
  </w:num>
  <w:num w:numId="92" w16cid:durableId="281425930">
    <w:abstractNumId w:val="49"/>
  </w:num>
  <w:num w:numId="93" w16cid:durableId="1491553762">
    <w:abstractNumId w:val="37"/>
  </w:num>
  <w:num w:numId="94" w16cid:durableId="965625632">
    <w:abstractNumId w:val="80"/>
  </w:num>
  <w:num w:numId="95" w16cid:durableId="1481145624">
    <w:abstractNumId w:val="99"/>
  </w:num>
  <w:num w:numId="96" w16cid:durableId="29957555">
    <w:abstractNumId w:val="94"/>
  </w:num>
  <w:num w:numId="97" w16cid:durableId="1042821728">
    <w:abstractNumId w:val="83"/>
  </w:num>
  <w:num w:numId="98" w16cid:durableId="633143735">
    <w:abstractNumId w:val="88"/>
  </w:num>
  <w:num w:numId="99" w16cid:durableId="1100951892">
    <w:abstractNumId w:val="23"/>
  </w:num>
  <w:num w:numId="100" w16cid:durableId="18512348">
    <w:abstractNumId w:val="28"/>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64A2"/>
    <w:rsid w:val="000400E4"/>
    <w:rsid w:val="00063B4C"/>
    <w:rsid w:val="000D05D8"/>
    <w:rsid w:val="000D0641"/>
    <w:rsid w:val="000D2B00"/>
    <w:rsid w:val="000E0E49"/>
    <w:rsid w:val="00117750"/>
    <w:rsid w:val="001601E6"/>
    <w:rsid w:val="001C3AF6"/>
    <w:rsid w:val="001D1485"/>
    <w:rsid w:val="001F19A6"/>
    <w:rsid w:val="0020590F"/>
    <w:rsid w:val="00211184"/>
    <w:rsid w:val="0021364B"/>
    <w:rsid w:val="0025020C"/>
    <w:rsid w:val="00256951"/>
    <w:rsid w:val="002865F5"/>
    <w:rsid w:val="00292A36"/>
    <w:rsid w:val="002953DD"/>
    <w:rsid w:val="002D64A3"/>
    <w:rsid w:val="002F5E53"/>
    <w:rsid w:val="00312A5A"/>
    <w:rsid w:val="003135AD"/>
    <w:rsid w:val="00393F39"/>
    <w:rsid w:val="003A66FD"/>
    <w:rsid w:val="003B1E32"/>
    <w:rsid w:val="00486126"/>
    <w:rsid w:val="004D4021"/>
    <w:rsid w:val="005119DE"/>
    <w:rsid w:val="005446BF"/>
    <w:rsid w:val="0055147E"/>
    <w:rsid w:val="005B3EDE"/>
    <w:rsid w:val="005B6E67"/>
    <w:rsid w:val="005C5E80"/>
    <w:rsid w:val="005D7A1E"/>
    <w:rsid w:val="005E1650"/>
    <w:rsid w:val="00604A87"/>
    <w:rsid w:val="00621776"/>
    <w:rsid w:val="00621872"/>
    <w:rsid w:val="00636D9A"/>
    <w:rsid w:val="006A3F0D"/>
    <w:rsid w:val="006A4515"/>
    <w:rsid w:val="006C78AA"/>
    <w:rsid w:val="006F04D4"/>
    <w:rsid w:val="006F4AB2"/>
    <w:rsid w:val="007063BA"/>
    <w:rsid w:val="007267A1"/>
    <w:rsid w:val="00730C3C"/>
    <w:rsid w:val="0073280B"/>
    <w:rsid w:val="00750B5B"/>
    <w:rsid w:val="0077163A"/>
    <w:rsid w:val="00785752"/>
    <w:rsid w:val="007A59C8"/>
    <w:rsid w:val="007A712E"/>
    <w:rsid w:val="007C246B"/>
    <w:rsid w:val="007C685B"/>
    <w:rsid w:val="007F7847"/>
    <w:rsid w:val="00804B94"/>
    <w:rsid w:val="00807B11"/>
    <w:rsid w:val="0082760D"/>
    <w:rsid w:val="00880B2D"/>
    <w:rsid w:val="00883AB0"/>
    <w:rsid w:val="00894108"/>
    <w:rsid w:val="008B1DFA"/>
    <w:rsid w:val="008C38C3"/>
    <w:rsid w:val="008D6F0F"/>
    <w:rsid w:val="008E7B2E"/>
    <w:rsid w:val="00916814"/>
    <w:rsid w:val="00995444"/>
    <w:rsid w:val="009C40BF"/>
    <w:rsid w:val="009D06C5"/>
    <w:rsid w:val="009D534C"/>
    <w:rsid w:val="009D728C"/>
    <w:rsid w:val="009E5B14"/>
    <w:rsid w:val="00A205FA"/>
    <w:rsid w:val="00A90A7A"/>
    <w:rsid w:val="00AA437C"/>
    <w:rsid w:val="00AB78F0"/>
    <w:rsid w:val="00B01396"/>
    <w:rsid w:val="00B2418B"/>
    <w:rsid w:val="00B26973"/>
    <w:rsid w:val="00B575E2"/>
    <w:rsid w:val="00B7073C"/>
    <w:rsid w:val="00B81F2E"/>
    <w:rsid w:val="00B858A1"/>
    <w:rsid w:val="00BB65AC"/>
    <w:rsid w:val="00BD2909"/>
    <w:rsid w:val="00C17A49"/>
    <w:rsid w:val="00C91479"/>
    <w:rsid w:val="00CB3AF6"/>
    <w:rsid w:val="00CB3C13"/>
    <w:rsid w:val="00CE3FD1"/>
    <w:rsid w:val="00CE620E"/>
    <w:rsid w:val="00CF1ED5"/>
    <w:rsid w:val="00D117EE"/>
    <w:rsid w:val="00D13A82"/>
    <w:rsid w:val="00D13DB7"/>
    <w:rsid w:val="00D16C7A"/>
    <w:rsid w:val="00DB71AC"/>
    <w:rsid w:val="00DC00D1"/>
    <w:rsid w:val="00DD02A4"/>
    <w:rsid w:val="00DE1A02"/>
    <w:rsid w:val="00E05C6C"/>
    <w:rsid w:val="00E157E1"/>
    <w:rsid w:val="00E2182C"/>
    <w:rsid w:val="00E325CF"/>
    <w:rsid w:val="00E40B0D"/>
    <w:rsid w:val="00E71420"/>
    <w:rsid w:val="00E94DA0"/>
    <w:rsid w:val="00EA5CC3"/>
    <w:rsid w:val="00EF6341"/>
    <w:rsid w:val="00F0560A"/>
    <w:rsid w:val="00F158D7"/>
    <w:rsid w:val="00F20EE5"/>
    <w:rsid w:val="00F44833"/>
    <w:rsid w:val="00F544B0"/>
    <w:rsid w:val="00F67C87"/>
    <w:rsid w:val="00F84C23"/>
    <w:rsid w:val="00FA022E"/>
    <w:rsid w:val="00FD3DE0"/>
    <w:rsid w:val="00FD7729"/>
    <w:rsid w:val="00FD7C22"/>
    <w:rsid w:val="00FE5C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inr.12194" TargetMode="External"/><Relationship Id="rId18" Type="http://schemas.openxmlformats.org/officeDocument/2006/relationships/hyperlink" Target="https://www.nice.org.uk/guidance/ng150?utm_source=chatgpt.com" TargetMode="External"/><Relationship Id="rId26" Type="http://schemas.openxmlformats.org/officeDocument/2006/relationships/hyperlink" Target="https://www.gov.uk/government/publications/care-act-statutory-guidance/care-and-support-statutory-guidance?utm_source=chatgpt.com" TargetMode="External"/><Relationship Id="rId39" Type="http://schemas.openxmlformats.org/officeDocument/2006/relationships/hyperlink" Target="https://www.who.int/publications/i/item/9789241513487?utm_source=chatgpt.com" TargetMode="External"/><Relationship Id="rId21" Type="http://schemas.openxmlformats.org/officeDocument/2006/relationships/hyperlink" Target="https://doi.org/10.1111/inr.12194" TargetMode="External"/><Relationship Id="rId34" Type="http://schemas.openxmlformats.org/officeDocument/2006/relationships/hyperlink" Target="https://doi.org/10.2196/36727" TargetMode="External"/><Relationship Id="rId42" Type="http://schemas.openxmlformats.org/officeDocument/2006/relationships/hyperlink" Target="https://www.uwtsd.ac.uk/media/uwtsd-website/content-assets/documents/library-and-learning-resources/Harvard-en_v.1.3-(V6).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egislation.gov.uk/ukpga/2014/23/contents?utm_source=chatgpt.com" TargetMode="External"/><Relationship Id="rId29" Type="http://schemas.openxmlformats.org/officeDocument/2006/relationships/hyperlink" Target="https://www.legislation.gov.uk/ukpga/1995/12/cont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zheimers.org.uk/what-we-do/policy-and-influencing/dementia-scale-impact-numbers?utm_source=chatgpt.com" TargetMode="External"/><Relationship Id="rId24" Type="http://schemas.openxmlformats.org/officeDocument/2006/relationships/hyperlink" Target="https://www.gov.uk/government/publications/people-at-the-heart-of-care-adult-social-care-reform-white-paper?utm_source=chatgpt.com" TargetMode="External"/><Relationship Id="rId32" Type="http://schemas.openxmlformats.org/officeDocument/2006/relationships/hyperlink" Target="https://www.nice.org.uk/guidance/ng97?utm_source=chatgpt.com" TargetMode="External"/><Relationship Id="rId37" Type="http://schemas.openxmlformats.org/officeDocument/2006/relationships/hyperlink" Target="https://doi.org/10.1016/j.ijnurstu.2022.104204" TargetMode="External"/><Relationship Id="rId40" Type="http://schemas.openxmlformats.org/officeDocument/2006/relationships/hyperlink" Target="https://www.who.int/publications/i/item/9789240033245?utm_source=chatgpt.com"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02/14651858.CD006440.pub3" TargetMode="External"/><Relationship Id="rId23" Type="http://schemas.openxmlformats.org/officeDocument/2006/relationships/hyperlink" Target="https://www.gov.uk/government/publications/living-well-with-dementia-a-national-dementia-strategy?utm_source=chatgpt.com" TargetMode="External"/><Relationship Id="rId28" Type="http://schemas.openxmlformats.org/officeDocument/2006/relationships/hyperlink" Target="https://www.legislation.gov.uk/ukpga/1990/19/contents" TargetMode="External"/><Relationship Id="rId36" Type="http://schemas.openxmlformats.org/officeDocument/2006/relationships/hyperlink" Target="https://doi.org/10.1093/geront/30.5.583" TargetMode="External"/><Relationship Id="rId10" Type="http://schemas.openxmlformats.org/officeDocument/2006/relationships/hyperlink" Target="https://doi.org/10.1001/jama.2014.304" TargetMode="External"/><Relationship Id="rId19" Type="http://schemas.openxmlformats.org/officeDocument/2006/relationships/hyperlink" Target="https://www.who.int/news-room/fact-sheets/detail/dementia?utm_source=chatgpt.com" TargetMode="External"/><Relationship Id="rId31" Type="http://schemas.openxmlformats.org/officeDocument/2006/relationships/hyperlink" Target="https://doi.org/10.3390/ijerph19126973"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gov.uk/government/publications/people-at-the-heart-of-care-adult-social-care-reform-white-paper?utm_source=chatgpt.com" TargetMode="External"/><Relationship Id="rId22" Type="http://schemas.openxmlformats.org/officeDocument/2006/relationships/hyperlink" Target="https://doi.org/10.1371/journal.pone.0217648" TargetMode="External"/><Relationship Id="rId27" Type="http://schemas.openxmlformats.org/officeDocument/2006/relationships/hyperlink" Target="https://doi.org/10.1177/14713012241237673" TargetMode="External"/><Relationship Id="rId30" Type="http://schemas.openxmlformats.org/officeDocument/2006/relationships/hyperlink" Target="https://www.legislation.gov.uk/ukpga/2014/23/contents?utm_source=chatgpt.com" TargetMode="External"/><Relationship Id="rId35" Type="http://schemas.openxmlformats.org/officeDocument/2006/relationships/hyperlink" Target="https://www.birminghamsolihull.icb.nhs.uk/health-information/dementia/our-dementia-strategy?utm_source=chatgpt.com" TargetMode="External"/><Relationship Id="rId43" Type="http://schemas.openxmlformats.org/officeDocument/2006/relationships/hyperlink" Target="https://www.citethemrightonline.com/category-list?docid=CTRHarvard"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191/1478088706qp063oa" TargetMode="External"/><Relationship Id="rId17" Type="http://schemas.openxmlformats.org/officeDocument/2006/relationships/hyperlink" Target="https://www.nice.org.uk/guidance/ng97?utm_source=chatgpt.com" TargetMode="External"/><Relationship Id="rId25" Type="http://schemas.openxmlformats.org/officeDocument/2006/relationships/hyperlink" Target="https://www.gov.uk/government/publications/adult-social-care-system-reform-next-steps-to-put-people-at-the-heart-of-care?utm_source=chatgpt.com" TargetMode="External"/><Relationship Id="rId33" Type="http://schemas.openxmlformats.org/officeDocument/2006/relationships/hyperlink" Target="https://www.nice.org.uk/guidance/ng150?utm_source=chatgpt.com" TargetMode="External"/><Relationship Id="rId38" Type="http://schemas.openxmlformats.org/officeDocument/2006/relationships/hyperlink" Target="https://doi.org/10.3233/JAD-200647" TargetMode="External"/><Relationship Id="rId20" Type="http://schemas.openxmlformats.org/officeDocument/2006/relationships/hyperlink" Target="https://www.birmingham.gov.uk/info/50319/dementia/2862/support_for_carers?utm_source=chatgpt.com" TargetMode="External"/><Relationship Id="rId41" Type="http://schemas.openxmlformats.org/officeDocument/2006/relationships/hyperlink" Target="https://www.who.int/news-room/fact-sheets/detail/dementia?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37</Pages>
  <Words>9199</Words>
  <Characters>52439</Characters>
  <Application>Microsoft Office Word</Application>
  <DocSecurity>0</DocSecurity>
  <Lines>436</Lines>
  <Paragraphs>123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Salma Begum</cp:lastModifiedBy>
  <cp:revision>2</cp:revision>
  <dcterms:created xsi:type="dcterms:W3CDTF">2026-07-20T12:07:00Z</dcterms:created>
  <dcterms:modified xsi:type="dcterms:W3CDTF">2026-07-20T12:07:00Z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8ad0ab6d-0343-4401-8076-77e425327aa0</vt:lpwstr>
  </property>
</Properties>
</file>