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left"/>
        <w:rPr/>
      </w:pPr>
      <w:bookmarkStart w:colFirst="0" w:colLast="0" w:name="_heading=h.rnyhavsjjbm8" w:id="0"/>
      <w:bookmarkEnd w:id="0"/>
      <w:r w:rsidDel="00000000" w:rsidR="00000000" w:rsidRPr="00000000">
        <w:rPr/>
        <w:drawing>
          <wp:inline distB="114300" distT="114300" distL="114300" distR="114300">
            <wp:extent cx="1543050" cy="581025"/>
            <wp:effectExtent b="0" l="0" r="0" t="0"/>
            <wp:docPr id="14"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543050" cy="58102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rPr/>
      </w:pPr>
      <w:bookmarkStart w:colFirst="0" w:colLast="0" w:name="_heading=h.mjo8atneqthr" w:id="1"/>
      <w:bookmarkEnd w:id="1"/>
      <w:r w:rsidDel="00000000" w:rsidR="00000000" w:rsidRPr="00000000">
        <w:rPr>
          <w:rtl w:val="0"/>
        </w:rPr>
      </w:r>
    </w:p>
    <w:p w:rsidR="00000000" w:rsidDel="00000000" w:rsidP="00000000" w:rsidRDefault="00000000" w:rsidRPr="00000000" w14:paraId="00000003">
      <w:pPr>
        <w:pStyle w:val="Title"/>
        <w:rPr/>
      </w:pPr>
      <w:bookmarkStart w:colFirst="0" w:colLast="0" w:name="_heading=h.3aaokeqfcx99" w:id="2"/>
      <w:bookmarkEnd w:id="2"/>
      <w:r w:rsidDel="00000000" w:rsidR="00000000" w:rsidRPr="00000000">
        <w:rPr>
          <w:rtl w:val="0"/>
        </w:rPr>
      </w:r>
    </w:p>
    <w:p w:rsidR="00000000" w:rsidDel="00000000" w:rsidP="00000000" w:rsidRDefault="00000000" w:rsidRPr="00000000" w14:paraId="00000004">
      <w:pPr>
        <w:pStyle w:val="Title"/>
        <w:rPr/>
      </w:pPr>
      <w:bookmarkStart w:colFirst="0" w:colLast="0" w:name="_heading=h.wtg2x1ft9n5l" w:id="3"/>
      <w:bookmarkEnd w:id="3"/>
      <w:r w:rsidDel="00000000" w:rsidR="00000000" w:rsidRPr="00000000">
        <w:rPr>
          <w:rtl w:val="0"/>
        </w:rPr>
      </w:r>
    </w:p>
    <w:p w:rsidR="00000000" w:rsidDel="00000000" w:rsidP="00000000" w:rsidRDefault="00000000" w:rsidRPr="00000000" w14:paraId="00000005">
      <w:pPr>
        <w:pStyle w:val="Title"/>
        <w:rPr/>
      </w:pPr>
      <w:bookmarkStart w:colFirst="0" w:colLast="0" w:name="_heading=h.ke4w9wfw732s" w:id="4"/>
      <w:bookmarkEnd w:id="4"/>
      <w:r w:rsidDel="00000000" w:rsidR="00000000" w:rsidRPr="00000000">
        <w:rPr>
          <w:rtl w:val="0"/>
        </w:rPr>
        <w:t xml:space="preserve">Independent Project</w:t>
      </w:r>
    </w:p>
    <w:p w:rsidR="00000000" w:rsidDel="00000000" w:rsidP="00000000" w:rsidRDefault="00000000" w:rsidRPr="00000000" w14:paraId="00000006">
      <w:pPr>
        <w:pStyle w:val="Title"/>
        <w:rPr/>
      </w:pPr>
      <w:bookmarkStart w:colFirst="0" w:colLast="0" w:name="_heading=h.a7mn9h9nbzsg" w:id="5"/>
      <w:bookmarkEnd w:id="5"/>
      <w:r w:rsidDel="00000000" w:rsidR="00000000" w:rsidRPr="00000000">
        <w:rPr>
          <w:rtl w:val="0"/>
        </w:rPr>
        <w:t xml:space="preserve">LCLM6005</w:t>
      </w:r>
    </w:p>
    <w:p w:rsidR="00000000" w:rsidDel="00000000" w:rsidP="00000000" w:rsidRDefault="00000000" w:rsidRPr="00000000" w14:paraId="00000007">
      <w:pPr>
        <w:jc w:val="center"/>
        <w:rPr>
          <w:b w:val="1"/>
          <w:bCs w:val="1"/>
          <w:i w:val="1"/>
          <w:iCs w:val="1"/>
        </w:rPr>
      </w:pPr>
      <w:r w:rsidDel="00000000" w:rsidR="00000000" w:rsidRPr="00000000">
        <w:rPr>
          <w:b w:val="1"/>
          <w:bCs w:val="1"/>
          <w:i w:val="1"/>
          <w:iCs w:val="1"/>
          <w:rtl w:val="0"/>
        </w:rPr>
        <w:t xml:space="preserve">Employee Motivation and Talent Retention Strategies in High-Tech Giants: A Case Study of Apple Inc.</w:t>
      </w:r>
    </w:p>
    <w:p w:rsidR="00000000" w:rsidDel="00000000" w:rsidP="00000000" w:rsidRDefault="00000000" w:rsidRPr="00000000" w14:paraId="00000008">
      <w:pPr>
        <w:rPr/>
      </w:pPr>
      <w:r w:rsidDel="00000000" w:rsidR="00000000" w:rsidRPr="00000000">
        <w:br w:type="page"/>
      </w:r>
      <w:r w:rsidDel="00000000" w:rsidR="00000000" w:rsidRPr="00000000">
        <w:rPr>
          <w:rtl w:val="0"/>
        </w:rPr>
      </w:r>
    </w:p>
    <w:p w:rsidR="00000000" w:rsidDel="00000000" w:rsidP="00000000" w:rsidRDefault="00000000" w:rsidRPr="00000000" w14:paraId="00000009">
      <w:pPr>
        <w:jc w:val="center"/>
        <w:rPr>
          <w:b w:val="1"/>
          <w:bCs w:val="1"/>
          <w:sz w:val="28"/>
          <w:szCs w:val="28"/>
        </w:rPr>
      </w:pPr>
      <w:r w:rsidDel="00000000" w:rsidR="00000000" w:rsidRPr="00000000">
        <w:rPr>
          <w:b w:val="1"/>
          <w:bCs w:val="1"/>
          <w:sz w:val="28"/>
          <w:szCs w:val="28"/>
          <w:rtl w:val="0"/>
        </w:rPr>
        <w:t xml:space="preserve">Table of Contents</w:t>
      </w:r>
    </w:p>
    <w:sdt>
      <w:sdtPr>
        <w:id w:val="955303376"/>
        <w:docPartObj>
          <w:docPartGallery w:val="Table of Contents"/>
          <w:docPartUnique w:val="1"/>
        </w:docPartObj>
      </w:sdtPr>
      <w:sdtContent>
        <w:p w:rsidR="00000000" w:rsidDel="00000000" w:rsidP="00000000" w:rsidRDefault="00000000" w:rsidRPr="00000000" w14:paraId="0000000A">
          <w:pPr>
            <w:widowControl w:val="0"/>
            <w:tabs>
              <w:tab w:val="right" w:leader="none" w:pos="12000"/>
            </w:tabs>
            <w:spacing w:before="60" w:line="240" w:lineRule="auto"/>
            <w:jc w:val="left"/>
            <w:rPr>
              <w:rFonts w:ascii="Arial" w:cs="Arial" w:eastAsia="Arial" w:hAnsi="Arial"/>
              <w:b w:val="1"/>
              <w:bCs w:val="1"/>
              <w:color w:val="000000"/>
              <w:sz w:val="22"/>
              <w:szCs w:val="22"/>
            </w:rPr>
          </w:pPr>
          <w:r w:rsidDel="00000000" w:rsidR="00000000" w:rsidRPr="00000000">
            <w:fldChar w:fldCharType="begin"/>
            <w:instrText xml:space="preserve"> TOC \h \u \z \t "Heading 1,1,Heading 2,2,Heading 3,3,Heading 4,4,Heading 5,5,Heading 6,6,"</w:instrText>
            <w:fldChar w:fldCharType="separate"/>
          </w:r>
          <w:hyperlink w:anchor="_heading=h.tl2g74pvtr0x">
            <w:r w:rsidDel="00000000" w:rsidR="00000000" w:rsidRPr="00000000">
              <w:rPr>
                <w:b w:val="1"/>
                <w:bCs w:val="1"/>
                <w:color w:val="000000"/>
                <w:rtl w:val="0"/>
              </w:rPr>
              <w:t xml:space="preserve">CHAPTER 1: INTRODUCTION</w:t>
              <w:tab/>
              <w:t xml:space="preserve">3</w:t>
            </w:r>
          </w:hyperlink>
          <w:r w:rsidDel="00000000" w:rsidR="00000000" w:rsidRPr="00000000">
            <w:rPr>
              <w:rtl w:val="0"/>
            </w:rPr>
          </w:r>
        </w:p>
        <w:p w:rsidR="00000000" w:rsidDel="00000000" w:rsidP="00000000" w:rsidRDefault="00000000" w:rsidRPr="00000000" w14:paraId="0000000B">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1qqvdgogo7y4">
            <w:r w:rsidDel="00000000" w:rsidR="00000000" w:rsidRPr="00000000">
              <w:rPr>
                <w:color w:val="000000"/>
                <w:rtl w:val="0"/>
              </w:rPr>
              <w:t xml:space="preserve">1.1 Background and Context</w:t>
              <w:tab/>
              <w:t xml:space="preserve">3</w:t>
            </w:r>
          </w:hyperlink>
          <w:r w:rsidDel="00000000" w:rsidR="00000000" w:rsidRPr="00000000">
            <w:rPr>
              <w:rtl w:val="0"/>
            </w:rPr>
          </w:r>
        </w:p>
        <w:p w:rsidR="00000000" w:rsidDel="00000000" w:rsidP="00000000" w:rsidRDefault="00000000" w:rsidRPr="00000000" w14:paraId="0000000C">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h9h9xbz6ts5a">
            <w:r w:rsidDel="00000000" w:rsidR="00000000" w:rsidRPr="00000000">
              <w:rPr>
                <w:color w:val="000000"/>
                <w:rtl w:val="0"/>
              </w:rPr>
              <w:t xml:space="preserve">1.2 Problem Statement</w:t>
              <w:tab/>
              <w:t xml:space="preserve">3</w:t>
            </w:r>
          </w:hyperlink>
          <w:r w:rsidDel="00000000" w:rsidR="00000000" w:rsidRPr="00000000">
            <w:rPr>
              <w:rtl w:val="0"/>
            </w:rPr>
          </w:r>
        </w:p>
        <w:p w:rsidR="00000000" w:rsidDel="00000000" w:rsidP="00000000" w:rsidRDefault="00000000" w:rsidRPr="00000000" w14:paraId="0000000D">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4t1cajwy7kiw">
            <w:r w:rsidDel="00000000" w:rsidR="00000000" w:rsidRPr="00000000">
              <w:rPr>
                <w:color w:val="000000"/>
                <w:rtl w:val="0"/>
              </w:rPr>
              <w:t xml:space="preserve">1.3 Research Aim</w:t>
              <w:tab/>
              <w:t xml:space="preserve">4</w:t>
            </w:r>
          </w:hyperlink>
          <w:r w:rsidDel="00000000" w:rsidR="00000000" w:rsidRPr="00000000">
            <w:rPr>
              <w:rtl w:val="0"/>
            </w:rPr>
          </w:r>
        </w:p>
        <w:p w:rsidR="00000000" w:rsidDel="00000000" w:rsidP="00000000" w:rsidRDefault="00000000" w:rsidRPr="00000000" w14:paraId="0000000E">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4a35qd4flw94">
            <w:r w:rsidDel="00000000" w:rsidR="00000000" w:rsidRPr="00000000">
              <w:rPr>
                <w:color w:val="000000"/>
                <w:rtl w:val="0"/>
              </w:rPr>
              <w:t xml:space="preserve">1.4 Research Questions</w:t>
              <w:tab/>
              <w:t xml:space="preserve">4</w:t>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t6osgay04cs9">
            <w:r w:rsidDel="00000000" w:rsidR="00000000" w:rsidRPr="00000000">
              <w:rPr>
                <w:color w:val="000000"/>
                <w:rtl w:val="0"/>
              </w:rPr>
              <w:t xml:space="preserve">1.5 Research Objectives</w:t>
              <w:tab/>
              <w:t xml:space="preserve">4</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2d0fddq7r0m">
            <w:r w:rsidDel="00000000" w:rsidR="00000000" w:rsidRPr="00000000">
              <w:rPr>
                <w:color w:val="000000"/>
                <w:rtl w:val="0"/>
              </w:rPr>
              <w:t xml:space="preserve">1.6 Significance of the Research</w:t>
              <w:tab/>
              <w:t xml:space="preserve">4</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240" w:lineRule="auto"/>
            <w:jc w:val="left"/>
            <w:rPr>
              <w:rFonts w:ascii="Arial" w:cs="Arial" w:eastAsia="Arial" w:hAnsi="Arial"/>
              <w:b w:val="1"/>
              <w:bCs w:val="1"/>
              <w:color w:val="000000"/>
              <w:sz w:val="22"/>
              <w:szCs w:val="22"/>
            </w:rPr>
          </w:pPr>
          <w:hyperlink w:anchor="_heading=h.8k5bhiz7ugw">
            <w:r w:rsidDel="00000000" w:rsidR="00000000" w:rsidRPr="00000000">
              <w:rPr>
                <w:b w:val="1"/>
                <w:bCs w:val="1"/>
                <w:color w:val="000000"/>
                <w:rtl w:val="0"/>
              </w:rPr>
              <w:t xml:space="preserve">CHAPTER 2: LITERATURE REVIEW</w:t>
              <w:tab/>
              <w:t xml:space="preserve">6</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bslvv9b6oxy1">
            <w:r w:rsidDel="00000000" w:rsidR="00000000" w:rsidRPr="00000000">
              <w:rPr>
                <w:color w:val="000000"/>
                <w:rtl w:val="0"/>
              </w:rPr>
              <w:t xml:space="preserve">2.1 Introduction</w:t>
              <w:tab/>
              <w:t xml:space="preserve">6</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qee439pfjbdq">
            <w:r w:rsidDel="00000000" w:rsidR="00000000" w:rsidRPr="00000000">
              <w:rPr>
                <w:color w:val="000000"/>
                <w:rtl w:val="0"/>
              </w:rPr>
              <w:t xml:space="preserve">2.2 Theoretical Perspectives on Employee Motivation</w:t>
              <w:tab/>
              <w:t xml:space="preserve">6</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2rie58s0gwv">
            <w:r w:rsidDel="00000000" w:rsidR="00000000" w:rsidRPr="00000000">
              <w:rPr>
                <w:color w:val="000000"/>
                <w:rtl w:val="0"/>
              </w:rPr>
              <w:t xml:space="preserve">2.3 Employee Retention in High-Tech Organisations</w:t>
              <w:tab/>
              <w:t xml:space="preserve">10</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5gtf3p5n30lj">
            <w:r w:rsidDel="00000000" w:rsidR="00000000" w:rsidRPr="00000000">
              <w:rPr>
                <w:color w:val="000000"/>
                <w:rtl w:val="0"/>
              </w:rPr>
              <w:t xml:space="preserve">2.4 Role of Organisational Leadership and Culture</w:t>
              <w:tab/>
              <w:t xml:space="preserve">11</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8p80tsmryrho">
            <w:r w:rsidDel="00000000" w:rsidR="00000000" w:rsidRPr="00000000">
              <w:rPr>
                <w:color w:val="000000"/>
                <w:rtl w:val="0"/>
              </w:rPr>
              <w:t xml:space="preserve">2.5 Comparative Industry Insights</w:t>
              <w:tab/>
              <w:t xml:space="preserve">12</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6nbczavyr7lw">
            <w:r w:rsidDel="00000000" w:rsidR="00000000" w:rsidRPr="00000000">
              <w:rPr>
                <w:color w:val="000000"/>
                <w:rtl w:val="0"/>
              </w:rPr>
              <w:t xml:space="preserve">2.6 Research Gap</w:t>
              <w:tab/>
              <w:t xml:space="preserve">13</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2dxyl1tvzhpx">
            <w:r w:rsidDel="00000000" w:rsidR="00000000" w:rsidRPr="00000000">
              <w:rPr>
                <w:color w:val="000000"/>
                <w:rtl w:val="0"/>
              </w:rPr>
              <w:t xml:space="preserve">2.7 Conceptual Framework</w:t>
              <w:tab/>
              <w:t xml:space="preserve">13</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40" w:lineRule="auto"/>
            <w:jc w:val="left"/>
            <w:rPr>
              <w:rFonts w:ascii="Arial" w:cs="Arial" w:eastAsia="Arial" w:hAnsi="Arial"/>
              <w:b w:val="1"/>
              <w:bCs w:val="1"/>
              <w:color w:val="000000"/>
              <w:sz w:val="22"/>
              <w:szCs w:val="22"/>
            </w:rPr>
          </w:pPr>
          <w:hyperlink w:anchor="_heading=h.6g5wp7iwifnk">
            <w:r w:rsidDel="00000000" w:rsidR="00000000" w:rsidRPr="00000000">
              <w:rPr>
                <w:b w:val="1"/>
                <w:bCs w:val="1"/>
                <w:color w:val="000000"/>
                <w:rtl w:val="0"/>
              </w:rPr>
              <w:t xml:space="preserve">CHAPTER 3: METHODOLOGY</w:t>
              <w:tab/>
              <w:t xml:space="preserve">15</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lm47umptvgt8">
            <w:r w:rsidDel="00000000" w:rsidR="00000000" w:rsidRPr="00000000">
              <w:rPr>
                <w:color w:val="000000"/>
                <w:rtl w:val="0"/>
              </w:rPr>
              <w:t xml:space="preserve">3.1 Research Philosophy and Approach</w:t>
              <w:tab/>
              <w:t xml:space="preserve">15</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g8pxrmdqdis1">
            <w:r w:rsidDel="00000000" w:rsidR="00000000" w:rsidRPr="00000000">
              <w:rPr>
                <w:color w:val="000000"/>
                <w:rtl w:val="0"/>
              </w:rPr>
              <w:t xml:space="preserve">3.2 Research Design and Strategy</w:t>
              <w:tab/>
              <w:t xml:space="preserve">15</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255c9f33mtlg">
            <w:r w:rsidDel="00000000" w:rsidR="00000000" w:rsidRPr="00000000">
              <w:rPr>
                <w:color w:val="000000"/>
                <w:rtl w:val="0"/>
              </w:rPr>
              <w:t xml:space="preserve">3.3 Data Collection Method</w:t>
              <w:tab/>
              <w:t xml:space="preserve">16</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2h4hhcz3sysk">
            <w:r w:rsidDel="00000000" w:rsidR="00000000" w:rsidRPr="00000000">
              <w:rPr>
                <w:color w:val="000000"/>
                <w:rtl w:val="0"/>
              </w:rPr>
              <w:t xml:space="preserve">3.4 Data Analysis Technique</w:t>
              <w:tab/>
              <w:t xml:space="preserve">16</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g7qnqqsc04xv">
            <w:r w:rsidDel="00000000" w:rsidR="00000000" w:rsidRPr="00000000">
              <w:rPr>
                <w:color w:val="000000"/>
                <w:rtl w:val="0"/>
              </w:rPr>
              <w:t xml:space="preserve">3.5 Ethical Considerations</w:t>
              <w:tab/>
              <w:t xml:space="preserve">17</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40" w:lineRule="auto"/>
            <w:ind w:left="360" w:firstLine="0"/>
            <w:jc w:val="left"/>
            <w:rPr>
              <w:rFonts w:ascii="Arial" w:cs="Arial" w:eastAsia="Arial" w:hAnsi="Arial"/>
              <w:color w:val="000000"/>
              <w:sz w:val="22"/>
              <w:szCs w:val="22"/>
            </w:rPr>
          </w:pPr>
          <w:hyperlink w:anchor="_heading=h.u6tc9bz605dq">
            <w:r w:rsidDel="00000000" w:rsidR="00000000" w:rsidRPr="00000000">
              <w:rPr>
                <w:color w:val="000000"/>
                <w:rtl w:val="0"/>
              </w:rPr>
              <w:t xml:space="preserve">3.6 Limitations of the Study</w:t>
              <w:tab/>
              <w:t xml:space="preserve">17</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240" w:lineRule="auto"/>
            <w:jc w:val="left"/>
            <w:rPr>
              <w:b w:val="1"/>
              <w:bCs w:val="1"/>
              <w:color w:val="000000"/>
            </w:rPr>
          </w:pPr>
          <w:hyperlink w:anchor="_heading=h.jgtub5depxyi">
            <w:r w:rsidDel="00000000" w:rsidR="00000000" w:rsidRPr="00000000">
              <w:rPr>
                <w:b w:val="1"/>
                <w:bCs w:val="1"/>
                <w:color w:val="000000"/>
                <w:rtl w:val="0"/>
              </w:rPr>
              <w:t xml:space="preserve">CHAPTER 4: RESULTS &amp; DISCUSSION</w:t>
              <w:tab/>
              <w:t xml:space="preserve">18</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240" w:lineRule="auto"/>
            <w:ind w:left="360" w:firstLine="0"/>
            <w:jc w:val="left"/>
            <w:rPr>
              <w:color w:val="000000"/>
            </w:rPr>
          </w:pPr>
          <w:hyperlink w:anchor="_heading=h.1pryqc5c8iu4">
            <w:r w:rsidDel="00000000" w:rsidR="00000000" w:rsidRPr="00000000">
              <w:rPr>
                <w:color w:val="000000"/>
                <w:rtl w:val="0"/>
              </w:rPr>
              <w:t xml:space="preserve">4.1 Introduction</w:t>
              <w:tab/>
              <w:t xml:space="preserve">18</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240" w:lineRule="auto"/>
            <w:ind w:left="360" w:firstLine="0"/>
            <w:jc w:val="left"/>
            <w:rPr>
              <w:color w:val="000000"/>
            </w:rPr>
          </w:pPr>
          <w:hyperlink w:anchor="_heading=h.zcf4fhhvkpr2">
            <w:r w:rsidDel="00000000" w:rsidR="00000000" w:rsidRPr="00000000">
              <w:rPr>
                <w:color w:val="000000"/>
                <w:rtl w:val="0"/>
              </w:rPr>
              <w:t xml:space="preserve">4.2 Presentation of Findings</w:t>
              <w:tab/>
              <w:t xml:space="preserve">18</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240" w:lineRule="auto"/>
            <w:ind w:left="720" w:firstLine="0"/>
            <w:jc w:val="left"/>
            <w:rPr>
              <w:color w:val="000000"/>
            </w:rPr>
          </w:pPr>
          <w:hyperlink w:anchor="_heading=h.r3agfubpqc93">
            <w:r w:rsidDel="00000000" w:rsidR="00000000" w:rsidRPr="00000000">
              <w:rPr>
                <w:color w:val="000000"/>
                <w:rtl w:val="0"/>
              </w:rPr>
              <w:t xml:space="preserve">4.2.1 RQ1 — Motivational strategies used by high-tech giants</w:t>
              <w:tab/>
              <w:t xml:space="preserve">18</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40" w:lineRule="auto"/>
            <w:ind w:left="720" w:firstLine="0"/>
            <w:jc w:val="left"/>
            <w:rPr>
              <w:color w:val="000000"/>
            </w:rPr>
          </w:pPr>
          <w:hyperlink w:anchor="_heading=h.9pt1t1w3dxxv">
            <w:r w:rsidDel="00000000" w:rsidR="00000000" w:rsidRPr="00000000">
              <w:rPr>
                <w:color w:val="000000"/>
                <w:rtl w:val="0"/>
              </w:rPr>
              <w:t xml:space="preserve">4.2.2 RQ2 — How Apple retains employees</w:t>
              <w:tab/>
              <w:t xml:space="preserve">19</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40" w:lineRule="auto"/>
            <w:ind w:left="720" w:firstLine="0"/>
            <w:jc w:val="left"/>
            <w:rPr>
              <w:color w:val="000000"/>
            </w:rPr>
          </w:pPr>
          <w:hyperlink w:anchor="_heading=h.w1wvhgoeujdp">
            <w:r w:rsidDel="00000000" w:rsidR="00000000" w:rsidRPr="00000000">
              <w:rPr>
                <w:color w:val="000000"/>
                <w:rtl w:val="0"/>
              </w:rPr>
              <w:t xml:space="preserve">4.2.3 RQ3 — Role of leadership &amp; culture at Apple</w:t>
              <w:tab/>
              <w:t xml:space="preserve">20</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ind w:left="720" w:firstLine="0"/>
            <w:jc w:val="left"/>
            <w:rPr>
              <w:color w:val="000000"/>
            </w:rPr>
          </w:pPr>
          <w:hyperlink w:anchor="_heading=h.2765vdac90ci">
            <w:r w:rsidDel="00000000" w:rsidR="00000000" w:rsidRPr="00000000">
              <w:rPr>
                <w:color w:val="000000"/>
                <w:rtl w:val="0"/>
              </w:rPr>
              <w:t xml:space="preserve">4.2.4 RQ4 — Comparison to peers (Google/Microsoft/Amazon/Meta</w:t>
              <w:tab/>
              <w:t xml:space="preserve">21</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40" w:lineRule="auto"/>
            <w:ind w:left="360" w:firstLine="0"/>
            <w:jc w:val="left"/>
            <w:rPr>
              <w:color w:val="000000"/>
            </w:rPr>
          </w:pPr>
          <w:hyperlink w:anchor="_heading=h.st9x5j2e8zbw">
            <w:r w:rsidDel="00000000" w:rsidR="00000000" w:rsidRPr="00000000">
              <w:rPr>
                <w:color w:val="000000"/>
                <w:rtl w:val="0"/>
              </w:rPr>
              <w:t xml:space="preserve">4.3 Analysis &amp; Interpretation</w:t>
              <w:tab/>
              <w:t xml:space="preserve">23</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240" w:lineRule="auto"/>
            <w:ind w:left="720" w:firstLine="0"/>
            <w:jc w:val="left"/>
            <w:rPr>
              <w:color w:val="000000"/>
            </w:rPr>
          </w:pPr>
          <w:hyperlink w:anchor="_heading=h.cyteh9ajvytm">
            <w:r w:rsidDel="00000000" w:rsidR="00000000" w:rsidRPr="00000000">
              <w:rPr>
                <w:color w:val="000000"/>
                <w:rtl w:val="0"/>
              </w:rPr>
              <w:t xml:space="preserve">4.3.1 Interpreting RQ1 — Motivation bundle effectiveness</w:t>
              <w:tab/>
              <w:t xml:space="preserve">23</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240" w:lineRule="auto"/>
            <w:ind w:left="720" w:firstLine="0"/>
            <w:jc w:val="left"/>
            <w:rPr>
              <w:color w:val="000000"/>
            </w:rPr>
          </w:pPr>
          <w:hyperlink w:anchor="_heading=h.gkrtas9woq0z">
            <w:r w:rsidDel="00000000" w:rsidR="00000000" w:rsidRPr="00000000">
              <w:rPr>
                <w:color w:val="000000"/>
                <w:rtl w:val="0"/>
              </w:rPr>
              <w:t xml:space="preserve">4.3.2 Interpreting RQ2 — Apple’s retention equation</w:t>
              <w:tab/>
              <w:t xml:space="preserve">23</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240" w:lineRule="auto"/>
            <w:ind w:left="720" w:firstLine="0"/>
            <w:jc w:val="left"/>
            <w:rPr>
              <w:color w:val="000000"/>
            </w:rPr>
          </w:pPr>
          <w:hyperlink w:anchor="_heading=h.l6rf7csevpw0">
            <w:r w:rsidDel="00000000" w:rsidR="00000000" w:rsidRPr="00000000">
              <w:rPr>
                <w:color w:val="000000"/>
                <w:rtl w:val="0"/>
              </w:rPr>
              <w:t xml:space="preserve">4.3.3 Interpreting RQ3 — Leadership &amp; culture mechanisms</w:t>
              <w:tab/>
              <w:t xml:space="preserve">24</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240" w:lineRule="auto"/>
            <w:ind w:left="720" w:firstLine="0"/>
            <w:jc w:val="left"/>
            <w:rPr>
              <w:color w:val="000000"/>
            </w:rPr>
          </w:pPr>
          <w:hyperlink w:anchor="_heading=h.pl57l2qdq9x1">
            <w:r w:rsidDel="00000000" w:rsidR="00000000" w:rsidRPr="00000000">
              <w:rPr>
                <w:color w:val="000000"/>
                <w:rtl w:val="0"/>
              </w:rPr>
              <w:t xml:space="preserve">4.3.4 Interpreting RQ4 — Benchmark insights</w:t>
              <w:tab/>
              <w:t xml:space="preserve">25</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240" w:lineRule="auto"/>
            <w:ind w:left="360" w:firstLine="0"/>
            <w:jc w:val="left"/>
            <w:rPr>
              <w:color w:val="000000"/>
            </w:rPr>
          </w:pPr>
          <w:hyperlink w:anchor="_heading=h.7a0wbhr73fsz">
            <w:r w:rsidDel="00000000" w:rsidR="00000000" w:rsidRPr="00000000">
              <w:rPr>
                <w:color w:val="000000"/>
                <w:rtl w:val="0"/>
              </w:rPr>
              <w:t xml:space="preserve">4.4 Discussion</w:t>
              <w:tab/>
              <w:t xml:space="preserve">26</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240" w:lineRule="auto"/>
            <w:ind w:left="360" w:firstLine="0"/>
            <w:jc w:val="left"/>
            <w:rPr>
              <w:color w:val="000000"/>
            </w:rPr>
          </w:pPr>
          <w:hyperlink w:anchor="_heading=h.hx0weyogdjj0">
            <w:r w:rsidDel="00000000" w:rsidR="00000000" w:rsidRPr="00000000">
              <w:rPr>
                <w:color w:val="000000"/>
                <w:rtl w:val="0"/>
              </w:rPr>
              <w:t xml:space="preserve">4.5 Summary</w:t>
              <w:tab/>
              <w:t xml:space="preserve">28</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240" w:lineRule="auto"/>
            <w:jc w:val="left"/>
            <w:rPr>
              <w:b w:val="1"/>
              <w:bCs w:val="1"/>
              <w:color w:val="000000"/>
            </w:rPr>
          </w:pPr>
          <w:hyperlink w:anchor="_heading=h.e7m1u1cy4mf6">
            <w:r w:rsidDel="00000000" w:rsidR="00000000" w:rsidRPr="00000000">
              <w:rPr>
                <w:b w:val="1"/>
                <w:bCs w:val="1"/>
                <w:color w:val="000000"/>
                <w:rtl w:val="0"/>
              </w:rPr>
              <w:t xml:space="preserve">CHAPTER 5: RECOMMENDATIONS, CONCLUSION &amp; LIMITATIONS</w:t>
              <w:tab/>
              <w:t xml:space="preserve">29</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240" w:lineRule="auto"/>
            <w:ind w:left="360" w:firstLine="0"/>
            <w:jc w:val="left"/>
            <w:rPr>
              <w:color w:val="000000"/>
            </w:rPr>
          </w:pPr>
          <w:hyperlink w:anchor="_heading=h.nspnev984qm9">
            <w:r w:rsidDel="00000000" w:rsidR="00000000" w:rsidRPr="00000000">
              <w:rPr>
                <w:color w:val="000000"/>
                <w:rtl w:val="0"/>
              </w:rPr>
              <w:t xml:space="preserve">5.1 Introduction</w:t>
              <w:tab/>
              <w:t xml:space="preserve">29</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240" w:lineRule="auto"/>
            <w:ind w:left="360" w:firstLine="0"/>
            <w:jc w:val="left"/>
            <w:rPr>
              <w:color w:val="000000"/>
            </w:rPr>
          </w:pPr>
          <w:hyperlink w:anchor="_heading=h.m0wyshv0ebk">
            <w:r w:rsidDel="00000000" w:rsidR="00000000" w:rsidRPr="00000000">
              <w:rPr>
                <w:color w:val="000000"/>
                <w:rtl w:val="0"/>
              </w:rPr>
              <w:t xml:space="preserve">5.2 Recommendations</w:t>
              <w:tab/>
              <w:t xml:space="preserve">29</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240" w:lineRule="auto"/>
            <w:ind w:left="360" w:firstLine="0"/>
            <w:jc w:val="left"/>
            <w:rPr>
              <w:color w:val="000000"/>
            </w:rPr>
          </w:pPr>
          <w:hyperlink w:anchor="_heading=h.cxl6g12sqcbr">
            <w:r w:rsidDel="00000000" w:rsidR="00000000" w:rsidRPr="00000000">
              <w:rPr>
                <w:color w:val="000000"/>
                <w:rtl w:val="0"/>
              </w:rPr>
              <w:t xml:space="preserve">5.3 Conclusion</w:t>
              <w:tab/>
              <w:t xml:space="preserve">30</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240" w:lineRule="auto"/>
            <w:ind w:left="360" w:firstLine="0"/>
            <w:jc w:val="left"/>
            <w:rPr>
              <w:color w:val="000000"/>
            </w:rPr>
          </w:pPr>
          <w:hyperlink w:anchor="_heading=h.u1xpjdb388rh">
            <w:r w:rsidDel="00000000" w:rsidR="00000000" w:rsidRPr="00000000">
              <w:rPr>
                <w:color w:val="000000"/>
                <w:rtl w:val="0"/>
              </w:rPr>
              <w:t xml:space="preserve">5.4 Research Limitations</w:t>
              <w:tab/>
              <w:t xml:space="preserve">31</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before="60" w:line="240" w:lineRule="auto"/>
            <w:ind w:left="360" w:firstLine="0"/>
            <w:jc w:val="left"/>
            <w:rPr>
              <w:color w:val="000000"/>
            </w:rPr>
          </w:pPr>
          <w:hyperlink w:anchor="_heading=h.gpk20ypx82sj">
            <w:r w:rsidDel="00000000" w:rsidR="00000000" w:rsidRPr="00000000">
              <w:rPr>
                <w:color w:val="000000"/>
                <w:rtl w:val="0"/>
              </w:rPr>
              <w:t xml:space="preserve">5.5 Future Research</w:t>
              <w:tab/>
              <w:t xml:space="preserve">31</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before="60" w:line="240" w:lineRule="auto"/>
            <w:jc w:val="left"/>
            <w:rPr>
              <w:b w:val="1"/>
              <w:bCs w:val="1"/>
              <w:color w:val="000000"/>
            </w:rPr>
          </w:pPr>
          <w:hyperlink w:anchor="_heading=h.1nnd9jgyv5qv">
            <w:r w:rsidDel="00000000" w:rsidR="00000000" w:rsidRPr="00000000">
              <w:rPr>
                <w:b w:val="1"/>
                <w:bCs w:val="1"/>
                <w:color w:val="000000"/>
                <w:rtl w:val="0"/>
              </w:rPr>
              <w:t xml:space="preserve">Reference</w:t>
              <w:tab/>
              <w:t xml:space="preserve">32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5">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rPr/>
      </w:pPr>
      <w:bookmarkStart w:colFirst="0" w:colLast="0" w:name="_heading=h.tl2g74pvtr0x" w:id="6"/>
      <w:bookmarkEnd w:id="6"/>
      <w:r w:rsidDel="00000000" w:rsidR="00000000" w:rsidRPr="00000000">
        <w:rPr>
          <w:rtl w:val="0"/>
        </w:rPr>
        <w:t xml:space="preserve">CHAPTER 1: INTRODUCTION</w:t>
      </w:r>
    </w:p>
    <w:p w:rsidR="00000000" w:rsidDel="00000000" w:rsidP="00000000" w:rsidRDefault="00000000" w:rsidRPr="00000000" w14:paraId="00000037">
      <w:pPr>
        <w:pStyle w:val="Heading2"/>
        <w:rPr/>
      </w:pPr>
      <w:bookmarkStart w:colFirst="0" w:colLast="0" w:name="_heading=h.1qqvdgogo7y4" w:id="7"/>
      <w:bookmarkEnd w:id="7"/>
      <w:r w:rsidDel="00000000" w:rsidR="00000000" w:rsidRPr="00000000">
        <w:rPr>
          <w:rtl w:val="0"/>
        </w:rPr>
        <w:t xml:space="preserve">1.1 Background and Context</w:t>
      </w:r>
    </w:p>
    <w:p w:rsidR="00000000" w:rsidDel="00000000" w:rsidP="00000000" w:rsidRDefault="00000000" w:rsidRPr="00000000" w14:paraId="00000038">
      <w:pPr>
        <w:rPr/>
      </w:pPr>
      <w:r w:rsidDel="00000000" w:rsidR="00000000" w:rsidRPr="00000000">
        <w:rPr>
          <w:rtl w:val="0"/>
        </w:rPr>
        <w:t xml:space="preserve">The world of high-technology industry is one of the most dynamic and competitive spheres of the modern economy due to the high rate of innovation, digitalisation, and constant production of goods. The companies that are at the forefront of this revolution are Apple, Google, Microsoft, and Amazon, which invest a lot in the development of advanced technologies and research and development (R&amp;D) (Statista, 2025). Nevertheless, this perpetual requirement of innovation exerts incredible strain on human capital that is the main origin of innovation and expertise within these organisations. Retention and motivation of the employee have thus become strategic needs to achieve innovation and long term growth. In an industry in which the level of experience and intelligence is the key factor to the competitive edge, retaining a driven and dedicated workforce is essential to the sustainability of the operations and the ability to be innovative. However, the high-tech companies continuously struggle with such issues as burnout, mental exhaustion, and increased turnover rates, especially within the hybrid work settings after the pandemic. Apple Inc. is a world-renowned innovative and quality company that is not an exception (Apple, 2023). The company has a strong brand, good remuneration packages and technological dominance yet it is losing employees to its main areas. The analysis of the employee motivation and talent retention practices in Apple will give valuable information on how leadership, organisational culture and strategic human resource management can support performance in high pressure and knowledge intensive industries.</w:t>
      </w:r>
    </w:p>
    <w:p w:rsidR="00000000" w:rsidDel="00000000" w:rsidP="00000000" w:rsidRDefault="00000000" w:rsidRPr="00000000" w14:paraId="00000039">
      <w:pPr>
        <w:pStyle w:val="Heading2"/>
        <w:rPr/>
      </w:pPr>
      <w:bookmarkStart w:colFirst="0" w:colLast="0" w:name="_heading=h.h9h9xbz6ts5a" w:id="8"/>
      <w:bookmarkEnd w:id="8"/>
      <w:r w:rsidDel="00000000" w:rsidR="00000000" w:rsidRPr="00000000">
        <w:rPr>
          <w:rtl w:val="0"/>
        </w:rPr>
        <w:t xml:space="preserve">1.2 Problem Statement</w:t>
      </w:r>
    </w:p>
    <w:p w:rsidR="00000000" w:rsidDel="00000000" w:rsidP="00000000" w:rsidRDefault="00000000" w:rsidRPr="00000000" w14:paraId="0000003A">
      <w:pPr>
        <w:rPr/>
      </w:pPr>
      <w:r w:rsidDel="00000000" w:rsidR="00000000" w:rsidRPr="00000000">
        <w:rPr>
          <w:rtl w:val="0"/>
        </w:rPr>
        <w:t xml:space="preserve">High rate of employee turnover and decreasing retention rates in the high-tech industry are being experienced despite high employee salaries and benefits. High performance expectation, fast innovation cycles, and long working hours in Apple Inc. are some of the reasons that are causing stress and workforce imbalance among employees. Such pressures usually lead to burnout, decrease in motivation, and voluntary leave, which puts at risk the innovative capacity and sustainability of the company (OECD, 2022). Although Apple has introduced several types of motivation strategies including career development opportunities, reward systems, and a collaborative culture, it is still not clear how effective these strategies are in the long-run in terms of employee satisfaction and retention. Empirical studies that investigate the links between the motivational programmes of Apple and the overall talent retention strategies used by Apple are scarce (Ahmić and Čizmić, 2021). Lack of this knowledge leads to a knowledge gap in the performance of motivation, organisational leadership and cultural dynamics among high-tech firms. Unless these problems are resolved, Apple is bound to lose its competitive edge in terms of increasing recruiting expenses, diminished innovation ability, and organisational culture loss.</w:t>
      </w:r>
    </w:p>
    <w:p w:rsidR="00000000" w:rsidDel="00000000" w:rsidP="00000000" w:rsidRDefault="00000000" w:rsidRPr="00000000" w14:paraId="0000003B">
      <w:pPr>
        <w:pStyle w:val="Heading2"/>
        <w:rPr/>
      </w:pPr>
      <w:bookmarkStart w:colFirst="0" w:colLast="0" w:name="_heading=h.4t1cajwy7kiw" w:id="9"/>
      <w:bookmarkEnd w:id="9"/>
      <w:r w:rsidDel="00000000" w:rsidR="00000000" w:rsidRPr="00000000">
        <w:rPr>
          <w:rtl w:val="0"/>
        </w:rPr>
        <w:t xml:space="preserve">1.3 Research Aim</w:t>
      </w:r>
    </w:p>
    <w:p w:rsidR="00000000" w:rsidDel="00000000" w:rsidP="00000000" w:rsidRDefault="00000000" w:rsidRPr="00000000" w14:paraId="0000003C">
      <w:pPr>
        <w:rPr/>
      </w:pPr>
      <w:r w:rsidDel="00000000" w:rsidR="00000000" w:rsidRPr="00000000">
        <w:rPr>
          <w:rtl w:val="0"/>
        </w:rPr>
        <w:t xml:space="preserve">This research paper will examine and discuss the talent retention and employee motivation strategy at Apple Inc, how the company has ensured employee satisfaction, loyalty, and performance in a competitive and high-tech environment.</w:t>
      </w:r>
    </w:p>
    <w:p w:rsidR="00000000" w:rsidDel="00000000" w:rsidP="00000000" w:rsidRDefault="00000000" w:rsidRPr="00000000" w14:paraId="0000003D">
      <w:pPr>
        <w:pStyle w:val="Heading2"/>
        <w:rPr/>
      </w:pPr>
      <w:bookmarkStart w:colFirst="0" w:colLast="0" w:name="_heading=h.4a35qd4flw94" w:id="10"/>
      <w:bookmarkEnd w:id="10"/>
      <w:r w:rsidDel="00000000" w:rsidR="00000000" w:rsidRPr="00000000">
        <w:rPr>
          <w:rtl w:val="0"/>
        </w:rPr>
        <w:t xml:space="preserve">1.4 Research Questions</w:t>
      </w:r>
    </w:p>
    <w:p w:rsidR="00000000" w:rsidDel="00000000" w:rsidP="00000000" w:rsidRDefault="00000000" w:rsidRPr="00000000" w14:paraId="0000003E">
      <w:pPr>
        <w:numPr>
          <w:ilvl w:val="0"/>
          <w:numId w:val="4"/>
        </w:numPr>
        <w:ind w:left="720" w:hanging="360"/>
        <w:rPr/>
      </w:pPr>
      <w:r w:rsidDel="00000000" w:rsidR="00000000" w:rsidRPr="00000000">
        <w:rPr>
          <w:rtl w:val="0"/>
        </w:rPr>
        <w:t xml:space="preserve">What are the motivational practices of high-tech giants that can be used to improve employee satisfaction and performance?</w:t>
      </w:r>
    </w:p>
    <w:p w:rsidR="00000000" w:rsidDel="00000000" w:rsidP="00000000" w:rsidRDefault="00000000" w:rsidRPr="00000000" w14:paraId="0000003F">
      <w:pPr>
        <w:numPr>
          <w:ilvl w:val="0"/>
          <w:numId w:val="4"/>
        </w:numPr>
        <w:ind w:left="720" w:hanging="360"/>
        <w:rPr/>
      </w:pPr>
      <w:r w:rsidDel="00000000" w:rsidR="00000000" w:rsidRPr="00000000">
        <w:rPr>
          <w:rtl w:val="0"/>
        </w:rPr>
        <w:t xml:space="preserve">What does Apple do to retain its employees in the high-tech competitive industry?</w:t>
      </w:r>
    </w:p>
    <w:p w:rsidR="00000000" w:rsidDel="00000000" w:rsidP="00000000" w:rsidRDefault="00000000" w:rsidRPr="00000000" w14:paraId="00000040">
      <w:pPr>
        <w:numPr>
          <w:ilvl w:val="0"/>
          <w:numId w:val="4"/>
        </w:numPr>
        <w:ind w:left="720" w:hanging="360"/>
        <w:rPr/>
      </w:pPr>
      <w:r w:rsidDel="00000000" w:rsidR="00000000" w:rsidRPr="00000000">
        <w:rPr>
          <w:rtl w:val="0"/>
        </w:rPr>
        <w:t xml:space="preserve">How can organisational leadership and culture be used to impact talent retention in Apple?</w:t>
      </w:r>
    </w:p>
    <w:p w:rsidR="00000000" w:rsidDel="00000000" w:rsidP="00000000" w:rsidRDefault="00000000" w:rsidRPr="00000000" w14:paraId="00000041">
      <w:pPr>
        <w:numPr>
          <w:ilvl w:val="0"/>
          <w:numId w:val="4"/>
        </w:numPr>
        <w:ind w:left="720" w:hanging="360"/>
        <w:rPr/>
      </w:pPr>
      <w:r w:rsidDel="00000000" w:rsidR="00000000" w:rsidRPr="00000000">
        <w:rPr>
          <w:rtl w:val="0"/>
        </w:rPr>
        <w:t xml:space="preserve">What is the employee motivation and retention strategy by Apple compared to the other high tech giants like Google and Microsoft?</w:t>
      </w:r>
    </w:p>
    <w:p w:rsidR="00000000" w:rsidDel="00000000" w:rsidP="00000000" w:rsidRDefault="00000000" w:rsidRPr="00000000" w14:paraId="00000042">
      <w:pPr>
        <w:numPr>
          <w:ilvl w:val="0"/>
          <w:numId w:val="4"/>
        </w:numPr>
        <w:ind w:left="720" w:hanging="360"/>
        <w:rPr/>
      </w:pPr>
      <w:r w:rsidDel="00000000" w:rsidR="00000000" w:rsidRPr="00000000">
        <w:rPr>
          <w:rtl w:val="0"/>
        </w:rPr>
        <w:t xml:space="preserve">What is the learning about how Apple would have gone about creating a sustainable employee motivation and retention system in innovation oriented organisations?</w:t>
      </w:r>
    </w:p>
    <w:p w:rsidR="00000000" w:rsidDel="00000000" w:rsidP="00000000" w:rsidRDefault="00000000" w:rsidRPr="00000000" w14:paraId="00000043">
      <w:pPr>
        <w:pStyle w:val="Heading2"/>
        <w:rPr/>
      </w:pPr>
      <w:bookmarkStart w:colFirst="0" w:colLast="0" w:name="_heading=h.t6osgay04cs9" w:id="11"/>
      <w:bookmarkEnd w:id="11"/>
      <w:r w:rsidDel="00000000" w:rsidR="00000000" w:rsidRPr="00000000">
        <w:rPr>
          <w:rtl w:val="0"/>
        </w:rPr>
        <w:t xml:space="preserve">1.5 Research Objectives</w:t>
      </w:r>
    </w:p>
    <w:p w:rsidR="00000000" w:rsidDel="00000000" w:rsidP="00000000" w:rsidRDefault="00000000" w:rsidRPr="00000000" w14:paraId="00000044">
      <w:pPr>
        <w:numPr>
          <w:ilvl w:val="0"/>
          <w:numId w:val="3"/>
        </w:numPr>
        <w:ind w:left="720" w:hanging="360"/>
        <w:rPr/>
      </w:pPr>
      <w:r w:rsidDel="00000000" w:rsidR="00000000" w:rsidRPr="00000000">
        <w:rPr>
          <w:rtl w:val="0"/>
        </w:rPr>
        <w:t xml:space="preserve">To determine the major motivational practices used in Apple Inc. to maintain employee performance.</w:t>
      </w:r>
    </w:p>
    <w:p w:rsidR="00000000" w:rsidDel="00000000" w:rsidP="00000000" w:rsidRDefault="00000000" w:rsidRPr="00000000" w14:paraId="00000045">
      <w:pPr>
        <w:numPr>
          <w:ilvl w:val="0"/>
          <w:numId w:val="3"/>
        </w:numPr>
        <w:ind w:left="720" w:hanging="360"/>
        <w:rPr/>
      </w:pPr>
      <w:r w:rsidDel="00000000" w:rsidR="00000000" w:rsidRPr="00000000">
        <w:rPr>
          <w:rtl w:val="0"/>
        </w:rPr>
        <w:t xml:space="preserve">To analyse the retention programs of Apple within the framework of a high-tech industry.</w:t>
      </w:r>
    </w:p>
    <w:p w:rsidR="00000000" w:rsidDel="00000000" w:rsidP="00000000" w:rsidRDefault="00000000" w:rsidRPr="00000000" w14:paraId="00000046">
      <w:pPr>
        <w:numPr>
          <w:ilvl w:val="0"/>
          <w:numId w:val="3"/>
        </w:numPr>
        <w:ind w:left="720" w:hanging="360"/>
        <w:rPr/>
      </w:pPr>
      <w:r w:rsidDel="00000000" w:rsidR="00000000" w:rsidRPr="00000000">
        <w:rPr>
          <w:rtl w:val="0"/>
        </w:rPr>
        <w:t xml:space="preserve">To examine how leadership style and organisational culture influence the level of employee loyalty and satisfaction.</w:t>
      </w:r>
    </w:p>
    <w:p w:rsidR="00000000" w:rsidDel="00000000" w:rsidP="00000000" w:rsidRDefault="00000000" w:rsidRPr="00000000" w14:paraId="00000047">
      <w:pPr>
        <w:numPr>
          <w:ilvl w:val="0"/>
          <w:numId w:val="3"/>
        </w:numPr>
        <w:ind w:left="720" w:hanging="360"/>
        <w:rPr/>
      </w:pPr>
      <w:r w:rsidDel="00000000" w:rsidR="00000000" w:rsidRPr="00000000">
        <w:rPr>
          <w:rtl w:val="0"/>
        </w:rPr>
        <w:t xml:space="preserve">To make comparison to the HR retention model of other high-tech companies (like Google and Microsoft) and Apple.</w:t>
      </w:r>
    </w:p>
    <w:p w:rsidR="00000000" w:rsidDel="00000000" w:rsidP="00000000" w:rsidRDefault="00000000" w:rsidRPr="00000000" w14:paraId="00000048">
      <w:pPr>
        <w:numPr>
          <w:ilvl w:val="0"/>
          <w:numId w:val="3"/>
        </w:numPr>
        <w:ind w:left="720" w:hanging="360"/>
        <w:rPr/>
      </w:pPr>
      <w:r w:rsidDel="00000000" w:rsidR="00000000" w:rsidRPr="00000000">
        <w:rPr>
          <w:rtl w:val="0"/>
        </w:rPr>
        <w:t xml:space="preserve">To suggest strategic suggestions to increase motivation and retention in innovation-based organisations.</w:t>
      </w:r>
    </w:p>
    <w:p w:rsidR="00000000" w:rsidDel="00000000" w:rsidP="00000000" w:rsidRDefault="00000000" w:rsidRPr="00000000" w14:paraId="00000049">
      <w:pPr>
        <w:pStyle w:val="Heading2"/>
        <w:rPr/>
      </w:pPr>
      <w:bookmarkStart w:colFirst="0" w:colLast="0" w:name="_heading=h.2d0fddq7r0m" w:id="12"/>
      <w:bookmarkEnd w:id="12"/>
      <w:r w:rsidDel="00000000" w:rsidR="00000000" w:rsidRPr="00000000">
        <w:rPr>
          <w:rtl w:val="0"/>
        </w:rPr>
        <w:t xml:space="preserve">1.6 Significance of the Research</w:t>
      </w:r>
    </w:p>
    <w:p w:rsidR="00000000" w:rsidDel="00000000" w:rsidP="00000000" w:rsidRDefault="00000000" w:rsidRPr="00000000" w14:paraId="0000004A">
      <w:pPr>
        <w:rPr/>
      </w:pPr>
      <w:r w:rsidDel="00000000" w:rsidR="00000000" w:rsidRPr="00000000">
        <w:rPr>
          <w:rtl w:val="0"/>
        </w:rPr>
        <w:t xml:space="preserve">This study has great academic practice as well as societal value. Academically, the research helps in the discipline of Human Resource Management and Organisational Behaviour, as it puts the classical motivation theories, including Maslow's Hierarchy of Needs and Herzberg's Two-Factor Theory, into perspective in the context of the contemporary high-tech organisations (Gilcrist, 2024). It connects the theoretical knowledge and current practices by concentrating on how intrinsic and extrinsic variables can motivate employee engagement and retention. The practical implication is in the fact that it may be used to direct the HR managers and leaders of Apple and other innovative companies. The results will be used to develop evidence-based motivation platforms and retention strategies to deal with burnout, skills acquisition, and employee welfare in hybrid workplaces (Ansari, Tasleem and Pub, 2022). Contributions to the society of the study include creating awareness of the mental health and work-life balance of the employees, which are becoming a significant matter in the workplace culture after the pandemic. Also, the policy implications that the paper supports are to assist HR practitioners and policymakers in devising equitable sustainable inclusive employment activities that will balance productivity with employee welfare in the global technology industries.</w:t>
      </w:r>
    </w:p>
    <w:p w:rsidR="00000000" w:rsidDel="00000000" w:rsidP="00000000" w:rsidRDefault="00000000" w:rsidRPr="00000000" w14:paraId="0000004B">
      <w:pPr>
        <w:pStyle w:val="Heading1"/>
        <w:rPr/>
      </w:pPr>
      <w:bookmarkStart w:colFirst="0" w:colLast="0" w:name="_heading=h.exyt86m57rad" w:id="13"/>
      <w:bookmarkEnd w:id="13"/>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1"/>
        <w:rPr/>
      </w:pPr>
      <w:bookmarkStart w:colFirst="0" w:colLast="0" w:name="_heading=h.8k5bhiz7ugw" w:id="14"/>
      <w:bookmarkEnd w:id="14"/>
      <w:r w:rsidDel="00000000" w:rsidR="00000000" w:rsidRPr="00000000">
        <w:rPr>
          <w:rtl w:val="0"/>
        </w:rPr>
        <w:t xml:space="preserve">CHAPTER 2: LITERATURE REVIEW</w:t>
      </w:r>
    </w:p>
    <w:p w:rsidR="00000000" w:rsidDel="00000000" w:rsidP="00000000" w:rsidRDefault="00000000" w:rsidRPr="00000000" w14:paraId="0000004D">
      <w:pPr>
        <w:pStyle w:val="Heading2"/>
        <w:rPr/>
      </w:pPr>
      <w:bookmarkStart w:colFirst="0" w:colLast="0" w:name="_heading=h.bslvv9b6oxy1" w:id="15"/>
      <w:bookmarkEnd w:id="15"/>
      <w:r w:rsidDel="00000000" w:rsidR="00000000" w:rsidRPr="00000000">
        <w:rPr>
          <w:rtl w:val="0"/>
        </w:rPr>
        <w:t xml:space="preserve">2.1 Introduction</w:t>
      </w:r>
    </w:p>
    <w:p w:rsidR="00000000" w:rsidDel="00000000" w:rsidP="00000000" w:rsidRDefault="00000000" w:rsidRPr="00000000" w14:paraId="0000004E">
      <w:pPr>
        <w:rPr/>
      </w:pPr>
      <w:r w:rsidDel="00000000" w:rsidR="00000000" w:rsidRPr="00000000">
        <w:rPr>
          <w:rtl w:val="0"/>
        </w:rPr>
        <w:t xml:space="preserve">This chapter aims at reviewing and critically analyse the available literature and literature regarding theories and studies of employee motivation and retention in the high-tech industry (Taiben, 2024). It looks at the classical and modern motivation models, factors of retention, as well as the impact of leadership and organisational culture. These are some of the main themes that the chapter discusses, which helps to provide a theoretical base on how Apple Inc. motivates, develops and retains its workforce. It also gives comparative information on other technology leaders, which gives a situational background in evaluating the practices of Apple. The review ends by determining the knowledge gaps in the existing knowledge and developing a conceptual framework on which to base further examination.</w:t>
      </w:r>
    </w:p>
    <w:p w:rsidR="00000000" w:rsidDel="00000000" w:rsidP="00000000" w:rsidRDefault="00000000" w:rsidRPr="00000000" w14:paraId="0000004F">
      <w:pPr>
        <w:pStyle w:val="Heading2"/>
        <w:rPr/>
      </w:pPr>
      <w:bookmarkStart w:colFirst="0" w:colLast="0" w:name="_heading=h.qee439pfjbdq" w:id="16"/>
      <w:bookmarkEnd w:id="16"/>
      <w:r w:rsidDel="00000000" w:rsidR="00000000" w:rsidRPr="00000000">
        <w:rPr>
          <w:rtl w:val="0"/>
        </w:rPr>
        <w:t xml:space="preserve">2.2 Theoretical Perspectives on Employee Motivation</w:t>
      </w:r>
    </w:p>
    <w:p w:rsidR="00000000" w:rsidDel="00000000" w:rsidP="00000000" w:rsidRDefault="00000000" w:rsidRPr="00000000" w14:paraId="00000050">
      <w:pPr>
        <w:rPr>
          <w:b w:val="1"/>
          <w:bCs w:val="1"/>
        </w:rPr>
      </w:pPr>
      <w:r w:rsidDel="00000000" w:rsidR="00000000" w:rsidRPr="00000000">
        <w:rPr>
          <w:b w:val="1"/>
          <w:bCs w:val="1"/>
          <w:rtl w:val="0"/>
        </w:rPr>
        <w:t xml:space="preserve">Maslow’s Hierarchy of Needs</w:t>
      </w:r>
    </w:p>
    <w:p w:rsidR="00000000" w:rsidDel="00000000" w:rsidP="00000000" w:rsidRDefault="00000000" w:rsidRPr="00000000" w14:paraId="00000051">
      <w:pPr>
        <w:rPr/>
      </w:pPr>
      <w:r w:rsidDel="00000000" w:rsidR="00000000" w:rsidRPr="00000000">
        <w:rPr>
          <w:rtl w:val="0"/>
        </w:rPr>
        <w:t xml:space="preserve">The Hierarchy of Needs by Maslow is one of the base models in the study of human motivation (Genkova, 2021). It suggests that people are taken through five stages of needs that include physiological, safety, social, esteem and self-actualisation. Organisations meet these needs in the corporate world by offering salaries, job security, teamwork, recognition and personal development opportunities. This model is realised in Apple in its well-being programmes, innovative workspaces, and professional development opportunities (Mikav and Baramidze, 2024). The hierarchical character of the theory is however, usually condemned in highly technological set ups where the motivation is non-linear. The inflexible sequence does not apply to the modern workplaces as employees in innovation-driven companies tend to be more intellectually stimulated and have freedom over their financial well-being.</w:t>
      </w:r>
    </w:p>
    <w:p w:rsidR="00000000" w:rsidDel="00000000" w:rsidP="00000000" w:rsidRDefault="00000000" w:rsidRPr="00000000" w14:paraId="00000052">
      <w:pPr>
        <w:jc w:val="center"/>
        <w:rPr/>
      </w:pPr>
      <w:r w:rsidDel="00000000" w:rsidR="00000000" w:rsidRPr="00000000">
        <w:rPr/>
        <w:drawing>
          <wp:inline distB="114300" distT="114300" distL="114300" distR="114300">
            <wp:extent cx="3357563" cy="3351985"/>
            <wp:effectExtent b="0" l="0" r="0" t="0"/>
            <wp:docPr id="16"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357563" cy="3351985"/>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jc w:val="center"/>
        <w:rPr>
          <w:b w:val="1"/>
          <w:bCs w:val="1"/>
        </w:rPr>
      </w:pPr>
      <w:r w:rsidDel="00000000" w:rsidR="00000000" w:rsidRPr="00000000">
        <w:rPr>
          <w:b w:val="1"/>
          <w:bCs w:val="1"/>
          <w:rtl w:val="0"/>
        </w:rPr>
        <w:t xml:space="preserve">Figure 1: Maslow’s Hierarchy of Needs</w:t>
      </w:r>
    </w:p>
    <w:p w:rsidR="00000000" w:rsidDel="00000000" w:rsidP="00000000" w:rsidRDefault="00000000" w:rsidRPr="00000000" w14:paraId="00000054">
      <w:pPr>
        <w:jc w:val="center"/>
        <w:rPr>
          <w:b w:val="1"/>
          <w:bCs w:val="1"/>
        </w:rPr>
      </w:pPr>
      <w:r w:rsidDel="00000000" w:rsidR="00000000" w:rsidRPr="00000000">
        <w:rPr>
          <w:b w:val="1"/>
          <w:bCs w:val="1"/>
          <w:rtl w:val="0"/>
        </w:rPr>
        <w:t xml:space="preserve">(Source: Genkova, 2021)</w:t>
      </w:r>
    </w:p>
    <w:p w:rsidR="00000000" w:rsidDel="00000000" w:rsidP="00000000" w:rsidRDefault="00000000" w:rsidRPr="00000000" w14:paraId="00000055">
      <w:pPr>
        <w:rPr>
          <w:b w:val="1"/>
          <w:bCs w:val="1"/>
        </w:rPr>
      </w:pPr>
      <w:r w:rsidDel="00000000" w:rsidR="00000000" w:rsidRPr="00000000">
        <w:rPr>
          <w:b w:val="1"/>
          <w:bCs w:val="1"/>
          <w:rtl w:val="0"/>
        </w:rPr>
        <w:t xml:space="preserve">Herzberg’s Two-Factor Theory</w:t>
      </w:r>
    </w:p>
    <w:p w:rsidR="00000000" w:rsidDel="00000000" w:rsidP="00000000" w:rsidRDefault="00000000" w:rsidRPr="00000000" w14:paraId="00000056">
      <w:pPr>
        <w:rPr/>
      </w:pPr>
      <w:r w:rsidDel="00000000" w:rsidR="00000000" w:rsidRPr="00000000">
        <w:rPr>
          <w:rtl w:val="0"/>
        </w:rPr>
        <w:t xml:space="preserve">The Two-Factor Theory formulated by Herzberg distinguishes between hygiene factors (pay, policies, and working conditions) and motivators (achievement, recognition, and responsibility) (Alshmemri, Shahwan-Akl and Maude, 2017). Within the organisational culture at Apple, factors such as hygiene such as competitive wages and incentives guarantee that employees are secure in their jobs, whereas motivational factors such as autonomy on design projects and the ability to appreciate creative efforts will attract intrinsic satisfaction. The culture of innovation in the company conforms to Herzberg motivators aspects and propels the employees towards excellence. However, the high work load and performance demands can defeat the motivation proving that hygiene factors cannot work on their own. The question that Apple must address is how to balance it out, how to keep the employees happy and motivated at the same time maintain the motivation based on innovation.</w:t>
      </w:r>
    </w:p>
    <w:p w:rsidR="00000000" w:rsidDel="00000000" w:rsidP="00000000" w:rsidRDefault="00000000" w:rsidRPr="00000000" w14:paraId="00000057">
      <w:pPr>
        <w:jc w:val="center"/>
        <w:rPr/>
      </w:pPr>
      <w:r w:rsidDel="00000000" w:rsidR="00000000" w:rsidRPr="00000000">
        <w:rPr/>
        <w:drawing>
          <wp:inline distB="114300" distT="114300" distL="114300" distR="114300">
            <wp:extent cx="3515803" cy="3509963"/>
            <wp:effectExtent b="0" l="0" r="0" t="0"/>
            <wp:docPr id="15"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3515803" cy="3509963"/>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jc w:val="center"/>
        <w:rPr>
          <w:b w:val="1"/>
          <w:bCs w:val="1"/>
        </w:rPr>
      </w:pPr>
      <w:r w:rsidDel="00000000" w:rsidR="00000000" w:rsidRPr="00000000">
        <w:rPr>
          <w:b w:val="1"/>
          <w:bCs w:val="1"/>
          <w:rtl w:val="0"/>
        </w:rPr>
        <w:t xml:space="preserve">Figure 2: Herzberg’s Two-Factor Theory</w:t>
      </w:r>
    </w:p>
    <w:p w:rsidR="00000000" w:rsidDel="00000000" w:rsidP="00000000" w:rsidRDefault="00000000" w:rsidRPr="00000000" w14:paraId="00000059">
      <w:pPr>
        <w:jc w:val="center"/>
        <w:rPr/>
      </w:pPr>
      <w:r w:rsidDel="00000000" w:rsidR="00000000" w:rsidRPr="00000000">
        <w:rPr>
          <w:b w:val="1"/>
          <w:bCs w:val="1"/>
          <w:rtl w:val="0"/>
        </w:rPr>
        <w:t xml:space="preserve">(Source: Alshmemri, Shahwan-Akl and Maude, 2017)</w:t>
      </w:r>
      <w:r w:rsidDel="00000000" w:rsidR="00000000" w:rsidRPr="00000000">
        <w:rPr>
          <w:rtl w:val="0"/>
        </w:rPr>
      </w:r>
    </w:p>
    <w:p w:rsidR="00000000" w:rsidDel="00000000" w:rsidP="00000000" w:rsidRDefault="00000000" w:rsidRPr="00000000" w14:paraId="0000005A">
      <w:pPr>
        <w:rPr>
          <w:b w:val="1"/>
          <w:bCs w:val="1"/>
        </w:rPr>
      </w:pPr>
      <w:r w:rsidDel="00000000" w:rsidR="00000000" w:rsidRPr="00000000">
        <w:rPr>
          <w:b w:val="1"/>
          <w:bCs w:val="1"/>
          <w:rtl w:val="0"/>
        </w:rPr>
        <w:t xml:space="preserve">Self-Determination Theory (SDT)</w:t>
      </w:r>
    </w:p>
    <w:p w:rsidR="00000000" w:rsidDel="00000000" w:rsidP="00000000" w:rsidRDefault="00000000" w:rsidRPr="00000000" w14:paraId="0000005B">
      <w:pPr>
        <w:rPr/>
      </w:pPr>
      <w:r w:rsidDel="00000000" w:rsidR="00000000" w:rsidRPr="00000000">
        <w:rPr>
          <w:rtl w:val="0"/>
        </w:rPr>
        <w:t xml:space="preserve">The Self-Determination Theory focuses on three psychological needs that are inherent in individuals including autonomy, competence and relatedness as determinants of motivation (Ryan and Deci, 2020). Autonomy promotes innovative thinking, competence promotes mastery, and relatedness promotes team collaboration in firms that are led by innovation. The culture of Apple is based on independence and skills which enables the employees to own projects and work with the elite professionals. Nonetheless, secrecy-related atmosphere can restrict relatedness which can cause stress or isolation. According to SDT, intrinsic motivation is optimal when employees are psychologically satisfied and not imposed on them (Hussain</w:t>
      </w:r>
      <w:r w:rsidDel="00000000" w:rsidR="00000000" w:rsidRPr="00000000">
        <w:rPr>
          <w:i w:val="1"/>
          <w:iCs w:val="1"/>
          <w:rtl w:val="0"/>
        </w:rPr>
        <w:t xml:space="preserve"> et al., </w:t>
      </w:r>
      <w:r w:rsidDel="00000000" w:rsidR="00000000" w:rsidRPr="00000000">
        <w:rPr>
          <w:rtl w:val="0"/>
        </w:rPr>
        <w:t xml:space="preserve">2020). Accordingly, open communication and inclusion must be encouraged as the key to motivation and retention in the long term at Apple.</w:t>
      </w:r>
    </w:p>
    <w:p w:rsidR="00000000" w:rsidDel="00000000" w:rsidP="00000000" w:rsidRDefault="00000000" w:rsidRPr="00000000" w14:paraId="0000005C">
      <w:pPr>
        <w:jc w:val="center"/>
        <w:rPr/>
      </w:pPr>
      <w:r w:rsidDel="00000000" w:rsidR="00000000" w:rsidRPr="00000000">
        <w:rPr/>
        <w:drawing>
          <wp:inline distB="114300" distT="114300" distL="114300" distR="114300">
            <wp:extent cx="4357688" cy="3004054"/>
            <wp:effectExtent b="0" l="0" r="0" t="0"/>
            <wp:docPr id="18"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4357688" cy="3004054"/>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jc w:val="center"/>
        <w:rPr>
          <w:b w:val="1"/>
          <w:bCs w:val="1"/>
        </w:rPr>
      </w:pPr>
      <w:r w:rsidDel="00000000" w:rsidR="00000000" w:rsidRPr="00000000">
        <w:rPr>
          <w:b w:val="1"/>
          <w:bCs w:val="1"/>
          <w:rtl w:val="0"/>
        </w:rPr>
        <w:t xml:space="preserve">Figure 3: Self-Determination Theory (SDT)</w:t>
      </w:r>
    </w:p>
    <w:p w:rsidR="00000000" w:rsidDel="00000000" w:rsidP="00000000" w:rsidRDefault="00000000" w:rsidRPr="00000000" w14:paraId="0000005E">
      <w:pPr>
        <w:jc w:val="center"/>
        <w:rPr/>
      </w:pPr>
      <w:r w:rsidDel="00000000" w:rsidR="00000000" w:rsidRPr="00000000">
        <w:rPr>
          <w:b w:val="1"/>
          <w:bCs w:val="1"/>
          <w:rtl w:val="0"/>
        </w:rPr>
        <w:t xml:space="preserve">(Source: Ryan and Deci, 2020)</w:t>
      </w:r>
      <w:r w:rsidDel="00000000" w:rsidR="00000000" w:rsidRPr="00000000">
        <w:rPr>
          <w:rtl w:val="0"/>
        </w:rPr>
      </w:r>
    </w:p>
    <w:p w:rsidR="00000000" w:rsidDel="00000000" w:rsidP="00000000" w:rsidRDefault="00000000" w:rsidRPr="00000000" w14:paraId="0000005F">
      <w:pPr>
        <w:rPr>
          <w:b w:val="1"/>
          <w:bCs w:val="1"/>
        </w:rPr>
      </w:pPr>
      <w:r w:rsidDel="00000000" w:rsidR="00000000" w:rsidRPr="00000000">
        <w:rPr>
          <w:b w:val="1"/>
          <w:bCs w:val="1"/>
          <w:rtl w:val="0"/>
        </w:rPr>
        <w:t xml:space="preserve">Expectancy Theory</w:t>
      </w:r>
    </w:p>
    <w:p w:rsidR="00000000" w:rsidDel="00000000" w:rsidP="00000000" w:rsidRDefault="00000000" w:rsidRPr="00000000" w14:paraId="00000060">
      <w:pPr>
        <w:rPr/>
      </w:pPr>
      <w:r w:rsidDel="00000000" w:rsidR="00000000" w:rsidRPr="00000000">
        <w:rPr>
          <w:rtl w:val="0"/>
        </w:rPr>
        <w:t xml:space="preserve">The Expectancy Theory is a rational motivation theory that depends on people performing according to the rewards they expect, i.e. effort can bring about performance and performance can bring about rewards. At Apple, there is motivation through performance measures, career advancement and innovation reward (Apple, 2020). To reinforce the expectancy chain, the company associates performance of employees with physical rewards such as bonuses and promotions. But when employees feel they are not treated equally or being expected to achieve things they cannot, then motivation will deteriorate. The theory supports the significance of balancing the perceived effort and reward fairness. In the case of Apple, performance appraisal and set goals should be transparent and attainable to keep the employees committed to the organisation and avoid turnover.</w:t>
      </w:r>
    </w:p>
    <w:p w:rsidR="00000000" w:rsidDel="00000000" w:rsidP="00000000" w:rsidRDefault="00000000" w:rsidRPr="00000000" w14:paraId="00000061">
      <w:pPr>
        <w:jc w:val="center"/>
        <w:rPr/>
      </w:pPr>
      <w:r w:rsidDel="00000000" w:rsidR="00000000" w:rsidRPr="00000000">
        <w:rPr/>
        <w:drawing>
          <wp:inline distB="114300" distT="114300" distL="114300" distR="114300">
            <wp:extent cx="5731200" cy="3225800"/>
            <wp:effectExtent b="0" l="0" r="0" t="0"/>
            <wp:docPr id="17"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jc w:val="center"/>
        <w:rPr>
          <w:b w:val="1"/>
          <w:bCs w:val="1"/>
        </w:rPr>
      </w:pPr>
      <w:r w:rsidDel="00000000" w:rsidR="00000000" w:rsidRPr="00000000">
        <w:rPr>
          <w:b w:val="1"/>
          <w:bCs w:val="1"/>
          <w:rtl w:val="0"/>
        </w:rPr>
        <w:t xml:space="preserve">Figure 4: Expectancy Theory</w:t>
      </w:r>
    </w:p>
    <w:p w:rsidR="00000000" w:rsidDel="00000000" w:rsidP="00000000" w:rsidRDefault="00000000" w:rsidRPr="00000000" w14:paraId="00000063">
      <w:pPr>
        <w:jc w:val="center"/>
        <w:rPr/>
      </w:pPr>
      <w:r w:rsidDel="00000000" w:rsidR="00000000" w:rsidRPr="00000000">
        <w:rPr>
          <w:b w:val="1"/>
          <w:bCs w:val="1"/>
          <w:rtl w:val="0"/>
        </w:rPr>
        <w:t xml:space="preserve">(Source: Ryan and Deci, 2020)</w:t>
      </w:r>
      <w:r w:rsidDel="00000000" w:rsidR="00000000" w:rsidRPr="00000000">
        <w:rPr>
          <w:rtl w:val="0"/>
        </w:rPr>
      </w:r>
    </w:p>
    <w:p w:rsidR="00000000" w:rsidDel="00000000" w:rsidP="00000000" w:rsidRDefault="00000000" w:rsidRPr="00000000" w14:paraId="00000064">
      <w:pPr>
        <w:pStyle w:val="Heading2"/>
        <w:rPr/>
      </w:pPr>
      <w:bookmarkStart w:colFirst="0" w:colLast="0" w:name="_heading=h.2rie58s0gwv" w:id="17"/>
      <w:bookmarkEnd w:id="17"/>
      <w:r w:rsidDel="00000000" w:rsidR="00000000" w:rsidRPr="00000000">
        <w:rPr>
          <w:rtl w:val="0"/>
        </w:rPr>
        <w:t xml:space="preserve">2.3 Employee Retention in High-Tech Organisations</w:t>
      </w:r>
    </w:p>
    <w:p w:rsidR="00000000" w:rsidDel="00000000" w:rsidP="00000000" w:rsidRDefault="00000000" w:rsidRPr="00000000" w14:paraId="00000065">
      <w:pPr>
        <w:rPr/>
      </w:pPr>
      <w:r w:rsidDel="00000000" w:rsidR="00000000" w:rsidRPr="00000000">
        <w:rPr>
          <w:rtl w:val="0"/>
        </w:rPr>
        <w:t xml:space="preserve">The environment of the high-technology industry is marked by the constant change, high pace of innovation, and a severe competition, thus employee retention is one of the most acute issues (Shi and Lai, 2019). To continue to lead the technological development and stay on the leading edge, organisations in this industry are highly dependent on a highly skilled and innovative workforce. Nevertheless, there is a lack of specialised talent and the ongoing need to have expertise makes skilled people to be frequently poached to other competing firms. Workers are normally equipped with niche technical skills and losing them may cause a major knowledge loss, break the flow of innovation and high costs in the recruitment and training process. Extrinsic and intrinsic factors affect retention in high-tech organisations. Although intrinsic motivation factors like creativity, autonomy, purpose, and constant learning are equally essential in ensuring engagement, extrinsic factors like compensation, benefits, and career progression opportunities are crucial. The dilemma that faces organisations such as Apple, Google, and Microsoft is balancing between the monetary incentives and substantive work experiences that meet the psychological needs of employees (NIH, 2024). The key risks of retention in technology-oriented settings are burnout, work overload, and obsolescence of skills. Never-ending innovation cycles may demand that employees have to work under stressful time limits, extra hours, and learn to adjust to new technology in a short amount of time. In spite of the fact that hybrid working models were established to enhance flexibility, they have also led to the demarcation between work and personal life and therefore, heightened mental exhaustion is possible. The worldwide technology giants like Google and Microsoft have introduced extensive wellness programmes, work-life balance, and development of upskilling programmes to curb these issues (Forbes, 2020). In its turn, Apple encounters retention challenges associated with its performance culture and product-related pressure. Though brand prestige and creative opportunities are important to the employees, the stress may cause de-motivation and lower loyalty in a long term. A high-tech industry on sustainable retention requires the combination of both emotional and rational incentives- the employees must feel significant and safe, but they must also feel their constant progress and mission. Businesses that integrate growth, reward plans, and enabling management frameworks would have greater chances of maintaining their best employees and competitiveness in this age of innovation.</w:t>
      </w:r>
    </w:p>
    <w:p w:rsidR="00000000" w:rsidDel="00000000" w:rsidP="00000000" w:rsidRDefault="00000000" w:rsidRPr="00000000" w14:paraId="00000066">
      <w:pPr>
        <w:pStyle w:val="Heading2"/>
        <w:rPr/>
      </w:pPr>
      <w:bookmarkStart w:colFirst="0" w:colLast="0" w:name="_heading=h.5gtf3p5n30lj" w:id="18"/>
      <w:bookmarkEnd w:id="18"/>
      <w:r w:rsidDel="00000000" w:rsidR="00000000" w:rsidRPr="00000000">
        <w:rPr>
          <w:rtl w:val="0"/>
        </w:rPr>
        <w:t xml:space="preserve">2.4 Role of Organisational Leadership and Culture</w:t>
      </w:r>
    </w:p>
    <w:p w:rsidR="00000000" w:rsidDel="00000000" w:rsidP="00000000" w:rsidRDefault="00000000" w:rsidRPr="00000000" w14:paraId="00000067">
      <w:pPr>
        <w:rPr/>
      </w:pPr>
      <w:r w:rsidDel="00000000" w:rsidR="00000000" w:rsidRPr="00000000">
        <w:rPr>
          <w:rtl w:val="0"/>
        </w:rPr>
        <w:t xml:space="preserve">Organisation culture and leadership have a defining role in influencing employee motivation, engagement and retention. Strategic direction and behavioural expectations are set by the leadership and corporate values, beliefs, and norms shape the workplace relations as per culture. The positive organisational culture, which is based on the inclusion, transparency, and recognition, improves the emotional attachment of the employees to the company. On the other hand, autocratic or strict leadership systems may cause disengagement, low morale, and turnover. The history of Apple leadership can offer a special opportunity to study the interaction between leadership and culture. The company had a perfect and high-end culture during the reign of Steve Jobs, which was motivated by the challenging but visionary leadership approach (Forbes, 2018). His management approach was a creative one which was also controlling and at times promoted breakthrough creativity but at the cost of work pressure and failure fear. It is not surprising that the employees were fond of the ingenuity and zeal of Jobs, but at other moments, his autocratic character worked contraveneritically with cooperation and mental security. Despite all these, his leadership engineered the iconic position of Apple as an accurate and imaginative company. In Apple, Apple was facing a culture change in which there was inclusivity, empathy and team work as Tim Cook replaced his predecessor. Cook has caused open communication, interdepartmental collaboration, and diversity due to his transformational leadership (Lasrado and Kassem, 2021). The process of changing charismatic individualism to collective innovation has made the organisational environment more sustainable. The current leadership at Apple is more of a combination of transformational and transactional leadership practice- transformational leadership fosters inspiration and creativity whereas the transactional leadership aspect ensures accountability in performance. But the balance is a crucial issue to maintain. Over pressure of performance or a lack of appreciation may hamper intrinsic motivation even in an organisation with a vision such as Apple (Ringo, 2020). Good leadership should, thus, empower employees by means of mentorship, feedback and recognition and developing psychological safety and common ground. Leadership in high tech situations and culture have a direct impact on employee loyalty, creativity and job satisfaction. The case of Apple shows that innovation is not a guarantee of retention, but leadership empathy, cultural inclusivity and trust are the pillars of prolonged staff engagement and organisational prosperity.</w:t>
      </w:r>
    </w:p>
    <w:p w:rsidR="00000000" w:rsidDel="00000000" w:rsidP="00000000" w:rsidRDefault="00000000" w:rsidRPr="00000000" w14:paraId="00000068">
      <w:pPr>
        <w:pStyle w:val="Heading2"/>
        <w:rPr/>
      </w:pPr>
      <w:bookmarkStart w:colFirst="0" w:colLast="0" w:name="_heading=h.8p80tsmryrho" w:id="19"/>
      <w:bookmarkEnd w:id="19"/>
      <w:r w:rsidDel="00000000" w:rsidR="00000000" w:rsidRPr="00000000">
        <w:rPr>
          <w:rtl w:val="0"/>
        </w:rPr>
        <w:t xml:space="preserve">2.5 Comparative Industry Insights</w:t>
      </w:r>
    </w:p>
    <w:p w:rsidR="00000000" w:rsidDel="00000000" w:rsidP="00000000" w:rsidRDefault="00000000" w:rsidRPr="00000000" w14:paraId="00000069">
      <w:pPr>
        <w:rPr/>
      </w:pPr>
      <w:r w:rsidDel="00000000" w:rsidR="00000000" w:rsidRPr="00000000">
        <w:rPr>
          <w:rtl w:val="0"/>
        </w:rPr>
        <w:t xml:space="preserve">The comparison of Apple motivation and retention policies with the ones used by other technological giants is a rich source of information on the best practices in the high-tech sector (Harvard Business Review, 2020). Google and Microsoft in particular are good examples of unique HR philosophies that put their focus on innovation, flex and staff welfare, where Apple will learn strategic lessons. The organisational culture of Google is based on the principle of psychological safety, which gives workers the opportunity to be creative and express their ideas to avoid being criticised. This culture encourages one to be creative, work in a team and feel part of it- the ones that lead directly to less turnover. The flexibility of work, well-being facilities on site and on-going learning programmes provided by Google have established an atmosphere where innovation can flourish in addition to employee satisfaction. These programs support the idea that empowerment of employees results in enhanced commitment and long-term innovation. The changing culture of Microsoft under Satya Nadella presented the growth mindset, whereby the employees were motivated to adopt curiosity, learning, and resilience (Athota, 2021). The transformation took the previous competitive environment in the company and substituted it with an inclusive and supportive one, which led to better collaboration and retention. Hybrid work technologies are also a major investment made by Microsoft, which enables employees to have a balanced productivity at work and personal well-being (Microsoft, 2025). On the contrary, the strategy of Apple is profoundly shaped by its secrecy, design perfection, and brand perfection. Although the company has competitive financial rewards, career development opportunities and recognition programmes, it has a high-performance culture that at times can be mentally demanding. The fact that Apple requires personal cooperation in its Apple Park campus shows that it values face-to-face creativity, but it is restrictive to employees who wish to have a flexible work arrangement, i.e. hybrid or remote work (Apple, 2023). Although Apple is an innovative company that suits its performance, its model is opposite to the openness and the flexibility of its rivals. Benchmarking refers to the fact that the integration of the components of Google psychological safety and Microsoft development mindset is likely to empower the Apple retention and engagement. More flexible work schedules, improved wellness programmes and formalised employee feedback systems would help to ensure that the Apple culture is aligned to workforce demands. Finally, to be able to retain successfully in the high-tech industry, it is necessary to balance between excellence and empathy. To maintain its lead, it will require Apple to adjust its strict but innovative culture to one that addresses the well being of employees, inclusivity, and flexibility but does not affect innovativeness.</w:t>
      </w:r>
    </w:p>
    <w:p w:rsidR="00000000" w:rsidDel="00000000" w:rsidP="00000000" w:rsidRDefault="00000000" w:rsidRPr="00000000" w14:paraId="0000006A">
      <w:pPr>
        <w:pStyle w:val="Heading2"/>
        <w:rPr/>
      </w:pPr>
      <w:bookmarkStart w:colFirst="0" w:colLast="0" w:name="_heading=h.6nbczavyr7lw" w:id="20"/>
      <w:bookmarkEnd w:id="20"/>
      <w:r w:rsidDel="00000000" w:rsidR="00000000" w:rsidRPr="00000000">
        <w:rPr>
          <w:rtl w:val="0"/>
        </w:rPr>
        <w:t xml:space="preserve">2.6 Research Gap</w:t>
      </w:r>
    </w:p>
    <w:p w:rsidR="00000000" w:rsidDel="00000000" w:rsidP="00000000" w:rsidRDefault="00000000" w:rsidRPr="00000000" w14:paraId="0000006B">
      <w:pPr>
        <w:rPr/>
      </w:pPr>
      <w:r w:rsidDel="00000000" w:rsidR="00000000" w:rsidRPr="00000000">
        <w:rPr>
          <w:rtl w:val="0"/>
        </w:rPr>
        <w:t xml:space="preserve">The literature that was reviewed reveals a wide knowledge of motivation and retention theories but very little on its application in current high-tech organisations. The classical models, such as Maslows and Herzberg theories do not capture the newer trends, including the hybrid work, the digital fatigue, and seeking autonomy in technology companies (Landin,  Hadzic and Biregeyi, 2023). Besides, there is little empirical research on the topic of Apple post-pandemic HR practices. The question is a necessity to combine the aspects of leadership and motivation and cultural dimensions into one framework to know how Apple can maintain its workforce in the world of competition. This is where the idea of the conceptual framework of the present study lies.</w:t>
      </w:r>
    </w:p>
    <w:p w:rsidR="00000000" w:rsidDel="00000000" w:rsidP="00000000" w:rsidRDefault="00000000" w:rsidRPr="00000000" w14:paraId="0000006C">
      <w:pPr>
        <w:pStyle w:val="Heading2"/>
        <w:rPr/>
      </w:pPr>
      <w:bookmarkStart w:colFirst="0" w:colLast="0" w:name="_heading=h.2dxyl1tvzhpx" w:id="21"/>
      <w:bookmarkEnd w:id="21"/>
      <w:r w:rsidDel="00000000" w:rsidR="00000000" w:rsidRPr="00000000">
        <w:rPr>
          <w:rtl w:val="0"/>
        </w:rPr>
        <w:t xml:space="preserve">2.7 Conceptual Framework</w:t>
      </w:r>
    </w:p>
    <w:p w:rsidR="00000000" w:rsidDel="00000000" w:rsidP="00000000" w:rsidRDefault="00000000" w:rsidRPr="00000000" w14:paraId="0000006D">
      <w:pPr>
        <w:rPr/>
      </w:pPr>
      <w:r w:rsidDel="00000000" w:rsidR="00000000" w:rsidRPr="00000000">
        <w:rPr>
          <w:rtl w:val="0"/>
        </w:rPr>
        <w:t xml:space="preserve">The theoretical framework combines motivation theories, leadership styles and organisational culture to understand the role of these factors in combining to drive employee satisfaction and retention. The framework assumes that a positive motivation strategy is promoted through effective leadership and leads to better levels of satisfaction and commitment and hence retention and organisational performance (NIH, 2023). The leadership practices and cultural values in the Apple Inc. situation act as intermediaries involving the motivation policies and employee performance.</w:t>
      </w:r>
    </w:p>
    <w:p w:rsidR="00000000" w:rsidDel="00000000" w:rsidP="00000000" w:rsidRDefault="00000000" w:rsidRPr="00000000" w14:paraId="0000006E">
      <w:pPr>
        <w:rPr/>
      </w:pPr>
      <w:r w:rsidDel="00000000" w:rsidR="00000000" w:rsidRPr="00000000">
        <w:rPr/>
        <w:drawing>
          <wp:inline distB="114300" distT="114300" distL="114300" distR="114300">
            <wp:extent cx="5731200" cy="3822700"/>
            <wp:effectExtent b="0" l="0" r="0" t="0"/>
            <wp:docPr id="20" name="image7.png"/>
            <a:graphic>
              <a:graphicData uri="http://schemas.openxmlformats.org/drawingml/2006/picture">
                <pic:pic>
                  <pic:nvPicPr>
                    <pic:cNvPr id="0" name="image7.png"/>
                    <pic:cNvPicPr preferRelativeResize="0"/>
                  </pic:nvPicPr>
                  <pic:blipFill>
                    <a:blip r:embed="rId12"/>
                    <a:srcRect b="0" l="0" r="0" t="0"/>
                    <a:stretch>
                      <a:fillRect/>
                    </a:stretch>
                  </pic:blipFill>
                  <pic:spPr>
                    <a:xfrm>
                      <a:off x="0" y="0"/>
                      <a:ext cx="5731200" cy="382270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jc w:val="center"/>
        <w:rPr>
          <w:b w:val="1"/>
          <w:bCs w:val="1"/>
        </w:rPr>
      </w:pPr>
      <w:r w:rsidDel="00000000" w:rsidR="00000000" w:rsidRPr="00000000">
        <w:rPr>
          <w:b w:val="1"/>
          <w:bCs w:val="1"/>
          <w:rtl w:val="0"/>
        </w:rPr>
        <w:t xml:space="preserve">Figure 5: Conceptual Framework</w:t>
      </w:r>
    </w:p>
    <w:p w:rsidR="00000000" w:rsidDel="00000000" w:rsidP="00000000" w:rsidRDefault="00000000" w:rsidRPr="00000000" w14:paraId="00000070">
      <w:pPr>
        <w:jc w:val="center"/>
        <w:rPr/>
      </w:pPr>
      <w:r w:rsidDel="00000000" w:rsidR="00000000" w:rsidRPr="00000000">
        <w:rPr>
          <w:b w:val="1"/>
          <w:bCs w:val="1"/>
          <w:rtl w:val="0"/>
        </w:rPr>
        <w:t xml:space="preserve">(Source: Created by the learner)</w:t>
      </w:r>
      <w:r w:rsidDel="00000000" w:rsidR="00000000" w:rsidRPr="00000000">
        <w:br w:type="page"/>
      </w:r>
      <w:r w:rsidDel="00000000" w:rsidR="00000000" w:rsidRPr="00000000">
        <w:rPr>
          <w:rtl w:val="0"/>
        </w:rPr>
      </w:r>
    </w:p>
    <w:p w:rsidR="00000000" w:rsidDel="00000000" w:rsidP="00000000" w:rsidRDefault="00000000" w:rsidRPr="00000000" w14:paraId="00000071">
      <w:pPr>
        <w:pStyle w:val="Heading1"/>
        <w:rPr/>
      </w:pPr>
      <w:bookmarkStart w:colFirst="0" w:colLast="0" w:name="_heading=h.6g5wp7iwifnk" w:id="22"/>
      <w:bookmarkEnd w:id="22"/>
      <w:r w:rsidDel="00000000" w:rsidR="00000000" w:rsidRPr="00000000">
        <w:rPr>
          <w:rtl w:val="0"/>
        </w:rPr>
        <w:t xml:space="preserve">CHAPTER 3: METHODOLOGY</w:t>
      </w:r>
    </w:p>
    <w:p w:rsidR="00000000" w:rsidDel="00000000" w:rsidP="00000000" w:rsidRDefault="00000000" w:rsidRPr="00000000" w14:paraId="00000072">
      <w:pPr>
        <w:pStyle w:val="Heading2"/>
        <w:rPr/>
      </w:pPr>
      <w:bookmarkStart w:colFirst="0" w:colLast="0" w:name="_heading=h.lm47umptvgt8" w:id="23"/>
      <w:bookmarkEnd w:id="23"/>
      <w:r w:rsidDel="00000000" w:rsidR="00000000" w:rsidRPr="00000000">
        <w:rPr>
          <w:rtl w:val="0"/>
        </w:rPr>
        <w:t xml:space="preserve">3.1 Research Philosophy and Approach</w:t>
      </w:r>
    </w:p>
    <w:p w:rsidR="00000000" w:rsidDel="00000000" w:rsidP="00000000" w:rsidRDefault="00000000" w:rsidRPr="00000000" w14:paraId="00000073">
      <w:pPr>
        <w:rPr>
          <w:color w:val="ff0000"/>
        </w:rPr>
      </w:pPr>
      <w:r w:rsidDel="00000000" w:rsidR="00000000" w:rsidRPr="00000000">
        <w:rPr>
          <w:color w:val="ff0000"/>
          <w:rtl w:val="0"/>
        </w:rPr>
        <w:t xml:space="preserve">  The study takes up a positivist philosophy, which presupposes that reality is objective and can be cognized with the help of systematic observation and analysis (Saunders, Lewis and Thornhill, 2019). Positivism pays greater attention to factual data and logical thinking, which makes it possible to draw a conclusion based on empirical data and not on subjective interpretation. Such a position fits the current research quite well, as it is based solely on secondary sources that have already been acknowledged in regards to credibility, such as peer-reviewed sources, company publications and official statistics regarding employee motivation and retention at Apple Inc. (NIH, 2020). The study method is also deductive, and it builds on the previously tested theoretical frameworks, including the Hierarchy of Needs developed by Maslow, the Two-Factor Theory and Self-Determination Theory proposed by Herzberg, as well as their implementation into the organisational environment in Apple. Despite the fact that thematic analysis is usually related with a qualitative interpretation, a post-positivist rationale is conducted through a systematic and replicable coding process to reduce subjectivity (Braun and Clarke, 2006). Positivism and deduction make studies rigorous, transparent and replicable as the results are based on objective arguments and not assumptions made by the individual. This research decision is also in accordance with ethical standards of the secondary, non-participatory research, which strengthens reliability and integrity in evidence interpretation (Pearlson, Saunders and Galletta, 2019).</w:t>
      </w:r>
    </w:p>
    <w:p w:rsidR="00000000" w:rsidDel="00000000" w:rsidP="00000000" w:rsidRDefault="00000000" w:rsidRPr="00000000" w14:paraId="00000074">
      <w:pPr>
        <w:pStyle w:val="Heading2"/>
        <w:rPr/>
      </w:pPr>
      <w:bookmarkStart w:colFirst="0" w:colLast="0" w:name="_heading=h.g8pxrmdqdis1" w:id="24"/>
      <w:bookmarkEnd w:id="24"/>
      <w:r w:rsidDel="00000000" w:rsidR="00000000" w:rsidRPr="00000000">
        <w:rPr>
          <w:rtl w:val="0"/>
        </w:rPr>
        <w:t xml:space="preserve">3.2 Research Design and Strategy</w:t>
      </w:r>
    </w:p>
    <w:p w:rsidR="00000000" w:rsidDel="00000000" w:rsidP="00000000" w:rsidRDefault="00000000" w:rsidRPr="00000000" w14:paraId="00000075">
      <w:pPr>
        <w:rPr/>
      </w:pPr>
      <w:r w:rsidDel="00000000" w:rsidR="00000000" w:rsidRPr="00000000">
        <w:rPr>
          <w:rtl w:val="0"/>
        </w:rPr>
        <w:t xml:space="preserve">The paper takes the design of case study with Apple Inc., with supplementary information on other high-tech leaders like Google and Microsoft (Apple, 2023). Case study approach provides a detailed investigation of the human resource management practices at Apple in motivation and retention and provides real life scenarios in which the theoretical concepts can be explored. This methodology is highly appropriate in explaining the complicated organisational behaviour, leadership style, and cultural forces in innovation-driven settings. The research is both deep and analytically balanced since it focuses on the single company and also addresses wider industry trends. The systematic literature review is the key research methodology, as it helps to extract and assess the appropriate academic and industry materials and synthesise them. Through systematic approach, which is based on recommendations realised by Azevedo </w:t>
      </w:r>
      <w:r w:rsidDel="00000000" w:rsidR="00000000" w:rsidRPr="00000000">
        <w:rPr>
          <w:i w:val="1"/>
          <w:iCs w:val="1"/>
          <w:rtl w:val="0"/>
        </w:rPr>
        <w:t xml:space="preserve">et al.,</w:t>
      </w:r>
      <w:r w:rsidDel="00000000" w:rsidR="00000000" w:rsidRPr="00000000">
        <w:rPr>
          <w:rtl w:val="0"/>
        </w:rPr>
        <w:t xml:space="preserve"> (2021), methodological transparency is upheld, researcher biasness minimised, and findings credibility increased. The approach enables the researcher to combine a wide range of materials including academic journals, corporate reports, etc., into a unified thematic structure. The secondary design also has practical benefits: the design is time efficient, cost efficient and has no ethical issues when it comes to the involvement of participants (Gupta, 2017). In addition, it increases the degree of reliability as all the data obtained are based on credible and verifiable sources. Altogether, the use of a case study and a systematic literature review guarantees the contextual richness and analytical rigour.</w:t>
      </w:r>
    </w:p>
    <w:p w:rsidR="00000000" w:rsidDel="00000000" w:rsidP="00000000" w:rsidRDefault="00000000" w:rsidRPr="00000000" w14:paraId="00000076">
      <w:pPr>
        <w:pStyle w:val="Heading2"/>
        <w:rPr/>
      </w:pPr>
      <w:bookmarkStart w:colFirst="0" w:colLast="0" w:name="_heading=h.255c9f33mtlg" w:id="25"/>
      <w:bookmarkEnd w:id="25"/>
      <w:r w:rsidDel="00000000" w:rsidR="00000000" w:rsidRPr="00000000">
        <w:rPr>
          <w:rtl w:val="0"/>
        </w:rPr>
        <w:t xml:space="preserve">3.3 Data Collection Method</w:t>
      </w:r>
    </w:p>
    <w:p w:rsidR="00000000" w:rsidDel="00000000" w:rsidP="00000000" w:rsidRDefault="00000000" w:rsidRPr="00000000" w14:paraId="00000077">
      <w:pPr>
        <w:rPr/>
      </w:pPr>
      <w:r w:rsidDel="00000000" w:rsidR="00000000" w:rsidRPr="00000000">
        <w:rPr>
          <w:rtl w:val="0"/>
        </w:rPr>
        <w:t xml:space="preserve">The paper also uses secondary qualitative data that is obtained using reliable and publicly accessible sources only. They consist of academic, corporate reports, government labour statistics, and reputable business databases like Statista, EBSCO and Google Scholar (Hamidi</w:t>
      </w:r>
      <w:r w:rsidDel="00000000" w:rsidR="00000000" w:rsidRPr="00000000">
        <w:rPr>
          <w:i w:val="1"/>
          <w:iCs w:val="1"/>
          <w:rtl w:val="0"/>
        </w:rPr>
        <w:t xml:space="preserve"> et al., </w:t>
      </w:r>
      <w:r w:rsidDel="00000000" w:rsidR="00000000" w:rsidRPr="00000000">
        <w:rPr>
          <w:rtl w:val="0"/>
        </w:rPr>
        <w:t xml:space="preserve">2023). Other sources will be useful in the practical understanding of the HR activities of Apple: sustainability reports, press releases, and news articles of the company are also useful. The selection was narrowed down to a search strategy that incorporated the following Boolean operators: employee motivation AND retention AND Apple Inc. AND high-tech. Inclusion criteria were that all the studies must be published in English, reviewed by peers and between 2015 and 2025 to ascertain relevance. The exclusion criteria were used to allot out old, anecdotal or non-empirical materials. The information that was retrieved was grouped into thematic categories such as motivation strategies, leadership impact, cultural dynamics and retention factors (NIH, 2023). This systematic process allowed concentrating on an evidence-based synthesis that was systematic and pertinent to the research objectives.</w:t>
      </w:r>
    </w:p>
    <w:p w:rsidR="00000000" w:rsidDel="00000000" w:rsidP="00000000" w:rsidRDefault="00000000" w:rsidRPr="00000000" w14:paraId="00000078">
      <w:pPr>
        <w:pStyle w:val="Heading2"/>
        <w:rPr>
          <w:color w:val="ff0000"/>
        </w:rPr>
      </w:pPr>
      <w:bookmarkStart w:colFirst="0" w:colLast="0" w:name="_heading=h.2h4hhcz3sysk" w:id="26"/>
      <w:bookmarkEnd w:id="26"/>
      <w:r w:rsidDel="00000000" w:rsidR="00000000" w:rsidRPr="00000000">
        <w:rPr>
          <w:rtl w:val="0"/>
        </w:rPr>
        <w:t xml:space="preserve">3</w:t>
      </w:r>
      <w:r w:rsidDel="00000000" w:rsidR="00000000" w:rsidRPr="00000000">
        <w:rPr>
          <w:color w:val="ff0000"/>
          <w:rtl w:val="0"/>
        </w:rPr>
        <w:t xml:space="preserve">.4 Thematic Data Analysis Technique</w:t>
      </w:r>
    </w:p>
    <w:p w:rsidR="00000000" w:rsidDel="00000000" w:rsidP="00000000" w:rsidRDefault="00000000" w:rsidRPr="00000000" w14:paraId="00000079">
      <w:pPr>
        <w:rPr>
          <w:color w:val="ff0000"/>
        </w:rPr>
      </w:pPr>
      <w:r w:rsidDel="00000000" w:rsidR="00000000" w:rsidRPr="00000000">
        <w:rPr>
          <w:color w:val="ff0000"/>
          <w:rtl w:val="0"/>
        </w:rPr>
        <w:t xml:space="preserve"> A six-phase thematic analysis following Braun and Clarke (2006) was used to analyse the secondary qualitative data. This involved:</w:t>
      </w:r>
    </w:p>
    <w:p w:rsidR="00000000" w:rsidDel="00000000" w:rsidP="00000000" w:rsidRDefault="00000000" w:rsidRPr="00000000" w14:paraId="0000007A">
      <w:pPr>
        <w:numPr>
          <w:ilvl w:val="0"/>
          <w:numId w:val="7"/>
        </w:numPr>
        <w:spacing w:after="0" w:afterAutospacing="0" w:before="240" w:lineRule="auto"/>
        <w:ind w:left="720" w:hanging="360"/>
        <w:jc w:val="left"/>
        <w:rPr>
          <w:color w:val="ff0000"/>
        </w:rPr>
      </w:pPr>
      <w:r w:rsidDel="00000000" w:rsidR="00000000" w:rsidRPr="00000000">
        <w:rPr>
          <w:color w:val="ff0000"/>
          <w:rtl w:val="0"/>
        </w:rPr>
        <w:t xml:space="preserve">Familiarising with the data through repeated reading of documents, reports and employee accounts;</w:t>
      </w:r>
    </w:p>
    <w:p w:rsidR="00000000" w:rsidDel="00000000" w:rsidP="00000000" w:rsidRDefault="00000000" w:rsidRPr="00000000" w14:paraId="0000007B">
      <w:pPr>
        <w:numPr>
          <w:ilvl w:val="0"/>
          <w:numId w:val="7"/>
        </w:numPr>
        <w:spacing w:after="0" w:afterAutospacing="0" w:before="0" w:beforeAutospacing="0" w:lineRule="auto"/>
        <w:ind w:left="720" w:hanging="360"/>
        <w:jc w:val="left"/>
        <w:rPr>
          <w:color w:val="ff0000"/>
        </w:rPr>
      </w:pPr>
      <w:r w:rsidDel="00000000" w:rsidR="00000000" w:rsidRPr="00000000">
        <w:rPr>
          <w:color w:val="ff0000"/>
          <w:rtl w:val="0"/>
        </w:rPr>
        <w:t xml:space="preserve">Generating initial codes by highlighting meaningful segments related to motivation, retention, leadership and culture;</w:t>
      </w:r>
    </w:p>
    <w:p w:rsidR="00000000" w:rsidDel="00000000" w:rsidP="00000000" w:rsidRDefault="00000000" w:rsidRPr="00000000" w14:paraId="0000007C">
      <w:pPr>
        <w:numPr>
          <w:ilvl w:val="0"/>
          <w:numId w:val="7"/>
        </w:numPr>
        <w:spacing w:after="0" w:afterAutospacing="0" w:before="0" w:beforeAutospacing="0" w:lineRule="auto"/>
        <w:ind w:left="720" w:hanging="360"/>
        <w:jc w:val="left"/>
        <w:rPr>
          <w:color w:val="ff0000"/>
        </w:rPr>
      </w:pPr>
      <w:r w:rsidDel="00000000" w:rsidR="00000000" w:rsidRPr="00000000">
        <w:rPr>
          <w:color w:val="ff0000"/>
          <w:rtl w:val="0"/>
        </w:rPr>
        <w:t xml:space="preserve">Searching for themes by grouping similar codes into broader categories;</w:t>
      </w:r>
    </w:p>
    <w:p w:rsidR="00000000" w:rsidDel="00000000" w:rsidP="00000000" w:rsidRDefault="00000000" w:rsidRPr="00000000" w14:paraId="0000007D">
      <w:pPr>
        <w:numPr>
          <w:ilvl w:val="0"/>
          <w:numId w:val="7"/>
        </w:numPr>
        <w:spacing w:after="0" w:afterAutospacing="0" w:before="0" w:beforeAutospacing="0" w:lineRule="auto"/>
        <w:ind w:left="720" w:hanging="360"/>
        <w:jc w:val="left"/>
        <w:rPr>
          <w:color w:val="ff0000"/>
        </w:rPr>
      </w:pPr>
      <w:r w:rsidDel="00000000" w:rsidR="00000000" w:rsidRPr="00000000">
        <w:rPr>
          <w:color w:val="ff0000"/>
          <w:rtl w:val="0"/>
        </w:rPr>
        <w:t xml:space="preserve">Reviewing the themes against the coded data to refine and merge overlapping themes;</w:t>
      </w:r>
    </w:p>
    <w:p w:rsidR="00000000" w:rsidDel="00000000" w:rsidP="00000000" w:rsidRDefault="00000000" w:rsidRPr="00000000" w14:paraId="0000007E">
      <w:pPr>
        <w:numPr>
          <w:ilvl w:val="0"/>
          <w:numId w:val="7"/>
        </w:numPr>
        <w:spacing w:after="0" w:afterAutospacing="0" w:before="0" w:beforeAutospacing="0" w:lineRule="auto"/>
        <w:ind w:left="720" w:hanging="360"/>
        <w:jc w:val="left"/>
        <w:rPr>
          <w:color w:val="ff0000"/>
        </w:rPr>
      </w:pPr>
      <w:r w:rsidDel="00000000" w:rsidR="00000000" w:rsidRPr="00000000">
        <w:rPr>
          <w:color w:val="ff0000"/>
          <w:rtl w:val="0"/>
        </w:rPr>
        <w:t xml:space="preserve">Defining and naming themes to clearly capture their scope and meaning; and</w:t>
      </w:r>
    </w:p>
    <w:p w:rsidR="00000000" w:rsidDel="00000000" w:rsidP="00000000" w:rsidRDefault="00000000" w:rsidRPr="00000000" w14:paraId="0000007F">
      <w:pPr>
        <w:numPr>
          <w:ilvl w:val="0"/>
          <w:numId w:val="7"/>
        </w:numPr>
        <w:spacing w:after="240" w:before="0" w:beforeAutospacing="0" w:lineRule="auto"/>
        <w:ind w:left="720" w:hanging="360"/>
        <w:jc w:val="left"/>
        <w:rPr>
          <w:color w:val="ff0000"/>
        </w:rPr>
      </w:pPr>
      <w:r w:rsidDel="00000000" w:rsidR="00000000" w:rsidRPr="00000000">
        <w:rPr>
          <w:color w:val="ff0000"/>
          <w:rtl w:val="0"/>
        </w:rPr>
        <w:t xml:space="preserve">Producing the findings, where final themes were organised and linked to the research questions and existing literature.</w:t>
      </w:r>
      <w:r w:rsidDel="00000000" w:rsidR="00000000" w:rsidRPr="00000000">
        <w:rPr>
          <w:rtl w:val="0"/>
        </w:rPr>
      </w:r>
    </w:p>
    <w:p w:rsidR="00000000" w:rsidDel="00000000" w:rsidP="00000000" w:rsidRDefault="00000000" w:rsidRPr="00000000" w14:paraId="00000080">
      <w:pPr>
        <w:pStyle w:val="Heading2"/>
        <w:rPr/>
      </w:pPr>
      <w:bookmarkStart w:colFirst="0" w:colLast="0" w:name="_heading=h.g7qnqqsc04xv" w:id="27"/>
      <w:bookmarkEnd w:id="27"/>
      <w:r w:rsidDel="00000000" w:rsidR="00000000" w:rsidRPr="00000000">
        <w:rPr>
          <w:rtl w:val="0"/>
        </w:rPr>
        <w:t xml:space="preserve">3.5 Ethical Considerations</w:t>
      </w:r>
    </w:p>
    <w:p w:rsidR="00000000" w:rsidDel="00000000" w:rsidP="00000000" w:rsidRDefault="00000000" w:rsidRPr="00000000" w14:paraId="00000081">
      <w:pPr>
        <w:rPr/>
      </w:pPr>
      <w:r w:rsidDel="00000000" w:rsidR="00000000" w:rsidRPr="00000000">
        <w:rPr>
          <w:rtl w:val="0"/>
        </w:rPr>
        <w:t xml:space="preserve">The study is conducted in accordance with the UWTSD Research Ethics and Integrity Code of Practice, and the study is honest, transparent, and does not violate intellectual property (Udsen, Schovsbo and van der Donk, 2020). All the information is obtained in publicly available and valid resources. The right attribution and reference are kept throughout to prevent any plagiarism and preserve the standards of academic integrity.</w:t>
      </w:r>
    </w:p>
    <w:p w:rsidR="00000000" w:rsidDel="00000000" w:rsidP="00000000" w:rsidRDefault="00000000" w:rsidRPr="00000000" w14:paraId="00000082">
      <w:pPr>
        <w:pStyle w:val="Heading2"/>
        <w:rPr/>
      </w:pPr>
      <w:bookmarkStart w:colFirst="0" w:colLast="0" w:name="_heading=h.u6tc9bz605dq" w:id="28"/>
      <w:bookmarkEnd w:id="28"/>
      <w:r w:rsidDel="00000000" w:rsidR="00000000" w:rsidRPr="00000000">
        <w:rPr>
          <w:rtl w:val="0"/>
        </w:rPr>
        <w:t xml:space="preserve">3.6 Limitations of the Study</w:t>
      </w:r>
    </w:p>
    <w:p w:rsidR="00000000" w:rsidDel="00000000" w:rsidP="00000000" w:rsidRDefault="00000000" w:rsidRPr="00000000" w14:paraId="00000083">
      <w:pPr>
        <w:rPr/>
      </w:pPr>
      <w:r w:rsidDel="00000000" w:rsidR="00000000" w:rsidRPr="00000000">
        <w:rPr>
          <w:rtl w:val="0"/>
        </w:rPr>
        <w:t xml:space="preserve">Since the study relies on secondary data alone, it might not be as detailed as first-hand views that could be offered in case of primary research (interviews or surveys). The analysis will be based on the accuracy and completeness of the available literature. Also, the generalisability of the study findings may be affected by publication bias.</w:t>
      </w:r>
      <w:r w:rsidDel="00000000" w:rsidR="00000000" w:rsidRPr="00000000">
        <w:br w:type="page"/>
      </w:r>
      <w:r w:rsidDel="00000000" w:rsidR="00000000" w:rsidRPr="00000000">
        <w:rPr>
          <w:rtl w:val="0"/>
        </w:rPr>
      </w:r>
    </w:p>
    <w:p w:rsidR="00000000" w:rsidDel="00000000" w:rsidP="00000000" w:rsidRDefault="00000000" w:rsidRPr="00000000" w14:paraId="00000084">
      <w:pPr>
        <w:pStyle w:val="Heading1"/>
        <w:rPr/>
      </w:pPr>
      <w:bookmarkStart w:colFirst="0" w:colLast="0" w:name="_heading=h.jgtub5depxyi" w:id="29"/>
      <w:bookmarkEnd w:id="29"/>
      <w:r w:rsidDel="00000000" w:rsidR="00000000" w:rsidRPr="00000000">
        <w:rPr>
          <w:rtl w:val="0"/>
        </w:rPr>
        <w:t xml:space="preserve">CHAPTER 4: RESULTS &amp; DISCUSSION</w:t>
      </w:r>
    </w:p>
    <w:p w:rsidR="00000000" w:rsidDel="00000000" w:rsidP="00000000" w:rsidRDefault="00000000" w:rsidRPr="00000000" w14:paraId="00000085">
      <w:pPr>
        <w:pStyle w:val="Heading2"/>
        <w:rPr/>
      </w:pPr>
      <w:bookmarkStart w:colFirst="0" w:colLast="0" w:name="_heading=h.1pryqc5c8iu4" w:id="30"/>
      <w:bookmarkEnd w:id="30"/>
      <w:r w:rsidDel="00000000" w:rsidR="00000000" w:rsidRPr="00000000">
        <w:rPr>
          <w:rtl w:val="0"/>
        </w:rPr>
        <w:t xml:space="preserve">4.1 Introduction</w:t>
      </w:r>
    </w:p>
    <w:p w:rsidR="00000000" w:rsidDel="00000000" w:rsidP="00000000" w:rsidRDefault="00000000" w:rsidRPr="00000000" w14:paraId="00000086">
      <w:pPr>
        <w:rPr/>
      </w:pPr>
      <w:r w:rsidDel="00000000" w:rsidR="00000000" w:rsidRPr="00000000">
        <w:rPr>
          <w:rtl w:val="0"/>
        </w:rPr>
        <w:t xml:space="preserve">The chapter shows the findings of a secondary, qualitative synthesis that analysed the methods of motivating and retaining talent within Apple (2023)Inc., in a high-pressure and innovation-driven environment. It discusses the purpose of the study, which is to study and examine motivational and retention practices used by Apple and estimate how well the company maintains its employees' satisfaction, loyalty, and performance by answering four research questions: (RQ1) What motivational strategies are used by high technology giants? (RQ2) What do employees do to stay in Apple? (RQ3) How do leadership and culture contribute at Apple? (RQ4) What is the comparative position of Apple on peer firms? This chapter is divided into four steps. First, the Presentation of Findings is what the evidence base reveals, arranged by research question, and focussing on Apple, with selective benchmarking to peers, including Google and Microsoft (Apple, 2023). Second, the Analysis and Interpretation section is providing what these findings imply by placing them on the conceptual pathway- Leadership -Motivation Strategies- Employee Satisfaction- Retention- Organisational Performance. Third, the Discussion compares the interpretations to the literature and theories described in Chapter 2. Lastly, a so-called Summary encapsulates the key lessons and hints of the recommendations, conclusions, limitations, and future research suggestions of Chapter 5.</w:t>
      </w:r>
    </w:p>
    <w:p w:rsidR="00000000" w:rsidDel="00000000" w:rsidP="00000000" w:rsidRDefault="00000000" w:rsidRPr="00000000" w14:paraId="00000087">
      <w:pPr>
        <w:pStyle w:val="Heading1"/>
        <w:keepNext w:val="0"/>
        <w:keepLines w:val="0"/>
        <w:spacing w:after="120" w:before="480" w:lineRule="auto"/>
        <w:rPr/>
      </w:pPr>
      <w:bookmarkStart w:colFirst="0" w:colLast="0" w:name="_heading=h.orzsiaz9z6hv" w:id="31"/>
      <w:bookmarkEnd w:id="31"/>
      <w:r w:rsidDel="00000000" w:rsidR="00000000" w:rsidRPr="00000000">
        <w:rPr>
          <w:sz w:val="24"/>
          <w:szCs w:val="24"/>
          <w:rtl w:val="0"/>
        </w:rPr>
        <w:t xml:space="preserve">TABLE 1: Thematic Analysis Process (Braun &amp; Clarke, 2006)</w:t>
      </w:r>
      <w:r w:rsidDel="00000000" w:rsidR="00000000" w:rsidRPr="00000000">
        <w:rPr>
          <w:rtl w:val="0"/>
        </w:rPr>
      </w:r>
    </w:p>
    <w:tbl>
      <w:tblPr>
        <w:tblStyle w:val="Table1"/>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006.7516816738978"/>
        <w:gridCol w:w="7018.7601293497255"/>
        <w:tblGridChange w:id="0">
          <w:tblGrid>
            <w:gridCol w:w="2006.7516816738978"/>
            <w:gridCol w:w="7018.7601293497255"/>
          </w:tblGrid>
        </w:tblGridChange>
      </w:tblGrid>
      <w:tr>
        <w:trPr>
          <w:cantSplit w:val="0"/>
          <w:trHeight w:val="51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88">
            <w:pPr>
              <w:jc w:val="center"/>
              <w:rPr>
                <w:color w:val="ff0000"/>
              </w:rPr>
            </w:pPr>
            <w:r w:rsidDel="00000000" w:rsidR="00000000" w:rsidRPr="00000000">
              <w:rPr>
                <w:b w:val="1"/>
                <w:bCs w:val="1"/>
                <w:color w:val="ff0000"/>
                <w:rtl w:val="0"/>
              </w:rPr>
              <w:t xml:space="preserve">Phase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89">
            <w:pPr>
              <w:jc w:val="center"/>
              <w:rPr>
                <w:color w:val="ff0000"/>
              </w:rPr>
            </w:pPr>
            <w:r w:rsidDel="00000000" w:rsidR="00000000" w:rsidRPr="00000000">
              <w:rPr>
                <w:b w:val="1"/>
                <w:bCs w:val="1"/>
                <w:color w:val="ff0000"/>
                <w:rtl w:val="0"/>
              </w:rPr>
              <w:t xml:space="preserve">Research Action Completed</w:t>
            </w:r>
            <w:r w:rsidDel="00000000" w:rsidR="00000000" w:rsidRPr="00000000">
              <w:rPr>
                <w:rtl w:val="0"/>
              </w:rPr>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8A">
            <w:pPr>
              <w:rPr>
                <w:color w:val="ff0000"/>
              </w:rPr>
            </w:pPr>
            <w:r w:rsidDel="00000000" w:rsidR="00000000" w:rsidRPr="00000000">
              <w:rPr>
                <w:b w:val="1"/>
                <w:bCs w:val="1"/>
                <w:color w:val="ff0000"/>
                <w:rtl w:val="0"/>
              </w:rPr>
              <w:t xml:space="preserve">1. Familiarisation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8B">
            <w:pPr>
              <w:rPr>
                <w:color w:val="ff0000"/>
              </w:rPr>
            </w:pPr>
            <w:r w:rsidDel="00000000" w:rsidR="00000000" w:rsidRPr="00000000">
              <w:rPr>
                <w:color w:val="ff0000"/>
                <w:rtl w:val="0"/>
              </w:rPr>
              <w:t xml:space="preserve">Reviewed all secondary sources (academic articles, corporate reports, employee accounts) multiple times to understand recurring patterns related to motivation, leadership, culture and retention.</w:t>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8C">
            <w:pPr>
              <w:rPr>
                <w:color w:val="ff0000"/>
              </w:rPr>
            </w:pPr>
            <w:r w:rsidDel="00000000" w:rsidR="00000000" w:rsidRPr="00000000">
              <w:rPr>
                <w:b w:val="1"/>
                <w:bCs w:val="1"/>
                <w:color w:val="ff0000"/>
                <w:rtl w:val="0"/>
              </w:rPr>
              <w:t xml:space="preserve">2. Initial Coding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8D">
            <w:pPr>
              <w:rPr>
                <w:color w:val="ff0000"/>
              </w:rPr>
            </w:pPr>
            <w:r w:rsidDel="00000000" w:rsidR="00000000" w:rsidRPr="00000000">
              <w:rPr>
                <w:color w:val="ff0000"/>
                <w:rtl w:val="0"/>
              </w:rPr>
              <w:t xml:space="preserve">Identified and coded meaningful data segments using labels such as autonomy, mastery, recognition, equity, secrecy, psychological safety, internal mobility, and workload pressures.</w:t>
            </w:r>
          </w:p>
        </w:tc>
      </w:tr>
      <w:tr>
        <w:trPr>
          <w:cantSplit w:val="0"/>
          <w:trHeight w:val="80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8E">
            <w:pPr>
              <w:rPr>
                <w:color w:val="ff0000"/>
              </w:rPr>
            </w:pPr>
            <w:r w:rsidDel="00000000" w:rsidR="00000000" w:rsidRPr="00000000">
              <w:rPr>
                <w:b w:val="1"/>
                <w:bCs w:val="1"/>
                <w:color w:val="ff0000"/>
                <w:rtl w:val="0"/>
              </w:rPr>
              <w:t xml:space="preserve">3. Theme Development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8F">
            <w:pPr>
              <w:rPr>
                <w:color w:val="ff0000"/>
              </w:rPr>
            </w:pPr>
            <w:r w:rsidDel="00000000" w:rsidR="00000000" w:rsidRPr="00000000">
              <w:rPr>
                <w:color w:val="ff0000"/>
                <w:rtl w:val="0"/>
              </w:rPr>
              <w:t xml:space="preserve">Grouped related codes into preliminary categories (e.g., motivational levers, retention mechanisms, leadership behaviour, cultural dynamics).</w:t>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90">
            <w:pPr>
              <w:rPr>
                <w:color w:val="ff0000"/>
              </w:rPr>
            </w:pPr>
            <w:r w:rsidDel="00000000" w:rsidR="00000000" w:rsidRPr="00000000">
              <w:rPr>
                <w:b w:val="1"/>
                <w:bCs w:val="1"/>
                <w:color w:val="ff0000"/>
                <w:rtl w:val="0"/>
              </w:rPr>
              <w:t xml:space="preserve">4. Theme Refinement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91">
            <w:pPr>
              <w:rPr>
                <w:color w:val="ff0000"/>
              </w:rPr>
            </w:pPr>
            <w:r w:rsidDel="00000000" w:rsidR="00000000" w:rsidRPr="00000000">
              <w:rPr>
                <w:color w:val="ff0000"/>
                <w:rtl w:val="0"/>
              </w:rPr>
              <w:t xml:space="preserve">Compared preliminary themes back to the data, merging overlaps and removing weak or inconsistent categories to ensure coherence and validity.</w:t>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92">
            <w:pPr>
              <w:rPr>
                <w:color w:val="ff0000"/>
              </w:rPr>
            </w:pPr>
            <w:r w:rsidDel="00000000" w:rsidR="00000000" w:rsidRPr="00000000">
              <w:rPr>
                <w:b w:val="1"/>
                <w:bCs w:val="1"/>
                <w:color w:val="ff0000"/>
                <w:rtl w:val="0"/>
              </w:rPr>
              <w:t xml:space="preserve">5. Theme Definition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93">
            <w:pPr>
              <w:rPr>
                <w:color w:val="ff0000"/>
              </w:rPr>
            </w:pPr>
            <w:r w:rsidDel="00000000" w:rsidR="00000000" w:rsidRPr="00000000">
              <w:rPr>
                <w:color w:val="ff0000"/>
                <w:rtl w:val="0"/>
              </w:rPr>
              <w:t xml:space="preserve">Finalised clear, research-aligned themes: High-pressure culture; Autonomy &amp; mastery; Leadership capability; Learning &amp; mobility; Psychological safety vs. secrecy tension.</w:t>
            </w:r>
          </w:p>
        </w:tc>
      </w:tr>
      <w:tr>
        <w:trPr>
          <w:cantSplit w:val="0"/>
          <w:trHeight w:val="1085"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94">
            <w:pPr>
              <w:rPr>
                <w:color w:val="ff0000"/>
              </w:rPr>
            </w:pPr>
            <w:r w:rsidDel="00000000" w:rsidR="00000000" w:rsidRPr="00000000">
              <w:rPr>
                <w:b w:val="1"/>
                <w:bCs w:val="1"/>
                <w:color w:val="ff0000"/>
                <w:rtl w:val="0"/>
              </w:rPr>
              <w:t xml:space="preserve">6. Reporting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vAlign w:val="top"/>
          </w:tcPr>
          <w:p w:rsidR="00000000" w:rsidDel="00000000" w:rsidP="00000000" w:rsidRDefault="00000000" w:rsidRPr="00000000" w14:paraId="00000095">
            <w:pPr>
              <w:rPr>
                <w:color w:val="ff0000"/>
              </w:rPr>
            </w:pPr>
            <w:r w:rsidDel="00000000" w:rsidR="00000000" w:rsidRPr="00000000">
              <w:rPr>
                <w:color w:val="ff0000"/>
                <w:rtl w:val="0"/>
              </w:rPr>
              <w:t xml:space="preserve">Used the final themes to structure Chapter 4 and address each research question, linking themes to the conceptual framework and existing literature.</w:t>
            </w:r>
          </w:p>
        </w:tc>
      </w:tr>
    </w:tbl>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pStyle w:val="Heading1"/>
        <w:keepNext w:val="0"/>
        <w:keepLines w:val="0"/>
        <w:spacing w:after="120" w:before="480" w:lineRule="auto"/>
        <w:rPr>
          <w:i w:val="1"/>
          <w:iCs w:val="1"/>
        </w:rPr>
      </w:pPr>
      <w:bookmarkStart w:colFirst="0" w:colLast="0" w:name="_heading=h.97hho8fopuwf" w:id="32"/>
      <w:bookmarkEnd w:id="32"/>
      <w:r w:rsidDel="00000000" w:rsidR="00000000" w:rsidRPr="00000000">
        <w:rPr>
          <w:sz w:val="24"/>
          <w:szCs w:val="24"/>
          <w:rtl w:val="0"/>
        </w:rPr>
        <w:t xml:space="preserve">TABLE 2: Initial Codes Generated During Analysis</w:t>
      </w:r>
      <w:r w:rsidDel="00000000" w:rsidR="00000000" w:rsidRPr="00000000">
        <w:rPr>
          <w:rtl w:val="0"/>
        </w:rPr>
      </w:r>
    </w:p>
    <w:tbl>
      <w:tblPr>
        <w:tblStyle w:val="Table2"/>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56.9486935152215"/>
        <w:gridCol w:w="4603.777521440394"/>
        <w:gridCol w:w="2864.785596068008"/>
        <w:tblGridChange w:id="0">
          <w:tblGrid>
            <w:gridCol w:w="1556.9486935152215"/>
            <w:gridCol w:w="4603.777521440394"/>
            <w:gridCol w:w="2864.785596068008"/>
          </w:tblGrid>
        </w:tblGridChange>
      </w:tblGrid>
      <w:tr>
        <w:trPr>
          <w:cantSplit w:val="0"/>
          <w:trHeight w:val="80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98">
            <w:pPr>
              <w:jc w:val="center"/>
              <w:rPr>
                <w:color w:val="ff0000"/>
              </w:rPr>
            </w:pPr>
            <w:r w:rsidDel="00000000" w:rsidR="00000000" w:rsidRPr="00000000">
              <w:rPr>
                <w:b w:val="1"/>
                <w:bCs w:val="1"/>
                <w:color w:val="ff0000"/>
                <w:rtl w:val="0"/>
              </w:rPr>
              <w:t xml:space="preserve">Code Category</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99">
            <w:pPr>
              <w:jc w:val="center"/>
              <w:rPr>
                <w:color w:val="ff0000"/>
              </w:rPr>
            </w:pPr>
            <w:r w:rsidDel="00000000" w:rsidR="00000000" w:rsidRPr="00000000">
              <w:rPr>
                <w:b w:val="1"/>
                <w:bCs w:val="1"/>
                <w:color w:val="ff0000"/>
                <w:rtl w:val="0"/>
              </w:rPr>
              <w:t xml:space="preserve">Examples of Codes</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9A">
            <w:pPr>
              <w:jc w:val="center"/>
              <w:rPr>
                <w:color w:val="ff0000"/>
              </w:rPr>
            </w:pPr>
            <w:r w:rsidDel="00000000" w:rsidR="00000000" w:rsidRPr="00000000">
              <w:rPr>
                <w:b w:val="1"/>
                <w:bCs w:val="1"/>
                <w:color w:val="ff0000"/>
                <w:rtl w:val="0"/>
              </w:rPr>
              <w:t xml:space="preserve">Evidence Source Type</w:t>
            </w:r>
            <w:r w:rsidDel="00000000" w:rsidR="00000000" w:rsidRPr="00000000">
              <w:rPr>
                <w:rtl w:val="0"/>
              </w:rPr>
            </w:r>
          </w:p>
        </w:tc>
      </w:tr>
      <w:tr>
        <w:trPr>
          <w:cantSplit w:val="0"/>
          <w:trHeight w:val="80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9B">
            <w:pPr>
              <w:rPr>
                <w:color w:val="ff0000"/>
              </w:rPr>
            </w:pPr>
            <w:r w:rsidDel="00000000" w:rsidR="00000000" w:rsidRPr="00000000">
              <w:rPr>
                <w:b w:val="1"/>
                <w:bCs w:val="1"/>
                <w:color w:val="ff0000"/>
                <w:rtl w:val="0"/>
              </w:rPr>
              <w:t xml:space="preserve">Motivation</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9C">
            <w:pPr>
              <w:rPr>
                <w:color w:val="ff0000"/>
              </w:rPr>
            </w:pPr>
            <w:r w:rsidDel="00000000" w:rsidR="00000000" w:rsidRPr="00000000">
              <w:rPr>
                <w:color w:val="ff0000"/>
                <w:rtl w:val="0"/>
              </w:rPr>
              <w:t xml:space="preserve">Autonomy, mastery, recognition, mission pull, equity</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9D">
            <w:pPr>
              <w:rPr>
                <w:color w:val="ff0000"/>
              </w:rPr>
            </w:pPr>
            <w:r w:rsidDel="00000000" w:rsidR="00000000" w:rsidRPr="00000000">
              <w:rPr>
                <w:color w:val="ff0000"/>
                <w:rtl w:val="0"/>
              </w:rPr>
              <w:t xml:space="preserve">Academic literature, corporate reports</w:t>
            </w:r>
          </w:p>
        </w:tc>
      </w:tr>
      <w:tr>
        <w:trPr>
          <w:cantSplit w:val="0"/>
          <w:trHeight w:val="80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9E">
            <w:pPr>
              <w:rPr>
                <w:color w:val="ff0000"/>
              </w:rPr>
            </w:pPr>
            <w:r w:rsidDel="00000000" w:rsidR="00000000" w:rsidRPr="00000000">
              <w:rPr>
                <w:b w:val="1"/>
                <w:bCs w:val="1"/>
                <w:color w:val="ff0000"/>
                <w:rtl w:val="0"/>
              </w:rPr>
              <w:t xml:space="preserve">Retention</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9F">
            <w:pPr>
              <w:rPr>
                <w:color w:val="ff0000"/>
              </w:rPr>
            </w:pPr>
            <w:r w:rsidDel="00000000" w:rsidR="00000000" w:rsidRPr="00000000">
              <w:rPr>
                <w:color w:val="ff0000"/>
                <w:rtl w:val="0"/>
              </w:rPr>
              <w:t xml:space="preserve">Career ladders, internal mobility, stock refreshers, workload rhythms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0">
            <w:pPr>
              <w:rPr>
                <w:color w:val="ff0000"/>
              </w:rPr>
            </w:pPr>
            <w:r w:rsidDel="00000000" w:rsidR="00000000" w:rsidRPr="00000000">
              <w:rPr>
                <w:color w:val="ff0000"/>
                <w:rtl w:val="0"/>
              </w:rPr>
              <w:t xml:space="preserve">Company documents, industry analysis</w:t>
            </w:r>
          </w:p>
        </w:tc>
      </w:tr>
      <w:tr>
        <w:trPr>
          <w:cantSplit w:val="0"/>
          <w:trHeight w:val="80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1">
            <w:pPr>
              <w:rPr>
                <w:color w:val="ff0000"/>
              </w:rPr>
            </w:pPr>
            <w:r w:rsidDel="00000000" w:rsidR="00000000" w:rsidRPr="00000000">
              <w:rPr>
                <w:b w:val="1"/>
                <w:bCs w:val="1"/>
                <w:color w:val="ff0000"/>
                <w:rtl w:val="0"/>
              </w:rPr>
              <w:t xml:space="preserve">Leadership</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2">
            <w:pPr>
              <w:rPr>
                <w:color w:val="ff0000"/>
              </w:rPr>
            </w:pPr>
            <w:r w:rsidDel="00000000" w:rsidR="00000000" w:rsidRPr="00000000">
              <w:rPr>
                <w:color w:val="ff0000"/>
                <w:rtl w:val="0"/>
              </w:rPr>
              <w:t xml:space="preserve">Coaching, clear standards, tactical check-ins, problem-solving</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3">
            <w:pPr>
              <w:rPr>
                <w:color w:val="ff0000"/>
              </w:rPr>
            </w:pPr>
            <w:r w:rsidDel="00000000" w:rsidR="00000000" w:rsidRPr="00000000">
              <w:rPr>
                <w:color w:val="ff0000"/>
                <w:rtl w:val="0"/>
              </w:rPr>
              <w:t xml:space="preserve">Leadership interviews, case studies</w:t>
            </w:r>
          </w:p>
        </w:tc>
      </w:tr>
      <w:tr>
        <w:trPr>
          <w:cantSplit w:val="0"/>
          <w:trHeight w:val="80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4">
            <w:pPr>
              <w:rPr>
                <w:color w:val="ff0000"/>
              </w:rPr>
            </w:pPr>
            <w:r w:rsidDel="00000000" w:rsidR="00000000" w:rsidRPr="00000000">
              <w:rPr>
                <w:b w:val="1"/>
                <w:bCs w:val="1"/>
                <w:color w:val="ff0000"/>
                <w:rtl w:val="0"/>
              </w:rPr>
              <w:t xml:space="preserve">Culture</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5">
            <w:pPr>
              <w:rPr>
                <w:color w:val="ff0000"/>
              </w:rPr>
            </w:pPr>
            <w:r w:rsidDel="00000000" w:rsidR="00000000" w:rsidRPr="00000000">
              <w:rPr>
                <w:color w:val="ff0000"/>
                <w:rtl w:val="0"/>
              </w:rPr>
              <w:t xml:space="preserve">Secrecy discipline, psychological safety, inclusion routines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6">
            <w:pPr>
              <w:rPr>
                <w:color w:val="ff0000"/>
              </w:rPr>
            </w:pPr>
            <w:r w:rsidDel="00000000" w:rsidR="00000000" w:rsidRPr="00000000">
              <w:rPr>
                <w:color w:val="ff0000"/>
                <w:rtl w:val="0"/>
              </w:rPr>
              <w:t xml:space="preserve">Reports, employee accounts</w:t>
            </w:r>
          </w:p>
        </w:tc>
      </w:tr>
      <w:tr>
        <w:trPr>
          <w:cantSplit w:val="0"/>
          <w:trHeight w:val="80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7">
            <w:pPr>
              <w:rPr>
                <w:color w:val="ff0000"/>
              </w:rPr>
            </w:pPr>
            <w:r w:rsidDel="00000000" w:rsidR="00000000" w:rsidRPr="00000000">
              <w:rPr>
                <w:b w:val="1"/>
                <w:bCs w:val="1"/>
                <w:color w:val="ff0000"/>
                <w:rtl w:val="0"/>
              </w:rPr>
              <w:t xml:space="preserve">Work Design</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8">
            <w:pPr>
              <w:rPr>
                <w:color w:val="ff0000"/>
              </w:rPr>
            </w:pPr>
            <w:r w:rsidDel="00000000" w:rsidR="00000000" w:rsidRPr="00000000">
              <w:rPr>
                <w:color w:val="ff0000"/>
                <w:rtl w:val="0"/>
              </w:rPr>
              <w:t xml:space="preserve">On-site hardware access, peak load cycles, flexibility limits</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9">
            <w:pPr>
              <w:rPr>
                <w:color w:val="ff0000"/>
              </w:rPr>
            </w:pPr>
            <w:r w:rsidDel="00000000" w:rsidR="00000000" w:rsidRPr="00000000">
              <w:rPr>
                <w:color w:val="ff0000"/>
                <w:rtl w:val="0"/>
              </w:rPr>
              <w:t xml:space="preserve">Industry articles, consultancy reports</w:t>
            </w:r>
          </w:p>
        </w:tc>
      </w:tr>
    </w:tbl>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pStyle w:val="Heading1"/>
        <w:keepNext w:val="0"/>
        <w:keepLines w:val="0"/>
        <w:spacing w:after="120" w:before="480" w:lineRule="auto"/>
        <w:rPr>
          <w:i w:val="1"/>
          <w:iCs w:val="1"/>
        </w:rPr>
      </w:pPr>
      <w:bookmarkStart w:colFirst="0" w:colLast="0" w:name="_heading=h.vbdnj8kk6s12" w:id="33"/>
      <w:bookmarkEnd w:id="33"/>
      <w:r w:rsidDel="00000000" w:rsidR="00000000" w:rsidRPr="00000000">
        <w:rPr>
          <w:sz w:val="24"/>
          <w:szCs w:val="24"/>
          <w:rtl w:val="0"/>
        </w:rPr>
        <w:t xml:space="preserve">TABLE 3: Final Themes and Links to Research Questions</w:t>
      </w:r>
      <w:r w:rsidDel="00000000" w:rsidR="00000000" w:rsidRPr="00000000">
        <w:rPr>
          <w:rtl w:val="0"/>
        </w:rPr>
      </w:r>
    </w:p>
    <w:tbl>
      <w:tblPr>
        <w:tblStyle w:val="Table3"/>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994.132102913887"/>
        <w:gridCol w:w="4273.225337278701"/>
        <w:gridCol w:w="1758.1543708310348"/>
        <w:tblGridChange w:id="0">
          <w:tblGrid>
            <w:gridCol w:w="2994.132102913887"/>
            <w:gridCol w:w="4273.225337278701"/>
            <w:gridCol w:w="1758.1543708310348"/>
          </w:tblGrid>
        </w:tblGridChange>
      </w:tblGrid>
      <w:tr>
        <w:trPr>
          <w:cantSplit w:val="0"/>
          <w:trHeight w:val="1085"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C">
            <w:pPr>
              <w:jc w:val="center"/>
              <w:rPr>
                <w:color w:val="ff0000"/>
              </w:rPr>
            </w:pPr>
            <w:r w:rsidDel="00000000" w:rsidR="00000000" w:rsidRPr="00000000">
              <w:rPr>
                <w:b w:val="1"/>
                <w:bCs w:val="1"/>
                <w:color w:val="ff0000"/>
                <w:rtl w:val="0"/>
              </w:rPr>
              <w:t xml:space="preserve">Final Theme</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D">
            <w:pPr>
              <w:jc w:val="center"/>
              <w:rPr>
                <w:color w:val="ff0000"/>
              </w:rPr>
            </w:pPr>
            <w:r w:rsidDel="00000000" w:rsidR="00000000" w:rsidRPr="00000000">
              <w:rPr>
                <w:b w:val="1"/>
                <w:bCs w:val="1"/>
                <w:color w:val="ff0000"/>
                <w:rtl w:val="0"/>
              </w:rPr>
              <w:t xml:space="preserve">Short Description</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E">
            <w:pPr>
              <w:jc w:val="center"/>
              <w:rPr>
                <w:color w:val="ff0000"/>
              </w:rPr>
            </w:pPr>
            <w:r w:rsidDel="00000000" w:rsidR="00000000" w:rsidRPr="00000000">
              <w:rPr>
                <w:b w:val="1"/>
                <w:bCs w:val="1"/>
                <w:color w:val="ff0000"/>
                <w:rtl w:val="0"/>
              </w:rPr>
              <w:t xml:space="preserve">Linked Research Question</w:t>
            </w:r>
            <w:r w:rsidDel="00000000" w:rsidR="00000000" w:rsidRPr="00000000">
              <w:rPr>
                <w:rtl w:val="0"/>
              </w:rPr>
            </w:r>
          </w:p>
        </w:tc>
      </w:tr>
      <w:tr>
        <w:trPr>
          <w:cantSplit w:val="0"/>
          <w:trHeight w:val="1085"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AF">
            <w:pPr>
              <w:rPr>
                <w:color w:val="ff0000"/>
              </w:rPr>
            </w:pPr>
            <w:r w:rsidDel="00000000" w:rsidR="00000000" w:rsidRPr="00000000">
              <w:rPr>
                <w:b w:val="1"/>
                <w:bCs w:val="1"/>
                <w:color w:val="ff0000"/>
                <w:rtl w:val="0"/>
              </w:rPr>
              <w:t xml:space="preserve">Theme 1: Motivational Levers in High-Tech Firms</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B0">
            <w:pPr>
              <w:rPr>
                <w:color w:val="ff0000"/>
              </w:rPr>
            </w:pPr>
            <w:r w:rsidDel="00000000" w:rsidR="00000000" w:rsidRPr="00000000">
              <w:rPr>
                <w:color w:val="ff0000"/>
                <w:rtl w:val="0"/>
              </w:rPr>
              <w:t xml:space="preserve">Extrinsic &amp; intrinsic motivation drivers such as pay, autonomy, mastery, recognition and mission</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B1">
            <w:pPr>
              <w:rPr>
                <w:color w:val="ff0000"/>
              </w:rPr>
            </w:pPr>
            <w:r w:rsidDel="00000000" w:rsidR="00000000" w:rsidRPr="00000000">
              <w:rPr>
                <w:b w:val="1"/>
                <w:bCs w:val="1"/>
                <w:color w:val="ff0000"/>
                <w:rtl w:val="0"/>
              </w:rPr>
              <w:t xml:space="preserve">RQ1</w:t>
            </w:r>
            <w:r w:rsidDel="00000000" w:rsidR="00000000" w:rsidRPr="00000000">
              <w:rPr>
                <w:rtl w:val="0"/>
              </w:rPr>
            </w:r>
          </w:p>
        </w:tc>
      </w:tr>
      <w:tr>
        <w:trPr>
          <w:cantSplit w:val="0"/>
          <w:trHeight w:val="80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B2">
            <w:pPr>
              <w:rPr>
                <w:color w:val="ff0000"/>
              </w:rPr>
            </w:pPr>
            <w:r w:rsidDel="00000000" w:rsidR="00000000" w:rsidRPr="00000000">
              <w:rPr>
                <w:b w:val="1"/>
                <w:bCs w:val="1"/>
                <w:color w:val="ff0000"/>
                <w:rtl w:val="0"/>
              </w:rPr>
              <w:t xml:space="preserve">Theme 2: Retention Mechanisms at Apple</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B3">
            <w:pPr>
              <w:rPr>
                <w:color w:val="ff0000"/>
              </w:rPr>
            </w:pPr>
            <w:r w:rsidDel="00000000" w:rsidR="00000000" w:rsidRPr="00000000">
              <w:rPr>
                <w:color w:val="ff0000"/>
                <w:rtl w:val="0"/>
              </w:rPr>
              <w:t xml:space="preserve">Equity, mastery, mission pull, internal mobility, learning architecture</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B4">
            <w:pPr>
              <w:rPr>
                <w:color w:val="ff0000"/>
              </w:rPr>
            </w:pPr>
            <w:r w:rsidDel="00000000" w:rsidR="00000000" w:rsidRPr="00000000">
              <w:rPr>
                <w:b w:val="1"/>
                <w:bCs w:val="1"/>
                <w:color w:val="ff0000"/>
                <w:rtl w:val="0"/>
              </w:rPr>
              <w:t xml:space="preserve">RQ2</w:t>
            </w:r>
            <w:r w:rsidDel="00000000" w:rsidR="00000000" w:rsidRPr="00000000">
              <w:rPr>
                <w:rtl w:val="0"/>
              </w:rPr>
            </w:r>
          </w:p>
        </w:tc>
      </w:tr>
      <w:tr>
        <w:trPr>
          <w:cantSplit w:val="0"/>
          <w:trHeight w:val="80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B5">
            <w:pPr>
              <w:rPr>
                <w:color w:val="ff0000"/>
              </w:rPr>
            </w:pPr>
            <w:r w:rsidDel="00000000" w:rsidR="00000000" w:rsidRPr="00000000">
              <w:rPr>
                <w:b w:val="1"/>
                <w:bCs w:val="1"/>
                <w:color w:val="ff0000"/>
                <w:rtl w:val="0"/>
              </w:rPr>
              <w:t xml:space="preserve">Theme 3: Leadership &amp; Organisational Culture</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B6">
            <w:pPr>
              <w:rPr>
                <w:color w:val="ff0000"/>
              </w:rPr>
            </w:pPr>
            <w:r w:rsidDel="00000000" w:rsidR="00000000" w:rsidRPr="00000000">
              <w:rPr>
                <w:color w:val="ff0000"/>
                <w:rtl w:val="0"/>
              </w:rPr>
              <w:t xml:space="preserve">Leadership behaviour, coaching quality, safety rituals, secrecy tension</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B7">
            <w:pPr>
              <w:rPr>
                <w:color w:val="ff0000"/>
              </w:rPr>
            </w:pPr>
            <w:r w:rsidDel="00000000" w:rsidR="00000000" w:rsidRPr="00000000">
              <w:rPr>
                <w:b w:val="1"/>
                <w:bCs w:val="1"/>
                <w:color w:val="ff0000"/>
                <w:rtl w:val="0"/>
              </w:rPr>
              <w:t xml:space="preserve">RQ3</w:t>
            </w:r>
            <w:r w:rsidDel="00000000" w:rsidR="00000000" w:rsidRPr="00000000">
              <w:rPr>
                <w:rtl w:val="0"/>
              </w:rPr>
            </w:r>
          </w:p>
        </w:tc>
      </w:tr>
      <w:tr>
        <w:trPr>
          <w:cantSplit w:val="0"/>
          <w:trHeight w:val="800" w:hRule="atLeast"/>
          <w:tblHeader w:val="0"/>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B8">
            <w:pPr>
              <w:rPr>
                <w:color w:val="ff0000"/>
              </w:rPr>
            </w:pPr>
            <w:r w:rsidDel="00000000" w:rsidR="00000000" w:rsidRPr="00000000">
              <w:rPr>
                <w:b w:val="1"/>
                <w:bCs w:val="1"/>
                <w:color w:val="ff0000"/>
                <w:rtl w:val="0"/>
              </w:rPr>
              <w:t xml:space="preserve">Theme 4: Benchmarking Against Peers</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B9">
            <w:pPr>
              <w:rPr>
                <w:color w:val="ff0000"/>
              </w:rPr>
            </w:pPr>
            <w:r w:rsidDel="00000000" w:rsidR="00000000" w:rsidRPr="00000000">
              <w:rPr>
                <w:color w:val="ff0000"/>
                <w:rtl w:val="0"/>
              </w:rPr>
              <w:t xml:space="preserve">Comparison of Apple with Google, Microsoft, Amazon, Meta</w:t>
            </w:r>
          </w:p>
        </w:tc>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BA">
            <w:pPr>
              <w:rPr>
                <w:color w:val="ff0000"/>
              </w:rPr>
            </w:pPr>
            <w:r w:rsidDel="00000000" w:rsidR="00000000" w:rsidRPr="00000000">
              <w:rPr>
                <w:b w:val="1"/>
                <w:bCs w:val="1"/>
                <w:color w:val="ff0000"/>
                <w:rtl w:val="0"/>
              </w:rPr>
              <w:t xml:space="preserve">RQ4</w:t>
            </w:r>
            <w:r w:rsidDel="00000000" w:rsidR="00000000" w:rsidRPr="00000000">
              <w:rPr>
                <w:rtl w:val="0"/>
              </w:rPr>
            </w:r>
          </w:p>
        </w:tc>
      </w:tr>
    </w:tbl>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pStyle w:val="Heading2"/>
        <w:rPr/>
      </w:pPr>
      <w:bookmarkStart w:colFirst="0" w:colLast="0" w:name="_heading=h.zcf4fhhvkpr2" w:id="34"/>
      <w:bookmarkEnd w:id="34"/>
      <w:r w:rsidDel="00000000" w:rsidR="00000000" w:rsidRPr="00000000">
        <w:rPr>
          <w:rtl w:val="0"/>
        </w:rPr>
        <w:t xml:space="preserve">4.2 Presentation of Findings</w:t>
      </w:r>
    </w:p>
    <w:p w:rsidR="00000000" w:rsidDel="00000000" w:rsidP="00000000" w:rsidRDefault="00000000" w:rsidRPr="00000000" w14:paraId="000000BD">
      <w:pPr>
        <w:pStyle w:val="Heading3"/>
        <w:spacing w:after="0" w:before="0" w:lineRule="auto"/>
        <w:rPr>
          <w:b w:val="1"/>
          <w:bCs w:val="1"/>
          <w:color w:val="000000"/>
          <w:sz w:val="24"/>
          <w:szCs w:val="24"/>
        </w:rPr>
      </w:pPr>
      <w:bookmarkStart w:colFirst="0" w:colLast="0" w:name="_heading=h.r3agfubpqc93" w:id="35"/>
      <w:bookmarkEnd w:id="35"/>
      <w:r w:rsidDel="00000000" w:rsidR="00000000" w:rsidRPr="00000000">
        <w:rPr>
          <w:b w:val="1"/>
          <w:bCs w:val="1"/>
          <w:color w:val="000000"/>
          <w:sz w:val="24"/>
          <w:szCs w:val="24"/>
          <w:rtl w:val="0"/>
        </w:rPr>
        <w:t xml:space="preserve">4.2.1 Theme 1: Motivational Strategies Used by High-Tech Giants  </w:t>
      </w:r>
    </w:p>
    <w:p w:rsidR="00000000" w:rsidDel="00000000" w:rsidP="00000000" w:rsidRDefault="00000000" w:rsidRPr="00000000" w14:paraId="000000BE">
      <w:pPr>
        <w:rPr/>
      </w:pPr>
      <w:r w:rsidDel="00000000" w:rsidR="00000000" w:rsidRPr="00000000">
        <w:rPr>
          <w:rtl w:val="0"/>
        </w:rPr>
        <w:t xml:space="preserve">The five motivation levers can be found throughout the evidence base of the high-tech sector. The compensation and benefits continue to be core (market aligned base salary, annual bonuses, equity/RSUs, health/wellbeing benefits) (Shi and Lai, 2019). Employees are aligned to long-term value creation using equity participation especially in hard-to-recruit technical positions. Recognition systems such as manager-based spot awards, peer-to-peer kudos systems, product launch credits and patent/innovation bounties; these are run at team and enterprise-scale and are most often seen around shipping milestones. Mastery of the craft and autonomy is facilitated by problem statement ownership, lighter governance of technical choices, documentation conventions, and time budgets of experimentation; engineering ladders are focused on impact and technical depth to support mastery as per Athota (2021). Role-based curricula, certification pathways, guilds/communities of practice, mentoring, and project rotations facilitate learning and internal mobility; short-term, non-transferring skill expands are surfaced to internal talent marketplaces as gigs. Lastly, meaningful mission is indicated through product vision narratives, customer impact stories, sustainability objectives and privacy/security promises; the companies tie road maps to user results to enhance the salience of purpose. There is also interaction of levers, as indicated by the sources. Without intrinsic drivers (autonomy, mastery, purpose) compensation/benefits are required, however, they are not enough. Recognition practices seem to be the most effective when timely, specific and linked on values as per Eddy, Kovick and Caboral-Stevens (2021). Learning and mobility act like the retention valves as they transform the leave to grow motive to stay to grow alternatives. Mission framing also balances pressure in time-bound contexts by basing work on the perceived difference.</w:t>
      </w:r>
    </w:p>
    <w:p w:rsidR="00000000" w:rsidDel="00000000" w:rsidP="00000000" w:rsidRDefault="00000000" w:rsidRPr="00000000" w14:paraId="000000BF">
      <w:pPr>
        <w:rPr>
          <w:b w:val="1"/>
          <w:bCs w:val="1"/>
        </w:rPr>
      </w:pPr>
      <w:r w:rsidDel="00000000" w:rsidR="00000000" w:rsidRPr="00000000">
        <w:rPr>
          <w:b w:val="1"/>
          <w:bCs w:val="1"/>
          <w:rtl w:val="0"/>
        </w:rPr>
        <w:t xml:space="preserve">Motivation levers identified across high-tech literature (2015–2025)</w:t>
      </w:r>
    </w:p>
    <w:tbl>
      <w:tblPr>
        <w:tblStyle w:val="Table4"/>
        <w:tblW w:w="90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88"/>
        <w:gridCol w:w="3448"/>
        <w:gridCol w:w="3089"/>
        <w:tblGridChange w:id="0">
          <w:tblGrid>
            <w:gridCol w:w="2488"/>
            <w:gridCol w:w="3448"/>
            <w:gridCol w:w="3089"/>
          </w:tblGrid>
        </w:tblGridChange>
      </w:tblGrid>
      <w:tr>
        <w:trPr>
          <w:cantSplit w:val="0"/>
          <w:trHeight w:val="5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0">
            <w:pPr>
              <w:spacing w:line="240" w:lineRule="auto"/>
              <w:jc w:val="center"/>
              <w:rPr>
                <w:b w:val="1"/>
                <w:bCs w:val="1"/>
              </w:rPr>
            </w:pPr>
            <w:r w:rsidDel="00000000" w:rsidR="00000000" w:rsidRPr="00000000">
              <w:rPr>
                <w:b w:val="1"/>
                <w:bCs w:val="1"/>
                <w:rtl w:val="0"/>
              </w:rPr>
              <w:t xml:space="preserve">Lever cluster</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1">
            <w:pPr>
              <w:spacing w:line="240" w:lineRule="auto"/>
              <w:jc w:val="center"/>
              <w:rPr>
                <w:b w:val="1"/>
                <w:bCs w:val="1"/>
              </w:rPr>
            </w:pPr>
            <w:r w:rsidDel="00000000" w:rsidR="00000000" w:rsidRPr="00000000">
              <w:rPr>
                <w:b w:val="1"/>
                <w:bCs w:val="1"/>
                <w:rtl w:val="0"/>
              </w:rPr>
              <w:t xml:space="preserve">Typical mechanisms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2">
            <w:pPr>
              <w:spacing w:line="240" w:lineRule="auto"/>
              <w:jc w:val="center"/>
              <w:rPr>
                <w:b w:val="1"/>
                <w:bCs w:val="1"/>
              </w:rPr>
            </w:pPr>
            <w:r w:rsidDel="00000000" w:rsidR="00000000" w:rsidRPr="00000000">
              <w:rPr>
                <w:b w:val="1"/>
                <w:bCs w:val="1"/>
                <w:rtl w:val="0"/>
              </w:rPr>
              <w:t xml:space="preserve">Primary outcomes signalled</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3">
            <w:pPr>
              <w:spacing w:line="240" w:lineRule="auto"/>
              <w:rPr/>
            </w:pPr>
            <w:r w:rsidDel="00000000" w:rsidR="00000000" w:rsidRPr="00000000">
              <w:rPr>
                <w:rtl w:val="0"/>
              </w:rPr>
              <w:t xml:space="preserve">Compensation &amp; benefits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4">
            <w:pPr>
              <w:spacing w:line="240" w:lineRule="auto"/>
              <w:rPr/>
            </w:pPr>
            <w:r w:rsidDel="00000000" w:rsidR="00000000" w:rsidRPr="00000000">
              <w:rPr>
                <w:rtl w:val="0"/>
              </w:rPr>
              <w:t xml:space="preserve">Market pay, bonus, RSUs, wellbeing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5">
            <w:pPr>
              <w:spacing w:line="240" w:lineRule="auto"/>
              <w:rPr/>
            </w:pPr>
            <w:r w:rsidDel="00000000" w:rsidR="00000000" w:rsidRPr="00000000">
              <w:rPr>
                <w:rtl w:val="0"/>
              </w:rPr>
              <w:t xml:space="preserve">Attraction, baseline retention</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6">
            <w:pPr>
              <w:spacing w:line="240" w:lineRule="auto"/>
              <w:rPr/>
            </w:pPr>
            <w:r w:rsidDel="00000000" w:rsidR="00000000" w:rsidRPr="00000000">
              <w:rPr>
                <w:rtl w:val="0"/>
              </w:rPr>
              <w:t xml:space="preserve">Recognition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7">
            <w:pPr>
              <w:spacing w:line="240" w:lineRule="auto"/>
              <w:rPr/>
            </w:pPr>
            <w:r w:rsidDel="00000000" w:rsidR="00000000" w:rsidRPr="00000000">
              <w:rPr>
                <w:rtl w:val="0"/>
              </w:rPr>
              <w:t xml:space="preserve">Spot awards, peer kudos, credits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8">
            <w:pPr>
              <w:spacing w:line="240" w:lineRule="auto"/>
              <w:rPr/>
            </w:pPr>
            <w:r w:rsidDel="00000000" w:rsidR="00000000" w:rsidRPr="00000000">
              <w:rPr>
                <w:rtl w:val="0"/>
              </w:rPr>
              <w:t xml:space="preserve">Engagement, discretionary effort</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9">
            <w:pPr>
              <w:spacing w:line="240" w:lineRule="auto"/>
              <w:rPr/>
            </w:pPr>
            <w:r w:rsidDel="00000000" w:rsidR="00000000" w:rsidRPr="00000000">
              <w:rPr>
                <w:rtl w:val="0"/>
              </w:rPr>
              <w:t xml:space="preserve">Autonomy &amp; mastery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A">
            <w:pPr>
              <w:spacing w:line="240" w:lineRule="auto"/>
              <w:rPr/>
            </w:pPr>
            <w:r w:rsidDel="00000000" w:rsidR="00000000" w:rsidRPr="00000000">
              <w:rPr>
                <w:rtl w:val="0"/>
              </w:rPr>
              <w:t xml:space="preserve">Ownership, decision latitude, ladders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B">
            <w:pPr>
              <w:spacing w:line="240" w:lineRule="auto"/>
              <w:rPr/>
            </w:pPr>
            <w:r w:rsidDel="00000000" w:rsidR="00000000" w:rsidRPr="00000000">
              <w:rPr>
                <w:rtl w:val="0"/>
              </w:rPr>
              <w:t xml:space="preserve">Creativity, quality, pride</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C">
            <w:pPr>
              <w:spacing w:line="240" w:lineRule="auto"/>
              <w:rPr/>
            </w:pPr>
            <w:r w:rsidDel="00000000" w:rsidR="00000000" w:rsidRPr="00000000">
              <w:rPr>
                <w:rtl w:val="0"/>
              </w:rPr>
              <w:t xml:space="preserve">Learning &amp; mobility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D">
            <w:pPr>
              <w:spacing w:line="240" w:lineRule="auto"/>
              <w:rPr/>
            </w:pPr>
            <w:r w:rsidDel="00000000" w:rsidR="00000000" w:rsidRPr="00000000">
              <w:rPr>
                <w:rtl w:val="0"/>
              </w:rPr>
              <w:t xml:space="preserve">Curricula, mentoring, gigs, rotations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E">
            <w:pPr>
              <w:spacing w:line="240" w:lineRule="auto"/>
              <w:rPr/>
            </w:pPr>
            <w:r w:rsidDel="00000000" w:rsidR="00000000" w:rsidRPr="00000000">
              <w:rPr>
                <w:rtl w:val="0"/>
              </w:rPr>
              <w:t xml:space="preserve">Skill growth, internal retention</w:t>
            </w:r>
          </w:p>
        </w:tc>
      </w:tr>
      <w:tr>
        <w:trPr>
          <w:cantSplit w:val="0"/>
          <w:trHeight w:val="5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F">
            <w:pPr>
              <w:spacing w:line="240" w:lineRule="auto"/>
              <w:rPr/>
            </w:pPr>
            <w:r w:rsidDel="00000000" w:rsidR="00000000" w:rsidRPr="00000000">
              <w:rPr>
                <w:rtl w:val="0"/>
              </w:rPr>
              <w:t xml:space="preserve">Meaningful mission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0">
            <w:pPr>
              <w:spacing w:line="240" w:lineRule="auto"/>
              <w:rPr/>
            </w:pPr>
            <w:r w:rsidDel="00000000" w:rsidR="00000000" w:rsidRPr="00000000">
              <w:rPr>
                <w:rtl w:val="0"/>
              </w:rPr>
              <w:t xml:space="preserve">Vision narratives, user impact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1">
            <w:pPr>
              <w:spacing w:line="240" w:lineRule="auto"/>
              <w:rPr/>
            </w:pPr>
            <w:r w:rsidDel="00000000" w:rsidR="00000000" w:rsidRPr="00000000">
              <w:rPr>
                <w:rtl w:val="0"/>
              </w:rPr>
              <w:t xml:space="preserve">Purpose, resilience</w:t>
            </w:r>
          </w:p>
        </w:tc>
      </w:tr>
    </w:tbl>
    <w:p w:rsidR="00000000" w:rsidDel="00000000" w:rsidP="00000000" w:rsidRDefault="00000000" w:rsidRPr="00000000" w14:paraId="000000D2">
      <w:pPr>
        <w:pStyle w:val="Heading3"/>
        <w:spacing w:after="0" w:before="0" w:lineRule="auto"/>
        <w:rPr>
          <w:b w:val="1"/>
          <w:bCs w:val="1"/>
          <w:color w:val="000000"/>
          <w:sz w:val="24"/>
          <w:szCs w:val="24"/>
        </w:rPr>
      </w:pPr>
      <w:bookmarkStart w:colFirst="0" w:colLast="0" w:name="_heading=h.9pt1t1w3dxxv" w:id="36"/>
      <w:bookmarkEnd w:id="36"/>
      <w:r w:rsidDel="00000000" w:rsidR="00000000" w:rsidRPr="00000000">
        <w:rPr>
          <w:b w:val="1"/>
          <w:bCs w:val="1"/>
          <w:color w:val="000000"/>
          <w:sz w:val="24"/>
          <w:szCs w:val="24"/>
          <w:rtl w:val="0"/>
        </w:rPr>
        <w:t xml:space="preserve">4.2.2 Theme 2: Retention Mechanisms at Apple  </w:t>
      </w:r>
    </w:p>
    <w:p w:rsidR="00000000" w:rsidDel="00000000" w:rsidP="00000000" w:rsidRDefault="00000000" w:rsidRPr="00000000" w14:paraId="000000D3">
      <w:pPr>
        <w:rPr/>
      </w:pPr>
      <w:r w:rsidDel="00000000" w:rsidR="00000000" w:rsidRPr="00000000">
        <w:rPr>
          <w:rtl w:val="0"/>
        </w:rPr>
        <w:t xml:space="preserve">The retention toolkit as explained in the evidence base is a mix of both extrinsic and intrinsic mechanisms in Apple. Market benchmarking and differentiated annual awards based on the product cycles are used to maintain the pay equity and bonuses. Long-term retention is pegged on equity/stock grants (initial and refresh) and multi-year hardware/silicon roadmap based vesting. Growth takes the form of career ladders in two tracks (technical and managerial) with focus on impact, cross-functional influence, and quality of execution (NIH, 2024). Internal mobility is by manager-sponsored transfer, short-term assignment within hardware, software, services and operations and by selective rotation in accordance with secrecy and IP limits. Another inclusion associated with signature learning is role-based academies, tools training, design/engineering craft sessions, and access to external certifications where applicable; peer mentoring is often team-based or functional guild mentoring. Recognition activities include awards to managers, product introduction awards, inventions, and patent awards; recognition is most visible at the time of large milestones in the release of the product. Mission/product pull is supported by positioning work as part of category-defining devices and services; purpose salience is supported by narrative focus on craftsmanship, privacy, and end-to-end integration. McKinsey &amp; Company (2017) stated that work design comprises rhythms of on-site collaboration (especially around Apple Park) and access to hardware through secure lab access, which are defining the flexibility limits; well-being facilities are available, and peak-load times are handled by milestone planning. Some of the identified limitations are high-intensity intervals around the tape-outs/releases, the absence of general cross-team visibility because of secrecy, and the irregularity of feedback provided by managers. However, the key retention trend at Apple is that of the bundle, equity + mastery + mission + recognition + internal pathways.</w:t>
      </w:r>
    </w:p>
    <w:p w:rsidR="00000000" w:rsidDel="00000000" w:rsidP="00000000" w:rsidRDefault="00000000" w:rsidRPr="00000000" w14:paraId="000000D4">
      <w:pPr>
        <w:rPr/>
      </w:pPr>
      <w:r w:rsidDel="00000000" w:rsidR="00000000" w:rsidRPr="00000000">
        <w:rPr/>
        <w:drawing>
          <wp:inline distB="114300" distT="114300" distL="114300" distR="114300">
            <wp:extent cx="5731200" cy="3302000"/>
            <wp:effectExtent b="0" l="0" r="0" t="0"/>
            <wp:docPr id="19" name="image4.png"/>
            <a:graphic>
              <a:graphicData uri="http://schemas.openxmlformats.org/drawingml/2006/picture">
                <pic:pic>
                  <pic:nvPicPr>
                    <pic:cNvPr id="0" name="image4.png"/>
                    <pic:cNvPicPr preferRelativeResize="0"/>
                  </pic:nvPicPr>
                  <pic:blipFill>
                    <a:blip r:embed="rId13"/>
                    <a:srcRect b="0" l="0" r="0" t="13370"/>
                    <a:stretch>
                      <a:fillRect/>
                    </a:stretch>
                  </pic:blipFill>
                  <pic:spPr>
                    <a:xfrm>
                      <a:off x="0" y="0"/>
                      <a:ext cx="5731200" cy="3302000"/>
                    </a:xfrm>
                    <a:prstGeom prst="rect"/>
                    <a:ln/>
                  </pic:spPr>
                </pic:pic>
              </a:graphicData>
            </a:graphic>
          </wp:inline>
        </w:drawing>
      </w:r>
      <w:r w:rsidDel="00000000" w:rsidR="00000000" w:rsidRPr="00000000">
        <w:rPr>
          <w:rtl w:val="0"/>
        </w:rPr>
      </w:r>
    </w:p>
    <w:p w:rsidR="00000000" w:rsidDel="00000000" w:rsidP="00000000" w:rsidRDefault="00000000" w:rsidRPr="00000000" w14:paraId="000000D5">
      <w:pPr>
        <w:jc w:val="center"/>
        <w:rPr>
          <w:b w:val="1"/>
          <w:bCs w:val="1"/>
        </w:rPr>
      </w:pPr>
      <w:r w:rsidDel="00000000" w:rsidR="00000000" w:rsidRPr="00000000">
        <w:rPr>
          <w:b w:val="1"/>
          <w:bCs w:val="1"/>
          <w:rtl w:val="0"/>
        </w:rPr>
        <w:t xml:space="preserve">Figure 6:. Apple retention toolkit</w:t>
      </w:r>
    </w:p>
    <w:p w:rsidR="00000000" w:rsidDel="00000000" w:rsidP="00000000" w:rsidRDefault="00000000" w:rsidRPr="00000000" w14:paraId="000000D6">
      <w:pPr>
        <w:jc w:val="center"/>
        <w:rPr>
          <w:b w:val="1"/>
          <w:bCs w:val="1"/>
        </w:rPr>
      </w:pPr>
      <w:r w:rsidDel="00000000" w:rsidR="00000000" w:rsidRPr="00000000">
        <w:rPr>
          <w:b w:val="1"/>
          <w:bCs w:val="1"/>
          <w:rtl w:val="0"/>
        </w:rPr>
        <w:t xml:space="preserve">(Source: Created by the learner)</w:t>
      </w:r>
    </w:p>
    <w:p w:rsidR="00000000" w:rsidDel="00000000" w:rsidP="00000000" w:rsidRDefault="00000000" w:rsidRPr="00000000" w14:paraId="000000D7">
      <w:pPr>
        <w:pStyle w:val="Heading3"/>
        <w:spacing w:after="0" w:before="0" w:lineRule="auto"/>
        <w:rPr>
          <w:b w:val="1"/>
          <w:bCs w:val="1"/>
          <w:color w:val="000000"/>
          <w:sz w:val="24"/>
          <w:szCs w:val="24"/>
        </w:rPr>
      </w:pPr>
      <w:bookmarkStart w:colFirst="0" w:colLast="0" w:name="_heading=h.w1wvhgoeujdp" w:id="37"/>
      <w:bookmarkEnd w:id="37"/>
      <w:r w:rsidDel="00000000" w:rsidR="00000000" w:rsidRPr="00000000">
        <w:rPr>
          <w:b w:val="1"/>
          <w:bCs w:val="1"/>
          <w:color w:val="000000"/>
          <w:sz w:val="24"/>
          <w:szCs w:val="24"/>
          <w:rtl w:val="0"/>
        </w:rPr>
        <w:t xml:space="preserve">4.2.3 Theme 3: Leadership and Organisational Culture at Apple  </w:t>
      </w:r>
    </w:p>
    <w:p w:rsidR="00000000" w:rsidDel="00000000" w:rsidP="00000000" w:rsidRDefault="00000000" w:rsidRPr="00000000" w14:paraId="000000D8">
      <w:pPr>
        <w:rPr/>
      </w:pPr>
      <w:r w:rsidDel="00000000" w:rsidR="00000000" w:rsidRPr="00000000">
        <w:rPr>
          <w:rtl w:val="0"/>
        </w:rPr>
        <w:t xml:space="preserve">Results explain leadership and culture as key outlets through which motivation policies are transformed into results. The most common leader behaviours mentioned are high bar setting, focus on product craftsmanship, fast problem solving, and high ownership norms; this generates the clarity on what good looks like (Fischer</w:t>
      </w:r>
      <w:r w:rsidDel="00000000" w:rsidR="00000000" w:rsidRPr="00000000">
        <w:rPr>
          <w:i w:val="1"/>
          <w:iCs w:val="1"/>
          <w:rtl w:val="0"/>
        </w:rPr>
        <w:t xml:space="preserve"> et al., </w:t>
      </w:r>
      <w:r w:rsidDel="00000000" w:rsidR="00000000" w:rsidRPr="00000000">
        <w:rPr>
          <w:rtl w:val="0"/>
        </w:rPr>
        <w:t xml:space="preserve">2017). Feedback frequency depends on team and phase; on critical paths, leaders add tactical check-ins, design reviews, and decision gates, and when things are quieter, leaders can generally expand exploration. Cross team teamwork is organised through program meetings and integration reviews; it is an intentional collaboration but limited by need to know measures. There seems to be a conflict between secrecy (protection of IP, provide a shock, and allow us to be surprised) and psychological safety (open ideation, error reporting) (NIH, 2024). Organisations where there are defined safety rituals, such as blameless post-mortems, design crits with clearly defined rules, leader listening hours are found to have smoother learning loops. Inclusion practices (varied workforce, equal speaking periods during review, mentoring opportunities) are associated with extended idea generation and perceived fairness. Manager ability (coaching, recognition specificity, workload planning) comes out as a distinguishing feature of local culture, whether autonomy contributes to mastery or bursts into overload.</w:t>
      </w:r>
    </w:p>
    <w:p w:rsidR="00000000" w:rsidDel="00000000" w:rsidP="00000000" w:rsidRDefault="00000000" w:rsidRPr="00000000" w14:paraId="000000D9">
      <w:pPr>
        <w:rPr>
          <w:b w:val="1"/>
          <w:bCs w:val="1"/>
        </w:rPr>
      </w:pPr>
      <w:r w:rsidDel="00000000" w:rsidR="00000000" w:rsidRPr="00000000">
        <w:rPr>
          <w:b w:val="1"/>
          <w:bCs w:val="1"/>
          <w:rtl w:val="0"/>
        </w:rPr>
        <w:t xml:space="preserve">Leadership/culture cues and reported effects</w:t>
      </w:r>
    </w:p>
    <w:tbl>
      <w:tblPr>
        <w:tblStyle w:val="Table5"/>
        <w:tblW w:w="90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76"/>
        <w:gridCol w:w="2922"/>
        <w:gridCol w:w="3727"/>
        <w:tblGridChange w:id="0">
          <w:tblGrid>
            <w:gridCol w:w="2376"/>
            <w:gridCol w:w="2922"/>
            <w:gridCol w:w="3727"/>
          </w:tblGrid>
        </w:tblGridChange>
      </w:tblGrid>
      <w:tr>
        <w:trPr>
          <w:cantSplit w:val="0"/>
          <w:trHeight w:val="5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A">
            <w:pPr>
              <w:spacing w:line="240" w:lineRule="auto"/>
              <w:jc w:val="center"/>
              <w:rPr>
                <w:b w:val="1"/>
                <w:bCs w:val="1"/>
              </w:rPr>
            </w:pPr>
            <w:r w:rsidDel="00000000" w:rsidR="00000000" w:rsidRPr="00000000">
              <w:rPr>
                <w:b w:val="1"/>
                <w:bCs w:val="1"/>
                <w:rtl w:val="0"/>
              </w:rPr>
              <w:t xml:space="preserve">Cue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B">
            <w:pPr>
              <w:spacing w:line="240" w:lineRule="auto"/>
              <w:jc w:val="center"/>
              <w:rPr>
                <w:b w:val="1"/>
                <w:bCs w:val="1"/>
              </w:rPr>
            </w:pPr>
            <w:r w:rsidDel="00000000" w:rsidR="00000000" w:rsidRPr="00000000">
              <w:rPr>
                <w:b w:val="1"/>
                <w:bCs w:val="1"/>
                <w:rtl w:val="0"/>
              </w:rPr>
              <w:t xml:space="preserve">Typical signal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C">
            <w:pPr>
              <w:spacing w:line="240" w:lineRule="auto"/>
              <w:jc w:val="center"/>
              <w:rPr>
                <w:b w:val="1"/>
                <w:bCs w:val="1"/>
              </w:rPr>
            </w:pPr>
            <w:r w:rsidDel="00000000" w:rsidR="00000000" w:rsidRPr="00000000">
              <w:rPr>
                <w:b w:val="1"/>
                <w:bCs w:val="1"/>
                <w:rtl w:val="0"/>
              </w:rPr>
              <w:t xml:space="preserve">Reported effect</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D">
            <w:pPr>
              <w:spacing w:line="240" w:lineRule="auto"/>
              <w:rPr/>
            </w:pPr>
            <w:r w:rsidDel="00000000" w:rsidR="00000000" w:rsidRPr="00000000">
              <w:rPr>
                <w:rtl w:val="0"/>
              </w:rPr>
              <w:t xml:space="preserve">High bar + clear standards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E">
            <w:pPr>
              <w:spacing w:line="240" w:lineRule="auto"/>
              <w:rPr/>
            </w:pPr>
            <w:r w:rsidDel="00000000" w:rsidR="00000000" w:rsidRPr="00000000">
              <w:rPr>
                <w:rtl w:val="0"/>
              </w:rPr>
              <w:t xml:space="preserve">“Definition of done” artefacts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F">
            <w:pPr>
              <w:spacing w:line="240" w:lineRule="auto"/>
              <w:rPr/>
            </w:pPr>
            <w:r w:rsidDel="00000000" w:rsidR="00000000" w:rsidRPr="00000000">
              <w:rPr>
                <w:rtl w:val="0"/>
              </w:rPr>
              <w:t xml:space="preserve">Quality, pride; risk of pressure spikes</w:t>
            </w:r>
          </w:p>
        </w:tc>
      </w:tr>
      <w:tr>
        <w:trPr>
          <w:cantSplit w:val="0"/>
          <w:trHeight w:val="51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0">
            <w:pPr>
              <w:spacing w:line="240" w:lineRule="auto"/>
              <w:rPr/>
            </w:pPr>
            <w:r w:rsidDel="00000000" w:rsidR="00000000" w:rsidRPr="00000000">
              <w:rPr>
                <w:rtl w:val="0"/>
              </w:rPr>
              <w:t xml:space="preserve">Secrecy discipline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1">
            <w:pPr>
              <w:spacing w:line="240" w:lineRule="auto"/>
              <w:rPr/>
            </w:pPr>
            <w:r w:rsidDel="00000000" w:rsidR="00000000" w:rsidRPr="00000000">
              <w:rPr>
                <w:rtl w:val="0"/>
              </w:rPr>
              <w:t xml:space="preserve">Need-to-know boundaries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2">
            <w:pPr>
              <w:spacing w:line="240" w:lineRule="auto"/>
              <w:rPr/>
            </w:pPr>
            <w:r w:rsidDel="00000000" w:rsidR="00000000" w:rsidRPr="00000000">
              <w:rPr>
                <w:rtl w:val="0"/>
              </w:rPr>
              <w:t xml:space="preserve">Focus, IP safety; limits broad ideation</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3">
            <w:pPr>
              <w:spacing w:line="240" w:lineRule="auto"/>
              <w:rPr/>
            </w:pPr>
            <w:r w:rsidDel="00000000" w:rsidR="00000000" w:rsidRPr="00000000">
              <w:rPr>
                <w:rtl w:val="0"/>
              </w:rPr>
              <w:t xml:space="preserve">Safety rituals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4">
            <w:pPr>
              <w:spacing w:line="240" w:lineRule="auto"/>
              <w:rPr/>
            </w:pPr>
            <w:r w:rsidDel="00000000" w:rsidR="00000000" w:rsidRPr="00000000">
              <w:rPr>
                <w:rtl w:val="0"/>
              </w:rPr>
              <w:t xml:space="preserve">Blameless retros, listening hours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5">
            <w:pPr>
              <w:spacing w:line="240" w:lineRule="auto"/>
              <w:rPr/>
            </w:pPr>
            <w:r w:rsidDel="00000000" w:rsidR="00000000" w:rsidRPr="00000000">
              <w:rPr>
                <w:rtl w:val="0"/>
              </w:rPr>
              <w:t xml:space="preserve">Faster learning, lower fear</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6">
            <w:pPr>
              <w:spacing w:line="240" w:lineRule="auto"/>
              <w:rPr/>
            </w:pPr>
            <w:r w:rsidDel="00000000" w:rsidR="00000000" w:rsidRPr="00000000">
              <w:rPr>
                <w:rtl w:val="0"/>
              </w:rPr>
              <w:t xml:space="preserve">Inclusion routines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7">
            <w:pPr>
              <w:spacing w:line="240" w:lineRule="auto"/>
              <w:rPr/>
            </w:pPr>
            <w:r w:rsidDel="00000000" w:rsidR="00000000" w:rsidRPr="00000000">
              <w:rPr>
                <w:rtl w:val="0"/>
              </w:rPr>
              <w:t xml:space="preserve">Structured turn-taking, mentoring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8">
            <w:pPr>
              <w:spacing w:line="240" w:lineRule="auto"/>
              <w:rPr/>
            </w:pPr>
            <w:r w:rsidDel="00000000" w:rsidR="00000000" w:rsidRPr="00000000">
              <w:rPr>
                <w:rtl w:val="0"/>
              </w:rPr>
              <w:t xml:space="preserve">Voice, retention in under-represented groups</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9">
            <w:pPr>
              <w:spacing w:line="240" w:lineRule="auto"/>
              <w:rPr/>
            </w:pPr>
            <w:r w:rsidDel="00000000" w:rsidR="00000000" w:rsidRPr="00000000">
              <w:rPr>
                <w:rtl w:val="0"/>
              </w:rPr>
              <w:t xml:space="preserve">Coaching &amp; recognition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A">
            <w:pPr>
              <w:spacing w:line="240" w:lineRule="auto"/>
              <w:rPr/>
            </w:pPr>
            <w:r w:rsidDel="00000000" w:rsidR="00000000" w:rsidRPr="00000000">
              <w:rPr>
                <w:rtl w:val="0"/>
              </w:rPr>
              <w:t xml:space="preserve">Specific, timely feedback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B">
            <w:pPr>
              <w:spacing w:line="240" w:lineRule="auto"/>
              <w:rPr/>
            </w:pPr>
            <w:r w:rsidDel="00000000" w:rsidR="00000000" w:rsidRPr="00000000">
              <w:rPr>
                <w:rtl w:val="0"/>
              </w:rPr>
              <w:t xml:space="preserve">Motivation, resilience</w:t>
            </w:r>
          </w:p>
        </w:tc>
      </w:tr>
    </w:tbl>
    <w:p w:rsidR="00000000" w:rsidDel="00000000" w:rsidP="00000000" w:rsidRDefault="00000000" w:rsidRPr="00000000" w14:paraId="000000EC">
      <w:pPr>
        <w:rPr/>
      </w:pPr>
      <w:r w:rsidDel="00000000" w:rsidR="00000000" w:rsidRPr="00000000">
        <w:rPr>
          <w:rtl w:val="0"/>
        </w:rPr>
        <w:t xml:space="preserve">On the whole, leadership gives direction and pace; culture intermediates the process of experiencing pressure. In organisations with coaching and safety rituals, motivation levers (autonomy, recognition, mission) are more strongly related to satisfaction and intent to stay.</w:t>
      </w:r>
    </w:p>
    <w:p w:rsidR="00000000" w:rsidDel="00000000" w:rsidP="00000000" w:rsidRDefault="00000000" w:rsidRPr="00000000" w14:paraId="000000ED">
      <w:pPr>
        <w:pStyle w:val="Heading3"/>
        <w:spacing w:after="0" w:before="0" w:lineRule="auto"/>
        <w:rPr>
          <w:b w:val="1"/>
          <w:bCs w:val="1"/>
          <w:color w:val="000000"/>
          <w:sz w:val="24"/>
          <w:szCs w:val="24"/>
        </w:rPr>
      </w:pPr>
      <w:bookmarkStart w:colFirst="0" w:colLast="0" w:name="_heading=h.2765vdac90ci" w:id="38"/>
      <w:bookmarkEnd w:id="38"/>
      <w:r w:rsidDel="00000000" w:rsidR="00000000" w:rsidRPr="00000000">
        <w:rPr>
          <w:b w:val="1"/>
          <w:bCs w:val="1"/>
          <w:color w:val="000000"/>
          <w:sz w:val="24"/>
          <w:szCs w:val="24"/>
          <w:rtl w:val="0"/>
        </w:rPr>
        <w:t xml:space="preserve">4.2.4 Theme 4: Comparison of Apple with Peer High-Tech Firms  </w:t>
      </w:r>
    </w:p>
    <w:p w:rsidR="00000000" w:rsidDel="00000000" w:rsidP="00000000" w:rsidRDefault="00000000" w:rsidRPr="00000000" w14:paraId="000000EE">
      <w:pPr>
        <w:rPr/>
      </w:pPr>
      <w:r w:rsidDel="00000000" w:rsidR="00000000" w:rsidRPr="00000000">
        <w:rPr>
          <w:rtl w:val="0"/>
        </w:rPr>
        <w:t xml:space="preserve">A cross-firm snapshot suggests different focal points. NIH (2024) stated that the psychological safety, open forums and wide internal mobility is foreseen by Google with relatively high rates of hybrid flexibility and great learning ecosystems. Microsoft emphasises the growth mindset, manager coaching standards, and the norms of inclusive collaboration; hybrid work is organised with a clear guideline. Amazon focuses on mechanisms (narrative memos, PR/FAQ, WBRs), frugality, pace and customer obsession are most important, and variation by org (Amazon, 2025). Meta is concerned with speed, experimentation, and impact; flexibility exists, and periodic resets to execution focus are made. The differentiators of Apple include product craftsmanship, end-to-end integration, and secrecy discipline, equity and mission pride is high whereas flexibility is more role-bounded because of on-site hardware and labs (Apple, 2023). There are practices of psychological safety, which are less manager-independent; mechanisms of growth, although internal mobility is selectively regulated within IP limits.</w:t>
      </w:r>
    </w:p>
    <w:p w:rsidR="00000000" w:rsidDel="00000000" w:rsidP="00000000" w:rsidRDefault="00000000" w:rsidRPr="00000000" w14:paraId="000000EF">
      <w:pPr>
        <w:rPr>
          <w:b w:val="1"/>
          <w:bCs w:val="1"/>
        </w:rPr>
      </w:pPr>
      <w:r w:rsidDel="00000000" w:rsidR="00000000" w:rsidRPr="00000000">
        <w:rPr>
          <w:b w:val="1"/>
          <w:bCs w:val="1"/>
          <w:rtl w:val="0"/>
        </w:rPr>
        <w:t xml:space="preserve">Benchmark grid (Apple vs peers on 6 levers)</w:t>
      </w:r>
    </w:p>
    <w:tbl>
      <w:tblPr>
        <w:tblStyle w:val="Table6"/>
        <w:tblW w:w="90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87"/>
        <w:gridCol w:w="2020"/>
        <w:gridCol w:w="993"/>
        <w:gridCol w:w="2118"/>
        <w:gridCol w:w="1191"/>
        <w:gridCol w:w="1116"/>
        <w:tblGridChange w:id="0">
          <w:tblGrid>
            <w:gridCol w:w="1587"/>
            <w:gridCol w:w="2020"/>
            <w:gridCol w:w="993"/>
            <w:gridCol w:w="2118"/>
            <w:gridCol w:w="1191"/>
            <w:gridCol w:w="1116"/>
          </w:tblGrid>
        </w:tblGridChange>
      </w:tblGrid>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0">
            <w:pPr>
              <w:spacing w:line="240" w:lineRule="auto"/>
              <w:jc w:val="center"/>
              <w:rPr>
                <w:b w:val="1"/>
                <w:bCs w:val="1"/>
              </w:rPr>
            </w:pPr>
            <w:r w:rsidDel="00000000" w:rsidR="00000000" w:rsidRPr="00000000">
              <w:rPr>
                <w:b w:val="1"/>
                <w:bCs w:val="1"/>
                <w:rtl w:val="0"/>
              </w:rPr>
              <w:t xml:space="preserve">Lever (illustrative)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1">
            <w:pPr>
              <w:spacing w:line="240" w:lineRule="auto"/>
              <w:jc w:val="center"/>
              <w:rPr>
                <w:b w:val="1"/>
                <w:bCs w:val="1"/>
              </w:rPr>
            </w:pPr>
            <w:r w:rsidDel="00000000" w:rsidR="00000000" w:rsidRPr="00000000">
              <w:rPr>
                <w:b w:val="1"/>
                <w:bCs w:val="1"/>
                <w:rtl w:val="0"/>
              </w:rPr>
              <w:t xml:space="preserve">Apple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2">
            <w:pPr>
              <w:spacing w:line="240" w:lineRule="auto"/>
              <w:jc w:val="center"/>
              <w:rPr>
                <w:b w:val="1"/>
                <w:bCs w:val="1"/>
              </w:rPr>
            </w:pPr>
            <w:r w:rsidDel="00000000" w:rsidR="00000000" w:rsidRPr="00000000">
              <w:rPr>
                <w:b w:val="1"/>
                <w:bCs w:val="1"/>
                <w:rtl w:val="0"/>
              </w:rPr>
              <w:t xml:space="preserve">Google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3">
            <w:pPr>
              <w:spacing w:line="240" w:lineRule="auto"/>
              <w:jc w:val="center"/>
              <w:rPr>
                <w:b w:val="1"/>
                <w:bCs w:val="1"/>
              </w:rPr>
            </w:pPr>
            <w:r w:rsidDel="00000000" w:rsidR="00000000" w:rsidRPr="00000000">
              <w:rPr>
                <w:b w:val="1"/>
                <w:bCs w:val="1"/>
                <w:rtl w:val="0"/>
              </w:rPr>
              <w:t xml:space="preserve">Microsoft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4">
            <w:pPr>
              <w:spacing w:line="240" w:lineRule="auto"/>
              <w:jc w:val="center"/>
              <w:rPr>
                <w:b w:val="1"/>
                <w:bCs w:val="1"/>
              </w:rPr>
            </w:pPr>
            <w:r w:rsidDel="00000000" w:rsidR="00000000" w:rsidRPr="00000000">
              <w:rPr>
                <w:b w:val="1"/>
                <w:bCs w:val="1"/>
                <w:rtl w:val="0"/>
              </w:rPr>
              <w:t xml:space="preserve">Amazon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5">
            <w:pPr>
              <w:spacing w:line="240" w:lineRule="auto"/>
              <w:jc w:val="center"/>
              <w:rPr>
                <w:b w:val="1"/>
                <w:bCs w:val="1"/>
              </w:rPr>
            </w:pPr>
            <w:r w:rsidDel="00000000" w:rsidR="00000000" w:rsidRPr="00000000">
              <w:rPr>
                <w:b w:val="1"/>
                <w:bCs w:val="1"/>
                <w:rtl w:val="0"/>
              </w:rPr>
              <w:t xml:space="preserve">Meta</w:t>
            </w:r>
          </w:p>
        </w:tc>
      </w:tr>
      <w:tr>
        <w:trPr>
          <w:cantSplit w:val="0"/>
          <w:trHeight w:val="10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6">
            <w:pPr>
              <w:spacing w:line="240" w:lineRule="auto"/>
              <w:rPr/>
            </w:pPr>
            <w:r w:rsidDel="00000000" w:rsidR="00000000" w:rsidRPr="00000000">
              <w:rPr>
                <w:rtl w:val="0"/>
              </w:rPr>
              <w:t xml:space="preserve">Psychological safety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7">
            <w:pPr>
              <w:spacing w:line="240" w:lineRule="auto"/>
              <w:rPr/>
            </w:pPr>
            <w:r w:rsidDel="00000000" w:rsidR="00000000" w:rsidRPr="00000000">
              <w:rPr>
                <w:rtl w:val="0"/>
              </w:rPr>
              <w:t xml:space="preserve">Manager-dependent; improving via rituals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8">
            <w:pPr>
              <w:spacing w:line="240" w:lineRule="auto"/>
              <w:rPr/>
            </w:pPr>
            <w:r w:rsidDel="00000000" w:rsidR="00000000" w:rsidRPr="00000000">
              <w:rPr>
                <w:rtl w:val="0"/>
              </w:rPr>
              <w:t xml:space="preserve">Systemic emphasis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9">
            <w:pPr>
              <w:spacing w:line="240" w:lineRule="auto"/>
              <w:rPr/>
            </w:pPr>
            <w:r w:rsidDel="00000000" w:rsidR="00000000" w:rsidRPr="00000000">
              <w:rPr>
                <w:rtl w:val="0"/>
              </w:rPr>
              <w:t xml:space="preserve">Systemic via growth mindset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A">
            <w:pPr>
              <w:spacing w:line="240" w:lineRule="auto"/>
              <w:rPr/>
            </w:pPr>
            <w:r w:rsidDel="00000000" w:rsidR="00000000" w:rsidRPr="00000000">
              <w:rPr>
                <w:rtl w:val="0"/>
              </w:rPr>
              <w:t xml:space="preserve">Mechanism-driven, varies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B">
            <w:pPr>
              <w:spacing w:line="240" w:lineRule="auto"/>
              <w:rPr/>
            </w:pPr>
            <w:r w:rsidDel="00000000" w:rsidR="00000000" w:rsidRPr="00000000">
              <w:rPr>
                <w:rtl w:val="0"/>
              </w:rPr>
              <w:t xml:space="preserve">Team-dependent</w:t>
            </w:r>
          </w:p>
        </w:tc>
      </w:tr>
      <w:tr>
        <w:trPr>
          <w:cantSplit w:val="0"/>
          <w:trHeight w:val="10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C">
            <w:pPr>
              <w:spacing w:line="240" w:lineRule="auto"/>
              <w:rPr/>
            </w:pPr>
            <w:r w:rsidDel="00000000" w:rsidR="00000000" w:rsidRPr="00000000">
              <w:rPr>
                <w:rtl w:val="0"/>
              </w:rPr>
              <w:t xml:space="preserve">Flexibility/hybrid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D">
            <w:pPr>
              <w:spacing w:line="240" w:lineRule="auto"/>
              <w:rPr/>
            </w:pPr>
            <w:r w:rsidDel="00000000" w:rsidR="00000000" w:rsidRPr="00000000">
              <w:rPr>
                <w:rtl w:val="0"/>
              </w:rPr>
              <w:t xml:space="preserve">Role-bounded, on-site bias (HW/labs)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E">
            <w:pPr>
              <w:spacing w:line="240" w:lineRule="auto"/>
              <w:rPr/>
            </w:pPr>
            <w:r w:rsidDel="00000000" w:rsidR="00000000" w:rsidRPr="00000000">
              <w:rPr>
                <w:rtl w:val="0"/>
              </w:rPr>
              <w:t xml:space="preserve">Broad hybrid flexibility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F">
            <w:pPr>
              <w:spacing w:line="240" w:lineRule="auto"/>
              <w:rPr/>
            </w:pPr>
            <w:r w:rsidDel="00000000" w:rsidR="00000000" w:rsidRPr="00000000">
              <w:rPr>
                <w:rtl w:val="0"/>
              </w:rPr>
              <w:t xml:space="preserve">Structured hybrid norms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0">
            <w:pPr>
              <w:spacing w:line="240" w:lineRule="auto"/>
              <w:rPr/>
            </w:pPr>
            <w:r w:rsidDel="00000000" w:rsidR="00000000" w:rsidRPr="00000000">
              <w:rPr>
                <w:rtl w:val="0"/>
              </w:rPr>
              <w:t xml:space="preserve">Mixed by org/role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1">
            <w:pPr>
              <w:spacing w:line="240" w:lineRule="auto"/>
              <w:rPr/>
            </w:pPr>
            <w:r w:rsidDel="00000000" w:rsidR="00000000" w:rsidRPr="00000000">
              <w:rPr>
                <w:rtl w:val="0"/>
              </w:rPr>
              <w:t xml:space="preserve">Broad but execution resets</w:t>
            </w:r>
          </w:p>
        </w:tc>
      </w:tr>
      <w:tr>
        <w:trPr>
          <w:cantSplit w:val="0"/>
          <w:trHeight w:val="13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2">
            <w:pPr>
              <w:spacing w:line="240" w:lineRule="auto"/>
              <w:rPr/>
            </w:pPr>
            <w:r w:rsidDel="00000000" w:rsidR="00000000" w:rsidRPr="00000000">
              <w:rPr>
                <w:rtl w:val="0"/>
              </w:rPr>
              <w:t xml:space="preserve">Learning &amp; mobility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3">
            <w:pPr>
              <w:spacing w:line="240" w:lineRule="auto"/>
              <w:rPr/>
            </w:pPr>
            <w:r w:rsidDel="00000000" w:rsidR="00000000" w:rsidRPr="00000000">
              <w:rPr>
                <w:rtl w:val="0"/>
              </w:rPr>
              <w:t xml:space="preserve">Targeted, IP-aware rotations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4">
            <w:pPr>
              <w:spacing w:line="240" w:lineRule="auto"/>
              <w:rPr/>
            </w:pPr>
            <w:r w:rsidDel="00000000" w:rsidR="00000000" w:rsidRPr="00000000">
              <w:rPr>
                <w:rtl w:val="0"/>
              </w:rPr>
              <w:t xml:space="preserve">Strong L&amp;D + mobility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5">
            <w:pPr>
              <w:spacing w:line="240" w:lineRule="auto"/>
              <w:rPr/>
            </w:pPr>
            <w:r w:rsidDel="00000000" w:rsidR="00000000" w:rsidRPr="00000000">
              <w:rPr>
                <w:rtl w:val="0"/>
              </w:rPr>
              <w:t xml:space="preserve">Strong L&amp;D + internal moves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6">
            <w:pPr>
              <w:spacing w:line="240" w:lineRule="auto"/>
              <w:rPr/>
            </w:pPr>
            <w:r w:rsidDel="00000000" w:rsidR="00000000" w:rsidRPr="00000000">
              <w:rPr>
                <w:rtl w:val="0"/>
              </w:rPr>
              <w:t xml:space="preserve">Targeted upskilling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7">
            <w:pPr>
              <w:spacing w:line="240" w:lineRule="auto"/>
              <w:rPr/>
            </w:pPr>
            <w:r w:rsidDel="00000000" w:rsidR="00000000" w:rsidRPr="00000000">
              <w:rPr>
                <w:rtl w:val="0"/>
              </w:rPr>
              <w:t xml:space="preserve">Strong L&amp;D; moves by need</w:t>
            </w:r>
          </w:p>
        </w:tc>
      </w:tr>
      <w:tr>
        <w:trPr>
          <w:cantSplit w:val="0"/>
          <w:trHeight w:val="10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8">
            <w:pPr>
              <w:spacing w:line="240" w:lineRule="auto"/>
              <w:rPr/>
            </w:pPr>
            <w:r w:rsidDel="00000000" w:rsidR="00000000" w:rsidRPr="00000000">
              <w:rPr>
                <w:rtl w:val="0"/>
              </w:rPr>
              <w:t xml:space="preserve">Recognition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9">
            <w:pPr>
              <w:spacing w:line="240" w:lineRule="auto"/>
              <w:rPr/>
            </w:pPr>
            <w:r w:rsidDel="00000000" w:rsidR="00000000" w:rsidRPr="00000000">
              <w:rPr>
                <w:rtl w:val="0"/>
              </w:rPr>
              <w:t xml:space="preserve">Launch/patent/spot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A">
            <w:pPr>
              <w:spacing w:line="240" w:lineRule="auto"/>
              <w:rPr/>
            </w:pPr>
            <w:r w:rsidDel="00000000" w:rsidR="00000000" w:rsidRPr="00000000">
              <w:rPr>
                <w:rtl w:val="0"/>
              </w:rPr>
              <w:t xml:space="preserve">Peer + manager; visible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B">
            <w:pPr>
              <w:spacing w:line="240" w:lineRule="auto"/>
              <w:rPr/>
            </w:pPr>
            <w:r w:rsidDel="00000000" w:rsidR="00000000" w:rsidRPr="00000000">
              <w:rPr>
                <w:rtl w:val="0"/>
              </w:rPr>
              <w:t xml:space="preserve">Manager + programmatic</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C">
            <w:pPr>
              <w:spacing w:line="240" w:lineRule="auto"/>
              <w:rPr/>
            </w:pPr>
            <w:r w:rsidDel="00000000" w:rsidR="00000000" w:rsidRPr="00000000">
              <w:rPr>
                <w:rtl w:val="0"/>
              </w:rPr>
              <w:t xml:space="preserve">Mechanism-linked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D">
            <w:pPr>
              <w:spacing w:line="240" w:lineRule="auto"/>
              <w:rPr/>
            </w:pPr>
            <w:r w:rsidDel="00000000" w:rsidR="00000000" w:rsidRPr="00000000">
              <w:rPr>
                <w:rtl w:val="0"/>
              </w:rPr>
              <w:t xml:space="preserve">Manager + product impact</w:t>
            </w:r>
          </w:p>
        </w:tc>
      </w:tr>
      <w:tr>
        <w:trPr>
          <w:cantSplit w:val="0"/>
          <w:trHeight w:val="10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E">
            <w:pPr>
              <w:spacing w:line="240" w:lineRule="auto"/>
              <w:rPr/>
            </w:pPr>
            <w:r w:rsidDel="00000000" w:rsidR="00000000" w:rsidRPr="00000000">
              <w:rPr>
                <w:rtl w:val="0"/>
              </w:rPr>
              <w:t xml:space="preserve">Leadership standards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F">
            <w:pPr>
              <w:spacing w:line="240" w:lineRule="auto"/>
              <w:rPr/>
            </w:pPr>
            <w:r w:rsidDel="00000000" w:rsidR="00000000" w:rsidRPr="00000000">
              <w:rPr>
                <w:rtl w:val="0"/>
              </w:rPr>
              <w:t xml:space="preserve">High bar; craft focus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0">
            <w:pPr>
              <w:spacing w:line="240" w:lineRule="auto"/>
              <w:rPr/>
            </w:pPr>
            <w:r w:rsidDel="00000000" w:rsidR="00000000" w:rsidRPr="00000000">
              <w:rPr>
                <w:rtl w:val="0"/>
              </w:rPr>
              <w:t xml:space="preserve">Open forums; debate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1">
            <w:pPr>
              <w:spacing w:line="240" w:lineRule="auto"/>
              <w:rPr/>
            </w:pPr>
            <w:r w:rsidDel="00000000" w:rsidR="00000000" w:rsidRPr="00000000">
              <w:rPr>
                <w:rtl w:val="0"/>
              </w:rPr>
              <w:t xml:space="preserve">Coaching &amp; inclusion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2">
            <w:pPr>
              <w:spacing w:line="240" w:lineRule="auto"/>
              <w:rPr/>
            </w:pPr>
            <w:r w:rsidDel="00000000" w:rsidR="00000000" w:rsidRPr="00000000">
              <w:rPr>
                <w:rtl w:val="0"/>
              </w:rPr>
              <w:t xml:space="preserve">Mechanisms &amp; ownership</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3">
            <w:pPr>
              <w:spacing w:line="240" w:lineRule="auto"/>
              <w:rPr/>
            </w:pPr>
            <w:r w:rsidDel="00000000" w:rsidR="00000000" w:rsidRPr="00000000">
              <w:rPr>
                <w:rtl w:val="0"/>
              </w:rPr>
              <w:t xml:space="preserve">Speed &amp; impact</w:t>
            </w:r>
          </w:p>
        </w:tc>
      </w:tr>
      <w:tr>
        <w:trPr>
          <w:cantSplit w:val="0"/>
          <w:trHeight w:val="13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4">
            <w:pPr>
              <w:spacing w:line="240" w:lineRule="auto"/>
              <w:rPr/>
            </w:pPr>
            <w:r w:rsidDel="00000000" w:rsidR="00000000" w:rsidRPr="00000000">
              <w:rPr>
                <w:rtl w:val="0"/>
              </w:rPr>
              <w:t xml:space="preserve">Mission salience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5">
            <w:pPr>
              <w:spacing w:line="240" w:lineRule="auto"/>
              <w:rPr/>
            </w:pPr>
            <w:r w:rsidDel="00000000" w:rsidR="00000000" w:rsidRPr="00000000">
              <w:rPr>
                <w:rtl w:val="0"/>
              </w:rPr>
              <w:t xml:space="preserve">Craft/privacy/customer impact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6">
            <w:pPr>
              <w:spacing w:line="240" w:lineRule="auto"/>
              <w:rPr/>
            </w:pPr>
            <w:r w:rsidDel="00000000" w:rsidR="00000000" w:rsidRPr="00000000">
              <w:rPr>
                <w:rtl w:val="0"/>
              </w:rPr>
              <w:t xml:space="preserve">Organised around user value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7">
            <w:pPr>
              <w:spacing w:line="240" w:lineRule="auto"/>
              <w:rPr/>
            </w:pPr>
            <w:r w:rsidDel="00000000" w:rsidR="00000000" w:rsidRPr="00000000">
              <w:rPr>
                <w:rtl w:val="0"/>
              </w:rPr>
              <w:t xml:space="preserve">Empowerment/inclusive growth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8">
            <w:pPr>
              <w:spacing w:line="240" w:lineRule="auto"/>
              <w:rPr/>
            </w:pPr>
            <w:r w:rsidDel="00000000" w:rsidR="00000000" w:rsidRPr="00000000">
              <w:rPr>
                <w:rtl w:val="0"/>
              </w:rPr>
              <w:t xml:space="preserve">Customer obsession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9">
            <w:pPr>
              <w:spacing w:line="240" w:lineRule="auto"/>
              <w:rPr/>
            </w:pPr>
            <w:r w:rsidDel="00000000" w:rsidR="00000000" w:rsidRPr="00000000">
              <w:rPr>
                <w:rtl w:val="0"/>
              </w:rPr>
              <w:t xml:space="preserve">Connect the world/build for scale</w:t>
            </w:r>
          </w:p>
        </w:tc>
      </w:tr>
    </w:tbl>
    <w:p w:rsidR="00000000" w:rsidDel="00000000" w:rsidP="00000000" w:rsidRDefault="00000000" w:rsidRPr="00000000" w14:paraId="0000011A">
      <w:pPr>
        <w:rPr/>
      </w:pPr>
      <w:r w:rsidDel="00000000" w:rsidR="00000000" w:rsidRPr="00000000">
        <w:rPr>
          <w:rtl w:val="0"/>
        </w:rPr>
        <w:t xml:space="preserve">Overall, Apple is highly mission and craftsmanship aligned, has a competitive reward and mastery, and some of its peers on systemic psychological safety signalling and role-agnostic flexibility.</w:t>
      </w:r>
    </w:p>
    <w:p w:rsidR="00000000" w:rsidDel="00000000" w:rsidP="00000000" w:rsidRDefault="00000000" w:rsidRPr="00000000" w14:paraId="0000011B">
      <w:pPr>
        <w:pStyle w:val="Heading2"/>
        <w:rPr/>
      </w:pPr>
      <w:bookmarkStart w:colFirst="0" w:colLast="0" w:name="_heading=h.st9x5j2e8zbw" w:id="39"/>
      <w:bookmarkEnd w:id="39"/>
      <w:r w:rsidDel="00000000" w:rsidR="00000000" w:rsidRPr="00000000">
        <w:rPr>
          <w:rtl w:val="0"/>
        </w:rPr>
        <w:t xml:space="preserve">4.3 Analysis &amp; Interpretation</w:t>
      </w:r>
    </w:p>
    <w:p w:rsidR="00000000" w:rsidDel="00000000" w:rsidP="00000000" w:rsidRDefault="00000000" w:rsidRPr="00000000" w14:paraId="0000011C">
      <w:pPr>
        <w:pStyle w:val="Heading3"/>
        <w:spacing w:after="0" w:before="0" w:lineRule="auto"/>
        <w:rPr>
          <w:b w:val="1"/>
          <w:bCs w:val="1"/>
          <w:color w:val="000000"/>
          <w:sz w:val="24"/>
          <w:szCs w:val="24"/>
        </w:rPr>
      </w:pPr>
      <w:bookmarkStart w:colFirst="0" w:colLast="0" w:name="_heading=h.cyteh9ajvytm" w:id="40"/>
      <w:bookmarkEnd w:id="40"/>
      <w:r w:rsidDel="00000000" w:rsidR="00000000" w:rsidRPr="00000000">
        <w:rPr>
          <w:b w:val="1"/>
          <w:bCs w:val="1"/>
          <w:color w:val="000000"/>
          <w:sz w:val="24"/>
          <w:szCs w:val="24"/>
          <w:rtl w:val="0"/>
        </w:rPr>
        <w:t xml:space="preserve">4.3.1 Interpreting theme 1— Motivation bundle effectiveness</w:t>
      </w:r>
    </w:p>
    <w:p w:rsidR="00000000" w:rsidDel="00000000" w:rsidP="00000000" w:rsidRDefault="00000000" w:rsidRPr="00000000" w14:paraId="0000011D">
      <w:pPr>
        <w:rPr/>
      </w:pPr>
      <w:r w:rsidDel="00000000" w:rsidR="00000000" w:rsidRPr="00000000">
        <w:rPr>
          <w:rtl w:val="0"/>
        </w:rPr>
        <w:t xml:space="preserve">The results show that there is no single lever that is reliable at keeping motivation high in the high-pressure innovative conditions. Practically, the bundles of extrinsic and intrinsic drivers are more effective than the individual tactics since they satisfy both the minimum level of security (pay, benefits) and the higher-level needs (autonomy, mastery, purpose). The relationship is held steady by the extrinsic levers, and spurred by the intrinsic ones. Whenever employees are fairly rewarded and safe, they have capacity to engage in mastery and creative risk-taking; whenever they too have a sense of meaning and recognition, discretionary effort increases and continues in cycles of demand. The conditions of maximal effect change with lever. The most effective times of compensation are at attraction, retention inflection points (e.g., counters), and cost of living shocks as per McKinsey &amp; Company (2016). Equity works best when the multi-year vesting can be credibly associated by the employees with roadmaps of visible products. The best recognition is one which is specific, timely and value-linked; recognition weak when generic or delayed. Autonomy demonstrates the most returns in combination of clear standards, coaching as well as bounded risk-ownership without scaffolding just transfers pressure to individuals. Where role ladders, learning paths and challenging assignments are sequenced in a logical manner; mastery accelerates; where development is less than logical, mastery stalls. Purpose is best applied when leaders keep transforming roadmaps into user impact and societal value; a mission rhetoric that is not backed by day-to-day decisions loses credibility (Forbes, 2018). Associations between levers are focal. Invisible hand-craft is undervalued by autonomy, equity without growth is flattered by recognition, and capable growth is all golden handcuffs. On the other hand, autonomy + coaching + recognition is a flywheel employees own significant issues, are guided and directed in ways that elevate their performance and are publicly credited which strengthens identity and belonging. Learning + internal mobility transforms leave to grow into stay to grow and reduces regretted attrition. Wellbeing + workload design maintain the benefits of the bundle by minimising burnout leakage. In brief, the bundle is important in that it matches expectations, capability and meaning these three pillars that can retain high-skilled talent engaged despite volatility.</w:t>
      </w:r>
    </w:p>
    <w:p w:rsidR="00000000" w:rsidDel="00000000" w:rsidP="00000000" w:rsidRDefault="00000000" w:rsidRPr="00000000" w14:paraId="0000011E">
      <w:pPr>
        <w:pStyle w:val="Heading3"/>
        <w:spacing w:after="0" w:before="0" w:lineRule="auto"/>
        <w:rPr>
          <w:b w:val="1"/>
          <w:bCs w:val="1"/>
          <w:color w:val="000000"/>
          <w:sz w:val="24"/>
          <w:szCs w:val="24"/>
        </w:rPr>
      </w:pPr>
      <w:bookmarkStart w:colFirst="0" w:colLast="0" w:name="_heading=h.gkrtas9woq0z" w:id="41"/>
      <w:bookmarkEnd w:id="41"/>
      <w:r w:rsidDel="00000000" w:rsidR="00000000" w:rsidRPr="00000000">
        <w:rPr>
          <w:b w:val="1"/>
          <w:bCs w:val="1"/>
          <w:color w:val="000000"/>
          <w:sz w:val="24"/>
          <w:szCs w:val="24"/>
          <w:rtl w:val="0"/>
        </w:rPr>
        <w:t xml:space="preserve">4.3.2 Interpreting theme 2— Apple’s retention equation</w:t>
      </w:r>
    </w:p>
    <w:p w:rsidR="00000000" w:rsidDel="00000000" w:rsidP="00000000" w:rsidRDefault="00000000" w:rsidRPr="00000000" w14:paraId="0000011F">
      <w:pPr>
        <w:rPr/>
      </w:pPr>
      <w:r w:rsidDel="00000000" w:rsidR="00000000" w:rsidRPr="00000000">
        <w:rPr>
          <w:rtl w:val="0"/>
        </w:rPr>
        <w:t xml:space="preserve">The retention strategy of Apple is pegged on the brand prestige, mastery opportunity, and mission salience (Apple, 2023). Status and narrative meaning are ascribed to the building of category-defining products; mastery is developed via the contact with world-class peers, demanding standards and technically challenging work; mission is supported by craftsmanship, promises of privacy and physical effect on the customers. Superimposed on these are competitive pay and equity, structured career ladders, selective internal mobility and product milestone recognition. Vincent and Marmo (2018) said collectively such factors serve the Satisfaction - Retention pathway by satisfying competence, esteem and purpose as well as sustaining financial justice . The leak points occur when the same excellence engine poses the risk of burnout and gaps of flexibility. The pressure before launch, secrecy policy, and the on-site rhythms that are dependent on laboratories may result in a long-lasting pressure, decreased cross-team visibility, and diminished hybrid opportunities. The lack of coaching depth among managers leads to autonomy sliding too far to the overload, a scattering feedback, and the recognition coming long after the fact, which will unpleasantly quell satisfaction (Forbes, 2020). Employees in such situations can have high levels of pride and low levels of recoverability and seek out other environments with similar challenge and more sustainable pacing or flexibility. Projecting to the conceptual framework explains levers. Purpose articulating, focus protecting, and pacing leadership transforms motivation policies into action. Satisfaction predicts and reinforces Retention when leaders balance load, offer appropriate recognition at the right time and in specific amounts, sponsor learning and moves, and conduct safety rituals. In the case of leadership failure to default to output-only signalling, the inherent elements of the bundle are watered down; satisfaction subsides despite a high pay level, and risk of attrition rises. Thus, the retention equation of Apple stands strong on what (prestige, mastery, mission, rewards) it provides, and it is sensitive to the way it is provided (manager capability, pacing, flexibility) (CIPD, 2025). Leakage sealing needs micro-design: foreseeable recovery periods, role-specific flexibility and managerial standards of coaching and recognition. Such modifications do not interfere with secrecy or craft, they stabilise the Satisfaction - Retention relationship that eventually safeguard performance.</w:t>
      </w:r>
    </w:p>
    <w:p w:rsidR="00000000" w:rsidDel="00000000" w:rsidP="00000000" w:rsidRDefault="00000000" w:rsidRPr="00000000" w14:paraId="00000120">
      <w:pPr>
        <w:pStyle w:val="Heading3"/>
        <w:spacing w:after="0" w:before="0" w:lineRule="auto"/>
        <w:rPr>
          <w:b w:val="1"/>
          <w:bCs w:val="1"/>
          <w:color w:val="000000"/>
          <w:sz w:val="24"/>
          <w:szCs w:val="24"/>
        </w:rPr>
      </w:pPr>
      <w:bookmarkStart w:colFirst="0" w:colLast="0" w:name="_heading=h.l6rf7csevpw0" w:id="42"/>
      <w:bookmarkEnd w:id="42"/>
      <w:r w:rsidDel="00000000" w:rsidR="00000000" w:rsidRPr="00000000">
        <w:rPr>
          <w:b w:val="1"/>
          <w:bCs w:val="1"/>
          <w:color w:val="000000"/>
          <w:sz w:val="24"/>
          <w:szCs w:val="24"/>
          <w:rtl w:val="0"/>
        </w:rPr>
        <w:t xml:space="preserve">4.3.3 Interpreting theme 3— Leadership &amp; culture mechanisms</w:t>
      </w:r>
    </w:p>
    <w:p w:rsidR="00000000" w:rsidDel="00000000" w:rsidP="00000000" w:rsidRDefault="00000000" w:rsidRPr="00000000" w14:paraId="00000121">
      <w:pPr>
        <w:rPr/>
      </w:pPr>
      <w:r w:rsidDel="00000000" w:rsidR="00000000" w:rsidRPr="00000000">
        <w:rPr>
          <w:rtl w:val="0"/>
        </w:rPr>
        <w:t xml:space="preserve">The facts put leadership at the head of the cadence and standards and culture as the vehicle that contributes to the experience of the pressure. Leadership plays the first role, giving direction and demonstrating behaviours that enhance or diminish motivation policies, whilst culture mediates how motivation policies are conveyed into Satisfaction and further Retention. Autonomy and mastery are increased by transformational behaviours such as purpose narration, inclusion, recognition, coaching (Lasrado and Kassem, 2021). Leaders who relate tasks to impact make employees feel that they are significant, leaders who acknowledge particular craft choices consolidate identity and norms, leaders who increase inclusion and fair voice make employees feel that they belong, and those who coach change stretch into ability instead of strain as per Athota, 2021). These processes increase the impression of fairness and development, making satisfaction stronger. Delivery and ambiguity cost reduction of complex programmes through transactional controls: clear goals, decision gates, metrics. The risk of excess interpretation occurs: autonomy is destroyed by the overcrowding of participation or learning, and motivation is destroyed. On the other hand, excessive control will encourage re-work and discovery of risks late, which is also detrimental to morale. Top performing technology groups thus need a fine-tuned mix: transformational to revitalise, transactional to plan and guard. There are three indicators that are critical culturally. First, rituals of psychological safety (blameless retros, design crit norms, leader listening) will turn errors into learning instead of fear, without depriving intrinsic motivation in the face of high standards (NIH, 2024). Second, status dynamics are avoided through inclusion routines (structured turn-taking, mentoring access, transparent opportunity allocation) that ensure engagement within under-represented groups. Third, the recognition density (timely, specific, value-linked) helps maintain long build cycles with energy. The multiplier is the local manager capability. Two teams whose policies are identical can have sharp points only with the capacity of the manager to coach, pace, and recognise. Where the capability is high, autonomy results in mastery; where it is low, the same autonomy results in overload. Therefore, leadership and culture moderate the policy - satisfaction relationship: the motivation toolkit is transformed into kinetic engagement mediated through leadership and culture that foretells retention.</w:t>
      </w:r>
    </w:p>
    <w:p w:rsidR="00000000" w:rsidDel="00000000" w:rsidP="00000000" w:rsidRDefault="00000000" w:rsidRPr="00000000" w14:paraId="00000122">
      <w:pPr>
        <w:pStyle w:val="Heading3"/>
        <w:spacing w:after="0" w:before="0" w:lineRule="auto"/>
        <w:rPr>
          <w:b w:val="1"/>
          <w:bCs w:val="1"/>
          <w:color w:val="000000"/>
          <w:sz w:val="24"/>
          <w:szCs w:val="24"/>
        </w:rPr>
      </w:pPr>
      <w:bookmarkStart w:colFirst="0" w:colLast="0" w:name="_heading=h.pl57l2qdq9x1" w:id="43"/>
      <w:bookmarkEnd w:id="43"/>
      <w:r w:rsidDel="00000000" w:rsidR="00000000" w:rsidRPr="00000000">
        <w:rPr>
          <w:b w:val="1"/>
          <w:bCs w:val="1"/>
          <w:color w:val="000000"/>
          <w:sz w:val="24"/>
          <w:szCs w:val="24"/>
          <w:rtl w:val="0"/>
        </w:rPr>
        <w:t xml:space="preserve">4.3.4 Interpreting theme 4— Benchmark insights</w:t>
      </w:r>
    </w:p>
    <w:p w:rsidR="00000000" w:rsidDel="00000000" w:rsidP="00000000" w:rsidRDefault="00000000" w:rsidRPr="00000000" w14:paraId="00000123">
      <w:pPr>
        <w:rPr/>
      </w:pPr>
      <w:r w:rsidDel="00000000" w:rsidR="00000000" w:rsidRPr="00000000">
        <w:rPr>
          <w:rtl w:val="0"/>
        </w:rPr>
        <w:t xml:space="preserve">Peer practices that are constantly co-varying with lower attrition and greater engagement in Benchmarking include psychological safety rituals (periodic retrospectives, open forums), managerial coaching standards based on growth-mindset, structured hybrid guardrails (meeting hygiene, focus time), and light internal mobility. These practices never come in just to add perks, they seal gaps in the motivation line because they safeguard learning, recovery and growth. It is transferable to Apple with a high but non-homogeneous degree. The standards of safety rituals and manager coaching are very portable and work in secrecy; the views and design crit can act within the need to know according to Noam (2019). Similarly, a typical baseline of manager skills (setting goals, frequency of feedback, craft of recognition, work planning) cuts across functions. Physical guards can be hybridised: local- and hardware-specific jobs can only be done on site, but generalised focus blocks, asynchronous workforce policies, and recovery time guarantees can be used everywhere. Internal mobility should avoid IP and product disclosure; nevertheless, short term assignments and skills based matching in closed areas can increase the growth opportunities without the risk of leaks (Alcácer, Beukel and Cassiman, 2017). Constraints are real. Secrecy and IP sensitivity inhibit cross-org discovery and widespread recognition. Hardware cadences are uncompromising peaks. Its interpretation is not to imitate the peers on a wholesale basis but to make adjustments to purpose: provide the results (safety, growth, recoverability) using Apple-specific mechanisms. One might mention by way of illustration the enhancement of safety through small-room post-mortems that are secure, growth through curated rotations by product lines, flexibility through role-tiered menus that are also dependent on deliverables, recognition through private high-signals when it cannot be recognised in public, etc. The strategic implication is that peer practices are effective since they stabilise the mid-way point of the pathway- that they guard Satisfaction during stress by providing voice, growth and predictable pace and thus they reinforce Retention without watering down performance. In the case of Apple, manager coaching standards, lightweight safety rituals, and cadence/guardrail design have the best feasibility impact ratio and will fit with the product craftsmanship and cover the most material leak points as found in the results.</w:t>
      </w:r>
    </w:p>
    <w:p w:rsidR="00000000" w:rsidDel="00000000" w:rsidP="00000000" w:rsidRDefault="00000000" w:rsidRPr="00000000" w14:paraId="00000124">
      <w:pPr>
        <w:pStyle w:val="Heading2"/>
        <w:rPr/>
      </w:pPr>
      <w:bookmarkStart w:colFirst="0" w:colLast="0" w:name="_heading=h.7a0wbhr73fsz" w:id="44"/>
      <w:bookmarkEnd w:id="44"/>
      <w:r w:rsidDel="00000000" w:rsidR="00000000" w:rsidRPr="00000000">
        <w:rPr>
          <w:rtl w:val="0"/>
        </w:rPr>
        <w:t xml:space="preserve">4.4 Discussion</w:t>
      </w:r>
    </w:p>
    <w:p w:rsidR="00000000" w:rsidDel="00000000" w:rsidP="00000000" w:rsidRDefault="00000000" w:rsidRPr="00000000" w14:paraId="00000125">
      <w:pPr>
        <w:rPr/>
      </w:pPr>
      <w:r w:rsidDel="00000000" w:rsidR="00000000" w:rsidRPr="00000000">
        <w:rPr>
          <w:rtl w:val="0"/>
        </w:rPr>
        <w:t xml:space="preserve">The 4.3 analyses bring to a focus one unifying piece of evidence: bundled motivation, the need to incorporate both extrinsic hygiene and intrinsic motivation, is the most effective in maintaining the involvement in high-pressure tech environments. This is a supporting and an extending element of classic theory. According to Herzberg, compensation, benefits and working conditions stabilise the base, yet do not produce a long-lasting motivation; intrinsic levers (recognition, responsibility, achievement) drive persistence (Ahmad, 2021). We find this dichotomy supported and go further by defining the interaction of bundles: autonomy produces its greatest rewards when scaffolded by coaching and good standards, and recognition produces the greatest with timely and value-related rewards.</w:t>
      </w:r>
    </w:p>
    <w:p w:rsidR="00000000" w:rsidDel="00000000" w:rsidP="00000000" w:rsidRDefault="00000000" w:rsidRPr="00000000" w14:paraId="00000126">
      <w:pPr>
        <w:rPr/>
      </w:pPr>
      <w:r w:rsidDel="00000000" w:rsidR="00000000" w:rsidRPr="00000000">
        <w:rPr>
          <w:rtl w:val="0"/>
        </w:rPr>
        <w:t xml:space="preserve">Contrary to Maslow, the findings dispute a strict hierarchy, linear nature of needs. Apple-like settings have people seeking self-actualisation (craft mastery, impact) and bargaining over less than perfect fulfilment of safety (e.g., cadence pressure). Needs are not linear, but seem to be parallel and contingent. However, the model is still diagnostically useful: Once hygiene is undermined (perceived pay is unfair, cadence is unstable), intrinsic rewards are lost--just as Maslow cautions that unfulfilled lower needs will crowd out higher ones.</w:t>
      </w:r>
    </w:p>
    <w:p w:rsidR="00000000" w:rsidDel="00000000" w:rsidP="00000000" w:rsidRDefault="00000000" w:rsidRPr="00000000" w14:paraId="00000127">
      <w:pPr>
        <w:rPr/>
      </w:pPr>
      <w:r w:rsidDel="00000000" w:rsidR="00000000" w:rsidRPr="00000000">
        <w:rPr>
          <w:rtl w:val="0"/>
        </w:rPr>
        <w:t xml:space="preserve">There is a high level of support of Self-Determination Theory (SDT): autonomy, competence (mastery), and relatedness are aligned with the themes that yielded satisfaction and intent to stay predictions (Rigby and Ryan, 2018). Boundary conditions are introduced by our interpretation: autonomy without coaching is at risk of overload (competence threat) and secrecy may make relatedness collapse unless it is buffered by safety rituals and inclusive routines. Accordingly, the fundamental needs of SDT are true, however, the organisational design options (review cadences, access to mentoring, the density of recognition) dictate whether the basic needs are reliably achieved when the deadline is intense.</w:t>
      </w:r>
    </w:p>
    <w:p w:rsidR="00000000" w:rsidDel="00000000" w:rsidP="00000000" w:rsidRDefault="00000000" w:rsidRPr="00000000" w14:paraId="00000128">
      <w:pPr>
        <w:rPr/>
      </w:pPr>
      <w:r w:rsidDel="00000000" w:rsidR="00000000" w:rsidRPr="00000000">
        <w:rPr>
          <w:rtl w:val="0"/>
        </w:rPr>
        <w:t xml:space="preserve">The expectancy Theory as well is supported: motivation increased when employees had a clear view of the effort to performance to reward (e.g. visible criteria on ladders, consistent bonus/RSU refresh cycles, specific recognition). In line-of-sight blurred (variable feedback, delayed recognition), discretionary effort softened though brand prestige was great. Mullins and Agnihotri (2022) said that the analysis builds on Expectancy by emphasising that before rewards can be motivational, there must be cadence and capacity planning: without viable avenues to performance, rewards lack motivation.</w:t>
      </w:r>
    </w:p>
    <w:p w:rsidR="00000000" w:rsidDel="00000000" w:rsidP="00000000" w:rsidRDefault="00000000" w:rsidRPr="00000000" w14:paraId="00000129">
      <w:pPr>
        <w:rPr/>
      </w:pPr>
      <w:r w:rsidDel="00000000" w:rsidR="00000000" w:rsidRPr="00000000">
        <w:rPr>
          <w:rtl w:val="0"/>
        </w:rPr>
        <w:t xml:space="preserve">The sector benchmarking (psychological safety of Google; growth mindset at Microsoft; systematic hybrid norms) is in line with empirical findings of the sector that voice, learning, and recoverability are associated with reduced attrition (NIH, 2024). The company strengths (mission, mastery, craftsmanship) of Apple correspond to intrinsic engines, peer practices enlighten system fixes, which stabilise the middle of the pathway (Satisfaction) without compromising performance.</w:t>
      </w:r>
    </w:p>
    <w:p w:rsidR="00000000" w:rsidDel="00000000" w:rsidP="00000000" w:rsidRDefault="00000000" w:rsidRPr="00000000" w14:paraId="0000012A">
      <w:pPr>
        <w:rPr/>
      </w:pPr>
      <w:r w:rsidDel="00000000" w:rsidR="00000000" w:rsidRPr="00000000">
        <w:rPr>
          <w:rtl w:val="0"/>
        </w:rPr>
        <w:t xml:space="preserve">From this synthesis, we refine testable propositions that integrate theory with context:</w:t>
      </w:r>
    </w:p>
    <w:p w:rsidR="00000000" w:rsidDel="00000000" w:rsidP="00000000" w:rsidRDefault="00000000" w:rsidRPr="00000000" w14:paraId="0000012B">
      <w:pPr>
        <w:numPr>
          <w:ilvl w:val="0"/>
          <w:numId w:val="2"/>
        </w:numPr>
        <w:ind w:left="720" w:hanging="360"/>
        <w:rPr/>
      </w:pPr>
      <w:r w:rsidDel="00000000" w:rsidR="00000000" w:rsidRPr="00000000">
        <w:rPr>
          <w:b w:val="1"/>
          <w:bCs w:val="1"/>
          <w:rtl w:val="0"/>
        </w:rPr>
        <w:t xml:space="preserve">P1 (SDT × leadership moderation). </w:t>
      </w:r>
      <w:r w:rsidDel="00000000" w:rsidR="00000000" w:rsidRPr="00000000">
        <w:rPr>
          <w:rtl w:val="0"/>
        </w:rPr>
        <w:t xml:space="preserve">Manager coaching quality positively moderates the effect of autonomy on satisfaction in deadline-intense teams.</w:t>
      </w:r>
    </w:p>
    <w:p w:rsidR="00000000" w:rsidDel="00000000" w:rsidP="00000000" w:rsidRDefault="00000000" w:rsidRPr="00000000" w14:paraId="0000012C">
      <w:pPr>
        <w:numPr>
          <w:ilvl w:val="0"/>
          <w:numId w:val="2"/>
        </w:numPr>
        <w:ind w:left="720" w:hanging="360"/>
        <w:rPr/>
      </w:pPr>
      <w:r w:rsidDel="00000000" w:rsidR="00000000" w:rsidRPr="00000000">
        <w:rPr>
          <w:b w:val="1"/>
          <w:bCs w:val="1"/>
          <w:rtl w:val="0"/>
        </w:rPr>
        <w:t xml:space="preserve">P2 (Safety mediation). </w:t>
      </w:r>
      <w:r w:rsidDel="00000000" w:rsidR="00000000" w:rsidRPr="00000000">
        <w:rPr>
          <w:rtl w:val="0"/>
        </w:rPr>
        <w:t xml:space="preserve">Psychological safety mediates the link between recognition practices and creative persistence.</w:t>
      </w:r>
    </w:p>
    <w:p w:rsidR="00000000" w:rsidDel="00000000" w:rsidP="00000000" w:rsidRDefault="00000000" w:rsidRPr="00000000" w14:paraId="0000012D">
      <w:pPr>
        <w:numPr>
          <w:ilvl w:val="0"/>
          <w:numId w:val="2"/>
        </w:numPr>
        <w:ind w:left="720" w:hanging="360"/>
        <w:rPr/>
      </w:pPr>
      <w:r w:rsidDel="00000000" w:rsidR="00000000" w:rsidRPr="00000000">
        <w:rPr>
          <w:b w:val="1"/>
          <w:bCs w:val="1"/>
          <w:rtl w:val="0"/>
        </w:rPr>
        <w:t xml:space="preserve">P3 (Growth valve). </w:t>
      </w:r>
      <w:r w:rsidDel="00000000" w:rsidR="00000000" w:rsidRPr="00000000">
        <w:rPr>
          <w:rtl w:val="0"/>
        </w:rPr>
        <w:t xml:space="preserve">Access to internal mobility mediates the relationship between mastery development and retention by converting “leave to grow” intent into “stay to grow.”</w:t>
      </w:r>
    </w:p>
    <w:p w:rsidR="00000000" w:rsidDel="00000000" w:rsidP="00000000" w:rsidRDefault="00000000" w:rsidRPr="00000000" w14:paraId="0000012E">
      <w:pPr>
        <w:numPr>
          <w:ilvl w:val="0"/>
          <w:numId w:val="2"/>
        </w:numPr>
        <w:ind w:left="720" w:hanging="360"/>
        <w:rPr/>
      </w:pPr>
      <w:r w:rsidDel="00000000" w:rsidR="00000000" w:rsidRPr="00000000">
        <w:rPr>
          <w:b w:val="1"/>
          <w:bCs w:val="1"/>
          <w:rtl w:val="0"/>
        </w:rPr>
        <w:t xml:space="preserve">P4 (Cadence fit)</w:t>
      </w:r>
      <w:r w:rsidDel="00000000" w:rsidR="00000000" w:rsidRPr="00000000">
        <w:rPr>
          <w:rtl w:val="0"/>
        </w:rPr>
        <w:t xml:space="preserve">. Workload cadence and recovery windows moderate the expectancy pathway; when delivery plans are feasible, perceived instrumentality of rewards increases.</w:t>
      </w:r>
    </w:p>
    <w:p w:rsidR="00000000" w:rsidDel="00000000" w:rsidP="00000000" w:rsidRDefault="00000000" w:rsidRPr="00000000" w14:paraId="0000012F">
      <w:pPr>
        <w:numPr>
          <w:ilvl w:val="0"/>
          <w:numId w:val="2"/>
        </w:numPr>
        <w:ind w:left="720" w:hanging="360"/>
        <w:rPr/>
      </w:pPr>
      <w:r w:rsidDel="00000000" w:rsidR="00000000" w:rsidRPr="00000000">
        <w:rPr>
          <w:b w:val="1"/>
          <w:bCs w:val="1"/>
          <w:rtl w:val="0"/>
        </w:rPr>
        <w:t xml:space="preserve">P5 (Mission buffer).</w:t>
      </w:r>
      <w:r w:rsidDel="00000000" w:rsidR="00000000" w:rsidRPr="00000000">
        <w:rPr>
          <w:rtl w:val="0"/>
        </w:rPr>
        <w:t xml:space="preserve"> Mission salience weakens the negative effect of short-term pressure on satisfaction, provided recognition remains timely and specific.</w:t>
      </w:r>
    </w:p>
    <w:p w:rsidR="00000000" w:rsidDel="00000000" w:rsidP="00000000" w:rsidRDefault="00000000" w:rsidRPr="00000000" w14:paraId="00000130">
      <w:pPr>
        <w:numPr>
          <w:ilvl w:val="0"/>
          <w:numId w:val="2"/>
        </w:numPr>
        <w:ind w:left="720" w:hanging="360"/>
        <w:rPr/>
      </w:pPr>
      <w:r w:rsidDel="00000000" w:rsidR="00000000" w:rsidRPr="00000000">
        <w:rPr>
          <w:b w:val="1"/>
          <w:bCs w:val="1"/>
          <w:rtl w:val="0"/>
        </w:rPr>
        <w:t xml:space="preserve">P6 (Hybrid guardrails). </w:t>
      </w:r>
      <w:r w:rsidDel="00000000" w:rsidR="00000000" w:rsidRPr="00000000">
        <w:rPr>
          <w:rtl w:val="0"/>
        </w:rPr>
        <w:t xml:space="preserve">Role-appropriate hybrid guardrails (focus time, meeting hygiene) mediate the effect of workload intensity on satisfaction by protecting deep work and recovery.</w:t>
      </w:r>
    </w:p>
    <w:p w:rsidR="00000000" w:rsidDel="00000000" w:rsidP="00000000" w:rsidRDefault="00000000" w:rsidRPr="00000000" w14:paraId="00000131">
      <w:pPr>
        <w:rPr/>
      </w:pPr>
      <w:r w:rsidDel="00000000" w:rsidR="00000000" w:rsidRPr="00000000">
        <w:rPr>
          <w:rtl w:val="0"/>
        </w:rPr>
        <w:t xml:space="preserve">On the whole, the discussion endorses the main principles of Herzberg, SDT and Expectancy and criticises the rigid hierarchy of Maslow and reinterprets all four on the basis of operational contingencies (quality of coaching, design of cadence, ritual of safety, access to mobility) (Furnham and Treglown, 2017). In the case of Apple, it does not mean to substitute its mission-craft engine, but to stabilise it: bring up the floor (fairness, cadence) and bring up the ceiling (autonomy-with-coaching, timely recognition, structured growth). This is what Leadership Motivation Strategies Satisfaction Retention Performance is made of, as a robust, closed loop in the face of reality.</w:t>
      </w:r>
    </w:p>
    <w:p w:rsidR="00000000" w:rsidDel="00000000" w:rsidP="00000000" w:rsidRDefault="00000000" w:rsidRPr="00000000" w14:paraId="00000132">
      <w:pPr>
        <w:pStyle w:val="Heading2"/>
        <w:rPr/>
      </w:pPr>
      <w:bookmarkStart w:colFirst="0" w:colLast="0" w:name="_heading=h.hx0weyogdjj0" w:id="45"/>
      <w:bookmarkEnd w:id="45"/>
      <w:r w:rsidDel="00000000" w:rsidR="00000000" w:rsidRPr="00000000">
        <w:rPr>
          <w:rtl w:val="0"/>
        </w:rPr>
        <w:t xml:space="preserve">4.5 Summary</w:t>
      </w:r>
    </w:p>
    <w:p w:rsidR="00000000" w:rsidDel="00000000" w:rsidP="00000000" w:rsidRDefault="00000000" w:rsidRPr="00000000" w14:paraId="00000133">
      <w:pPr>
        <w:rPr/>
      </w:pPr>
      <w:r w:rsidDel="00000000" w:rsidR="00000000" w:rsidRPr="00000000">
        <w:rPr>
          <w:rtl w:val="0"/>
        </w:rPr>
        <w:t xml:space="preserve">Throughout the research questions, the data suggests that motivated behavior in high-pressure technological environments is maintained by a combination of leverages as opposed to isolated ones. Competitive remuneration and equity are extrinsic foundations that keep the relationship in check, whereas autonomy, mastery, recognition and mission are intrinsic drivers that trigger discretionary effort. Retention strength at Apple is based on brand prestige, craftsmanship and product mission which is enhanced when managers coach, offer recognition at the right time and organise development as per Ringo (2020). The pathway to the strongest links is leadership behaviours to motivation strategies and well-scaffolded autonomy to satisfaction. The failure points are recurrent as cadence pressure, unbalanced feedback, or insufficient flexibility undermine satisfaction in the presence of a strong reward which then destroys retention. These effects are mediated by culture: safety rituals, inclusion routines and mobility options transform pressure to learning and progress; otherwise, they transform it into strain. Chapter 5 applies these lessons to an action plan at Apple to increase manager capability, set up lightweight safety and cadence guardrails, and broaden skills-based mobility, and a measurement system to monitor regretted turnover, satisfaction (eNPS), manager effectiveness, and internal fill rate, learning uptake, and burnout leading indicators.</w:t>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pStyle w:val="Heading1"/>
        <w:rPr/>
      </w:pPr>
      <w:bookmarkStart w:colFirst="0" w:colLast="0" w:name="_heading=h.vl8f4wj6hcfi" w:id="46"/>
      <w:bookmarkEnd w:id="46"/>
      <w:r w:rsidDel="00000000" w:rsidR="00000000" w:rsidRPr="00000000">
        <w:br w:type="page"/>
      </w:r>
      <w:r w:rsidDel="00000000" w:rsidR="00000000" w:rsidRPr="00000000">
        <w:rPr>
          <w:rtl w:val="0"/>
        </w:rPr>
      </w:r>
    </w:p>
    <w:p w:rsidR="00000000" w:rsidDel="00000000" w:rsidP="00000000" w:rsidRDefault="00000000" w:rsidRPr="00000000" w14:paraId="00000136">
      <w:pPr>
        <w:pStyle w:val="Heading1"/>
        <w:rPr/>
      </w:pPr>
      <w:bookmarkStart w:colFirst="0" w:colLast="0" w:name="_heading=h.e7m1u1cy4mf6" w:id="47"/>
      <w:bookmarkEnd w:id="47"/>
      <w:r w:rsidDel="00000000" w:rsidR="00000000" w:rsidRPr="00000000">
        <w:rPr>
          <w:rtl w:val="0"/>
        </w:rPr>
        <w:t xml:space="preserve">CHAPTER 5: RECOMMENDATIONS, CONCLUSION &amp; LIMITATIONS</w:t>
      </w:r>
    </w:p>
    <w:p w:rsidR="00000000" w:rsidDel="00000000" w:rsidP="00000000" w:rsidRDefault="00000000" w:rsidRPr="00000000" w14:paraId="00000137">
      <w:pPr>
        <w:pStyle w:val="Heading2"/>
        <w:rPr/>
      </w:pPr>
      <w:bookmarkStart w:colFirst="0" w:colLast="0" w:name="_heading=h.nspnev984qm9" w:id="48"/>
      <w:bookmarkEnd w:id="48"/>
      <w:r w:rsidDel="00000000" w:rsidR="00000000" w:rsidRPr="00000000">
        <w:rPr>
          <w:rtl w:val="0"/>
        </w:rPr>
        <w:t xml:space="preserve">5.1 Introduction</w:t>
      </w:r>
    </w:p>
    <w:p w:rsidR="00000000" w:rsidDel="00000000" w:rsidP="00000000" w:rsidRDefault="00000000" w:rsidRPr="00000000" w14:paraId="00000138">
      <w:pPr>
        <w:rPr/>
      </w:pPr>
      <w:r w:rsidDel="00000000" w:rsidR="00000000" w:rsidRPr="00000000">
        <w:rPr>
          <w:rtl w:val="0"/>
        </w:rPr>
        <w:t xml:space="preserve">This chapter transforms the insights of Chapter 4 into specific actions to be taken by Apple, summarises the general results contrary to the research aim and questions, and defines the limitations of the study and future research directions. It also wraps up the study by tying a practical implementation roadmap with quantifiable results.</w:t>
      </w:r>
    </w:p>
    <w:p w:rsidR="00000000" w:rsidDel="00000000" w:rsidP="00000000" w:rsidRDefault="00000000" w:rsidRPr="00000000" w14:paraId="00000139">
      <w:pPr>
        <w:pStyle w:val="Heading2"/>
        <w:rPr/>
      </w:pPr>
      <w:bookmarkStart w:colFirst="0" w:colLast="0" w:name="_heading=h.m0wyshv0ebk" w:id="49"/>
      <w:bookmarkEnd w:id="49"/>
      <w:r w:rsidDel="00000000" w:rsidR="00000000" w:rsidRPr="00000000">
        <w:rPr>
          <w:rtl w:val="0"/>
        </w:rPr>
        <w:t xml:space="preserve">5.2 Recommendations</w:t>
      </w:r>
    </w:p>
    <w:p w:rsidR="00000000" w:rsidDel="00000000" w:rsidP="00000000" w:rsidRDefault="00000000" w:rsidRPr="00000000" w14:paraId="0000013A">
      <w:pPr>
        <w:rPr>
          <w:b w:val="1"/>
          <w:bCs w:val="1"/>
        </w:rPr>
      </w:pPr>
      <w:r w:rsidDel="00000000" w:rsidR="00000000" w:rsidRPr="00000000">
        <w:rPr>
          <w:b w:val="1"/>
          <w:bCs w:val="1"/>
          <w:rtl w:val="0"/>
        </w:rPr>
        <w:t xml:space="preserve">A. 0–6 months (near-term)</w:t>
      </w:r>
    </w:p>
    <w:p w:rsidR="00000000" w:rsidDel="00000000" w:rsidP="00000000" w:rsidRDefault="00000000" w:rsidRPr="00000000" w14:paraId="0000013B">
      <w:pPr>
        <w:numPr>
          <w:ilvl w:val="0"/>
          <w:numId w:val="1"/>
        </w:numPr>
        <w:ind w:left="720" w:hanging="360"/>
        <w:rPr/>
      </w:pPr>
      <w:r w:rsidDel="00000000" w:rsidR="00000000" w:rsidRPr="00000000">
        <w:rPr>
          <w:b w:val="1"/>
          <w:bCs w:val="1"/>
          <w:rtl w:val="0"/>
        </w:rPr>
        <w:t xml:space="preserve">Manager Capability Sprint What:</w:t>
      </w:r>
      <w:r w:rsidDel="00000000" w:rsidR="00000000" w:rsidRPr="00000000">
        <w:rPr>
          <w:rtl w:val="0"/>
        </w:rPr>
        <w:t xml:space="preserve"> heavy coaching Practise on feedback, pacing, recognition. Why: The major point of failure is manager variability (Rock, Theis and Wischnewski, 2015). How: micro-modules and peer clinics. Author: People/HR + Functional VPs. KPI: Manager Effectiveness Index, eNPS (manager item).</w:t>
      </w:r>
    </w:p>
    <w:p w:rsidR="00000000" w:rsidDel="00000000" w:rsidP="00000000" w:rsidRDefault="00000000" w:rsidRPr="00000000" w14:paraId="0000013C">
      <w:pPr>
        <w:numPr>
          <w:ilvl w:val="0"/>
          <w:numId w:val="1"/>
        </w:numPr>
        <w:ind w:left="720" w:hanging="360"/>
        <w:rPr/>
      </w:pPr>
      <w:r w:rsidDel="00000000" w:rsidR="00000000" w:rsidRPr="00000000">
        <w:rPr>
          <w:b w:val="1"/>
          <w:bCs w:val="1"/>
          <w:rtl w:val="0"/>
        </w:rPr>
        <w:t xml:space="preserve">Recognition 2.0 What: </w:t>
      </w:r>
      <w:r w:rsidDel="00000000" w:rsidR="00000000" w:rsidRPr="00000000">
        <w:rPr>
          <w:rtl w:val="0"/>
        </w:rPr>
        <w:t xml:space="preserve">real time, peer-to-peer and manager recognition based on values/impact. Why: increases the density of motivation by long cycles. How: light platform and quarter colour spot awards. Owner: HR/Total Rewards. KPI: perception of fairness, frequency of recognition.</w:t>
      </w:r>
    </w:p>
    <w:p w:rsidR="00000000" w:rsidDel="00000000" w:rsidP="00000000" w:rsidRDefault="00000000" w:rsidRPr="00000000" w14:paraId="0000013D">
      <w:pPr>
        <w:numPr>
          <w:ilvl w:val="0"/>
          <w:numId w:val="1"/>
        </w:numPr>
        <w:ind w:left="720" w:hanging="360"/>
        <w:rPr/>
      </w:pPr>
      <w:r w:rsidDel="00000000" w:rsidR="00000000" w:rsidRPr="00000000">
        <w:rPr>
          <w:b w:val="1"/>
          <w:bCs w:val="1"/>
          <w:rtl w:val="0"/>
        </w:rPr>
        <w:t xml:space="preserve">Hybrid Guardrails What:</w:t>
      </w:r>
      <w:r w:rsidDel="00000000" w:rsidR="00000000" w:rsidRPr="00000000">
        <w:rPr>
          <w:rtl w:val="0"/>
        </w:rPr>
        <w:t xml:space="preserve"> hygiene, focus blocks (protected) meeting, pre/post-launch weeks of quiet. Why: minimise leakage of burnout without delivery damage. How: norms associated with officials and dates + promises made by leaders. Owner: COO/Eng Ops. KPI: index of burnout risk, adherence of focus time.</w:t>
      </w:r>
    </w:p>
    <w:p w:rsidR="00000000" w:rsidDel="00000000" w:rsidP="00000000" w:rsidRDefault="00000000" w:rsidRPr="00000000" w14:paraId="0000013E">
      <w:pPr>
        <w:rPr>
          <w:b w:val="1"/>
          <w:bCs w:val="1"/>
        </w:rPr>
      </w:pPr>
      <w:r w:rsidDel="00000000" w:rsidR="00000000" w:rsidRPr="00000000">
        <w:rPr>
          <w:b w:val="1"/>
          <w:bCs w:val="1"/>
          <w:rtl w:val="0"/>
        </w:rPr>
        <w:t xml:space="preserve">B. 6–18 months (mid-term)</w:t>
      </w:r>
    </w:p>
    <w:p w:rsidR="00000000" w:rsidDel="00000000" w:rsidP="00000000" w:rsidRDefault="00000000" w:rsidRPr="00000000" w14:paraId="0000013F">
      <w:pPr>
        <w:numPr>
          <w:ilvl w:val="0"/>
          <w:numId w:val="6"/>
        </w:numPr>
        <w:ind w:left="720" w:hanging="360"/>
        <w:rPr/>
      </w:pPr>
      <w:r w:rsidDel="00000000" w:rsidR="00000000" w:rsidRPr="00000000">
        <w:rPr>
          <w:b w:val="1"/>
          <w:bCs w:val="1"/>
          <w:rtl w:val="0"/>
        </w:rPr>
        <w:t xml:space="preserve">Skills-to-Work Marketplace: What: </w:t>
      </w:r>
      <w:r w:rsidDel="00000000" w:rsidR="00000000" w:rsidRPr="00000000">
        <w:rPr>
          <w:rtl w:val="0"/>
        </w:rPr>
        <w:t xml:space="preserve">internal rotations/gigs through skills taxonomy. Why convert leave to grow, to stay to grow. How:ensured marketplace in product lines. Owner: HR Talent. KPI: internal fill rate, participation in gigs.</w:t>
      </w:r>
    </w:p>
    <w:p w:rsidR="00000000" w:rsidDel="00000000" w:rsidP="00000000" w:rsidRDefault="00000000" w:rsidRPr="00000000" w14:paraId="00000140">
      <w:pPr>
        <w:numPr>
          <w:ilvl w:val="0"/>
          <w:numId w:val="6"/>
        </w:numPr>
        <w:ind w:left="720" w:hanging="360"/>
        <w:rPr/>
      </w:pPr>
      <w:r w:rsidDel="00000000" w:rsidR="00000000" w:rsidRPr="00000000">
        <w:rPr>
          <w:b w:val="1"/>
          <w:bCs w:val="1"/>
          <w:rtl w:val="0"/>
        </w:rPr>
        <w:t xml:space="preserve">Skills to learn: </w:t>
      </w:r>
      <w:r w:rsidDel="00000000" w:rsidR="00000000" w:rsidRPr="00000000">
        <w:rPr>
          <w:rtl w:val="0"/>
        </w:rPr>
        <w:t xml:space="preserve">Hot Skills Learning Cloud Curated AI/silicon/security paths and learning wallets. Why: to be a master, brings retention. How: provider alliances + lab accreditations. Owner: L&amp;D + CTO org. KPI: L&amp;D participation - skills attained.</w:t>
      </w:r>
    </w:p>
    <w:p w:rsidR="00000000" w:rsidDel="00000000" w:rsidP="00000000" w:rsidRDefault="00000000" w:rsidRPr="00000000" w14:paraId="00000141">
      <w:pPr>
        <w:numPr>
          <w:ilvl w:val="0"/>
          <w:numId w:val="6"/>
        </w:numPr>
        <w:ind w:left="720" w:hanging="360"/>
        <w:rPr/>
      </w:pPr>
      <w:r w:rsidDel="00000000" w:rsidR="00000000" w:rsidRPr="00000000">
        <w:rPr>
          <w:b w:val="1"/>
          <w:bCs w:val="1"/>
          <w:rtl w:val="0"/>
        </w:rPr>
        <w:t xml:space="preserve">Psychological Safety Rituals: What:</w:t>
      </w:r>
      <w:r w:rsidDel="00000000" w:rsidR="00000000" w:rsidRPr="00000000">
        <w:rPr>
          <w:rtl w:val="0"/>
        </w:rPr>
        <w:t xml:space="preserve"> retros, blameless post-mortems, leader listening tours. Why: balancing contentment during an emergency. How: team playbooks. Owner: Eng/Design leaders. KPI: voice/safety scores, issue-to-learn cycle time.</w:t>
      </w:r>
    </w:p>
    <w:p w:rsidR="00000000" w:rsidDel="00000000" w:rsidP="00000000" w:rsidRDefault="00000000" w:rsidRPr="00000000" w14:paraId="00000142">
      <w:pPr>
        <w:rPr>
          <w:b w:val="1"/>
          <w:bCs w:val="1"/>
        </w:rPr>
      </w:pPr>
      <w:r w:rsidDel="00000000" w:rsidR="00000000" w:rsidRPr="00000000">
        <w:rPr>
          <w:b w:val="1"/>
          <w:bCs w:val="1"/>
          <w:rtl w:val="0"/>
        </w:rPr>
        <w:t xml:space="preserve">C. 18+ months (long-term)</w:t>
      </w:r>
    </w:p>
    <w:p w:rsidR="00000000" w:rsidDel="00000000" w:rsidP="00000000" w:rsidRDefault="00000000" w:rsidRPr="00000000" w14:paraId="00000143">
      <w:pPr>
        <w:numPr>
          <w:ilvl w:val="0"/>
          <w:numId w:val="5"/>
        </w:numPr>
        <w:ind w:left="720" w:hanging="360"/>
        <w:rPr/>
      </w:pPr>
      <w:r w:rsidDel="00000000" w:rsidR="00000000" w:rsidRPr="00000000">
        <w:rPr>
          <w:b w:val="1"/>
          <w:bCs w:val="1"/>
          <w:rtl w:val="0"/>
        </w:rPr>
        <w:t xml:space="preserve">Work Design/Capacity Planning Work Design: When:</w:t>
      </w:r>
      <w:r w:rsidDel="00000000" w:rsidR="00000000" w:rsidRPr="00000000">
        <w:rPr>
          <w:rtl w:val="0"/>
        </w:rPr>
        <w:t xml:space="preserve"> cadence schedules; allow parallel priorities. Reason: continuous over load driver. How: portfolio WIP limits. Owner: PMO/COO. KPI: on-time delivery, rework.</w:t>
      </w:r>
    </w:p>
    <w:p w:rsidR="00000000" w:rsidDel="00000000" w:rsidP="00000000" w:rsidRDefault="00000000" w:rsidRPr="00000000" w14:paraId="00000144">
      <w:pPr>
        <w:numPr>
          <w:ilvl w:val="0"/>
          <w:numId w:val="5"/>
        </w:numPr>
        <w:ind w:left="720" w:hanging="360"/>
        <w:rPr/>
      </w:pPr>
      <w:r w:rsidDel="00000000" w:rsidR="00000000" w:rsidRPr="00000000">
        <w:rPr>
          <w:b w:val="1"/>
          <w:bCs w:val="1"/>
          <w:rtl w:val="0"/>
        </w:rPr>
        <w:t xml:space="preserve">Flex Menu by Role Cluster: What: </w:t>
      </w:r>
      <w:r w:rsidDel="00000000" w:rsidR="00000000" w:rsidRPr="00000000">
        <w:rPr>
          <w:rtl w:val="0"/>
        </w:rPr>
        <w:t xml:space="preserve">IP flexibility due to evidence-based flexibility. Why: minimise the loss of adherence to strict patterns. How: levelled choices by lab/hardware/software roles. Owner: HR + Functional leaders. KPI: uptake flexibility, regretted attrition.</w:t>
      </w:r>
    </w:p>
    <w:p w:rsidR="00000000" w:rsidDel="00000000" w:rsidP="00000000" w:rsidRDefault="00000000" w:rsidRPr="00000000" w14:paraId="00000145">
      <w:pPr>
        <w:numPr>
          <w:ilvl w:val="0"/>
          <w:numId w:val="5"/>
        </w:numPr>
        <w:ind w:left="720" w:hanging="360"/>
        <w:rPr/>
      </w:pPr>
      <w:r w:rsidDel="00000000" w:rsidR="00000000" w:rsidRPr="00000000">
        <w:rPr>
          <w:b w:val="1"/>
          <w:bCs w:val="1"/>
          <w:rtl w:val="0"/>
        </w:rPr>
        <w:t xml:space="preserve">Manager Excellence Index: What:</w:t>
      </w:r>
      <w:r w:rsidDel="00000000" w:rsidR="00000000" w:rsidRPr="00000000">
        <w:rPr>
          <w:rtl w:val="0"/>
        </w:rPr>
        <w:t xml:space="preserve"> index associated with rewards. Why: maintain change in behaviour. How: blend feedback, recognition, pace, metrics of growth. Owner: HR/Rewards. KPI: team retention trend, index trend.</w:t>
      </w:r>
    </w:p>
    <w:p w:rsidR="00000000" w:rsidDel="00000000" w:rsidP="00000000" w:rsidRDefault="00000000" w:rsidRPr="00000000" w14:paraId="00000146">
      <w:pPr>
        <w:pStyle w:val="Heading2"/>
        <w:rPr/>
      </w:pPr>
      <w:bookmarkStart w:colFirst="0" w:colLast="0" w:name="_heading=h.cxl6g12sqcbr" w:id="50"/>
      <w:bookmarkEnd w:id="50"/>
      <w:r w:rsidDel="00000000" w:rsidR="00000000" w:rsidRPr="00000000">
        <w:rPr>
          <w:rtl w:val="0"/>
        </w:rPr>
        <w:t xml:space="preserve">5.3 Conclusion</w:t>
      </w:r>
    </w:p>
    <w:p w:rsidR="00000000" w:rsidDel="00000000" w:rsidP="00000000" w:rsidRDefault="00000000" w:rsidRPr="00000000" w14:paraId="00000147">
      <w:pPr>
        <w:rPr/>
      </w:pPr>
      <w:r w:rsidDel="00000000" w:rsidR="00000000" w:rsidRPr="00000000">
        <w:rPr>
          <w:rtl w:val="0"/>
        </w:rPr>
        <w:t xml:space="preserve">This research was conducted in an attempt to examine and analyse the motivation and retention techniques of Apple and to examine how the company maintains levels of satisfaction, loyalty and performance. RQ1 indicated that competitive pay/equity, timely recognition, autonomy, mastery, mobility, and mission bundles are always more effective than single interventions in high-pressure tech. RQ2 discovered the strengths of Apple in brand prestige, craftsmanship, mission salience, and equities-based rewards, and leak points of cadence-driven burnout and role-based flexibility. RQ3 pointed out the mediating functions of leadership and culture: transformational behaviours (purpose, inclusion, recognition, coaching) enhance autonomy and mastery, and controlled transactional controls protect delivery. RQ4 benchmarking showed that peer practices which are linked to lower attrition are psychological safety rituals, growth-mindset coaching, hybrid guardrails and internal mobility that can be significantly transferred to Apple with IP-conscious modification. In general, the most important levers at Apple are the ones that keep satisfaction alive during crises: ability of managers to coach and pace, intense and equitable recognition, systematised growth (learning + mobility), and cadence/guardrail design to curb burnout leakage, but leave the Apple-engine of mission-craft intact. Theoretically, the research generalises traditional theories in a sector-specific application, which is supplemented with operational contingencies (coaching quality, cadence fit, safety rituals). In practice, it offers a simulation of action playbook and KPI package to measure impact. It is a strategic demonstration of how the sustainability of the performance may be coupled with well-being in case the leadership transforms the motivation policies into consistent everyday experience.</w:t>
      </w:r>
    </w:p>
    <w:p w:rsidR="00000000" w:rsidDel="00000000" w:rsidP="00000000" w:rsidRDefault="00000000" w:rsidRPr="00000000" w14:paraId="00000148">
      <w:pPr>
        <w:pStyle w:val="Heading2"/>
        <w:rPr/>
      </w:pPr>
      <w:bookmarkStart w:colFirst="0" w:colLast="0" w:name="_heading=h.u1xpjdb388rh" w:id="51"/>
      <w:bookmarkEnd w:id="51"/>
      <w:r w:rsidDel="00000000" w:rsidR="00000000" w:rsidRPr="00000000">
        <w:rPr>
          <w:rtl w:val="0"/>
        </w:rPr>
        <w:t xml:space="preserve">5.4 Research Limitations</w:t>
      </w:r>
    </w:p>
    <w:p w:rsidR="00000000" w:rsidDel="00000000" w:rsidP="00000000" w:rsidRDefault="00000000" w:rsidRPr="00000000" w14:paraId="00000149">
      <w:pPr>
        <w:rPr/>
      </w:pPr>
      <w:r w:rsidDel="00000000" w:rsidR="00000000" w:rsidRPr="00000000">
        <w:rPr>
          <w:rtl w:val="0"/>
        </w:rPr>
        <w:t xml:space="preserve">The study uses secondary sources solely which limits the access to primary perceptions and is prone to show publication bias on the apparent programmes or favorable results. Granular validation of mechanisms and effect sizes are hampered by secrecy in the internal HR data of Apple. Generalisability is limited by the context of Apple (hardware cycles, secrecy culture) such that not all of the findings can have a direct application to companies with other product cycles or risk characteristics (Apple, 2023). The synthesis is more of cross-sectional-based synthesis, but the practices and effects are observed within a specified time, as opposed to longitudinal change. Lastly, single-firm bias is minimised by benchmarking; however, because inter-company measurements vary slightly (e.g., “internal mobility”) and are more imprecise, (e.g., manager effectiveness) it is difficult to make uncompromising comparisons.</w:t>
      </w:r>
    </w:p>
    <w:p w:rsidR="00000000" w:rsidDel="00000000" w:rsidP="00000000" w:rsidRDefault="00000000" w:rsidRPr="00000000" w14:paraId="0000014A">
      <w:pPr>
        <w:pStyle w:val="Heading2"/>
        <w:rPr/>
      </w:pPr>
      <w:bookmarkStart w:colFirst="0" w:colLast="0" w:name="_heading=h.gpk20ypx82sj" w:id="52"/>
      <w:bookmarkEnd w:id="52"/>
      <w:r w:rsidDel="00000000" w:rsidR="00000000" w:rsidRPr="00000000">
        <w:rPr>
          <w:rtl w:val="0"/>
        </w:rPr>
        <w:t xml:space="preserve">5.5 Future Research</w:t>
      </w:r>
    </w:p>
    <w:p w:rsidR="00000000" w:rsidDel="00000000" w:rsidP="00000000" w:rsidRDefault="00000000" w:rsidRPr="00000000" w14:paraId="0000014B">
      <w:pPr>
        <w:rPr/>
      </w:pPr>
      <w:r w:rsidDel="00000000" w:rsidR="00000000" w:rsidRPr="00000000">
        <w:rPr>
          <w:rtl w:val="0"/>
        </w:rPr>
        <w:t xml:space="preserve">There are assumptions that need to be tested by a mixed-methods study; a secret employee poll (use of motivation package, job satisfaction, turnover intention) and interview with the managers/engineers concerning coaching, workflow, and safety rites. A longitudinal study may be a study that monitors retention, engagement, and burnout prior/succeeding application of guardrails, recognition upgrades and manager capability sprints. Transferability would be made clear by multi-firm comparative cases (apple, Google, Microsoft, and a hardware-heavy peer) (NIH, 2023). Lastly, the moderating effects of coaching on autonomy and the mediating effect of psychological safety between recognition and creative persistence could be quantified using causal testing e.g., staggered rollouts or quasi-experiments.</w:t>
      </w:r>
    </w:p>
    <w:p w:rsidR="00000000" w:rsidDel="00000000" w:rsidP="00000000" w:rsidRDefault="00000000" w:rsidRPr="00000000" w14:paraId="0000014C">
      <w:pPr>
        <w:rPr/>
      </w:pPr>
      <w:r w:rsidDel="00000000" w:rsidR="00000000" w:rsidRPr="00000000">
        <w:br w:type="page"/>
      </w:r>
      <w:r w:rsidDel="00000000" w:rsidR="00000000" w:rsidRPr="00000000">
        <w:rPr>
          <w:rtl w:val="0"/>
        </w:rPr>
      </w:r>
    </w:p>
    <w:p w:rsidR="00000000" w:rsidDel="00000000" w:rsidP="00000000" w:rsidRDefault="00000000" w:rsidRPr="00000000" w14:paraId="0000014D">
      <w:pPr>
        <w:pStyle w:val="Heading1"/>
        <w:rPr/>
      </w:pPr>
      <w:bookmarkStart w:colFirst="0" w:colLast="0" w:name="_heading=h.1nnd9jgyv5qv" w:id="53"/>
      <w:bookmarkEnd w:id="53"/>
      <w:r w:rsidDel="00000000" w:rsidR="00000000" w:rsidRPr="00000000">
        <w:rPr>
          <w:rtl w:val="0"/>
        </w:rPr>
        <w:t xml:space="preserve">Reference</w:t>
      </w:r>
    </w:p>
    <w:p w:rsidR="00000000" w:rsidDel="00000000" w:rsidP="00000000" w:rsidRDefault="00000000" w:rsidRPr="00000000" w14:paraId="0000014E">
      <w:pPr>
        <w:spacing w:after="240" w:before="240" w:lineRule="auto"/>
        <w:rPr/>
      </w:pPr>
      <w:r w:rsidDel="00000000" w:rsidR="00000000" w:rsidRPr="00000000">
        <w:rPr>
          <w:rtl w:val="0"/>
        </w:rPr>
        <w:t xml:space="preserve">Ahmad, S., (2021). Motivation and performance: A psychological process. </w:t>
      </w:r>
      <w:r w:rsidDel="00000000" w:rsidR="00000000" w:rsidRPr="00000000">
        <w:rPr>
          <w:i w:val="1"/>
          <w:iCs w:val="1"/>
          <w:rtl w:val="0"/>
        </w:rPr>
        <w:t xml:space="preserve">International Journal of Business and Management Research</w:t>
      </w:r>
      <w:r w:rsidDel="00000000" w:rsidR="00000000" w:rsidRPr="00000000">
        <w:rPr>
          <w:rtl w:val="0"/>
        </w:rPr>
        <w:t xml:space="preserve">, </w:t>
      </w:r>
      <w:r w:rsidDel="00000000" w:rsidR="00000000" w:rsidRPr="00000000">
        <w:rPr>
          <w:i w:val="1"/>
          <w:iCs w:val="1"/>
          <w:rtl w:val="0"/>
        </w:rPr>
        <w:t xml:space="preserve">9</w:t>
      </w:r>
      <w:r w:rsidDel="00000000" w:rsidR="00000000" w:rsidRPr="00000000">
        <w:rPr>
          <w:rtl w:val="0"/>
        </w:rPr>
        <w:t xml:space="preserve">(2), pp.104-112.</w:t>
      </w:r>
    </w:p>
    <w:p w:rsidR="00000000" w:rsidDel="00000000" w:rsidP="00000000" w:rsidRDefault="00000000" w:rsidRPr="00000000" w14:paraId="0000014F">
      <w:pPr>
        <w:spacing w:after="240" w:before="240" w:lineRule="auto"/>
        <w:rPr/>
      </w:pPr>
      <w:r w:rsidDel="00000000" w:rsidR="00000000" w:rsidRPr="00000000">
        <w:rPr>
          <w:rtl w:val="0"/>
        </w:rPr>
        <w:t xml:space="preserve">Ahmić, A. and Čizmić, E., (2021). Motivational factors and retention of talented managers. </w:t>
      </w:r>
      <w:r w:rsidDel="00000000" w:rsidR="00000000" w:rsidRPr="00000000">
        <w:rPr>
          <w:i w:val="1"/>
          <w:iCs w:val="1"/>
          <w:rtl w:val="0"/>
        </w:rPr>
        <w:t xml:space="preserve">Business Systems Research: International journal of the Society for Advancing Innovation and Research in Economy</w:t>
      </w:r>
      <w:r w:rsidDel="00000000" w:rsidR="00000000" w:rsidRPr="00000000">
        <w:rPr>
          <w:rtl w:val="0"/>
        </w:rPr>
        <w:t xml:space="preserve">, </w:t>
      </w:r>
      <w:r w:rsidDel="00000000" w:rsidR="00000000" w:rsidRPr="00000000">
        <w:rPr>
          <w:i w:val="1"/>
          <w:iCs w:val="1"/>
          <w:rtl w:val="0"/>
        </w:rPr>
        <w:t xml:space="preserve">12</w:t>
      </w:r>
      <w:r w:rsidDel="00000000" w:rsidR="00000000" w:rsidRPr="00000000">
        <w:rPr>
          <w:rtl w:val="0"/>
        </w:rPr>
        <w:t xml:space="preserve">(2), pp.200-220.</w:t>
      </w:r>
    </w:p>
    <w:p w:rsidR="00000000" w:rsidDel="00000000" w:rsidP="00000000" w:rsidRDefault="00000000" w:rsidRPr="00000000" w14:paraId="00000150">
      <w:pPr>
        <w:spacing w:after="240" w:before="240" w:lineRule="auto"/>
        <w:rPr/>
      </w:pPr>
      <w:r w:rsidDel="00000000" w:rsidR="00000000" w:rsidRPr="00000000">
        <w:rPr>
          <w:rtl w:val="0"/>
        </w:rPr>
        <w:t xml:space="preserve">Alcácer, J., Beukel, K. and Cassiman, B., (2017). Capturing value from intellectual property (IP) in a global environment. In </w:t>
      </w:r>
      <w:r w:rsidDel="00000000" w:rsidR="00000000" w:rsidRPr="00000000">
        <w:rPr>
          <w:i w:val="1"/>
          <w:iCs w:val="1"/>
          <w:rtl w:val="0"/>
        </w:rPr>
        <w:t xml:space="preserve">Geography, location, and strategy</w:t>
      </w:r>
      <w:r w:rsidDel="00000000" w:rsidR="00000000" w:rsidRPr="00000000">
        <w:rPr>
          <w:rtl w:val="0"/>
        </w:rPr>
        <w:t xml:space="preserve"> (pp. 163-228). Emerald Publishing Limited.</w:t>
      </w:r>
    </w:p>
    <w:p w:rsidR="00000000" w:rsidDel="00000000" w:rsidP="00000000" w:rsidRDefault="00000000" w:rsidRPr="00000000" w14:paraId="00000151">
      <w:pPr>
        <w:spacing w:after="240" w:before="240" w:lineRule="auto"/>
        <w:rPr/>
      </w:pPr>
      <w:r w:rsidDel="00000000" w:rsidR="00000000" w:rsidRPr="00000000">
        <w:rPr>
          <w:rtl w:val="0"/>
        </w:rPr>
        <w:t xml:space="preserve">Alshmemri, M., Shahwan-Akl, L. and Maude, P., (2017). Herzberg’s two-factor theory. </w:t>
      </w:r>
      <w:r w:rsidDel="00000000" w:rsidR="00000000" w:rsidRPr="00000000">
        <w:rPr>
          <w:i w:val="1"/>
          <w:iCs w:val="1"/>
          <w:rtl w:val="0"/>
        </w:rPr>
        <w:t xml:space="preserve">Life Science Journal</w:t>
      </w:r>
      <w:r w:rsidDel="00000000" w:rsidR="00000000" w:rsidRPr="00000000">
        <w:rPr>
          <w:rtl w:val="0"/>
        </w:rPr>
        <w:t xml:space="preserve">, </w:t>
      </w:r>
      <w:r w:rsidDel="00000000" w:rsidR="00000000" w:rsidRPr="00000000">
        <w:rPr>
          <w:i w:val="1"/>
          <w:iCs w:val="1"/>
          <w:rtl w:val="0"/>
        </w:rPr>
        <w:t xml:space="preserve">14</w:t>
      </w:r>
      <w:r w:rsidDel="00000000" w:rsidR="00000000" w:rsidRPr="00000000">
        <w:rPr>
          <w:rtl w:val="0"/>
        </w:rPr>
        <w:t xml:space="preserve">(5), pp.12-16.</w:t>
      </w:r>
    </w:p>
    <w:p w:rsidR="00000000" w:rsidDel="00000000" w:rsidP="00000000" w:rsidRDefault="00000000" w:rsidRPr="00000000" w14:paraId="00000152">
      <w:pPr>
        <w:spacing w:after="240" w:before="240" w:lineRule="auto"/>
        <w:rPr/>
      </w:pPr>
      <w:r w:rsidDel="00000000" w:rsidR="00000000" w:rsidRPr="00000000">
        <w:rPr>
          <w:rtl w:val="0"/>
        </w:rPr>
        <w:t xml:space="preserve">Amazon (2025) </w:t>
      </w:r>
      <w:r w:rsidDel="00000000" w:rsidR="00000000" w:rsidRPr="00000000">
        <w:rPr>
          <w:i w:val="1"/>
          <w:iCs w:val="1"/>
          <w:rtl w:val="0"/>
        </w:rPr>
        <w:t xml:space="preserve">“Amazon Leadership Principles”</w:t>
      </w:r>
      <w:r w:rsidDel="00000000" w:rsidR="00000000" w:rsidRPr="00000000">
        <w:rPr>
          <w:rtl w:val="0"/>
        </w:rPr>
        <w:t xml:space="preserve"> Available at:</w:t>
      </w:r>
      <w:hyperlink r:id="rId14">
        <w:r w:rsidDel="00000000" w:rsidR="00000000" w:rsidRPr="00000000">
          <w:rPr>
            <w:rtl w:val="0"/>
          </w:rPr>
          <w:t xml:space="preserve"> </w:t>
        </w:r>
      </w:hyperlink>
      <w:hyperlink r:id="rId15">
        <w:r w:rsidDel="00000000" w:rsidR="00000000" w:rsidRPr="00000000">
          <w:rPr>
            <w:u w:val="single"/>
            <w:rtl w:val="0"/>
          </w:rPr>
          <w:t xml:space="preserve">https://www.aboutamazon.com/about-us/leadership-principles</w:t>
        </w:r>
      </w:hyperlink>
      <w:r w:rsidDel="00000000" w:rsidR="00000000" w:rsidRPr="00000000">
        <w:rPr>
          <w:rtl w:val="0"/>
        </w:rPr>
        <w:t xml:space="preserve"> [Accessed on 16th November 2025]</w:t>
      </w:r>
    </w:p>
    <w:p w:rsidR="00000000" w:rsidDel="00000000" w:rsidP="00000000" w:rsidRDefault="00000000" w:rsidRPr="00000000" w14:paraId="00000153">
      <w:pPr>
        <w:spacing w:after="240" w:before="240" w:lineRule="auto"/>
        <w:rPr/>
      </w:pPr>
      <w:r w:rsidDel="00000000" w:rsidR="00000000" w:rsidRPr="00000000">
        <w:rPr>
          <w:rtl w:val="0"/>
        </w:rPr>
        <w:t xml:space="preserve">Ansari, M., Tasleem, N. and Pub, A., (2022). Building a Resilient Healthcare Workforce: HR Innovations for Staff Retention, Burnout Prevention, and Talent Development. </w:t>
      </w:r>
      <w:r w:rsidDel="00000000" w:rsidR="00000000" w:rsidRPr="00000000">
        <w:rPr>
          <w:i w:val="1"/>
          <w:iCs w:val="1"/>
          <w:rtl w:val="0"/>
        </w:rPr>
        <w:t xml:space="preserve">Journal of Frontiers in Multidisciplinary Research</w:t>
      </w:r>
      <w:r w:rsidDel="00000000" w:rsidR="00000000" w:rsidRPr="00000000">
        <w:rPr>
          <w:rtl w:val="0"/>
        </w:rPr>
        <w:t xml:space="preserve">, </w:t>
      </w:r>
      <w:r w:rsidDel="00000000" w:rsidR="00000000" w:rsidRPr="00000000">
        <w:rPr>
          <w:i w:val="1"/>
          <w:iCs w:val="1"/>
          <w:rtl w:val="0"/>
        </w:rPr>
        <w:t xml:space="preserve">3</w:t>
      </w:r>
      <w:r w:rsidDel="00000000" w:rsidR="00000000" w:rsidRPr="00000000">
        <w:rPr>
          <w:rtl w:val="0"/>
        </w:rPr>
        <w:t xml:space="preserve">, pp.16-20.</w:t>
      </w:r>
    </w:p>
    <w:p w:rsidR="00000000" w:rsidDel="00000000" w:rsidP="00000000" w:rsidRDefault="00000000" w:rsidRPr="00000000" w14:paraId="00000154">
      <w:pPr>
        <w:spacing w:after="240" w:before="240" w:lineRule="auto"/>
        <w:rPr/>
      </w:pPr>
      <w:r w:rsidDel="00000000" w:rsidR="00000000" w:rsidRPr="00000000">
        <w:rPr>
          <w:rtl w:val="0"/>
        </w:rPr>
        <w:t xml:space="preserve">Apple (2020) </w:t>
      </w:r>
      <w:r w:rsidDel="00000000" w:rsidR="00000000" w:rsidRPr="00000000">
        <w:rPr>
          <w:i w:val="1"/>
          <w:iCs w:val="1"/>
          <w:rtl w:val="0"/>
        </w:rPr>
        <w:t xml:space="preserve">“How Apple Is Organized for Innovation”</w:t>
      </w:r>
      <w:r w:rsidDel="00000000" w:rsidR="00000000" w:rsidRPr="00000000">
        <w:rPr>
          <w:rtl w:val="0"/>
        </w:rPr>
        <w:t xml:space="preserve"> Available at:</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https://www.apple.com/jobs/pdf/HBR_How_Apple_Is_Organized_For_Innovation-4.pdf</w:t>
        </w:r>
      </w:hyperlink>
      <w:r w:rsidDel="00000000" w:rsidR="00000000" w:rsidRPr="00000000">
        <w:rPr>
          <w:rtl w:val="0"/>
        </w:rPr>
        <w:t xml:space="preserve"> [Accessed on 5</w:t>
      </w:r>
      <w:r w:rsidDel="00000000" w:rsidR="00000000" w:rsidRPr="00000000">
        <w:rPr>
          <w:vertAlign w:val="superscript"/>
          <w:rtl w:val="0"/>
        </w:rPr>
        <w:t xml:space="preserve">th</w:t>
      </w:r>
      <w:r w:rsidDel="00000000" w:rsidR="00000000" w:rsidRPr="00000000">
        <w:rPr>
          <w:rtl w:val="0"/>
        </w:rPr>
        <w:t xml:space="preserve"> November 2025]</w:t>
      </w:r>
    </w:p>
    <w:p w:rsidR="00000000" w:rsidDel="00000000" w:rsidP="00000000" w:rsidRDefault="00000000" w:rsidRPr="00000000" w14:paraId="00000155">
      <w:pPr>
        <w:spacing w:after="240" w:before="240" w:lineRule="auto"/>
        <w:rPr/>
      </w:pPr>
      <w:r w:rsidDel="00000000" w:rsidR="00000000" w:rsidRPr="00000000">
        <w:rPr>
          <w:rtl w:val="0"/>
        </w:rPr>
        <w:t xml:space="preserve">Apple (2023) </w:t>
      </w:r>
      <w:r w:rsidDel="00000000" w:rsidR="00000000" w:rsidRPr="00000000">
        <w:rPr>
          <w:i w:val="1"/>
          <w:iCs w:val="1"/>
          <w:rtl w:val="0"/>
        </w:rPr>
        <w:t xml:space="preserve">“Environmental Progress Report”</w:t>
      </w:r>
      <w:r w:rsidDel="00000000" w:rsidR="00000000" w:rsidRPr="00000000">
        <w:rPr>
          <w:rtl w:val="0"/>
        </w:rPr>
        <w:t xml:space="preserve">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https://www.apple.com/environment/pdf/Apple_Environmental_Progress_Report_2023.pdf</w:t>
        </w:r>
      </w:hyperlink>
      <w:r w:rsidDel="00000000" w:rsidR="00000000" w:rsidRPr="00000000">
        <w:rPr>
          <w:rtl w:val="0"/>
        </w:rPr>
        <w:t xml:space="preserve"> [Accessed on 5</w:t>
      </w:r>
      <w:r w:rsidDel="00000000" w:rsidR="00000000" w:rsidRPr="00000000">
        <w:rPr>
          <w:vertAlign w:val="superscript"/>
          <w:rtl w:val="0"/>
        </w:rPr>
        <w:t xml:space="preserve">th</w:t>
      </w:r>
      <w:r w:rsidDel="00000000" w:rsidR="00000000" w:rsidRPr="00000000">
        <w:rPr>
          <w:rtl w:val="0"/>
        </w:rPr>
        <w:t xml:space="preserve"> November 2025]</w:t>
      </w:r>
    </w:p>
    <w:p w:rsidR="00000000" w:rsidDel="00000000" w:rsidP="00000000" w:rsidRDefault="00000000" w:rsidRPr="00000000" w14:paraId="00000156">
      <w:pPr>
        <w:spacing w:after="240" w:before="240" w:lineRule="auto"/>
        <w:rPr/>
      </w:pPr>
      <w:r w:rsidDel="00000000" w:rsidR="00000000" w:rsidRPr="00000000">
        <w:rPr>
          <w:rtl w:val="0"/>
        </w:rPr>
        <w:t xml:space="preserve">Apple (2023) </w:t>
      </w:r>
      <w:r w:rsidDel="00000000" w:rsidR="00000000" w:rsidRPr="00000000">
        <w:rPr>
          <w:i w:val="1"/>
          <w:iCs w:val="1"/>
          <w:rtl w:val="0"/>
        </w:rPr>
        <w:t xml:space="preserve">“The Continued Growth and Resilience of Apple’s App Store Ecosystem”</w:t>
      </w:r>
      <w:r w:rsidDel="00000000" w:rsidR="00000000" w:rsidRPr="00000000">
        <w:rPr>
          <w:rtl w:val="0"/>
        </w:rPr>
        <w:t xml:space="preserve"> Available at:</w:t>
      </w:r>
      <w:hyperlink r:id="rId20">
        <w:r w:rsidDel="00000000" w:rsidR="00000000" w:rsidRPr="00000000">
          <w:rPr>
            <w:rtl w:val="0"/>
          </w:rPr>
          <w:t xml:space="preserve"> </w:t>
        </w:r>
      </w:hyperlink>
      <w:hyperlink r:id="rId21">
        <w:r w:rsidDel="00000000" w:rsidR="00000000" w:rsidRPr="00000000">
          <w:rPr>
            <w:color w:val="1155cc"/>
            <w:u w:val="single"/>
            <w:rtl w:val="0"/>
          </w:rPr>
          <w:t xml:space="preserve">https://www.apple.com/newsroom/pdfs/the-continued-growth-and-resilience-of-apples-app-store-ecosystem.pdf</w:t>
        </w:r>
      </w:hyperlink>
      <w:r w:rsidDel="00000000" w:rsidR="00000000" w:rsidRPr="00000000">
        <w:rPr>
          <w:rtl w:val="0"/>
        </w:rPr>
        <w:t xml:space="preserve"> [Accessed on 5</w:t>
      </w:r>
      <w:r w:rsidDel="00000000" w:rsidR="00000000" w:rsidRPr="00000000">
        <w:rPr>
          <w:vertAlign w:val="superscript"/>
          <w:rtl w:val="0"/>
        </w:rPr>
        <w:t xml:space="preserve">th</w:t>
      </w:r>
      <w:r w:rsidDel="00000000" w:rsidR="00000000" w:rsidRPr="00000000">
        <w:rPr>
          <w:rtl w:val="0"/>
        </w:rPr>
        <w:t xml:space="preserve"> November 2025]</w:t>
      </w:r>
    </w:p>
    <w:p w:rsidR="00000000" w:rsidDel="00000000" w:rsidP="00000000" w:rsidRDefault="00000000" w:rsidRPr="00000000" w14:paraId="00000157">
      <w:pPr>
        <w:spacing w:after="240" w:before="240" w:lineRule="auto"/>
        <w:rPr/>
      </w:pPr>
      <w:r w:rsidDel="00000000" w:rsidR="00000000" w:rsidRPr="00000000">
        <w:rPr>
          <w:rtl w:val="0"/>
        </w:rPr>
        <w:t xml:space="preserve">Apple (2023) </w:t>
      </w:r>
      <w:r w:rsidDel="00000000" w:rsidR="00000000" w:rsidRPr="00000000">
        <w:rPr>
          <w:i w:val="1"/>
          <w:iCs w:val="1"/>
          <w:rtl w:val="0"/>
        </w:rPr>
        <w:t xml:space="preserve">“The Continued Growth and Resilience of Apple’s App Store Ecosystem”</w:t>
      </w:r>
      <w:r w:rsidDel="00000000" w:rsidR="00000000" w:rsidRPr="00000000">
        <w:rPr>
          <w:rtl w:val="0"/>
        </w:rPr>
        <w:t xml:space="preserve"> Available at:</w:t>
      </w:r>
      <w:hyperlink r:id="rId22">
        <w:r w:rsidDel="00000000" w:rsidR="00000000" w:rsidRPr="00000000">
          <w:rPr>
            <w:rtl w:val="0"/>
          </w:rPr>
          <w:t xml:space="preserve"> </w:t>
        </w:r>
      </w:hyperlink>
      <w:hyperlink r:id="rId23">
        <w:r w:rsidDel="00000000" w:rsidR="00000000" w:rsidRPr="00000000">
          <w:rPr>
            <w:u w:val="single"/>
            <w:rtl w:val="0"/>
          </w:rPr>
          <w:t xml:space="preserve">https://www.apple.com/newsroom/pdfs/the-continued-growth-and-resilience-of-apples-app-store-ecosystem.pdf</w:t>
        </w:r>
      </w:hyperlink>
      <w:r w:rsidDel="00000000" w:rsidR="00000000" w:rsidRPr="00000000">
        <w:rPr>
          <w:rtl w:val="0"/>
        </w:rPr>
        <w:t xml:space="preserve"> [Accessed on 16th November 2025]</w:t>
      </w:r>
    </w:p>
    <w:p w:rsidR="00000000" w:rsidDel="00000000" w:rsidP="00000000" w:rsidRDefault="00000000" w:rsidRPr="00000000" w14:paraId="00000158">
      <w:pPr>
        <w:spacing w:after="240" w:before="240" w:lineRule="auto"/>
        <w:rPr/>
      </w:pPr>
      <w:r w:rsidDel="00000000" w:rsidR="00000000" w:rsidRPr="00000000">
        <w:rPr>
          <w:rtl w:val="0"/>
        </w:rPr>
        <w:t xml:space="preserve">Athota, V.S., (2021). Impact of fixed vs growth mindset in organizations. In </w:t>
      </w:r>
      <w:r w:rsidDel="00000000" w:rsidR="00000000" w:rsidRPr="00000000">
        <w:rPr>
          <w:i w:val="1"/>
          <w:iCs w:val="1"/>
          <w:rtl w:val="0"/>
        </w:rPr>
        <w:t xml:space="preserve">Mind over Matter and Artificial Intelligence: Building Employee Mental Fitness for Organisational Success</w:t>
      </w:r>
      <w:r w:rsidDel="00000000" w:rsidR="00000000" w:rsidRPr="00000000">
        <w:rPr>
          <w:rtl w:val="0"/>
        </w:rPr>
        <w:t xml:space="preserve"> (pp. 29-37). Singapore: Springer Singapore.</w:t>
      </w:r>
    </w:p>
    <w:p w:rsidR="00000000" w:rsidDel="00000000" w:rsidP="00000000" w:rsidRDefault="00000000" w:rsidRPr="00000000" w14:paraId="00000159">
      <w:pPr>
        <w:spacing w:after="240" w:before="240" w:lineRule="auto"/>
        <w:rPr/>
      </w:pPr>
      <w:r w:rsidDel="00000000" w:rsidR="00000000" w:rsidRPr="00000000">
        <w:rPr>
          <w:rtl w:val="0"/>
        </w:rPr>
        <w:t xml:space="preserve">Azevedo, J., Henriques, J., Estrela, M., Dias, R., Vladimirova, D., Miller, K. and Iten, M., (2021). Guidelines for industrial symbiosis—a systematic approach for content definition and practical recommendations for implementation. </w:t>
      </w:r>
      <w:r w:rsidDel="00000000" w:rsidR="00000000" w:rsidRPr="00000000">
        <w:rPr>
          <w:i w:val="1"/>
          <w:iCs w:val="1"/>
          <w:rtl w:val="0"/>
        </w:rPr>
        <w:t xml:space="preserve">Circular economy and sustainability</w:t>
      </w:r>
      <w:r w:rsidDel="00000000" w:rsidR="00000000" w:rsidRPr="00000000">
        <w:rPr>
          <w:rtl w:val="0"/>
        </w:rPr>
        <w:t xml:space="preserve">, </w:t>
      </w:r>
      <w:r w:rsidDel="00000000" w:rsidR="00000000" w:rsidRPr="00000000">
        <w:rPr>
          <w:i w:val="1"/>
          <w:iCs w:val="1"/>
          <w:rtl w:val="0"/>
        </w:rPr>
        <w:t xml:space="preserve">1</w:t>
      </w:r>
      <w:r w:rsidDel="00000000" w:rsidR="00000000" w:rsidRPr="00000000">
        <w:rPr>
          <w:rtl w:val="0"/>
        </w:rPr>
        <w:t xml:space="preserve">(2), pp.507-523.</w:t>
      </w:r>
    </w:p>
    <w:p w:rsidR="00000000" w:rsidDel="00000000" w:rsidP="00000000" w:rsidRDefault="00000000" w:rsidRPr="00000000" w14:paraId="0000015A">
      <w:pPr>
        <w:spacing w:after="240" w:before="240" w:lineRule="auto"/>
        <w:rPr/>
      </w:pPr>
      <w:r w:rsidDel="00000000" w:rsidR="00000000" w:rsidRPr="00000000">
        <w:rPr>
          <w:rtl w:val="0"/>
        </w:rPr>
        <w:t xml:space="preserve">Braun, V. and Clarke, V., (2006). Using thematic analysis in psychology. </w:t>
      </w:r>
      <w:r w:rsidDel="00000000" w:rsidR="00000000" w:rsidRPr="00000000">
        <w:rPr>
          <w:i w:val="1"/>
          <w:iCs w:val="1"/>
          <w:rtl w:val="0"/>
        </w:rPr>
        <w:t xml:space="preserve">Qualitative research in psychology</w:t>
      </w:r>
      <w:r w:rsidDel="00000000" w:rsidR="00000000" w:rsidRPr="00000000">
        <w:rPr>
          <w:rtl w:val="0"/>
        </w:rPr>
        <w:t xml:space="preserve">, </w:t>
      </w:r>
      <w:r w:rsidDel="00000000" w:rsidR="00000000" w:rsidRPr="00000000">
        <w:rPr>
          <w:i w:val="1"/>
          <w:iCs w:val="1"/>
          <w:rtl w:val="0"/>
        </w:rPr>
        <w:t xml:space="preserve">3</w:t>
      </w:r>
      <w:r w:rsidDel="00000000" w:rsidR="00000000" w:rsidRPr="00000000">
        <w:rPr>
          <w:rtl w:val="0"/>
        </w:rPr>
        <w:t xml:space="preserve">(2), pp.77-101.</w:t>
      </w:r>
    </w:p>
    <w:p w:rsidR="00000000" w:rsidDel="00000000" w:rsidP="00000000" w:rsidRDefault="00000000" w:rsidRPr="00000000" w14:paraId="0000015B">
      <w:pPr>
        <w:spacing w:after="240" w:before="240" w:lineRule="auto"/>
        <w:rPr/>
      </w:pPr>
      <w:r w:rsidDel="00000000" w:rsidR="00000000" w:rsidRPr="00000000">
        <w:rPr>
          <w:rtl w:val="0"/>
        </w:rPr>
        <w:t xml:space="preserve">CIPD (2025) </w:t>
      </w:r>
      <w:r w:rsidDel="00000000" w:rsidR="00000000" w:rsidRPr="00000000">
        <w:rPr>
          <w:i w:val="1"/>
          <w:iCs w:val="1"/>
          <w:rtl w:val="0"/>
        </w:rPr>
        <w:t xml:space="preserve">“HR People Pod”</w:t>
      </w:r>
      <w:r w:rsidDel="00000000" w:rsidR="00000000" w:rsidRPr="00000000">
        <w:rPr>
          <w:rtl w:val="0"/>
        </w:rPr>
        <w:t xml:space="preserve"> Available at:</w:t>
      </w:r>
      <w:hyperlink r:id="rId24">
        <w:r w:rsidDel="00000000" w:rsidR="00000000" w:rsidRPr="00000000">
          <w:rPr>
            <w:rtl w:val="0"/>
          </w:rPr>
          <w:t xml:space="preserve"> </w:t>
        </w:r>
      </w:hyperlink>
      <w:hyperlink r:id="rId25">
        <w:r w:rsidDel="00000000" w:rsidR="00000000" w:rsidRPr="00000000">
          <w:rPr>
            <w:u w:val="single"/>
            <w:rtl w:val="0"/>
          </w:rPr>
          <w:t xml:space="preserve">https://www.cipd.org/en/knowledge/podcasts/hr-people-pod/</w:t>
        </w:r>
      </w:hyperlink>
      <w:r w:rsidDel="00000000" w:rsidR="00000000" w:rsidRPr="00000000">
        <w:rPr>
          <w:rtl w:val="0"/>
        </w:rPr>
        <w:t xml:space="preserve"> [Accessed on 16th November 2025]</w:t>
      </w:r>
    </w:p>
    <w:p w:rsidR="00000000" w:rsidDel="00000000" w:rsidP="00000000" w:rsidRDefault="00000000" w:rsidRPr="00000000" w14:paraId="0000015C">
      <w:pPr>
        <w:spacing w:after="240" w:before="240" w:lineRule="auto"/>
        <w:rPr/>
      </w:pPr>
      <w:r w:rsidDel="00000000" w:rsidR="00000000" w:rsidRPr="00000000">
        <w:rPr>
          <w:rtl w:val="0"/>
        </w:rPr>
        <w:t xml:space="preserve">Eddy, J.R., Kovick, L. and Caboral-Stevens, M., (2021). Meaningful recognition: a synergy between the individual and the organization. </w:t>
      </w:r>
      <w:r w:rsidDel="00000000" w:rsidR="00000000" w:rsidRPr="00000000">
        <w:rPr>
          <w:i w:val="1"/>
          <w:iCs w:val="1"/>
          <w:rtl w:val="0"/>
        </w:rPr>
        <w:t xml:space="preserve">Nursing management</w:t>
      </w:r>
      <w:r w:rsidDel="00000000" w:rsidR="00000000" w:rsidRPr="00000000">
        <w:rPr>
          <w:rtl w:val="0"/>
        </w:rPr>
        <w:t xml:space="preserve">, </w:t>
      </w:r>
      <w:r w:rsidDel="00000000" w:rsidR="00000000" w:rsidRPr="00000000">
        <w:rPr>
          <w:i w:val="1"/>
          <w:iCs w:val="1"/>
          <w:rtl w:val="0"/>
        </w:rPr>
        <w:t xml:space="preserve">52</w:t>
      </w:r>
      <w:r w:rsidDel="00000000" w:rsidR="00000000" w:rsidRPr="00000000">
        <w:rPr>
          <w:rtl w:val="0"/>
        </w:rPr>
        <w:t xml:space="preserve">(1), pp.14-21.</w:t>
      </w:r>
    </w:p>
    <w:p w:rsidR="00000000" w:rsidDel="00000000" w:rsidP="00000000" w:rsidRDefault="00000000" w:rsidRPr="00000000" w14:paraId="0000015D">
      <w:pPr>
        <w:spacing w:after="240" w:before="240" w:lineRule="auto"/>
        <w:rPr/>
      </w:pPr>
      <w:r w:rsidDel="00000000" w:rsidR="00000000" w:rsidRPr="00000000">
        <w:rPr>
          <w:rtl w:val="0"/>
        </w:rPr>
        <w:t xml:space="preserve">Fischer, M., Ashcraft, H.W., Reed, D. and Khanzode, A., (2017). </w:t>
      </w:r>
      <w:r w:rsidDel="00000000" w:rsidR="00000000" w:rsidRPr="00000000">
        <w:rPr>
          <w:i w:val="1"/>
          <w:iCs w:val="1"/>
          <w:rtl w:val="0"/>
        </w:rPr>
        <w:t xml:space="preserve">Integrating project delivery</w:t>
      </w:r>
      <w:r w:rsidDel="00000000" w:rsidR="00000000" w:rsidRPr="00000000">
        <w:rPr>
          <w:rtl w:val="0"/>
        </w:rPr>
        <w:t xml:space="preserve">. John Wiley &amp; Sons.</w:t>
      </w:r>
    </w:p>
    <w:p w:rsidR="00000000" w:rsidDel="00000000" w:rsidP="00000000" w:rsidRDefault="00000000" w:rsidRPr="00000000" w14:paraId="0000015E">
      <w:pPr>
        <w:spacing w:after="240" w:before="240" w:lineRule="auto"/>
        <w:rPr/>
      </w:pPr>
      <w:r w:rsidDel="00000000" w:rsidR="00000000" w:rsidRPr="00000000">
        <w:rPr>
          <w:rtl w:val="0"/>
        </w:rPr>
        <w:t xml:space="preserve">Forbes (2018) </w:t>
      </w:r>
      <w:r w:rsidDel="00000000" w:rsidR="00000000" w:rsidRPr="00000000">
        <w:rPr>
          <w:i w:val="1"/>
          <w:iCs w:val="1"/>
          <w:rtl w:val="0"/>
        </w:rPr>
        <w:t xml:space="preserve">“Remembering Steve Jobs: A Visionary Leader Who Changed The World”</w:t>
      </w:r>
      <w:r w:rsidDel="00000000" w:rsidR="00000000" w:rsidRPr="00000000">
        <w:rPr>
          <w:rtl w:val="0"/>
        </w:rPr>
        <w:t xml:space="preserve"> Available at:</w:t>
      </w:r>
      <w:hyperlink r:id="rId26">
        <w:r w:rsidDel="00000000" w:rsidR="00000000" w:rsidRPr="00000000">
          <w:rPr>
            <w:rtl w:val="0"/>
          </w:rPr>
          <w:t xml:space="preserve"> </w:t>
        </w:r>
      </w:hyperlink>
      <w:hyperlink r:id="rId27">
        <w:r w:rsidDel="00000000" w:rsidR="00000000" w:rsidRPr="00000000">
          <w:rPr>
            <w:color w:val="1155cc"/>
            <w:u w:val="single"/>
            <w:rtl w:val="0"/>
          </w:rPr>
          <w:t xml:space="preserve">https://www.forbes.com/sites/nazbeheshti/2018/10/05/remembering-steve-jobs-a-visionary-leader-who-changed-the-world/</w:t>
        </w:r>
      </w:hyperlink>
      <w:r w:rsidDel="00000000" w:rsidR="00000000" w:rsidRPr="00000000">
        <w:rPr>
          <w:rtl w:val="0"/>
        </w:rPr>
        <w:t xml:space="preserve"> [Accessed on 5</w:t>
      </w:r>
      <w:r w:rsidDel="00000000" w:rsidR="00000000" w:rsidRPr="00000000">
        <w:rPr>
          <w:vertAlign w:val="superscript"/>
          <w:rtl w:val="0"/>
        </w:rPr>
        <w:t xml:space="preserve">th</w:t>
      </w:r>
      <w:r w:rsidDel="00000000" w:rsidR="00000000" w:rsidRPr="00000000">
        <w:rPr>
          <w:rtl w:val="0"/>
        </w:rPr>
        <w:t xml:space="preserve"> November 2025]</w:t>
      </w:r>
    </w:p>
    <w:p w:rsidR="00000000" w:rsidDel="00000000" w:rsidP="00000000" w:rsidRDefault="00000000" w:rsidRPr="00000000" w14:paraId="0000015F">
      <w:pPr>
        <w:spacing w:after="240" w:before="240" w:lineRule="auto"/>
        <w:rPr/>
      </w:pPr>
      <w:r w:rsidDel="00000000" w:rsidR="00000000" w:rsidRPr="00000000">
        <w:rPr>
          <w:rtl w:val="0"/>
        </w:rPr>
        <w:t xml:space="preserve">Forbes (2020) </w:t>
      </w:r>
      <w:r w:rsidDel="00000000" w:rsidR="00000000" w:rsidRPr="00000000">
        <w:rPr>
          <w:i w:val="1"/>
          <w:iCs w:val="1"/>
          <w:rtl w:val="0"/>
        </w:rPr>
        <w:t xml:space="preserve">“Upskilling Initiatives: Tech Leads The Investment In The Workforce Of Tomorrow”</w:t>
      </w:r>
      <w:r w:rsidDel="00000000" w:rsidR="00000000" w:rsidRPr="00000000">
        <w:rPr>
          <w:rtl w:val="0"/>
        </w:rPr>
        <w:t xml:space="preserve"> Available at:</w:t>
      </w:r>
      <w:hyperlink r:id="rId28">
        <w:r w:rsidDel="00000000" w:rsidR="00000000" w:rsidRPr="00000000">
          <w:rPr>
            <w:rtl w:val="0"/>
          </w:rPr>
          <w:t xml:space="preserve"> </w:t>
        </w:r>
      </w:hyperlink>
      <w:hyperlink r:id="rId29">
        <w:r w:rsidDel="00000000" w:rsidR="00000000" w:rsidRPr="00000000">
          <w:rPr>
            <w:color w:val="1155cc"/>
            <w:u w:val="single"/>
            <w:rtl w:val="0"/>
          </w:rPr>
          <w:t xml:space="preserve">https://www.forbes.com/sites/danielnewman/2020/07/29/upskilling-initiatives-tech-leads-the-investment-in-the-workforce-of-tomorrow/</w:t>
        </w:r>
      </w:hyperlink>
      <w:r w:rsidDel="00000000" w:rsidR="00000000" w:rsidRPr="00000000">
        <w:rPr>
          <w:rtl w:val="0"/>
        </w:rPr>
        <w:t xml:space="preserve"> [Accessed on 5</w:t>
      </w:r>
      <w:r w:rsidDel="00000000" w:rsidR="00000000" w:rsidRPr="00000000">
        <w:rPr>
          <w:vertAlign w:val="superscript"/>
          <w:rtl w:val="0"/>
        </w:rPr>
        <w:t xml:space="preserve">th</w:t>
      </w:r>
      <w:r w:rsidDel="00000000" w:rsidR="00000000" w:rsidRPr="00000000">
        <w:rPr>
          <w:rtl w:val="0"/>
        </w:rPr>
        <w:t xml:space="preserve"> November 2025]</w:t>
      </w:r>
    </w:p>
    <w:p w:rsidR="00000000" w:rsidDel="00000000" w:rsidP="00000000" w:rsidRDefault="00000000" w:rsidRPr="00000000" w14:paraId="00000160">
      <w:pPr>
        <w:spacing w:after="240" w:before="240" w:lineRule="auto"/>
        <w:rPr/>
      </w:pPr>
      <w:r w:rsidDel="00000000" w:rsidR="00000000" w:rsidRPr="00000000">
        <w:rPr>
          <w:rtl w:val="0"/>
        </w:rPr>
        <w:t xml:space="preserve">Furnham, A. and Treglown, L., (2017). </w:t>
      </w:r>
      <w:r w:rsidDel="00000000" w:rsidR="00000000" w:rsidRPr="00000000">
        <w:rPr>
          <w:i w:val="1"/>
          <w:iCs w:val="1"/>
          <w:rtl w:val="0"/>
        </w:rPr>
        <w:t xml:space="preserve">Disenchantment: Managing motivation and demotivation at work</w:t>
      </w:r>
      <w:r w:rsidDel="00000000" w:rsidR="00000000" w:rsidRPr="00000000">
        <w:rPr>
          <w:rtl w:val="0"/>
        </w:rPr>
        <w:t xml:space="preserve">. Bloomsbury Publishing.</w:t>
      </w:r>
    </w:p>
    <w:p w:rsidR="00000000" w:rsidDel="00000000" w:rsidP="00000000" w:rsidRDefault="00000000" w:rsidRPr="00000000" w14:paraId="00000161">
      <w:pPr>
        <w:spacing w:after="240" w:before="240" w:lineRule="auto"/>
        <w:rPr/>
      </w:pPr>
      <w:r w:rsidDel="00000000" w:rsidR="00000000" w:rsidRPr="00000000">
        <w:rPr>
          <w:rtl w:val="0"/>
        </w:rPr>
        <w:t xml:space="preserve">Genkova, D., (2021). Modeling of the human needs: An economic interpretation of Maslow’s theory of motivation. </w:t>
      </w:r>
      <w:r w:rsidDel="00000000" w:rsidR="00000000" w:rsidRPr="00000000">
        <w:rPr>
          <w:i w:val="1"/>
          <w:iCs w:val="1"/>
          <w:rtl w:val="0"/>
        </w:rPr>
        <w:t xml:space="preserve">WSEAS Transactions on Business and Economics</w:t>
      </w:r>
      <w:r w:rsidDel="00000000" w:rsidR="00000000" w:rsidRPr="00000000">
        <w:rPr>
          <w:rtl w:val="0"/>
        </w:rPr>
        <w:t xml:space="preserve">, </w:t>
      </w:r>
      <w:r w:rsidDel="00000000" w:rsidR="00000000" w:rsidRPr="00000000">
        <w:rPr>
          <w:i w:val="1"/>
          <w:iCs w:val="1"/>
          <w:rtl w:val="0"/>
        </w:rPr>
        <w:t xml:space="preserve">18</w:t>
      </w:r>
      <w:r w:rsidDel="00000000" w:rsidR="00000000" w:rsidRPr="00000000">
        <w:rPr>
          <w:rtl w:val="0"/>
        </w:rPr>
        <w:t xml:space="preserve">(26), pp.253-264.</w:t>
      </w:r>
    </w:p>
    <w:p w:rsidR="00000000" w:rsidDel="00000000" w:rsidP="00000000" w:rsidRDefault="00000000" w:rsidRPr="00000000" w14:paraId="00000162">
      <w:pPr>
        <w:spacing w:after="240" w:before="240" w:lineRule="auto"/>
        <w:rPr/>
      </w:pPr>
      <w:r w:rsidDel="00000000" w:rsidR="00000000" w:rsidRPr="00000000">
        <w:rPr>
          <w:rtl w:val="0"/>
        </w:rPr>
        <w:t xml:space="preserve">Gilcrist, C.L., (2024). </w:t>
      </w:r>
      <w:r w:rsidDel="00000000" w:rsidR="00000000" w:rsidRPr="00000000">
        <w:rPr>
          <w:i w:val="1"/>
          <w:iCs w:val="1"/>
          <w:rtl w:val="0"/>
        </w:rPr>
        <w:t xml:space="preserve">The Effects of Employee Motivation on Job Performance and the Effects of Management Styles on Employee Motivation</w:t>
      </w:r>
      <w:r w:rsidDel="00000000" w:rsidR="00000000" w:rsidRPr="00000000">
        <w:rPr>
          <w:rtl w:val="0"/>
        </w:rPr>
        <w:t xml:space="preserve"> (Doctoral dissertation, National University).</w:t>
      </w:r>
    </w:p>
    <w:p w:rsidR="00000000" w:rsidDel="00000000" w:rsidP="00000000" w:rsidRDefault="00000000" w:rsidRPr="00000000" w14:paraId="00000163">
      <w:pPr>
        <w:spacing w:after="240" w:before="240" w:lineRule="auto"/>
        <w:rPr/>
      </w:pPr>
      <w:r w:rsidDel="00000000" w:rsidR="00000000" w:rsidRPr="00000000">
        <w:rPr>
          <w:rtl w:val="0"/>
        </w:rPr>
        <w:t xml:space="preserve">Gupta, S., (2017). Ethical issues in designing internet-based research: recommendations for good practice. </w:t>
      </w:r>
      <w:r w:rsidDel="00000000" w:rsidR="00000000" w:rsidRPr="00000000">
        <w:rPr>
          <w:i w:val="1"/>
          <w:iCs w:val="1"/>
          <w:rtl w:val="0"/>
        </w:rPr>
        <w:t xml:space="preserve">Journal of Research Practice</w:t>
      </w:r>
      <w:r w:rsidDel="00000000" w:rsidR="00000000" w:rsidRPr="00000000">
        <w:rPr>
          <w:rtl w:val="0"/>
        </w:rPr>
        <w:t xml:space="preserve">, </w:t>
      </w:r>
      <w:r w:rsidDel="00000000" w:rsidR="00000000" w:rsidRPr="00000000">
        <w:rPr>
          <w:i w:val="1"/>
          <w:iCs w:val="1"/>
          <w:rtl w:val="0"/>
        </w:rPr>
        <w:t xml:space="preserve">13</w:t>
      </w:r>
      <w:r w:rsidDel="00000000" w:rsidR="00000000" w:rsidRPr="00000000">
        <w:rPr>
          <w:rtl w:val="0"/>
        </w:rPr>
        <w:t xml:space="preserve">(2), p.D1.</w:t>
      </w:r>
    </w:p>
    <w:p w:rsidR="00000000" w:rsidDel="00000000" w:rsidP="00000000" w:rsidRDefault="00000000" w:rsidRPr="00000000" w14:paraId="00000164">
      <w:pPr>
        <w:spacing w:after="240" w:before="240" w:lineRule="auto"/>
        <w:rPr/>
      </w:pPr>
      <w:r w:rsidDel="00000000" w:rsidR="00000000" w:rsidRPr="00000000">
        <w:rPr>
          <w:rtl w:val="0"/>
        </w:rPr>
        <w:t xml:space="preserve">Hamidi, S.R., Ismail, M.A., Mohamed Shuhidan, S. and Abd Kadir, S., (2023). Corporate reputation in industry 4.0: A systematic literature review and bibliometric analysis. </w:t>
      </w:r>
      <w:r w:rsidDel="00000000" w:rsidR="00000000" w:rsidRPr="00000000">
        <w:rPr>
          <w:i w:val="1"/>
          <w:iCs w:val="1"/>
          <w:rtl w:val="0"/>
        </w:rPr>
        <w:t xml:space="preserve">Sage Open</w:t>
      </w:r>
      <w:r w:rsidDel="00000000" w:rsidR="00000000" w:rsidRPr="00000000">
        <w:rPr>
          <w:rtl w:val="0"/>
        </w:rPr>
        <w:t xml:space="preserve">, </w:t>
      </w:r>
      <w:r w:rsidDel="00000000" w:rsidR="00000000" w:rsidRPr="00000000">
        <w:rPr>
          <w:i w:val="1"/>
          <w:iCs w:val="1"/>
          <w:rtl w:val="0"/>
        </w:rPr>
        <w:t xml:space="preserve">13</w:t>
      </w:r>
      <w:r w:rsidDel="00000000" w:rsidR="00000000" w:rsidRPr="00000000">
        <w:rPr>
          <w:rtl w:val="0"/>
        </w:rPr>
        <w:t xml:space="preserve">(4), p.21582440231200951.</w:t>
      </w:r>
    </w:p>
    <w:p w:rsidR="00000000" w:rsidDel="00000000" w:rsidP="00000000" w:rsidRDefault="00000000" w:rsidRPr="00000000" w14:paraId="00000165">
      <w:pPr>
        <w:spacing w:after="240" w:before="240" w:lineRule="auto"/>
        <w:rPr/>
      </w:pPr>
      <w:r w:rsidDel="00000000" w:rsidR="00000000" w:rsidRPr="00000000">
        <w:rPr>
          <w:rtl w:val="0"/>
        </w:rPr>
        <w:t xml:space="preserve">Harvard Business Review (2020) </w:t>
      </w:r>
      <w:r w:rsidDel="00000000" w:rsidR="00000000" w:rsidRPr="00000000">
        <w:rPr>
          <w:i w:val="1"/>
          <w:iCs w:val="1"/>
          <w:rtl w:val="0"/>
        </w:rPr>
        <w:t xml:space="preserve">“How Apple Is Organized for Innovation”</w:t>
      </w:r>
      <w:r w:rsidDel="00000000" w:rsidR="00000000" w:rsidRPr="00000000">
        <w:rPr>
          <w:rtl w:val="0"/>
        </w:rPr>
        <w:t xml:space="preserve"> Available at:</w:t>
      </w:r>
      <w:hyperlink r:id="rId30">
        <w:r w:rsidDel="00000000" w:rsidR="00000000" w:rsidRPr="00000000">
          <w:rPr>
            <w:rtl w:val="0"/>
          </w:rPr>
          <w:t xml:space="preserve"> </w:t>
        </w:r>
      </w:hyperlink>
      <w:hyperlink r:id="rId31">
        <w:r w:rsidDel="00000000" w:rsidR="00000000" w:rsidRPr="00000000">
          <w:rPr>
            <w:color w:val="1155cc"/>
            <w:u w:val="single"/>
            <w:rtl w:val="0"/>
          </w:rPr>
          <w:t xml:space="preserve">https://hbr.org/2020/11/how-apple-is-organized-for-innovation</w:t>
        </w:r>
      </w:hyperlink>
      <w:r w:rsidDel="00000000" w:rsidR="00000000" w:rsidRPr="00000000">
        <w:rPr>
          <w:rtl w:val="0"/>
        </w:rPr>
        <w:t xml:space="preserve"> [Accessed on 5</w:t>
      </w:r>
      <w:r w:rsidDel="00000000" w:rsidR="00000000" w:rsidRPr="00000000">
        <w:rPr>
          <w:vertAlign w:val="superscript"/>
          <w:rtl w:val="0"/>
        </w:rPr>
        <w:t xml:space="preserve">th</w:t>
      </w:r>
      <w:r w:rsidDel="00000000" w:rsidR="00000000" w:rsidRPr="00000000">
        <w:rPr>
          <w:rtl w:val="0"/>
        </w:rPr>
        <w:t xml:space="preserve"> November 2025]</w:t>
      </w:r>
    </w:p>
    <w:p w:rsidR="00000000" w:rsidDel="00000000" w:rsidP="00000000" w:rsidRDefault="00000000" w:rsidRPr="00000000" w14:paraId="00000166">
      <w:pPr>
        <w:spacing w:after="240" w:before="240" w:lineRule="auto"/>
        <w:rPr/>
      </w:pPr>
      <w:r w:rsidDel="00000000" w:rsidR="00000000" w:rsidRPr="00000000">
        <w:rPr>
          <w:rtl w:val="0"/>
        </w:rPr>
        <w:t xml:space="preserve">Hussain, K., Abbas, Z., Gulzar, S., Jibril, A.B. and Hussain, A., (2020). Examining the impact of abusive supervision on employees’ psychological wellbeing and turnover intention: The mediating role of intrinsic motivation. </w:t>
      </w:r>
      <w:r w:rsidDel="00000000" w:rsidR="00000000" w:rsidRPr="00000000">
        <w:rPr>
          <w:i w:val="1"/>
          <w:iCs w:val="1"/>
          <w:rtl w:val="0"/>
        </w:rPr>
        <w:t xml:space="preserve">Cogent Business &amp; Management</w:t>
      </w:r>
      <w:r w:rsidDel="00000000" w:rsidR="00000000" w:rsidRPr="00000000">
        <w:rPr>
          <w:rtl w:val="0"/>
        </w:rPr>
        <w:t xml:space="preserve">, </w:t>
      </w:r>
      <w:r w:rsidDel="00000000" w:rsidR="00000000" w:rsidRPr="00000000">
        <w:rPr>
          <w:i w:val="1"/>
          <w:iCs w:val="1"/>
          <w:rtl w:val="0"/>
        </w:rPr>
        <w:t xml:space="preserve">7</w:t>
      </w:r>
      <w:r w:rsidDel="00000000" w:rsidR="00000000" w:rsidRPr="00000000">
        <w:rPr>
          <w:rtl w:val="0"/>
        </w:rPr>
        <w:t xml:space="preserve">(1), p.1818998.</w:t>
      </w:r>
    </w:p>
    <w:p w:rsidR="00000000" w:rsidDel="00000000" w:rsidP="00000000" w:rsidRDefault="00000000" w:rsidRPr="00000000" w14:paraId="00000167">
      <w:pPr>
        <w:spacing w:after="240" w:before="240" w:lineRule="auto"/>
        <w:rPr/>
      </w:pPr>
      <w:r w:rsidDel="00000000" w:rsidR="00000000" w:rsidRPr="00000000">
        <w:rPr>
          <w:rtl w:val="0"/>
        </w:rPr>
        <w:t xml:space="preserve">Landin, S., Hadzic, S. and Biregeyi, J., (2023). Beyond the Pandemic: Exploring Quiet Quitting and Job Satisfaction: A qualitative research exploring job satisfaction in “the new workplace”.</w:t>
      </w:r>
    </w:p>
    <w:p w:rsidR="00000000" w:rsidDel="00000000" w:rsidP="00000000" w:rsidRDefault="00000000" w:rsidRPr="00000000" w14:paraId="00000168">
      <w:pPr>
        <w:spacing w:after="240" w:before="240" w:lineRule="auto"/>
        <w:rPr/>
      </w:pPr>
      <w:r w:rsidDel="00000000" w:rsidR="00000000" w:rsidRPr="00000000">
        <w:rPr>
          <w:rtl w:val="0"/>
        </w:rPr>
        <w:t xml:space="preserve">Lasrado, F. and Kassem, R., (2021). Let's get everyone involved! The effects of transformational leadership and organizational culture on organizational excellence. </w:t>
      </w:r>
      <w:r w:rsidDel="00000000" w:rsidR="00000000" w:rsidRPr="00000000">
        <w:rPr>
          <w:i w:val="1"/>
          <w:iCs w:val="1"/>
          <w:rtl w:val="0"/>
        </w:rPr>
        <w:t xml:space="preserve">International Journal of Quality &amp; Reliability Management</w:t>
      </w:r>
      <w:r w:rsidDel="00000000" w:rsidR="00000000" w:rsidRPr="00000000">
        <w:rPr>
          <w:rtl w:val="0"/>
        </w:rPr>
        <w:t xml:space="preserve">, </w:t>
      </w:r>
      <w:r w:rsidDel="00000000" w:rsidR="00000000" w:rsidRPr="00000000">
        <w:rPr>
          <w:i w:val="1"/>
          <w:iCs w:val="1"/>
          <w:rtl w:val="0"/>
        </w:rPr>
        <w:t xml:space="preserve">38</w:t>
      </w:r>
      <w:r w:rsidDel="00000000" w:rsidR="00000000" w:rsidRPr="00000000">
        <w:rPr>
          <w:rtl w:val="0"/>
        </w:rPr>
        <w:t xml:space="preserve">(1), pp.169-194.</w:t>
      </w:r>
    </w:p>
    <w:p w:rsidR="00000000" w:rsidDel="00000000" w:rsidP="00000000" w:rsidRDefault="00000000" w:rsidRPr="00000000" w14:paraId="00000169">
      <w:pPr>
        <w:spacing w:after="240" w:before="240" w:lineRule="auto"/>
        <w:rPr/>
      </w:pPr>
      <w:r w:rsidDel="00000000" w:rsidR="00000000" w:rsidRPr="00000000">
        <w:rPr>
          <w:rtl w:val="0"/>
        </w:rPr>
        <w:t xml:space="preserve">McKinsey &amp; Company (2016) </w:t>
      </w:r>
      <w:r w:rsidDel="00000000" w:rsidR="00000000" w:rsidRPr="00000000">
        <w:rPr>
          <w:i w:val="1"/>
          <w:iCs w:val="1"/>
          <w:rtl w:val="0"/>
        </w:rPr>
        <w:t xml:space="preserve">“Operations as a competitive advantage in a disruptive environment”</w:t>
      </w:r>
      <w:r w:rsidDel="00000000" w:rsidR="00000000" w:rsidRPr="00000000">
        <w:rPr>
          <w:rtl w:val="0"/>
        </w:rPr>
        <w:t xml:space="preserve"> Available at:</w:t>
      </w:r>
      <w:hyperlink r:id="rId32">
        <w:r w:rsidDel="00000000" w:rsidR="00000000" w:rsidRPr="00000000">
          <w:rPr>
            <w:rtl w:val="0"/>
          </w:rPr>
          <w:t xml:space="preserve"> </w:t>
        </w:r>
      </w:hyperlink>
      <w:hyperlink r:id="rId33">
        <w:r w:rsidDel="00000000" w:rsidR="00000000" w:rsidRPr="00000000">
          <w:rPr>
            <w:u w:val="single"/>
            <w:rtl w:val="0"/>
          </w:rPr>
          <w:t xml:space="preserve">https://www.mckinsey.com/~/media/mckinsey/industries/consumer%20packaged%20goods/our%20insights/operations%20as%20a%20competitive%20advantage%20in%20a%20disruptive%20environment/operations%20as%20a%20competitive%20advantage%20in%20a%20disruptive%20environment_full.pdf</w:t>
        </w:r>
      </w:hyperlink>
      <w:r w:rsidDel="00000000" w:rsidR="00000000" w:rsidRPr="00000000">
        <w:rPr>
          <w:rtl w:val="0"/>
        </w:rPr>
        <w:t xml:space="preserve"> [Accessed on 16th November 2025]</w:t>
      </w:r>
    </w:p>
    <w:p w:rsidR="00000000" w:rsidDel="00000000" w:rsidP="00000000" w:rsidRDefault="00000000" w:rsidRPr="00000000" w14:paraId="0000016A">
      <w:pPr>
        <w:spacing w:after="240" w:before="240" w:lineRule="auto"/>
        <w:rPr/>
      </w:pPr>
      <w:r w:rsidDel="00000000" w:rsidR="00000000" w:rsidRPr="00000000">
        <w:rPr>
          <w:rtl w:val="0"/>
        </w:rPr>
        <w:t xml:space="preserve">McKinsey &amp; Company (2017) </w:t>
      </w:r>
      <w:r w:rsidDel="00000000" w:rsidR="00000000" w:rsidRPr="00000000">
        <w:rPr>
          <w:i w:val="1"/>
          <w:iCs w:val="1"/>
          <w:rtl w:val="0"/>
        </w:rPr>
        <w:t xml:space="preserve">“Introducing the next-generation operating model”</w:t>
      </w:r>
      <w:r w:rsidDel="00000000" w:rsidR="00000000" w:rsidRPr="00000000">
        <w:rPr>
          <w:rtl w:val="0"/>
        </w:rPr>
        <w:t xml:space="preserve"> Available at:</w:t>
      </w:r>
      <w:hyperlink r:id="rId34">
        <w:r w:rsidDel="00000000" w:rsidR="00000000" w:rsidRPr="00000000">
          <w:rPr>
            <w:rtl w:val="0"/>
          </w:rPr>
          <w:t xml:space="preserve"> </w:t>
        </w:r>
      </w:hyperlink>
      <w:hyperlink r:id="rId35">
        <w:r w:rsidDel="00000000" w:rsidR="00000000" w:rsidRPr="00000000">
          <w:rPr>
            <w:u w:val="single"/>
            <w:rtl w:val="0"/>
          </w:rPr>
          <w:t xml:space="preserve">https://www.mckinsey.com/~/media/mckinsey/business%20functions/mckinsey%20digital/our%20insights/introducing%20the%20next-generation%20operating%20model/introducing-the-next-gen-operating-model.pdf</w:t>
        </w:r>
      </w:hyperlink>
      <w:r w:rsidDel="00000000" w:rsidR="00000000" w:rsidRPr="00000000">
        <w:rPr>
          <w:rtl w:val="0"/>
        </w:rPr>
        <w:t xml:space="preserve"> [Accessed on 16th November 2025]</w:t>
      </w:r>
    </w:p>
    <w:p w:rsidR="00000000" w:rsidDel="00000000" w:rsidP="00000000" w:rsidRDefault="00000000" w:rsidRPr="00000000" w14:paraId="0000016B">
      <w:pPr>
        <w:spacing w:after="240" w:before="240" w:lineRule="auto"/>
        <w:rPr/>
      </w:pPr>
      <w:r w:rsidDel="00000000" w:rsidR="00000000" w:rsidRPr="00000000">
        <w:rPr>
          <w:rtl w:val="0"/>
        </w:rPr>
        <w:t xml:space="preserve">Microsoft (2025)</w:t>
      </w:r>
      <w:r w:rsidDel="00000000" w:rsidR="00000000" w:rsidRPr="00000000">
        <w:rPr>
          <w:i w:val="1"/>
          <w:iCs w:val="1"/>
          <w:rtl w:val="0"/>
        </w:rPr>
        <w:t xml:space="preserve"> “The future of work is here: Transforming our employee experience with AI”</w:t>
      </w:r>
      <w:r w:rsidDel="00000000" w:rsidR="00000000" w:rsidRPr="00000000">
        <w:rPr>
          <w:rtl w:val="0"/>
        </w:rPr>
        <w:t xml:space="preserve"> Available at:</w:t>
      </w:r>
      <w:hyperlink r:id="rId36">
        <w:r w:rsidDel="00000000" w:rsidR="00000000" w:rsidRPr="00000000">
          <w:rPr>
            <w:rtl w:val="0"/>
          </w:rPr>
          <w:t xml:space="preserve"> </w:t>
        </w:r>
      </w:hyperlink>
      <w:hyperlink r:id="rId37">
        <w:r w:rsidDel="00000000" w:rsidR="00000000" w:rsidRPr="00000000">
          <w:rPr>
            <w:color w:val="1155cc"/>
            <w:u w:val="single"/>
            <w:rtl w:val="0"/>
          </w:rPr>
          <w:t xml:space="preserve">https://www.microsoft.com/insidetrack/blog/the-future-of-work-is-here-transforming-our-employee-experience-with-ai/</w:t>
        </w:r>
      </w:hyperlink>
      <w:r w:rsidDel="00000000" w:rsidR="00000000" w:rsidRPr="00000000">
        <w:rPr>
          <w:rtl w:val="0"/>
        </w:rPr>
        <w:t xml:space="preserve"> [Accessed on 5</w:t>
      </w:r>
      <w:r w:rsidDel="00000000" w:rsidR="00000000" w:rsidRPr="00000000">
        <w:rPr>
          <w:vertAlign w:val="superscript"/>
          <w:rtl w:val="0"/>
        </w:rPr>
        <w:t xml:space="preserve">th</w:t>
      </w:r>
      <w:r w:rsidDel="00000000" w:rsidR="00000000" w:rsidRPr="00000000">
        <w:rPr>
          <w:rtl w:val="0"/>
        </w:rPr>
        <w:t xml:space="preserve"> November 2025]</w:t>
      </w:r>
    </w:p>
    <w:p w:rsidR="00000000" w:rsidDel="00000000" w:rsidP="00000000" w:rsidRDefault="00000000" w:rsidRPr="00000000" w14:paraId="0000016C">
      <w:pPr>
        <w:spacing w:after="240" w:before="240" w:lineRule="auto"/>
        <w:rPr/>
      </w:pPr>
      <w:r w:rsidDel="00000000" w:rsidR="00000000" w:rsidRPr="00000000">
        <w:rPr>
          <w:rtl w:val="0"/>
        </w:rPr>
        <w:t xml:space="preserve">Mikava, N. and Baramidze, I., (2024). Reimagining employee well-being: How digital health drives thriving cultures in organizations. </w:t>
      </w:r>
      <w:r w:rsidDel="00000000" w:rsidR="00000000" w:rsidRPr="00000000">
        <w:rPr>
          <w:i w:val="1"/>
          <w:iCs w:val="1"/>
          <w:rtl w:val="0"/>
        </w:rPr>
        <w:t xml:space="preserve">AGORA Int'l J. Jurid. Sci.</w:t>
      </w:r>
      <w:r w:rsidDel="00000000" w:rsidR="00000000" w:rsidRPr="00000000">
        <w:rPr>
          <w:rtl w:val="0"/>
        </w:rPr>
        <w:t xml:space="preserve">, </w:t>
      </w:r>
      <w:r w:rsidDel="00000000" w:rsidR="00000000" w:rsidRPr="00000000">
        <w:rPr>
          <w:i w:val="1"/>
          <w:iCs w:val="1"/>
          <w:rtl w:val="0"/>
        </w:rPr>
        <w:t xml:space="preserve">18</w:t>
      </w:r>
      <w:r w:rsidDel="00000000" w:rsidR="00000000" w:rsidRPr="00000000">
        <w:rPr>
          <w:rtl w:val="0"/>
        </w:rPr>
        <w:t xml:space="preserve">, p.226.</w:t>
      </w:r>
    </w:p>
    <w:p w:rsidR="00000000" w:rsidDel="00000000" w:rsidP="00000000" w:rsidRDefault="00000000" w:rsidRPr="00000000" w14:paraId="0000016D">
      <w:pPr>
        <w:spacing w:after="240" w:before="240" w:lineRule="auto"/>
        <w:rPr/>
      </w:pPr>
      <w:r w:rsidDel="00000000" w:rsidR="00000000" w:rsidRPr="00000000">
        <w:rPr>
          <w:rtl w:val="0"/>
        </w:rPr>
        <w:t xml:space="preserve">Mullins, R. and Agnihotri, R., (2022). Digital selling: organizational and managerial influences for frontline readiness and effectiveness. </w:t>
      </w:r>
      <w:r w:rsidDel="00000000" w:rsidR="00000000" w:rsidRPr="00000000">
        <w:rPr>
          <w:i w:val="1"/>
          <w:iCs w:val="1"/>
          <w:rtl w:val="0"/>
        </w:rPr>
        <w:t xml:space="preserve">Journal of the Academy of Marketing Science</w:t>
      </w:r>
      <w:r w:rsidDel="00000000" w:rsidR="00000000" w:rsidRPr="00000000">
        <w:rPr>
          <w:rtl w:val="0"/>
        </w:rPr>
        <w:t xml:space="preserve">, </w:t>
      </w:r>
      <w:r w:rsidDel="00000000" w:rsidR="00000000" w:rsidRPr="00000000">
        <w:rPr>
          <w:i w:val="1"/>
          <w:iCs w:val="1"/>
          <w:rtl w:val="0"/>
        </w:rPr>
        <w:t xml:space="preserve">50</w:t>
      </w:r>
      <w:r w:rsidDel="00000000" w:rsidR="00000000" w:rsidRPr="00000000">
        <w:rPr>
          <w:rtl w:val="0"/>
        </w:rPr>
        <w:t xml:space="preserve">(4), pp.800-821.</w:t>
      </w:r>
    </w:p>
    <w:p w:rsidR="00000000" w:rsidDel="00000000" w:rsidP="00000000" w:rsidRDefault="00000000" w:rsidRPr="00000000" w14:paraId="0000016E">
      <w:pPr>
        <w:spacing w:after="240" w:before="240" w:lineRule="auto"/>
        <w:rPr/>
      </w:pPr>
      <w:r w:rsidDel="00000000" w:rsidR="00000000" w:rsidRPr="00000000">
        <w:rPr>
          <w:rtl w:val="0"/>
        </w:rPr>
        <w:t xml:space="preserve">NIH (2020) </w:t>
      </w:r>
      <w:r w:rsidDel="00000000" w:rsidR="00000000" w:rsidRPr="00000000">
        <w:rPr>
          <w:i w:val="1"/>
          <w:iCs w:val="1"/>
          <w:rtl w:val="0"/>
        </w:rPr>
        <w:t xml:space="preserve">“The application of Herzberg's two-factor theory of motivation to job satisfaction in clinical laboratories in Omani hospitals”</w:t>
      </w:r>
      <w:r w:rsidDel="00000000" w:rsidR="00000000" w:rsidRPr="00000000">
        <w:rPr>
          <w:rtl w:val="0"/>
        </w:rPr>
        <w:t xml:space="preserve"> Available at:</w:t>
      </w:r>
      <w:hyperlink r:id="rId38">
        <w:r w:rsidDel="00000000" w:rsidR="00000000" w:rsidRPr="00000000">
          <w:rPr>
            <w:rtl w:val="0"/>
          </w:rPr>
          <w:t xml:space="preserve"> </w:t>
        </w:r>
      </w:hyperlink>
      <w:hyperlink r:id="rId39">
        <w:r w:rsidDel="00000000" w:rsidR="00000000" w:rsidRPr="00000000">
          <w:rPr>
            <w:color w:val="1155cc"/>
            <w:u w:val="single"/>
            <w:rtl w:val="0"/>
          </w:rPr>
          <w:t xml:space="preserve">https://pmc.ncbi.nlm.nih.gov/articles/PMC7486437/</w:t>
        </w:r>
      </w:hyperlink>
      <w:r w:rsidDel="00000000" w:rsidR="00000000" w:rsidRPr="00000000">
        <w:rPr>
          <w:rtl w:val="0"/>
        </w:rPr>
        <w:t xml:space="preserve"> [Accessed on 5</w:t>
      </w:r>
      <w:r w:rsidDel="00000000" w:rsidR="00000000" w:rsidRPr="00000000">
        <w:rPr>
          <w:vertAlign w:val="superscript"/>
          <w:rtl w:val="0"/>
        </w:rPr>
        <w:t xml:space="preserve">th</w:t>
      </w:r>
      <w:r w:rsidDel="00000000" w:rsidR="00000000" w:rsidRPr="00000000">
        <w:rPr>
          <w:rtl w:val="0"/>
        </w:rPr>
        <w:t xml:space="preserve"> November 2025]</w:t>
      </w:r>
    </w:p>
    <w:p w:rsidR="00000000" w:rsidDel="00000000" w:rsidP="00000000" w:rsidRDefault="00000000" w:rsidRPr="00000000" w14:paraId="0000016F">
      <w:pPr>
        <w:spacing w:after="240" w:before="240" w:lineRule="auto"/>
        <w:rPr/>
      </w:pPr>
      <w:r w:rsidDel="00000000" w:rsidR="00000000" w:rsidRPr="00000000">
        <w:rPr>
          <w:rtl w:val="0"/>
        </w:rPr>
        <w:t xml:space="preserve">NIH (2023) </w:t>
      </w:r>
      <w:r w:rsidDel="00000000" w:rsidR="00000000" w:rsidRPr="00000000">
        <w:rPr>
          <w:i w:val="1"/>
          <w:iCs w:val="1"/>
          <w:rtl w:val="0"/>
        </w:rPr>
        <w:t xml:space="preserve">“A systematic literature review for APT detection and Effective Cyber Situational Awareness (ECSA) conceptual model”</w:t>
      </w:r>
      <w:r w:rsidDel="00000000" w:rsidR="00000000" w:rsidRPr="00000000">
        <w:rPr>
          <w:rtl w:val="0"/>
        </w:rPr>
        <w:t xml:space="preserve"> Available at:</w:t>
      </w:r>
      <w:hyperlink r:id="rId40">
        <w:r w:rsidDel="00000000" w:rsidR="00000000" w:rsidRPr="00000000">
          <w:rPr>
            <w:rtl w:val="0"/>
          </w:rPr>
          <w:t xml:space="preserve"> </w:t>
        </w:r>
      </w:hyperlink>
      <w:hyperlink r:id="rId41">
        <w:r w:rsidDel="00000000" w:rsidR="00000000" w:rsidRPr="00000000">
          <w:rPr>
            <w:u w:val="single"/>
            <w:rtl w:val="0"/>
          </w:rPr>
          <w:t xml:space="preserve">https://pmc.ncbi.nlm.nih.gov/articles/PMC10336420/</w:t>
        </w:r>
      </w:hyperlink>
      <w:r w:rsidDel="00000000" w:rsidR="00000000" w:rsidRPr="00000000">
        <w:rPr>
          <w:rtl w:val="0"/>
        </w:rPr>
        <w:t xml:space="preserve"> [Accessed on 16th November 2025]</w:t>
      </w:r>
    </w:p>
    <w:p w:rsidR="00000000" w:rsidDel="00000000" w:rsidP="00000000" w:rsidRDefault="00000000" w:rsidRPr="00000000" w14:paraId="00000170">
      <w:pPr>
        <w:spacing w:after="240" w:before="240" w:lineRule="auto"/>
        <w:rPr/>
      </w:pPr>
      <w:r w:rsidDel="00000000" w:rsidR="00000000" w:rsidRPr="00000000">
        <w:rPr>
          <w:rtl w:val="0"/>
        </w:rPr>
        <w:t xml:space="preserve">NIH (2023)</w:t>
      </w:r>
      <w:r w:rsidDel="00000000" w:rsidR="00000000" w:rsidRPr="00000000">
        <w:rPr>
          <w:i w:val="1"/>
          <w:iCs w:val="1"/>
          <w:rtl w:val="0"/>
        </w:rPr>
        <w:t xml:space="preserve"> “Positive leadership action framework: Simply doing good and doing well”</w:t>
      </w:r>
      <w:r w:rsidDel="00000000" w:rsidR="00000000" w:rsidRPr="00000000">
        <w:rPr>
          <w:rtl w:val="0"/>
        </w:rPr>
        <w:t xml:space="preserve"> Available at:</w:t>
      </w:r>
      <w:hyperlink r:id="rId42">
        <w:r w:rsidDel="00000000" w:rsidR="00000000" w:rsidRPr="00000000">
          <w:rPr>
            <w:rtl w:val="0"/>
          </w:rPr>
          <w:t xml:space="preserve"> </w:t>
        </w:r>
      </w:hyperlink>
      <w:hyperlink r:id="rId43">
        <w:r w:rsidDel="00000000" w:rsidR="00000000" w:rsidRPr="00000000">
          <w:rPr>
            <w:color w:val="1155cc"/>
            <w:u w:val="single"/>
            <w:rtl w:val="0"/>
          </w:rPr>
          <w:t xml:space="preserve">https://pmc.ncbi.nlm.nih.gov/articles/PMC9848739/</w:t>
        </w:r>
      </w:hyperlink>
      <w:r w:rsidDel="00000000" w:rsidR="00000000" w:rsidRPr="00000000">
        <w:rPr>
          <w:rtl w:val="0"/>
        </w:rPr>
        <w:t xml:space="preserve"> [Accessed on 5</w:t>
      </w:r>
      <w:r w:rsidDel="00000000" w:rsidR="00000000" w:rsidRPr="00000000">
        <w:rPr>
          <w:vertAlign w:val="superscript"/>
          <w:rtl w:val="0"/>
        </w:rPr>
        <w:t xml:space="preserve">th</w:t>
      </w:r>
      <w:r w:rsidDel="00000000" w:rsidR="00000000" w:rsidRPr="00000000">
        <w:rPr>
          <w:rtl w:val="0"/>
        </w:rPr>
        <w:t xml:space="preserve"> November 2025]</w:t>
      </w:r>
    </w:p>
    <w:p w:rsidR="00000000" w:rsidDel="00000000" w:rsidP="00000000" w:rsidRDefault="00000000" w:rsidRPr="00000000" w14:paraId="00000171">
      <w:pPr>
        <w:spacing w:after="240" w:before="240" w:lineRule="auto"/>
        <w:rPr/>
      </w:pPr>
      <w:r w:rsidDel="00000000" w:rsidR="00000000" w:rsidRPr="00000000">
        <w:rPr>
          <w:rtl w:val="0"/>
        </w:rPr>
        <w:t xml:space="preserve">NIH (2023) </w:t>
      </w:r>
      <w:r w:rsidDel="00000000" w:rsidR="00000000" w:rsidRPr="00000000">
        <w:rPr>
          <w:i w:val="1"/>
          <w:iCs w:val="1"/>
          <w:rtl w:val="0"/>
        </w:rPr>
        <w:t xml:space="preserve">“The Impact of Transformational Leadership in the Nursing Work Environment and Patients’ Outcomes: A Systematic Review”</w:t>
      </w:r>
      <w:r w:rsidDel="00000000" w:rsidR="00000000" w:rsidRPr="00000000">
        <w:rPr>
          <w:rtl w:val="0"/>
        </w:rPr>
        <w:t xml:space="preserve"> Available at:</w:t>
      </w:r>
      <w:hyperlink r:id="rId44">
        <w:r w:rsidDel="00000000" w:rsidR="00000000" w:rsidRPr="00000000">
          <w:rPr>
            <w:rtl w:val="0"/>
          </w:rPr>
          <w:t xml:space="preserve"> </w:t>
        </w:r>
      </w:hyperlink>
      <w:hyperlink r:id="rId45">
        <w:r w:rsidDel="00000000" w:rsidR="00000000" w:rsidRPr="00000000">
          <w:rPr>
            <w:color w:val="1155cc"/>
            <w:u w:val="single"/>
            <w:rtl w:val="0"/>
          </w:rPr>
          <w:t xml:space="preserve">https://pmc.ncbi.nlm.nih.gov/articles/PMC10537672/</w:t>
        </w:r>
      </w:hyperlink>
      <w:r w:rsidDel="00000000" w:rsidR="00000000" w:rsidRPr="00000000">
        <w:rPr>
          <w:rtl w:val="0"/>
        </w:rPr>
        <w:t xml:space="preserve"> [Accessed on 5</w:t>
      </w:r>
      <w:r w:rsidDel="00000000" w:rsidR="00000000" w:rsidRPr="00000000">
        <w:rPr>
          <w:vertAlign w:val="superscript"/>
          <w:rtl w:val="0"/>
        </w:rPr>
        <w:t xml:space="preserve">th</w:t>
      </w:r>
      <w:r w:rsidDel="00000000" w:rsidR="00000000" w:rsidRPr="00000000">
        <w:rPr>
          <w:rtl w:val="0"/>
        </w:rPr>
        <w:t xml:space="preserve"> November 2025]</w:t>
      </w:r>
    </w:p>
    <w:p w:rsidR="00000000" w:rsidDel="00000000" w:rsidP="00000000" w:rsidRDefault="00000000" w:rsidRPr="00000000" w14:paraId="00000172">
      <w:pPr>
        <w:spacing w:after="240" w:before="240" w:lineRule="auto"/>
        <w:rPr/>
      </w:pPr>
      <w:r w:rsidDel="00000000" w:rsidR="00000000" w:rsidRPr="00000000">
        <w:rPr>
          <w:rtl w:val="0"/>
        </w:rPr>
        <w:t xml:space="preserve">NIH (2024) </w:t>
      </w:r>
      <w:r w:rsidDel="00000000" w:rsidR="00000000" w:rsidRPr="00000000">
        <w:rPr>
          <w:i w:val="1"/>
          <w:iCs w:val="1"/>
          <w:rtl w:val="0"/>
        </w:rPr>
        <w:t xml:space="preserve">“How talent management execution impacts career experiences: exploring the organization-individual intersect”</w:t>
      </w:r>
      <w:r w:rsidDel="00000000" w:rsidR="00000000" w:rsidRPr="00000000">
        <w:rPr>
          <w:rtl w:val="0"/>
        </w:rPr>
        <w:t xml:space="preserve"> Available at:</w:t>
      </w:r>
      <w:hyperlink r:id="rId46">
        <w:r w:rsidDel="00000000" w:rsidR="00000000" w:rsidRPr="00000000">
          <w:rPr>
            <w:rtl w:val="0"/>
          </w:rPr>
          <w:t xml:space="preserve"> </w:t>
        </w:r>
      </w:hyperlink>
      <w:hyperlink r:id="rId47">
        <w:r w:rsidDel="00000000" w:rsidR="00000000" w:rsidRPr="00000000">
          <w:rPr>
            <w:u w:val="single"/>
            <w:rtl w:val="0"/>
          </w:rPr>
          <w:t xml:space="preserve">https://pmc.ncbi.nlm.nih.gov/articles/PMC10853443/</w:t>
        </w:r>
      </w:hyperlink>
      <w:r w:rsidDel="00000000" w:rsidR="00000000" w:rsidRPr="00000000">
        <w:rPr>
          <w:rtl w:val="0"/>
        </w:rPr>
        <w:t xml:space="preserve"> [Accessed on 16th November 2025]</w:t>
      </w:r>
    </w:p>
    <w:p w:rsidR="00000000" w:rsidDel="00000000" w:rsidP="00000000" w:rsidRDefault="00000000" w:rsidRPr="00000000" w14:paraId="00000173">
      <w:pPr>
        <w:spacing w:after="240" w:before="240" w:lineRule="auto"/>
        <w:rPr/>
      </w:pPr>
      <w:r w:rsidDel="00000000" w:rsidR="00000000" w:rsidRPr="00000000">
        <w:rPr>
          <w:rtl w:val="0"/>
        </w:rPr>
        <w:t xml:space="preserve">NIH (2024) </w:t>
      </w:r>
      <w:r w:rsidDel="00000000" w:rsidR="00000000" w:rsidRPr="00000000">
        <w:rPr>
          <w:i w:val="1"/>
          <w:iCs w:val="1"/>
          <w:rtl w:val="0"/>
        </w:rPr>
        <w:t xml:space="preserve">“The motivating effect of monetary over psychological incentives is stronger in WEIRD cultures”</w:t>
      </w:r>
      <w:r w:rsidDel="00000000" w:rsidR="00000000" w:rsidRPr="00000000">
        <w:rPr>
          <w:rtl w:val="0"/>
        </w:rPr>
        <w:t xml:space="preserve"> Available at:</w:t>
      </w:r>
      <w:hyperlink r:id="rId48">
        <w:r w:rsidDel="00000000" w:rsidR="00000000" w:rsidRPr="00000000">
          <w:rPr>
            <w:rtl w:val="0"/>
          </w:rPr>
          <w:t xml:space="preserve"> </w:t>
        </w:r>
      </w:hyperlink>
      <w:hyperlink r:id="rId49">
        <w:r w:rsidDel="00000000" w:rsidR="00000000" w:rsidRPr="00000000">
          <w:rPr>
            <w:color w:val="1155cc"/>
            <w:u w:val="single"/>
            <w:rtl w:val="0"/>
          </w:rPr>
          <w:t xml:space="preserve">https://pmc.ncbi.nlm.nih.gov/articles/PMC10963269/</w:t>
        </w:r>
      </w:hyperlink>
      <w:r w:rsidDel="00000000" w:rsidR="00000000" w:rsidRPr="00000000">
        <w:rPr>
          <w:rtl w:val="0"/>
        </w:rPr>
        <w:t xml:space="preserve"> [Accessed on 5</w:t>
      </w:r>
      <w:r w:rsidDel="00000000" w:rsidR="00000000" w:rsidRPr="00000000">
        <w:rPr>
          <w:vertAlign w:val="superscript"/>
          <w:rtl w:val="0"/>
        </w:rPr>
        <w:t xml:space="preserve">th</w:t>
      </w:r>
      <w:r w:rsidDel="00000000" w:rsidR="00000000" w:rsidRPr="00000000">
        <w:rPr>
          <w:rtl w:val="0"/>
        </w:rPr>
        <w:t xml:space="preserve"> November 2025]</w:t>
      </w:r>
    </w:p>
    <w:p w:rsidR="00000000" w:rsidDel="00000000" w:rsidP="00000000" w:rsidRDefault="00000000" w:rsidRPr="00000000" w14:paraId="00000174">
      <w:pPr>
        <w:spacing w:after="240" w:before="240" w:lineRule="auto"/>
        <w:rPr/>
      </w:pPr>
      <w:r w:rsidDel="00000000" w:rsidR="00000000" w:rsidRPr="00000000">
        <w:rPr>
          <w:rtl w:val="0"/>
        </w:rPr>
        <w:t xml:space="preserve">Noam, E.M., (2019). Human Resource Management for Media and Information Firms. In </w:t>
      </w:r>
      <w:r w:rsidDel="00000000" w:rsidR="00000000" w:rsidRPr="00000000">
        <w:rPr>
          <w:i w:val="1"/>
          <w:iCs w:val="1"/>
          <w:rtl w:val="0"/>
        </w:rPr>
        <w:t xml:space="preserve">Managing Media and Digital Organizations</w:t>
      </w:r>
      <w:r w:rsidDel="00000000" w:rsidR="00000000" w:rsidRPr="00000000">
        <w:rPr>
          <w:rtl w:val="0"/>
        </w:rPr>
        <w:t xml:space="preserve"> (pp. 131-174). Cham: Springer International Publishing.</w:t>
      </w:r>
    </w:p>
    <w:p w:rsidR="00000000" w:rsidDel="00000000" w:rsidP="00000000" w:rsidRDefault="00000000" w:rsidRPr="00000000" w14:paraId="00000175">
      <w:pPr>
        <w:spacing w:after="240" w:before="240" w:lineRule="auto"/>
        <w:rPr/>
      </w:pPr>
      <w:r w:rsidDel="00000000" w:rsidR="00000000" w:rsidRPr="00000000">
        <w:rPr>
          <w:rtl w:val="0"/>
        </w:rPr>
        <w:t xml:space="preserve">OECD (2022) </w:t>
      </w:r>
      <w:r w:rsidDel="00000000" w:rsidR="00000000" w:rsidRPr="00000000">
        <w:rPr>
          <w:i w:val="1"/>
          <w:iCs w:val="1"/>
          <w:rtl w:val="0"/>
        </w:rPr>
        <w:t xml:space="preserve">“Promoting Health and Well-being at Work”</w:t>
      </w:r>
      <w:r w:rsidDel="00000000" w:rsidR="00000000" w:rsidRPr="00000000">
        <w:rPr>
          <w:rtl w:val="0"/>
        </w:rPr>
        <w:t xml:space="preserve"> Available at:</w:t>
      </w:r>
      <w:hyperlink r:id="rId50">
        <w:r w:rsidDel="00000000" w:rsidR="00000000" w:rsidRPr="00000000">
          <w:rPr>
            <w:rtl w:val="0"/>
          </w:rPr>
          <w:t xml:space="preserve"> </w:t>
        </w:r>
      </w:hyperlink>
      <w:hyperlink r:id="rId51">
        <w:r w:rsidDel="00000000" w:rsidR="00000000" w:rsidRPr="00000000">
          <w:rPr>
            <w:color w:val="1155cc"/>
            <w:u w:val="single"/>
            <w:rtl w:val="0"/>
          </w:rPr>
          <w:t xml:space="preserve">https://www.oecd.org/content/dam/oecd/en/publications/reports/2022/11/promoting-health-and-well-being-at-work_ce16d7cd/e179b2a5-en.pdf</w:t>
        </w:r>
      </w:hyperlink>
      <w:r w:rsidDel="00000000" w:rsidR="00000000" w:rsidRPr="00000000">
        <w:rPr>
          <w:rtl w:val="0"/>
        </w:rPr>
        <w:t xml:space="preserve"> [Accessed on 5</w:t>
      </w:r>
      <w:r w:rsidDel="00000000" w:rsidR="00000000" w:rsidRPr="00000000">
        <w:rPr>
          <w:vertAlign w:val="superscript"/>
          <w:rtl w:val="0"/>
        </w:rPr>
        <w:t xml:space="preserve">th</w:t>
      </w:r>
      <w:r w:rsidDel="00000000" w:rsidR="00000000" w:rsidRPr="00000000">
        <w:rPr>
          <w:rtl w:val="0"/>
        </w:rPr>
        <w:t xml:space="preserve"> November 2025]</w:t>
      </w:r>
    </w:p>
    <w:p w:rsidR="00000000" w:rsidDel="00000000" w:rsidP="00000000" w:rsidRDefault="00000000" w:rsidRPr="00000000" w14:paraId="00000176">
      <w:pPr>
        <w:spacing w:after="240" w:before="240" w:lineRule="auto"/>
        <w:rPr/>
      </w:pPr>
      <w:r w:rsidDel="00000000" w:rsidR="00000000" w:rsidRPr="00000000">
        <w:rPr>
          <w:rtl w:val="0"/>
        </w:rPr>
        <w:t xml:space="preserve">Pearlson, K.E., Saunders, C.S. and Galletta, D.F., (2019). </w:t>
      </w:r>
      <w:r w:rsidDel="00000000" w:rsidR="00000000" w:rsidRPr="00000000">
        <w:rPr>
          <w:i w:val="1"/>
          <w:iCs w:val="1"/>
          <w:rtl w:val="0"/>
        </w:rPr>
        <w:t xml:space="preserve">Managing and using information systems: A strategic approach</w:t>
      </w:r>
      <w:r w:rsidDel="00000000" w:rsidR="00000000" w:rsidRPr="00000000">
        <w:rPr>
          <w:rtl w:val="0"/>
        </w:rPr>
        <w:t xml:space="preserve">. John Wiley &amp; Sons.</w:t>
      </w:r>
    </w:p>
    <w:p w:rsidR="00000000" w:rsidDel="00000000" w:rsidP="00000000" w:rsidRDefault="00000000" w:rsidRPr="00000000" w14:paraId="00000177">
      <w:pPr>
        <w:spacing w:after="240" w:before="240" w:lineRule="auto"/>
        <w:rPr/>
      </w:pPr>
      <w:r w:rsidDel="00000000" w:rsidR="00000000" w:rsidRPr="00000000">
        <w:rPr>
          <w:rtl w:val="0"/>
        </w:rPr>
        <w:t xml:space="preserve">Rigby, C.S. and Ryan, R.M., (2018). Self-determination theory in human resource development: New directions and practical considerations. </w:t>
      </w:r>
      <w:r w:rsidDel="00000000" w:rsidR="00000000" w:rsidRPr="00000000">
        <w:rPr>
          <w:i w:val="1"/>
          <w:iCs w:val="1"/>
          <w:rtl w:val="0"/>
        </w:rPr>
        <w:t xml:space="preserve">Advances in developing human resources</w:t>
      </w:r>
      <w:r w:rsidDel="00000000" w:rsidR="00000000" w:rsidRPr="00000000">
        <w:rPr>
          <w:rtl w:val="0"/>
        </w:rPr>
        <w:t xml:space="preserve">, </w:t>
      </w:r>
      <w:r w:rsidDel="00000000" w:rsidR="00000000" w:rsidRPr="00000000">
        <w:rPr>
          <w:i w:val="1"/>
          <w:iCs w:val="1"/>
          <w:rtl w:val="0"/>
        </w:rPr>
        <w:t xml:space="preserve">20</w:t>
      </w:r>
      <w:r w:rsidDel="00000000" w:rsidR="00000000" w:rsidRPr="00000000">
        <w:rPr>
          <w:rtl w:val="0"/>
        </w:rPr>
        <w:t xml:space="preserve">(2), pp.133-147.</w:t>
      </w:r>
    </w:p>
    <w:p w:rsidR="00000000" w:rsidDel="00000000" w:rsidP="00000000" w:rsidRDefault="00000000" w:rsidRPr="00000000" w14:paraId="00000178">
      <w:pPr>
        <w:spacing w:after="240" w:before="240" w:lineRule="auto"/>
        <w:rPr/>
      </w:pPr>
      <w:r w:rsidDel="00000000" w:rsidR="00000000" w:rsidRPr="00000000">
        <w:rPr>
          <w:rtl w:val="0"/>
        </w:rPr>
        <w:t xml:space="preserve">Ringo, T., (2020). </w:t>
      </w:r>
      <w:r w:rsidDel="00000000" w:rsidR="00000000" w:rsidRPr="00000000">
        <w:rPr>
          <w:i w:val="1"/>
          <w:iCs w:val="1"/>
          <w:rtl w:val="0"/>
        </w:rPr>
        <w:t xml:space="preserve">Solving the Productivity Puzzle: How to Engage, Motivate and Develop Employees to Improve Individual and Business Performance</w:t>
      </w:r>
      <w:r w:rsidDel="00000000" w:rsidR="00000000" w:rsidRPr="00000000">
        <w:rPr>
          <w:rtl w:val="0"/>
        </w:rPr>
        <w:t xml:space="preserve">. Kogan Page Publishers.</w:t>
      </w:r>
    </w:p>
    <w:p w:rsidR="00000000" w:rsidDel="00000000" w:rsidP="00000000" w:rsidRDefault="00000000" w:rsidRPr="00000000" w14:paraId="00000179">
      <w:pPr>
        <w:spacing w:after="240" w:before="240" w:lineRule="auto"/>
        <w:rPr/>
      </w:pPr>
      <w:r w:rsidDel="00000000" w:rsidR="00000000" w:rsidRPr="00000000">
        <w:rPr>
          <w:rtl w:val="0"/>
        </w:rPr>
        <w:t xml:space="preserve">Rock, G., Theis, K. and Wischnewski, P., (2015). Variability management. In </w:t>
      </w:r>
      <w:r w:rsidDel="00000000" w:rsidR="00000000" w:rsidRPr="00000000">
        <w:rPr>
          <w:i w:val="1"/>
          <w:iCs w:val="1"/>
          <w:rtl w:val="0"/>
        </w:rPr>
        <w:t xml:space="preserve">Concurrent engineering in the 21st century: Foundations, developments and challenges</w:t>
      </w:r>
      <w:r w:rsidDel="00000000" w:rsidR="00000000" w:rsidRPr="00000000">
        <w:rPr>
          <w:rtl w:val="0"/>
        </w:rPr>
        <w:t xml:space="preserve"> (pp. 491-519). Cham: Springer International Publishing.</w:t>
      </w:r>
    </w:p>
    <w:p w:rsidR="00000000" w:rsidDel="00000000" w:rsidP="00000000" w:rsidRDefault="00000000" w:rsidRPr="00000000" w14:paraId="0000017A">
      <w:pPr>
        <w:spacing w:after="240" w:before="240" w:lineRule="auto"/>
        <w:rPr/>
      </w:pPr>
      <w:r w:rsidDel="00000000" w:rsidR="00000000" w:rsidRPr="00000000">
        <w:rPr>
          <w:rtl w:val="0"/>
        </w:rPr>
        <w:t xml:space="preserve">Ryan, R.M. and Deci, E.L., (2020). Intrinsic and extrinsic motivation from a self-determination theory perspective: Definitions, theory, practices, and future directions. </w:t>
      </w:r>
      <w:r w:rsidDel="00000000" w:rsidR="00000000" w:rsidRPr="00000000">
        <w:rPr>
          <w:i w:val="1"/>
          <w:iCs w:val="1"/>
          <w:rtl w:val="0"/>
        </w:rPr>
        <w:t xml:space="preserve">Contemporary educational psychology</w:t>
      </w:r>
      <w:r w:rsidDel="00000000" w:rsidR="00000000" w:rsidRPr="00000000">
        <w:rPr>
          <w:rtl w:val="0"/>
        </w:rPr>
        <w:t xml:space="preserve">, </w:t>
      </w:r>
      <w:r w:rsidDel="00000000" w:rsidR="00000000" w:rsidRPr="00000000">
        <w:rPr>
          <w:i w:val="1"/>
          <w:iCs w:val="1"/>
          <w:rtl w:val="0"/>
        </w:rPr>
        <w:t xml:space="preserve">61</w:t>
      </w:r>
      <w:r w:rsidDel="00000000" w:rsidR="00000000" w:rsidRPr="00000000">
        <w:rPr>
          <w:rtl w:val="0"/>
        </w:rPr>
        <w:t xml:space="preserve">, p.101860.</w:t>
      </w:r>
    </w:p>
    <w:p w:rsidR="00000000" w:rsidDel="00000000" w:rsidP="00000000" w:rsidRDefault="00000000" w:rsidRPr="00000000" w14:paraId="0000017B">
      <w:pPr>
        <w:spacing w:after="240" w:before="240" w:lineRule="auto"/>
        <w:rPr/>
      </w:pPr>
      <w:r w:rsidDel="00000000" w:rsidR="00000000" w:rsidRPr="00000000">
        <w:rPr>
          <w:rtl w:val="0"/>
        </w:rPr>
        <w:t xml:space="preserve">Shi, J.L. and Lai, W.H., (2019). Incentive factors of talent agglomeration: A case of high-tech innovation in China. </w:t>
      </w:r>
      <w:r w:rsidDel="00000000" w:rsidR="00000000" w:rsidRPr="00000000">
        <w:rPr>
          <w:i w:val="1"/>
          <w:iCs w:val="1"/>
          <w:rtl w:val="0"/>
        </w:rPr>
        <w:t xml:space="preserve">International Journal of Innovation Science</w:t>
      </w:r>
      <w:r w:rsidDel="00000000" w:rsidR="00000000" w:rsidRPr="00000000">
        <w:rPr>
          <w:rtl w:val="0"/>
        </w:rPr>
        <w:t xml:space="preserve">, </w:t>
      </w:r>
      <w:r w:rsidDel="00000000" w:rsidR="00000000" w:rsidRPr="00000000">
        <w:rPr>
          <w:i w:val="1"/>
          <w:iCs w:val="1"/>
          <w:rtl w:val="0"/>
        </w:rPr>
        <w:t xml:space="preserve">11</w:t>
      </w:r>
      <w:r w:rsidDel="00000000" w:rsidR="00000000" w:rsidRPr="00000000">
        <w:rPr>
          <w:rtl w:val="0"/>
        </w:rPr>
        <w:t xml:space="preserve">(4), pp.561-582.</w:t>
      </w:r>
    </w:p>
    <w:p w:rsidR="00000000" w:rsidDel="00000000" w:rsidP="00000000" w:rsidRDefault="00000000" w:rsidRPr="00000000" w14:paraId="0000017C">
      <w:pPr>
        <w:spacing w:after="240" w:before="240" w:lineRule="auto"/>
        <w:rPr/>
      </w:pPr>
      <w:r w:rsidDel="00000000" w:rsidR="00000000" w:rsidRPr="00000000">
        <w:rPr>
          <w:rtl w:val="0"/>
        </w:rPr>
        <w:t xml:space="preserve">Statista (2025) </w:t>
      </w:r>
      <w:r w:rsidDel="00000000" w:rsidR="00000000" w:rsidRPr="00000000">
        <w:rPr>
          <w:i w:val="1"/>
          <w:iCs w:val="1"/>
          <w:rtl w:val="0"/>
        </w:rPr>
        <w:t xml:space="preserve">“Google, Amazon, Meta, Apple, and Microsoft (GAMAM) - Statistics &amp; Facts”</w:t>
      </w:r>
      <w:r w:rsidDel="00000000" w:rsidR="00000000" w:rsidRPr="00000000">
        <w:rPr>
          <w:rtl w:val="0"/>
        </w:rPr>
        <w:t xml:space="preserve"> Available at:</w:t>
      </w:r>
      <w:hyperlink r:id="rId52">
        <w:r w:rsidDel="00000000" w:rsidR="00000000" w:rsidRPr="00000000">
          <w:rPr>
            <w:rtl w:val="0"/>
          </w:rPr>
          <w:t xml:space="preserve"> </w:t>
        </w:r>
      </w:hyperlink>
      <w:hyperlink r:id="rId53">
        <w:r w:rsidDel="00000000" w:rsidR="00000000" w:rsidRPr="00000000">
          <w:rPr>
            <w:color w:val="1155cc"/>
            <w:u w:val="single"/>
            <w:rtl w:val="0"/>
          </w:rPr>
          <w:t xml:space="preserve">https://www.statista.com/topics/4213/google-apple-facebook-amazon-and-microsoft-gafam/?srsltid=AfmBOoqDsLEKPhvYmYgf3nF4onftaZ4Bw1Q63NbwoM5BhqqXcU9LaGiV</w:t>
        </w:r>
      </w:hyperlink>
      <w:r w:rsidDel="00000000" w:rsidR="00000000" w:rsidRPr="00000000">
        <w:rPr>
          <w:rtl w:val="0"/>
        </w:rPr>
        <w:t xml:space="preserve"> [Accessed on 5</w:t>
      </w:r>
      <w:r w:rsidDel="00000000" w:rsidR="00000000" w:rsidRPr="00000000">
        <w:rPr>
          <w:vertAlign w:val="superscript"/>
          <w:rtl w:val="0"/>
        </w:rPr>
        <w:t xml:space="preserve">th</w:t>
      </w:r>
      <w:r w:rsidDel="00000000" w:rsidR="00000000" w:rsidRPr="00000000">
        <w:rPr>
          <w:rtl w:val="0"/>
        </w:rPr>
        <w:t xml:space="preserve"> November 2025]</w:t>
      </w:r>
    </w:p>
    <w:p w:rsidR="00000000" w:rsidDel="00000000" w:rsidP="00000000" w:rsidRDefault="00000000" w:rsidRPr="00000000" w14:paraId="0000017D">
      <w:pPr>
        <w:spacing w:after="240" w:before="240" w:lineRule="auto"/>
        <w:rPr/>
      </w:pPr>
      <w:r w:rsidDel="00000000" w:rsidR="00000000" w:rsidRPr="00000000">
        <w:rPr>
          <w:rtl w:val="0"/>
        </w:rPr>
        <w:t xml:space="preserve">Taiben, L., (2024). Talent Retention Strategies in China's High-Tech Industry: A Human Resource Perspective. </w:t>
      </w:r>
      <w:r w:rsidDel="00000000" w:rsidR="00000000" w:rsidRPr="00000000">
        <w:rPr>
          <w:i w:val="1"/>
          <w:iCs w:val="1"/>
          <w:rtl w:val="0"/>
        </w:rPr>
        <w:t xml:space="preserve">Peta International Journal of Social Science and Humanity</w:t>
      </w:r>
      <w:r w:rsidDel="00000000" w:rsidR="00000000" w:rsidRPr="00000000">
        <w:rPr>
          <w:rtl w:val="0"/>
        </w:rPr>
        <w:t xml:space="preserve">, </w:t>
      </w:r>
      <w:r w:rsidDel="00000000" w:rsidR="00000000" w:rsidRPr="00000000">
        <w:rPr>
          <w:i w:val="1"/>
          <w:iCs w:val="1"/>
          <w:rtl w:val="0"/>
        </w:rPr>
        <w:t xml:space="preserve">3</w:t>
      </w:r>
      <w:r w:rsidDel="00000000" w:rsidR="00000000" w:rsidRPr="00000000">
        <w:rPr>
          <w:rtl w:val="0"/>
        </w:rPr>
        <w:t xml:space="preserve">(3), pp.1-13.</w:t>
      </w:r>
    </w:p>
    <w:p w:rsidR="00000000" w:rsidDel="00000000" w:rsidP="00000000" w:rsidRDefault="00000000" w:rsidRPr="00000000" w14:paraId="0000017E">
      <w:pPr>
        <w:spacing w:after="240" w:before="240" w:lineRule="auto"/>
        <w:rPr/>
      </w:pPr>
      <w:r w:rsidDel="00000000" w:rsidR="00000000" w:rsidRPr="00000000">
        <w:rPr>
          <w:rtl w:val="0"/>
        </w:rPr>
        <w:t xml:space="preserve">Udsen, H., Schovsbo, J. and van der Donk, B., (2020). Trade secrets law as part of information law. In </w:t>
      </w:r>
      <w:r w:rsidDel="00000000" w:rsidR="00000000" w:rsidRPr="00000000">
        <w:rPr>
          <w:i w:val="1"/>
          <w:iCs w:val="1"/>
          <w:rtl w:val="0"/>
        </w:rPr>
        <w:t xml:space="preserve">The Harmonization and Protection of Trade Secrets in the EU</w:t>
      </w:r>
      <w:r w:rsidDel="00000000" w:rsidR="00000000" w:rsidRPr="00000000">
        <w:rPr>
          <w:rtl w:val="0"/>
        </w:rPr>
        <w:t xml:space="preserve"> (pp. 22-37). Edward Elgar Publishing.</w:t>
      </w:r>
    </w:p>
    <w:p w:rsidR="00000000" w:rsidDel="00000000" w:rsidP="00000000" w:rsidRDefault="00000000" w:rsidRPr="00000000" w14:paraId="0000017F">
      <w:pPr>
        <w:spacing w:after="240" w:before="240" w:lineRule="auto"/>
        <w:rPr/>
      </w:pPr>
      <w:r w:rsidDel="00000000" w:rsidR="00000000" w:rsidRPr="00000000">
        <w:rPr>
          <w:rtl w:val="0"/>
        </w:rPr>
        <w:t xml:space="preserve">Vincent, D. and Marmo, S., (2018). Commitment to social justice and its influence on job satisfaction and retention of nonprofit middle managers. </w:t>
      </w:r>
      <w:r w:rsidDel="00000000" w:rsidR="00000000" w:rsidRPr="00000000">
        <w:rPr>
          <w:i w:val="1"/>
          <w:iCs w:val="1"/>
          <w:rtl w:val="0"/>
        </w:rPr>
        <w:t xml:space="preserve">Human Service Organizations: Management, Leadership &amp; Governance</w:t>
      </w:r>
      <w:r w:rsidDel="00000000" w:rsidR="00000000" w:rsidRPr="00000000">
        <w:rPr>
          <w:rtl w:val="0"/>
        </w:rPr>
        <w:t xml:space="preserve">, </w:t>
      </w:r>
      <w:r w:rsidDel="00000000" w:rsidR="00000000" w:rsidRPr="00000000">
        <w:rPr>
          <w:i w:val="1"/>
          <w:iCs w:val="1"/>
          <w:rtl w:val="0"/>
        </w:rPr>
        <w:t xml:space="preserve">42</w:t>
      </w:r>
      <w:r w:rsidDel="00000000" w:rsidR="00000000" w:rsidRPr="00000000">
        <w:rPr>
          <w:rtl w:val="0"/>
        </w:rPr>
        <w:t xml:space="preserve">(5), pp.457-473.</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lvl w:ilvl="0">
      <w:start w:val="7"/>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4"/>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jc w:val="center"/>
    </w:pPr>
    <w:rPr>
      <w:b w:val="1"/>
      <w:bCs w:val="1"/>
      <w:sz w:val="40"/>
      <w:szCs w:val="4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table" w:styleId="TableNormal1" w:customStyle="1">
    <w:name w:val="TableNormal"/>
    <w:tblPr>
      <w:tblCellMar>
        <w:top w:w="100.0" w:type="dxa"/>
        <w:left w:w="100.0" w:type="dxa"/>
        <w:bottom w:w="100.0" w:type="dxa"/>
        <w:right w:w="100.0" w:type="dxa"/>
      </w:tblCellMar>
    </w:tblPr>
  </w:style>
  <w:style w:type="table" w:styleId="a" w:customStyle="1">
    <w:basedOn w:val="TableNormal1"/>
    <w:tblPr>
      <w:tblStyleRowBandSize w:val="1"/>
      <w:tblStyleColBandSize w:val="1"/>
    </w:tblPr>
  </w:style>
  <w:style w:type="table" w:styleId="a0" w:customStyle="1">
    <w:basedOn w:val="TableNormal1"/>
    <w:tblPr>
      <w:tblStyleRowBandSize w:val="1"/>
      <w:tblStyleColBandSize w:val="1"/>
    </w:tblPr>
  </w:style>
  <w:style w:type="table" w:styleId="a1" w:customStyle="1">
    <w:basedOn w:val="TableNormal1"/>
    <w:tblPr>
      <w:tblStyleRowBandSize w:val="1"/>
      <w:tblStyleColBandSize w:val="1"/>
    </w:tbl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 w:type="table" w:styleId="Table6">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pmc.ncbi.nlm.nih.gov/articles/PMC10336420/" TargetMode="External"/><Relationship Id="rId42" Type="http://schemas.openxmlformats.org/officeDocument/2006/relationships/hyperlink" Target="https://pmc.ncbi.nlm.nih.gov/articles/PMC9848739/" TargetMode="External"/><Relationship Id="rId41" Type="http://schemas.openxmlformats.org/officeDocument/2006/relationships/hyperlink" Target="https://pmc.ncbi.nlm.nih.gov/articles/PMC10336420/" TargetMode="External"/><Relationship Id="rId44" Type="http://schemas.openxmlformats.org/officeDocument/2006/relationships/hyperlink" Target="https://pmc.ncbi.nlm.nih.gov/articles/PMC10537672/" TargetMode="External"/><Relationship Id="rId43" Type="http://schemas.openxmlformats.org/officeDocument/2006/relationships/hyperlink" Target="https://pmc.ncbi.nlm.nih.gov/articles/PMC9848739/" TargetMode="External"/><Relationship Id="rId46" Type="http://schemas.openxmlformats.org/officeDocument/2006/relationships/hyperlink" Target="https://pmc.ncbi.nlm.nih.gov/articles/PMC10853443/" TargetMode="External"/><Relationship Id="rId45" Type="http://schemas.openxmlformats.org/officeDocument/2006/relationships/hyperlink" Target="https://pmc.ncbi.nlm.nih.gov/articles/PMC1053767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48" Type="http://schemas.openxmlformats.org/officeDocument/2006/relationships/hyperlink" Target="https://pmc.ncbi.nlm.nih.gov/articles/PMC10963269/" TargetMode="External"/><Relationship Id="rId47" Type="http://schemas.openxmlformats.org/officeDocument/2006/relationships/hyperlink" Target="https://pmc.ncbi.nlm.nih.gov/articles/PMC10853443/" TargetMode="External"/><Relationship Id="rId49" Type="http://schemas.openxmlformats.org/officeDocument/2006/relationships/hyperlink" Target="https://pmc.ncbi.nlm.nih.gov/articles/PMC10963269/"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3.png"/><Relationship Id="rId31" Type="http://schemas.openxmlformats.org/officeDocument/2006/relationships/hyperlink" Target="https://hbr.org/2020/11/how-apple-is-organized-for-innovation" TargetMode="External"/><Relationship Id="rId30" Type="http://schemas.openxmlformats.org/officeDocument/2006/relationships/hyperlink" Target="https://hbr.org/2020/11/how-apple-is-organized-for-innovation" TargetMode="External"/><Relationship Id="rId33" Type="http://schemas.openxmlformats.org/officeDocument/2006/relationships/hyperlink" Target="https://www.mckinsey.com/~/media/mckinsey/industries/consumer%20packaged%20goods/our%20insights/operations%20as%20a%20competitive%20advantage%20in%20a%20disruptive%20environment/operations%20as%20a%20competitive%20advantage%20in%20a%20disruptive%20environment_full.pdf" TargetMode="External"/><Relationship Id="rId32" Type="http://schemas.openxmlformats.org/officeDocument/2006/relationships/hyperlink" Target="https://www.mckinsey.com/~/media/mckinsey/industries/consumer%20packaged%20goods/our%20insights/operations%20as%20a%20competitive%20advantage%20in%20a%20disruptive%20environment/operations%20as%20a%20competitive%20advantage%20in%20a%20disruptive%20environment_full.pdf" TargetMode="External"/><Relationship Id="rId35" Type="http://schemas.openxmlformats.org/officeDocument/2006/relationships/hyperlink" Target="https://www.mckinsey.com/~/media/mckinsey/business%20functions/mckinsey%20digital/our%20insights/introducing%20the%20next-generation%20operating%20model/introducing-the-next-gen-operating-model.pdf" TargetMode="External"/><Relationship Id="rId34" Type="http://schemas.openxmlformats.org/officeDocument/2006/relationships/hyperlink" Target="https://www.mckinsey.com/~/media/mckinsey/business%20functions/mckinsey%20digital/our%20insights/introducing%20the%20next-generation%20operating%20model/introducing-the-next-gen-operating-model.pdf" TargetMode="External"/><Relationship Id="rId37" Type="http://schemas.openxmlformats.org/officeDocument/2006/relationships/hyperlink" Target="https://www.microsoft.com/insidetrack/blog/the-future-of-work-is-here-transforming-our-employee-experience-with-ai/" TargetMode="External"/><Relationship Id="rId36" Type="http://schemas.openxmlformats.org/officeDocument/2006/relationships/hyperlink" Target="https://www.microsoft.com/insidetrack/blog/the-future-of-work-is-here-transforming-our-employee-experience-with-ai/" TargetMode="External"/><Relationship Id="rId39" Type="http://schemas.openxmlformats.org/officeDocument/2006/relationships/hyperlink" Target="https://pmc.ncbi.nlm.nih.gov/articles/PMC7486437/" TargetMode="External"/><Relationship Id="rId38" Type="http://schemas.openxmlformats.org/officeDocument/2006/relationships/hyperlink" Target="https://pmc.ncbi.nlm.nih.gov/articles/PMC7486437/" TargetMode="External"/><Relationship Id="rId20" Type="http://schemas.openxmlformats.org/officeDocument/2006/relationships/hyperlink" Target="https://www.apple.com/newsroom/pdfs/the-continued-growth-and-resilience-of-apples-app-store-ecosystem.pdf" TargetMode="External"/><Relationship Id="rId22" Type="http://schemas.openxmlformats.org/officeDocument/2006/relationships/hyperlink" Target="https://www.apple.com/newsroom/pdfs/the-continued-growth-and-resilience-of-apples-app-store-ecosystem.pdf" TargetMode="External"/><Relationship Id="rId21" Type="http://schemas.openxmlformats.org/officeDocument/2006/relationships/hyperlink" Target="https://www.apple.com/newsroom/pdfs/the-continued-growth-and-resilience-of-apples-app-store-ecosystem.pdf" TargetMode="External"/><Relationship Id="rId24" Type="http://schemas.openxmlformats.org/officeDocument/2006/relationships/hyperlink" Target="https://www.cipd.org/en/knowledge/podcasts/hr-people-pod/" TargetMode="External"/><Relationship Id="rId23" Type="http://schemas.openxmlformats.org/officeDocument/2006/relationships/hyperlink" Target="https://www.apple.com/newsroom/pdfs/the-continued-growth-and-resilience-of-apples-app-store-ecosystem.pdf" TargetMode="External"/><Relationship Id="rId26" Type="http://schemas.openxmlformats.org/officeDocument/2006/relationships/hyperlink" Target="https://www.forbes.com/sites/nazbeheshti/2018/10/05/remembering-steve-jobs-a-visionary-leader-who-changed-the-world/" TargetMode="External"/><Relationship Id="rId25" Type="http://schemas.openxmlformats.org/officeDocument/2006/relationships/hyperlink" Target="https://www.cipd.org/en/knowledge/podcasts/hr-people-pod/" TargetMode="External"/><Relationship Id="rId28" Type="http://schemas.openxmlformats.org/officeDocument/2006/relationships/hyperlink" Target="https://www.forbes.com/sites/danielnewman/2020/07/29/upskilling-initiatives-tech-leads-the-investment-in-the-workforce-of-tomorrow/" TargetMode="External"/><Relationship Id="rId27" Type="http://schemas.openxmlformats.org/officeDocument/2006/relationships/hyperlink" Target="https://www.forbes.com/sites/nazbeheshti/2018/10/05/remembering-steve-jobs-a-visionary-leader-who-changed-the-world/" TargetMode="External"/><Relationship Id="rId29" Type="http://schemas.openxmlformats.org/officeDocument/2006/relationships/hyperlink" Target="https://www.forbes.com/sites/danielnewman/2020/07/29/upskilling-initiatives-tech-leads-the-investment-in-the-workforce-of-tomorrow/" TargetMode="External"/><Relationship Id="rId51" Type="http://schemas.openxmlformats.org/officeDocument/2006/relationships/hyperlink" Target="https://www.oecd.org/content/dam/oecd/en/publications/reports/2022/11/promoting-health-and-well-being-at-work_ce16d7cd/e179b2a5-en.pdf" TargetMode="External"/><Relationship Id="rId50" Type="http://schemas.openxmlformats.org/officeDocument/2006/relationships/hyperlink" Target="https://www.oecd.org/content/dam/oecd/en/publications/reports/2022/11/promoting-health-and-well-being-at-work_ce16d7cd/e179b2a5-en.pdf" TargetMode="External"/><Relationship Id="rId53" Type="http://schemas.openxmlformats.org/officeDocument/2006/relationships/hyperlink" Target="https://www.statista.com/topics/4213/google-apple-facebook-amazon-and-microsoft-gafam/?srsltid=AfmBOoqDsLEKPhvYmYgf3nF4onftaZ4Bw1Q63NbwoM5BhqqXcU9LaGiV" TargetMode="External"/><Relationship Id="rId52" Type="http://schemas.openxmlformats.org/officeDocument/2006/relationships/hyperlink" Target="https://www.statista.com/topics/4213/google-apple-facebook-amazon-and-microsoft-gafam/?srsltid=AfmBOoqDsLEKPhvYmYgf3nF4onftaZ4Bw1Q63NbwoM5BhqqXcU9LaGiV" TargetMode="External"/><Relationship Id="rId11" Type="http://schemas.openxmlformats.org/officeDocument/2006/relationships/image" Target="media/image5.png"/><Relationship Id="rId10" Type="http://schemas.openxmlformats.org/officeDocument/2006/relationships/image" Target="media/image2.png"/><Relationship Id="rId13" Type="http://schemas.openxmlformats.org/officeDocument/2006/relationships/image" Target="media/image4.png"/><Relationship Id="rId12" Type="http://schemas.openxmlformats.org/officeDocument/2006/relationships/image" Target="media/image7.png"/><Relationship Id="rId15" Type="http://schemas.openxmlformats.org/officeDocument/2006/relationships/hyperlink" Target="https://www.aboutamazon.com/about-us/leadership-principles" TargetMode="External"/><Relationship Id="rId14" Type="http://schemas.openxmlformats.org/officeDocument/2006/relationships/hyperlink" Target="https://www.aboutamazon.com/about-us/leadership-principles" TargetMode="External"/><Relationship Id="rId17" Type="http://schemas.openxmlformats.org/officeDocument/2006/relationships/hyperlink" Target="https://www.apple.com/jobs/pdf/HBR_How_Apple_Is_Organized_For_Innovation-4.pdf" TargetMode="External"/><Relationship Id="rId16" Type="http://schemas.openxmlformats.org/officeDocument/2006/relationships/hyperlink" Target="https://www.apple.com/jobs/pdf/HBR_How_Apple_Is_Organized_For_Innovation-4.pdf" TargetMode="External"/><Relationship Id="rId19" Type="http://schemas.openxmlformats.org/officeDocument/2006/relationships/hyperlink" Target="https://www.apple.com/environment/pdf/Apple_Environmental_Progress_Report_2023.pdf" TargetMode="External"/><Relationship Id="rId18" Type="http://schemas.openxmlformats.org/officeDocument/2006/relationships/hyperlink" Target="https://www.apple.com/environment/pdf/Apple_Environmental_Progress_Report_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JP9Lfk7/h0dKGFOogAZPzriUvw==">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2025-11-18T16:32:00Z</dcterms:created>
</cp:coreProperties>
</file>