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78DB053E" w14:textId="77777777" w:rsidR="00DA1C70" w:rsidRDefault="004063B2" w:rsidP="00C16BE1">
      <w:pPr>
        <w:pStyle w:val="Title"/>
        <w:jc w:val="center"/>
        <w:rPr>
          <w:b/>
          <w:bCs/>
          <w:color w:val="FFFFFF" w:themeColor="background1"/>
          <w:sz w:val="24"/>
          <w:szCs w:val="24"/>
        </w:rPr>
      </w:pPr>
      <w:r>
        <w:rPr>
          <w:b/>
          <w:bCs/>
          <w:noProof/>
          <w:color w:val="FFFFFF" w:themeColor="background1"/>
          <w:sz w:val="24"/>
          <w:szCs w:val="24"/>
          <w:u w:val="single"/>
        </w:rPr>
        <w:drawing>
          <wp:inline distT="0" distB="0" distL="0" distR="0" wp14:anchorId="6DC08E8E" wp14:editId="2898BAC2">
            <wp:extent cx="1657350" cy="1359399"/>
            <wp:effectExtent l="0" t="0" r="0" b="0"/>
            <wp:docPr id="679463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463593" name="Picture 679463593"/>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664513" cy="1365274"/>
                    </a:xfrm>
                    <a:prstGeom prst="rect">
                      <a:avLst/>
                    </a:prstGeom>
                  </pic:spPr>
                </pic:pic>
              </a:graphicData>
            </a:graphic>
          </wp:inline>
        </w:drawing>
      </w:r>
    </w:p>
    <w:p w14:paraId="39FBCAA5" w14:textId="77777777" w:rsidR="00F311BB" w:rsidRPr="00F311BB" w:rsidRDefault="00F311BB" w:rsidP="00F311BB"/>
    <w:p w14:paraId="78D0399C" w14:textId="77777777" w:rsidR="002C63F2" w:rsidRDefault="002C63F2" w:rsidP="00C16BE1">
      <w:pPr>
        <w:pStyle w:val="Title"/>
        <w:jc w:val="center"/>
        <w:rPr>
          <w:b/>
          <w:bCs/>
          <w:color w:val="FFFFFF" w:themeColor="background1"/>
          <w:sz w:val="24"/>
          <w:szCs w:val="24"/>
        </w:rPr>
      </w:pPr>
    </w:p>
    <w:p w14:paraId="5FA40D13" w14:textId="7FCD0F48" w:rsidR="000A59DA" w:rsidRPr="00744A25" w:rsidRDefault="00000000" w:rsidP="00C16BE1">
      <w:pPr>
        <w:pStyle w:val="Title"/>
        <w:jc w:val="center"/>
        <w:rPr>
          <w:rFonts w:eastAsia="Verdana"/>
          <w:b/>
          <w:bCs/>
          <w:color w:val="FFFFFF" w:themeColor="background1"/>
          <w:sz w:val="24"/>
          <w:szCs w:val="24"/>
        </w:rPr>
      </w:pPr>
      <w:r w:rsidRPr="00744A25">
        <w:rPr>
          <w:b/>
          <w:bCs/>
          <w:color w:val="FFFFFF" w:themeColor="background1"/>
          <w:sz w:val="24"/>
          <w:szCs w:val="24"/>
        </w:rPr>
        <w:t>Professional Career Development in Health and Social Care</w:t>
      </w:r>
      <w:r w:rsidR="000A59DA" w:rsidRPr="00744A25">
        <w:rPr>
          <w:b/>
          <w:bCs/>
          <w:color w:val="FFFFFF" w:themeColor="background1"/>
          <w:sz w:val="24"/>
          <w:szCs w:val="24"/>
        </w:rPr>
        <w:t xml:space="preserve"> (</w:t>
      </w:r>
      <w:r w:rsidR="000A59DA" w:rsidRPr="00744A25">
        <w:rPr>
          <w:rFonts w:eastAsia="Verdana"/>
          <w:b/>
          <w:bCs/>
          <w:color w:val="FFFFFF" w:themeColor="background1"/>
          <w:sz w:val="24"/>
          <w:szCs w:val="24"/>
        </w:rPr>
        <w:t>LCHS 40</w:t>
      </w:r>
      <w:r w:rsidR="007734FA">
        <w:rPr>
          <w:rFonts w:eastAsia="Verdana"/>
          <w:b/>
          <w:bCs/>
          <w:color w:val="FFFFFF" w:themeColor="background1"/>
          <w:sz w:val="24"/>
          <w:szCs w:val="24"/>
        </w:rPr>
        <w:t>10</w:t>
      </w:r>
      <w:r w:rsidR="000A59DA" w:rsidRPr="00744A25">
        <w:rPr>
          <w:rFonts w:eastAsia="Verdana"/>
          <w:b/>
          <w:bCs/>
          <w:color w:val="FFFFFF" w:themeColor="background1"/>
          <w:sz w:val="24"/>
          <w:szCs w:val="24"/>
        </w:rPr>
        <w:t>)</w:t>
      </w:r>
    </w:p>
    <w:p w14:paraId="513EE67C" w14:textId="77777777" w:rsidR="00D34FED" w:rsidRPr="00744A25" w:rsidRDefault="00000000">
      <w:pPr>
        <w:rPr>
          <w:color w:val="FFFFFF" w:themeColor="background1"/>
          <w:sz w:val="24"/>
          <w:szCs w:val="24"/>
        </w:rPr>
      </w:pPr>
      <w:r w:rsidRPr="00744A25">
        <w:rPr>
          <w:color w:val="FFFFFF" w:themeColor="background1"/>
          <w:sz w:val="24"/>
          <w:szCs w:val="24"/>
        </w:rPr>
        <w:t xml:space="preserve">                                                      </w:t>
      </w:r>
    </w:p>
    <w:p w14:paraId="751D0FC4" w14:textId="7A9C1A4B" w:rsidR="00D34FED" w:rsidRPr="00744A25" w:rsidRDefault="00000000" w:rsidP="00C16BE1">
      <w:pPr>
        <w:jc w:val="center"/>
        <w:rPr>
          <w:color w:val="FFFFFF" w:themeColor="background1"/>
          <w:sz w:val="24"/>
          <w:szCs w:val="24"/>
        </w:rPr>
      </w:pPr>
      <w:r w:rsidRPr="00744A25">
        <w:rPr>
          <w:b/>
          <w:bCs/>
          <w:color w:val="FFFFFF" w:themeColor="background1"/>
          <w:sz w:val="24"/>
          <w:szCs w:val="24"/>
          <w:u w:val="single"/>
        </w:rPr>
        <w:t>ASSIGNMENT 2</w:t>
      </w:r>
    </w:p>
    <w:p w14:paraId="76F2C18B" w14:textId="77777777" w:rsidR="00D34FED" w:rsidRPr="00744A25" w:rsidRDefault="00D34FED">
      <w:pPr>
        <w:rPr>
          <w:b/>
          <w:bCs/>
          <w:color w:val="FFFFFF" w:themeColor="background1"/>
          <w:sz w:val="24"/>
          <w:szCs w:val="24"/>
          <w:u w:val="single"/>
        </w:rPr>
      </w:pPr>
    </w:p>
    <w:p w14:paraId="59F7EE8D" w14:textId="77777777" w:rsidR="00D34FED" w:rsidRPr="00744A25" w:rsidRDefault="00D34FED">
      <w:pPr>
        <w:rPr>
          <w:b/>
          <w:bCs/>
          <w:color w:val="FFFFFF" w:themeColor="background1"/>
          <w:sz w:val="24"/>
          <w:szCs w:val="24"/>
          <w:u w:val="single"/>
        </w:rPr>
      </w:pPr>
    </w:p>
    <w:p w14:paraId="17877735" w14:textId="77777777" w:rsidR="00D34FED" w:rsidRPr="00744A25" w:rsidRDefault="00D34FED">
      <w:pPr>
        <w:rPr>
          <w:b/>
          <w:bCs/>
          <w:color w:val="FFFFFF" w:themeColor="background1"/>
          <w:sz w:val="24"/>
          <w:szCs w:val="24"/>
          <w:u w:val="single"/>
        </w:rPr>
      </w:pPr>
    </w:p>
    <w:p w14:paraId="42F4F9E1" w14:textId="7FDBE2DE" w:rsidR="00D34FED" w:rsidRPr="00744A25" w:rsidRDefault="00D34FED">
      <w:pPr>
        <w:rPr>
          <w:b/>
          <w:bCs/>
          <w:color w:val="FFFFFF" w:themeColor="background1"/>
          <w:sz w:val="24"/>
          <w:szCs w:val="24"/>
          <w:u w:val="single"/>
        </w:rPr>
      </w:pPr>
    </w:p>
    <w:p w14:paraId="4B230D78" w14:textId="77777777" w:rsidR="00D34FED" w:rsidRPr="00744A25" w:rsidRDefault="00D34FED">
      <w:pPr>
        <w:rPr>
          <w:b/>
          <w:bCs/>
          <w:color w:val="FFFFFF" w:themeColor="background1"/>
          <w:sz w:val="24"/>
          <w:szCs w:val="24"/>
          <w:u w:val="single"/>
        </w:rPr>
      </w:pPr>
    </w:p>
    <w:p w14:paraId="1AC8A18B" w14:textId="77777777" w:rsidR="00D34FED" w:rsidRPr="00744A25" w:rsidRDefault="00D34FED">
      <w:pPr>
        <w:rPr>
          <w:b/>
          <w:bCs/>
          <w:color w:val="FFFFFF" w:themeColor="background1"/>
          <w:sz w:val="24"/>
          <w:szCs w:val="24"/>
          <w:u w:val="single"/>
        </w:rPr>
      </w:pPr>
    </w:p>
    <w:p w14:paraId="36F5C76A" w14:textId="2A240602" w:rsidR="00D34FED" w:rsidRPr="006829BD" w:rsidRDefault="00000000">
      <w:pPr>
        <w:rPr>
          <w:b/>
          <w:bCs/>
          <w:color w:val="FFFFFF" w:themeColor="background1"/>
          <w:sz w:val="24"/>
          <w:szCs w:val="24"/>
        </w:rPr>
      </w:pPr>
      <w:r w:rsidRPr="00744A25">
        <w:rPr>
          <w:b/>
          <w:bCs/>
          <w:color w:val="FFFFFF" w:themeColor="background1"/>
          <w:sz w:val="24"/>
          <w:szCs w:val="24"/>
          <w:u w:val="single"/>
        </w:rPr>
        <w:t>Name of Student</w:t>
      </w:r>
      <w:r w:rsidRPr="006829BD">
        <w:rPr>
          <w:b/>
          <w:bCs/>
          <w:color w:val="FFFFFF" w:themeColor="background1"/>
          <w:sz w:val="24"/>
          <w:szCs w:val="24"/>
        </w:rPr>
        <w:t>:</w:t>
      </w:r>
      <w:r w:rsidR="006829BD" w:rsidRPr="006829BD">
        <w:rPr>
          <w:b/>
          <w:bCs/>
          <w:color w:val="FFFFFF" w:themeColor="background1"/>
          <w:sz w:val="24"/>
          <w:szCs w:val="24"/>
        </w:rPr>
        <w:t xml:space="preserve"> Alketa Lata</w:t>
      </w:r>
    </w:p>
    <w:p w14:paraId="0DEFFAEA" w14:textId="77777777" w:rsidR="00D34FED" w:rsidRPr="00744A25" w:rsidRDefault="00D34FED">
      <w:pPr>
        <w:rPr>
          <w:b/>
          <w:bCs/>
          <w:color w:val="FFFFFF" w:themeColor="background1"/>
          <w:sz w:val="24"/>
          <w:szCs w:val="24"/>
          <w:u w:val="single"/>
        </w:rPr>
      </w:pPr>
    </w:p>
    <w:p w14:paraId="4A798879" w14:textId="77777777" w:rsidR="00D34FED" w:rsidRPr="00744A25" w:rsidRDefault="00D34FED">
      <w:pPr>
        <w:rPr>
          <w:b/>
          <w:bCs/>
          <w:color w:val="FFFFFF" w:themeColor="background1"/>
          <w:sz w:val="24"/>
          <w:szCs w:val="24"/>
          <w:u w:val="single"/>
        </w:rPr>
      </w:pPr>
    </w:p>
    <w:p w14:paraId="33755CE7" w14:textId="77777777" w:rsidR="00D34FED" w:rsidRPr="00744A25" w:rsidRDefault="00D34FED">
      <w:pPr>
        <w:rPr>
          <w:b/>
          <w:bCs/>
          <w:color w:val="FFFFFF" w:themeColor="background1"/>
          <w:sz w:val="24"/>
          <w:szCs w:val="24"/>
          <w:u w:val="single"/>
        </w:rPr>
      </w:pPr>
    </w:p>
    <w:p w14:paraId="3879E6AE" w14:textId="0EE07CF5" w:rsidR="00D34FED" w:rsidRPr="00744A25" w:rsidRDefault="00000000">
      <w:pPr>
        <w:rPr>
          <w:b/>
          <w:bCs/>
          <w:color w:val="FFFFFF" w:themeColor="background1"/>
          <w:sz w:val="24"/>
          <w:szCs w:val="24"/>
          <w:u w:val="single"/>
        </w:rPr>
      </w:pPr>
      <w:r w:rsidRPr="00744A25">
        <w:rPr>
          <w:b/>
          <w:bCs/>
          <w:color w:val="FFFFFF" w:themeColor="background1"/>
          <w:sz w:val="24"/>
          <w:szCs w:val="24"/>
          <w:u w:val="single"/>
        </w:rPr>
        <w:t>I.D. Number:</w:t>
      </w:r>
      <w:r w:rsidR="006829BD">
        <w:rPr>
          <w:b/>
          <w:bCs/>
          <w:color w:val="FFFFFF" w:themeColor="background1"/>
          <w:sz w:val="24"/>
          <w:szCs w:val="24"/>
          <w:u w:val="single"/>
        </w:rPr>
        <w:t xml:space="preserve"> </w:t>
      </w:r>
      <w:r w:rsidR="00CD7CF3">
        <w:rPr>
          <w:b/>
          <w:bCs/>
          <w:color w:val="FFFFFF" w:themeColor="background1"/>
          <w:sz w:val="24"/>
          <w:szCs w:val="24"/>
          <w:u w:val="single"/>
        </w:rPr>
        <w:t xml:space="preserve"> </w:t>
      </w:r>
      <w:r w:rsidR="00312A6B" w:rsidRPr="00CD7CF3">
        <w:rPr>
          <w:b/>
          <w:bCs/>
          <w:color w:val="FFFFFF" w:themeColor="background1"/>
          <w:sz w:val="24"/>
          <w:szCs w:val="24"/>
        </w:rPr>
        <w:t>25</w:t>
      </w:r>
      <w:r w:rsidR="00CD7CF3" w:rsidRPr="00CD7CF3">
        <w:rPr>
          <w:b/>
          <w:bCs/>
          <w:color w:val="FFFFFF" w:themeColor="background1"/>
          <w:sz w:val="24"/>
          <w:szCs w:val="24"/>
        </w:rPr>
        <w:t>10172</w:t>
      </w:r>
    </w:p>
    <w:p w14:paraId="3793761B" w14:textId="77777777" w:rsidR="00D34FED" w:rsidRPr="00744A25" w:rsidRDefault="00D34FED">
      <w:pPr>
        <w:rPr>
          <w:b/>
          <w:bCs/>
          <w:color w:val="FFFFFF" w:themeColor="background1"/>
          <w:sz w:val="24"/>
          <w:szCs w:val="24"/>
          <w:u w:val="single"/>
        </w:rPr>
      </w:pPr>
    </w:p>
    <w:p w14:paraId="2F26BBEE" w14:textId="77777777" w:rsidR="00D34FED" w:rsidRPr="00744A25" w:rsidRDefault="00D34FED">
      <w:pPr>
        <w:rPr>
          <w:b/>
          <w:bCs/>
          <w:color w:val="FFFFFF" w:themeColor="background1"/>
          <w:sz w:val="24"/>
          <w:szCs w:val="24"/>
          <w:u w:val="single"/>
        </w:rPr>
      </w:pPr>
    </w:p>
    <w:p w14:paraId="7C04764B" w14:textId="77777777" w:rsidR="00D34FED" w:rsidRPr="00744A25" w:rsidRDefault="00D34FED">
      <w:pPr>
        <w:rPr>
          <w:b/>
          <w:bCs/>
          <w:color w:val="FFFFFF" w:themeColor="background1"/>
          <w:sz w:val="24"/>
          <w:szCs w:val="24"/>
          <w:u w:val="single"/>
        </w:rPr>
      </w:pPr>
    </w:p>
    <w:p w14:paraId="523B1D78" w14:textId="3E33CE01" w:rsidR="00D34FED" w:rsidRPr="006A65F5" w:rsidRDefault="00000000">
      <w:pPr>
        <w:rPr>
          <w:b/>
          <w:bCs/>
          <w:color w:val="FFFFFF" w:themeColor="background1"/>
          <w:sz w:val="24"/>
          <w:szCs w:val="24"/>
        </w:rPr>
      </w:pPr>
      <w:r w:rsidRPr="006829BD">
        <w:rPr>
          <w:b/>
          <w:bCs/>
          <w:color w:val="FFFFFF" w:themeColor="background1"/>
          <w:sz w:val="24"/>
          <w:szCs w:val="24"/>
          <w:u w:val="single"/>
        </w:rPr>
        <w:t>Name of Tutor</w:t>
      </w:r>
      <w:r w:rsidRPr="006A65F5">
        <w:rPr>
          <w:b/>
          <w:bCs/>
          <w:color w:val="FFFFFF" w:themeColor="background1"/>
          <w:sz w:val="24"/>
          <w:szCs w:val="24"/>
        </w:rPr>
        <w:t>:</w:t>
      </w:r>
      <w:r w:rsidR="006A65F5" w:rsidRPr="006A65F5">
        <w:rPr>
          <w:b/>
          <w:bCs/>
          <w:color w:val="FFFFFF" w:themeColor="background1"/>
          <w:sz w:val="24"/>
          <w:szCs w:val="24"/>
        </w:rPr>
        <w:t xml:space="preserve"> </w:t>
      </w:r>
      <w:r w:rsidR="006A65F5">
        <w:rPr>
          <w:b/>
          <w:bCs/>
          <w:color w:val="FFFFFF" w:themeColor="background1"/>
          <w:sz w:val="24"/>
          <w:szCs w:val="24"/>
        </w:rPr>
        <w:t xml:space="preserve"> </w:t>
      </w:r>
      <w:r w:rsidR="006A65F5" w:rsidRPr="006A65F5">
        <w:rPr>
          <w:b/>
          <w:bCs/>
          <w:color w:val="FFFFFF" w:themeColor="background1"/>
          <w:sz w:val="24"/>
          <w:szCs w:val="24"/>
        </w:rPr>
        <w:t>Lou Wells</w:t>
      </w:r>
    </w:p>
    <w:p w14:paraId="40E678F5" w14:textId="77777777" w:rsidR="00D34FED" w:rsidRPr="00744A25" w:rsidRDefault="00D34FED">
      <w:pPr>
        <w:rPr>
          <w:b/>
          <w:bCs/>
          <w:color w:val="FFFFFF" w:themeColor="background1"/>
          <w:sz w:val="24"/>
          <w:szCs w:val="24"/>
          <w:u w:val="single"/>
        </w:rPr>
      </w:pPr>
    </w:p>
    <w:p w14:paraId="64BB2C36" w14:textId="77777777" w:rsidR="00D34FED" w:rsidRPr="00744A25" w:rsidRDefault="00D34FED">
      <w:pPr>
        <w:rPr>
          <w:b/>
          <w:bCs/>
          <w:color w:val="FFFFFF" w:themeColor="background1"/>
          <w:sz w:val="24"/>
          <w:szCs w:val="24"/>
          <w:u w:val="single"/>
        </w:rPr>
      </w:pPr>
    </w:p>
    <w:p w14:paraId="7B9C1251" w14:textId="77777777" w:rsidR="00D34FED" w:rsidRPr="00744A25" w:rsidRDefault="00D34FED">
      <w:pPr>
        <w:rPr>
          <w:b/>
          <w:bCs/>
          <w:color w:val="FFFFFF" w:themeColor="background1"/>
          <w:sz w:val="24"/>
          <w:szCs w:val="24"/>
          <w:u w:val="single"/>
        </w:rPr>
      </w:pPr>
    </w:p>
    <w:p w14:paraId="7887D784" w14:textId="77777777" w:rsidR="002C63F2" w:rsidRDefault="002C63F2">
      <w:pPr>
        <w:rPr>
          <w:b/>
          <w:bCs/>
          <w:color w:val="FFFFFF" w:themeColor="background1"/>
          <w:sz w:val="24"/>
          <w:szCs w:val="24"/>
          <w:u w:val="single"/>
        </w:rPr>
      </w:pPr>
    </w:p>
    <w:p w14:paraId="2AAF1474" w14:textId="77777777" w:rsidR="002C63F2" w:rsidRDefault="002C63F2">
      <w:pPr>
        <w:rPr>
          <w:b/>
          <w:bCs/>
          <w:color w:val="FFFFFF" w:themeColor="background1"/>
          <w:sz w:val="24"/>
          <w:szCs w:val="24"/>
          <w:u w:val="single"/>
        </w:rPr>
      </w:pPr>
    </w:p>
    <w:p w14:paraId="1FC958C9" w14:textId="77777777" w:rsidR="002C63F2" w:rsidRDefault="002C63F2">
      <w:pPr>
        <w:rPr>
          <w:b/>
          <w:bCs/>
          <w:color w:val="FFFFFF" w:themeColor="background1"/>
          <w:sz w:val="24"/>
          <w:szCs w:val="24"/>
          <w:u w:val="single"/>
        </w:rPr>
      </w:pPr>
    </w:p>
    <w:p w14:paraId="2D77B38D" w14:textId="19B0696E" w:rsidR="00D34FED" w:rsidRPr="00744A25" w:rsidRDefault="00000000">
      <w:pPr>
        <w:rPr>
          <w:color w:val="FFFFFF" w:themeColor="background1"/>
          <w:sz w:val="24"/>
          <w:szCs w:val="24"/>
        </w:rPr>
      </w:pPr>
      <w:r w:rsidRPr="00744A25">
        <w:rPr>
          <w:b/>
          <w:bCs/>
          <w:color w:val="FFFFFF" w:themeColor="background1"/>
          <w:sz w:val="24"/>
          <w:szCs w:val="24"/>
          <w:u w:val="single"/>
        </w:rPr>
        <w:lastRenderedPageBreak/>
        <w:t>Acknowledgement of AI use:</w:t>
      </w:r>
      <w:r w:rsidRPr="00744A25">
        <w:rPr>
          <w:color w:val="FFFFFF" w:themeColor="background1"/>
          <w:sz w:val="24"/>
          <w:szCs w:val="24"/>
        </w:rPr>
        <w:t xml:space="preserve"> I confirm that I </w:t>
      </w:r>
      <w:r w:rsidR="00BF0325">
        <w:rPr>
          <w:color w:val="FFFFFF" w:themeColor="background1"/>
          <w:sz w:val="24"/>
          <w:szCs w:val="24"/>
        </w:rPr>
        <w:t>have/have</w:t>
      </w:r>
      <w:r w:rsidRPr="00744A25">
        <w:rPr>
          <w:color w:val="FFFFFF" w:themeColor="background1"/>
          <w:sz w:val="24"/>
          <w:szCs w:val="24"/>
        </w:rPr>
        <w:t xml:space="preserve"> not used AI to complete my work. (IF YES, ALSO WRITE I USED THIS SOURCE……. </w:t>
      </w:r>
      <w:r w:rsidRPr="00744A25">
        <w:rPr>
          <w:i/>
          <w:iCs/>
          <w:color w:val="FFFFFF" w:themeColor="background1"/>
          <w:sz w:val="24"/>
          <w:szCs w:val="24"/>
        </w:rPr>
        <w:t xml:space="preserve">GIVE REFERENCE SUCH AS </w:t>
      </w:r>
      <w:r w:rsidR="00BF0325">
        <w:rPr>
          <w:i/>
          <w:iCs/>
          <w:color w:val="FFFFFF" w:themeColor="background1"/>
          <w:sz w:val="24"/>
          <w:szCs w:val="24"/>
        </w:rPr>
        <w:t>GRAMMARLY</w:t>
      </w:r>
      <w:r w:rsidRPr="00744A25">
        <w:rPr>
          <w:i/>
          <w:iCs/>
          <w:color w:val="FFFFFF" w:themeColor="background1"/>
          <w:sz w:val="24"/>
          <w:szCs w:val="24"/>
        </w:rPr>
        <w:t xml:space="preserve"> FOR EXAMPLE</w:t>
      </w:r>
      <w:r w:rsidRPr="00744A25">
        <w:rPr>
          <w:color w:val="FFFFFF" w:themeColor="background1"/>
          <w:sz w:val="24"/>
          <w:szCs w:val="24"/>
        </w:rPr>
        <w:t>……TO………</w:t>
      </w:r>
      <w:r w:rsidR="00BF0325">
        <w:rPr>
          <w:i/>
          <w:iCs/>
          <w:color w:val="FFFFFF" w:themeColor="background1"/>
          <w:sz w:val="24"/>
          <w:szCs w:val="24"/>
        </w:rPr>
        <w:t>PROOFREAD</w:t>
      </w:r>
      <w:r w:rsidRPr="00744A25">
        <w:rPr>
          <w:i/>
          <w:iCs/>
          <w:color w:val="FFFFFF" w:themeColor="background1"/>
          <w:sz w:val="24"/>
          <w:szCs w:val="24"/>
        </w:rPr>
        <w:t xml:space="preserve"> FOR EXAMPLE).</w:t>
      </w:r>
    </w:p>
    <w:p w14:paraId="2E15628F" w14:textId="77777777" w:rsidR="007C4B3C" w:rsidRDefault="007C4B3C">
      <w:pPr>
        <w:pStyle w:val="Title"/>
        <w:rPr>
          <w:rFonts w:eastAsia="Verdana"/>
          <w:b/>
          <w:bCs/>
          <w:color w:val="FFFFFF" w:themeColor="background1"/>
          <w:sz w:val="24"/>
          <w:szCs w:val="24"/>
          <w:u w:val="single"/>
        </w:rPr>
      </w:pPr>
    </w:p>
    <w:p w14:paraId="22559F2E" w14:textId="77777777" w:rsidR="007C4B3C" w:rsidRDefault="007C4B3C">
      <w:pPr>
        <w:pStyle w:val="Title"/>
        <w:rPr>
          <w:rFonts w:eastAsia="Verdana"/>
          <w:b/>
          <w:bCs/>
          <w:color w:val="FFFFFF" w:themeColor="background1"/>
          <w:sz w:val="24"/>
          <w:szCs w:val="24"/>
          <w:u w:val="single"/>
        </w:rPr>
      </w:pPr>
    </w:p>
    <w:p w14:paraId="27AC831C" w14:textId="77777777" w:rsidR="007C4B3C" w:rsidRDefault="007C4B3C">
      <w:pPr>
        <w:pStyle w:val="Title"/>
        <w:rPr>
          <w:rFonts w:eastAsia="Verdana"/>
          <w:b/>
          <w:bCs/>
          <w:color w:val="FFFFFF" w:themeColor="background1"/>
          <w:sz w:val="24"/>
          <w:szCs w:val="24"/>
          <w:u w:val="single"/>
        </w:rPr>
      </w:pPr>
    </w:p>
    <w:p w14:paraId="3578DB0F" w14:textId="77777777" w:rsidR="007C4B3C" w:rsidRDefault="007C4B3C">
      <w:pPr>
        <w:pStyle w:val="Title"/>
        <w:rPr>
          <w:rFonts w:eastAsia="Verdana"/>
          <w:b/>
          <w:bCs/>
          <w:color w:val="FFFFFF" w:themeColor="background1"/>
          <w:sz w:val="24"/>
          <w:szCs w:val="24"/>
          <w:u w:val="single"/>
        </w:rPr>
      </w:pPr>
    </w:p>
    <w:p w14:paraId="642FE0F1" w14:textId="202E90E1" w:rsidR="00D34FED" w:rsidRPr="00744A25" w:rsidRDefault="00000000">
      <w:pPr>
        <w:pStyle w:val="Title"/>
        <w:rPr>
          <w:color w:val="FFFFFF" w:themeColor="background1"/>
          <w:sz w:val="24"/>
          <w:szCs w:val="24"/>
        </w:rPr>
      </w:pPr>
      <w:r w:rsidRPr="00744A25">
        <w:rPr>
          <w:rFonts w:eastAsia="Verdana"/>
          <w:b/>
          <w:bCs/>
          <w:color w:val="FFFFFF" w:themeColor="background1"/>
          <w:sz w:val="24"/>
          <w:szCs w:val="24"/>
          <w:u w:val="single"/>
        </w:rPr>
        <w:t xml:space="preserve">Table of Contents  </w:t>
      </w:r>
      <w:r w:rsidRPr="00744A25">
        <w:rPr>
          <w:rFonts w:eastAsia="Verdana"/>
          <w:b/>
          <w:bCs/>
          <w:color w:val="FFFFFF" w:themeColor="background1"/>
          <w:sz w:val="24"/>
          <w:szCs w:val="24"/>
        </w:rPr>
        <w:t xml:space="preserve">                                                        </w:t>
      </w:r>
      <w:r w:rsidR="00A815E5">
        <w:rPr>
          <w:rFonts w:eastAsia="Verdana"/>
          <w:b/>
          <w:bCs/>
          <w:color w:val="FFFFFF" w:themeColor="background1"/>
          <w:sz w:val="24"/>
          <w:szCs w:val="24"/>
        </w:rPr>
        <w:tab/>
      </w:r>
      <w:r w:rsidR="00A815E5">
        <w:rPr>
          <w:rFonts w:eastAsia="Verdana"/>
          <w:b/>
          <w:bCs/>
          <w:color w:val="FFFFFF" w:themeColor="background1"/>
          <w:sz w:val="24"/>
          <w:szCs w:val="24"/>
        </w:rPr>
        <w:tab/>
      </w:r>
      <w:r w:rsidR="00A815E5">
        <w:rPr>
          <w:rFonts w:eastAsia="Verdana"/>
          <w:b/>
          <w:bCs/>
          <w:color w:val="FFFFFF" w:themeColor="background1"/>
          <w:sz w:val="24"/>
          <w:szCs w:val="24"/>
        </w:rPr>
        <w:tab/>
      </w:r>
      <w:r w:rsidR="00A815E5">
        <w:rPr>
          <w:rFonts w:eastAsia="Verdana"/>
          <w:b/>
          <w:bCs/>
          <w:color w:val="FFFFFF" w:themeColor="background1"/>
          <w:sz w:val="24"/>
          <w:szCs w:val="24"/>
        </w:rPr>
        <w:tab/>
      </w:r>
      <w:r w:rsidR="00A815E5">
        <w:rPr>
          <w:rFonts w:eastAsia="Verdana"/>
          <w:b/>
          <w:bCs/>
          <w:color w:val="FFFFFF" w:themeColor="background1"/>
          <w:sz w:val="24"/>
          <w:szCs w:val="24"/>
        </w:rPr>
        <w:tab/>
      </w:r>
      <w:r w:rsidRPr="00744A25">
        <w:rPr>
          <w:rFonts w:eastAsia="Verdana"/>
          <w:b/>
          <w:bCs/>
          <w:color w:val="FFFFFF" w:themeColor="background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52E90936" w14:textId="0B3100CB" w:rsidR="00E764EA" w:rsidRPr="00793C08" w:rsidRDefault="00E764EA" w:rsidP="00E764EA">
      <w:pPr>
        <w:spacing w:after="0" w:line="360" w:lineRule="auto"/>
        <w:rPr>
          <w:rFonts w:ascii="Arial" w:eastAsia="Times New Roman" w:hAnsi="Arial" w:cs="Arial"/>
          <w:b/>
          <w:bCs/>
          <w:color w:val="FFFFFF" w:themeColor="background1"/>
          <w:sz w:val="22"/>
          <w:szCs w:val="22"/>
        </w:rPr>
      </w:pPr>
      <w:r w:rsidRPr="00793C08">
        <w:rPr>
          <w:rFonts w:ascii="Arial" w:eastAsia="Times New Roman" w:hAnsi="Arial" w:cs="Arial"/>
          <w:b/>
          <w:bCs/>
          <w:color w:val="FFFFFF" w:themeColor="background1"/>
          <w:sz w:val="22"/>
          <w:szCs w:val="22"/>
        </w:rPr>
        <w:t xml:space="preserve">Introduction (Improved, Critical, and Updated with Recent </w:t>
      </w:r>
      <w:proofErr w:type="gramStart"/>
      <w:r w:rsidRPr="00793C08">
        <w:rPr>
          <w:rFonts w:ascii="Arial" w:eastAsia="Times New Roman" w:hAnsi="Arial" w:cs="Arial"/>
          <w:b/>
          <w:bCs/>
          <w:color w:val="FFFFFF" w:themeColor="background1"/>
          <w:sz w:val="22"/>
          <w:szCs w:val="22"/>
        </w:rPr>
        <w:t>Sources)</w:t>
      </w:r>
      <w:r w:rsidR="00A815E5">
        <w:rPr>
          <w:rFonts w:ascii="Arial" w:eastAsia="Times New Roman" w:hAnsi="Arial" w:cs="Arial"/>
          <w:b/>
          <w:bCs/>
          <w:color w:val="FFFFFF" w:themeColor="background1"/>
          <w:sz w:val="22"/>
          <w:szCs w:val="22"/>
        </w:rPr>
        <w:t>.....</w:t>
      </w:r>
      <w:proofErr w:type="gramEnd"/>
      <w:r w:rsidR="00A815E5">
        <w:rPr>
          <w:rFonts w:ascii="Arial" w:eastAsia="Times New Roman" w:hAnsi="Arial" w:cs="Arial"/>
          <w:b/>
          <w:bCs/>
          <w:color w:val="FFFFFF" w:themeColor="background1"/>
          <w:sz w:val="22"/>
          <w:szCs w:val="22"/>
        </w:rPr>
        <w:t xml:space="preserve"> 3</w:t>
      </w: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226FAEFE" w14:textId="77777777" w:rsidR="00D212FD" w:rsidRPr="00D212FD" w:rsidRDefault="00D212FD" w:rsidP="00D212FD">
      <w:pPr>
        <w:pStyle w:val="NoSpacing"/>
        <w:rPr>
          <w:rFonts w:ascii="Arial" w:hAnsi="Arial" w:cs="Arial"/>
        </w:rPr>
      </w:pPr>
    </w:p>
    <w:p w14:paraId="31991852" w14:textId="77777777" w:rsidR="00D212FD" w:rsidRPr="00D212FD" w:rsidRDefault="00D212FD" w:rsidP="00D212FD">
      <w:pPr>
        <w:rPr>
          <w:b/>
          <w:bCs/>
        </w:rPr>
      </w:pPr>
      <w:r w:rsidRPr="00D212FD">
        <w:rPr>
          <w:b/>
          <w:bCs/>
        </w:rPr>
        <w:br w:type="page"/>
      </w:r>
    </w:p>
    <w:p w14:paraId="128CC835" w14:textId="1815AA3B" w:rsidR="00E96429" w:rsidRPr="00793C08" w:rsidRDefault="00E96429" w:rsidP="00735D6A">
      <w:pPr>
        <w:spacing w:after="0" w:line="360" w:lineRule="auto"/>
        <w:rPr>
          <w:rFonts w:ascii="Arial" w:eastAsia="Times New Roman" w:hAnsi="Arial" w:cs="Arial"/>
          <w:b/>
          <w:bCs/>
          <w:color w:val="FFFFFF" w:themeColor="background1"/>
          <w:sz w:val="22"/>
          <w:szCs w:val="22"/>
        </w:rPr>
      </w:pPr>
      <w:r w:rsidRPr="00793C08">
        <w:rPr>
          <w:rFonts w:ascii="Arial" w:eastAsia="Times New Roman" w:hAnsi="Arial" w:cs="Arial"/>
          <w:b/>
          <w:bCs/>
          <w:color w:val="FFFFFF" w:themeColor="background1"/>
          <w:sz w:val="22"/>
          <w:szCs w:val="22"/>
        </w:rPr>
        <w:lastRenderedPageBreak/>
        <w:t xml:space="preserve">Introduction </w:t>
      </w:r>
    </w:p>
    <w:p w14:paraId="3DE96096" w14:textId="3BFBEDD3" w:rsidR="00E96429" w:rsidRPr="00793C08" w:rsidRDefault="00E96429" w:rsidP="00735D6A">
      <w:pPr>
        <w:spacing w:after="0" w:line="360" w:lineRule="auto"/>
        <w:rPr>
          <w:rFonts w:ascii="Arial" w:eastAsia="Times New Roman" w:hAnsi="Arial" w:cs="Arial"/>
          <w:color w:val="FFFFFF" w:themeColor="background1"/>
          <w:sz w:val="22"/>
          <w:szCs w:val="22"/>
        </w:rPr>
      </w:pPr>
      <w:r w:rsidRPr="00793C08">
        <w:rPr>
          <w:rFonts w:ascii="Arial" w:eastAsia="Times New Roman" w:hAnsi="Arial" w:cs="Arial"/>
          <w:color w:val="FFFFFF" w:themeColor="background1"/>
          <w:sz w:val="22"/>
          <w:szCs w:val="22"/>
        </w:rPr>
        <w:t xml:space="preserve">In recent years, social media has become deeply </w:t>
      </w:r>
      <w:r w:rsidR="009A7CEF">
        <w:rPr>
          <w:rFonts w:ascii="Arial" w:eastAsia="Times New Roman" w:hAnsi="Arial" w:cs="Arial"/>
          <w:color w:val="FFFFFF" w:themeColor="background1"/>
          <w:sz w:val="22"/>
          <w:szCs w:val="22"/>
        </w:rPr>
        <w:t>integral</w:t>
      </w:r>
      <w:r w:rsidRPr="00793C08">
        <w:rPr>
          <w:rFonts w:ascii="Arial" w:eastAsia="Times New Roman" w:hAnsi="Arial" w:cs="Arial"/>
          <w:color w:val="FFFFFF" w:themeColor="background1"/>
          <w:sz w:val="22"/>
          <w:szCs w:val="22"/>
        </w:rPr>
        <w:t xml:space="preserve"> in the everyday lives of adolescents, shaping how they communicate, form relationships, and construct their identities. Platforms such as </w:t>
      </w:r>
      <w:r w:rsidRPr="00793C08">
        <w:rPr>
          <w:rFonts w:ascii="Arial" w:eastAsia="Times New Roman" w:hAnsi="Arial" w:cs="Arial"/>
          <w:b/>
          <w:bCs/>
          <w:color w:val="FFFFFF" w:themeColor="background1"/>
          <w:sz w:val="22"/>
          <w:szCs w:val="22"/>
        </w:rPr>
        <w:t>Instagram, TikTok, Snapchat, and Facebook</w:t>
      </w:r>
      <w:r w:rsidRPr="00793C08">
        <w:rPr>
          <w:rFonts w:ascii="Arial" w:eastAsia="Times New Roman" w:hAnsi="Arial" w:cs="Arial"/>
          <w:color w:val="FFFFFF" w:themeColor="background1"/>
          <w:sz w:val="22"/>
          <w:szCs w:val="22"/>
        </w:rPr>
        <w:t xml:space="preserve"> provide spaces for self</w:t>
      </w:r>
      <w:r w:rsidRPr="00793C08">
        <w:rPr>
          <w:rFonts w:ascii="Arial" w:eastAsia="Times New Roman" w:hAnsi="Arial" w:cs="Arial"/>
          <w:color w:val="FFFFFF" w:themeColor="background1"/>
          <w:sz w:val="22"/>
          <w:szCs w:val="22"/>
        </w:rPr>
        <w:noBreakHyphen/>
        <w:t xml:space="preserve">expression and peer interaction, yet research increasingly shows that these environments can also </w:t>
      </w:r>
      <w:r w:rsidR="00F46DE2">
        <w:rPr>
          <w:rFonts w:ascii="Arial" w:eastAsia="Times New Roman" w:hAnsi="Arial" w:cs="Arial"/>
          <w:color w:val="FFFFFF" w:themeColor="background1"/>
          <w:sz w:val="22"/>
          <w:szCs w:val="22"/>
        </w:rPr>
        <w:t>identif</w:t>
      </w:r>
      <w:r w:rsidR="00DB6FFF">
        <w:rPr>
          <w:rFonts w:ascii="Arial" w:eastAsia="Times New Roman" w:hAnsi="Arial" w:cs="Arial"/>
          <w:color w:val="FFFFFF" w:themeColor="background1"/>
          <w:sz w:val="22"/>
          <w:szCs w:val="22"/>
        </w:rPr>
        <w:t xml:space="preserve">y </w:t>
      </w:r>
      <w:r w:rsidRPr="00793C08">
        <w:rPr>
          <w:rFonts w:ascii="Arial" w:eastAsia="Times New Roman" w:hAnsi="Arial" w:cs="Arial"/>
          <w:color w:val="FFFFFF" w:themeColor="background1"/>
          <w:sz w:val="22"/>
          <w:szCs w:val="22"/>
        </w:rPr>
        <w:t xml:space="preserve">psychological vulnerabilities. Recent studies highlight that social media use is associated with heightened levels of </w:t>
      </w:r>
      <w:r w:rsidRPr="00793C08">
        <w:rPr>
          <w:rFonts w:ascii="Arial" w:eastAsia="Times New Roman" w:hAnsi="Arial" w:cs="Arial"/>
          <w:b/>
          <w:bCs/>
          <w:color w:val="FFFFFF" w:themeColor="background1"/>
          <w:sz w:val="22"/>
          <w:szCs w:val="22"/>
        </w:rPr>
        <w:t>anxiety, depression, poor sleep, and reduced self-esteem</w:t>
      </w:r>
      <w:r w:rsidRPr="00793C08">
        <w:rPr>
          <w:rFonts w:ascii="Arial" w:eastAsia="Times New Roman" w:hAnsi="Arial" w:cs="Arial"/>
          <w:color w:val="FFFFFF" w:themeColor="background1"/>
          <w:sz w:val="22"/>
          <w:szCs w:val="22"/>
        </w:rPr>
        <w:t xml:space="preserve"> among young people, particularly when usage involves constant comparison, cyberbullying, or exposure to idealised online content (Odgers &amp; Jensen, 2020; Kelly et al., 2021). Critically, these platforms do not merely host social </w:t>
      </w:r>
      <w:r w:rsidR="001E3633">
        <w:rPr>
          <w:rFonts w:ascii="Arial" w:eastAsia="Times New Roman" w:hAnsi="Arial" w:cs="Arial"/>
          <w:color w:val="FFFFFF" w:themeColor="background1"/>
          <w:sz w:val="22"/>
          <w:szCs w:val="22"/>
        </w:rPr>
        <w:t>interactions; they</w:t>
      </w:r>
      <w:r w:rsidRPr="00793C08">
        <w:rPr>
          <w:rFonts w:ascii="Arial" w:eastAsia="Times New Roman" w:hAnsi="Arial" w:cs="Arial"/>
          <w:color w:val="FFFFFF" w:themeColor="background1"/>
          <w:sz w:val="22"/>
          <w:szCs w:val="22"/>
        </w:rPr>
        <w:t xml:space="preserve"> actively shape them through algorithms that amplify social comparison, reward attention-seeking behaviours, and expose adolescents to both supportive and harmful content.</w:t>
      </w:r>
    </w:p>
    <w:p w14:paraId="3D2B3156" w14:textId="24319EDC" w:rsidR="00E96429" w:rsidRPr="000863FE" w:rsidRDefault="00E96429" w:rsidP="00735D6A">
      <w:pPr>
        <w:spacing w:after="0" w:line="360" w:lineRule="auto"/>
        <w:rPr>
          <w:rFonts w:ascii="Arial" w:eastAsia="Times New Roman" w:hAnsi="Arial" w:cs="Arial"/>
          <w:b/>
          <w:bCs/>
          <w:color w:val="FFFFFF" w:themeColor="background1"/>
          <w:sz w:val="22"/>
          <w:szCs w:val="22"/>
        </w:rPr>
      </w:pPr>
      <w:r w:rsidRPr="00793C08">
        <w:rPr>
          <w:rFonts w:ascii="Arial" w:eastAsia="Times New Roman" w:hAnsi="Arial" w:cs="Arial"/>
          <w:color w:val="FFFFFF" w:themeColor="background1"/>
          <w:sz w:val="22"/>
          <w:szCs w:val="22"/>
        </w:rPr>
        <w:t xml:space="preserve">Understanding why social media affects adolescent mental health requires attention to developmental theory. </w:t>
      </w:r>
      <w:r w:rsidRPr="00793C08">
        <w:rPr>
          <w:rFonts w:ascii="Arial" w:eastAsia="Times New Roman" w:hAnsi="Arial" w:cs="Arial"/>
          <w:b/>
          <w:bCs/>
          <w:color w:val="FFFFFF" w:themeColor="background1"/>
          <w:sz w:val="22"/>
          <w:szCs w:val="22"/>
        </w:rPr>
        <w:t>Bowlby’s attachment theory</w:t>
      </w:r>
      <w:r w:rsidRPr="00793C08">
        <w:rPr>
          <w:rFonts w:ascii="Arial" w:eastAsia="Times New Roman" w:hAnsi="Arial" w:cs="Arial"/>
          <w:color w:val="FFFFFF" w:themeColor="background1"/>
          <w:sz w:val="22"/>
          <w:szCs w:val="22"/>
        </w:rPr>
        <w:t xml:space="preserve"> helps explain how adolescents with insecure attachment patterns may rely heavily on social media for reassurance, validation, or connection, making them more vulnerable to negative online experiences. Meanwhile, </w:t>
      </w:r>
      <w:r w:rsidRPr="00793C08">
        <w:rPr>
          <w:rFonts w:ascii="Arial" w:eastAsia="Times New Roman" w:hAnsi="Arial" w:cs="Arial"/>
          <w:b/>
          <w:bCs/>
          <w:color w:val="FFFFFF" w:themeColor="background1"/>
          <w:sz w:val="22"/>
          <w:szCs w:val="22"/>
        </w:rPr>
        <w:t>Vygotsky’s social development theory</w:t>
      </w:r>
      <w:r w:rsidRPr="00793C08">
        <w:rPr>
          <w:rFonts w:ascii="Arial" w:eastAsia="Times New Roman" w:hAnsi="Arial" w:cs="Arial"/>
          <w:color w:val="FFFFFF" w:themeColor="background1"/>
          <w:sz w:val="22"/>
          <w:szCs w:val="22"/>
        </w:rPr>
        <w:t xml:space="preserve"> emphasises the central role of social interaction in cognitive and emotional growth; therefore, the quality of online interactions—whether supportive or harmful</w:t>
      </w:r>
      <w:r w:rsidR="00E71238">
        <w:rPr>
          <w:rFonts w:ascii="Arial" w:eastAsia="Times New Roman" w:hAnsi="Arial" w:cs="Arial"/>
          <w:color w:val="FFFFFF" w:themeColor="background1"/>
          <w:sz w:val="22"/>
          <w:szCs w:val="22"/>
        </w:rPr>
        <w:t xml:space="preserve"> </w:t>
      </w:r>
      <w:r w:rsidRPr="00793C08">
        <w:rPr>
          <w:rFonts w:ascii="Arial" w:eastAsia="Times New Roman" w:hAnsi="Arial" w:cs="Arial"/>
          <w:color w:val="FFFFFF" w:themeColor="background1"/>
          <w:sz w:val="22"/>
          <w:szCs w:val="22"/>
        </w:rPr>
        <w:t xml:space="preserve">can significantly influence developmental outcomes. This essay will draw on Bowlby and Vygotsky to critically examine how and why adolescent mental health may be affected by exposure to social media platforms, using recent evidence to explore the </w:t>
      </w:r>
      <w:r w:rsidRPr="000863FE">
        <w:rPr>
          <w:rFonts w:ascii="Arial" w:eastAsia="Times New Roman" w:hAnsi="Arial" w:cs="Arial"/>
          <w:color w:val="FFFFFF" w:themeColor="background1"/>
          <w:sz w:val="22"/>
          <w:szCs w:val="22"/>
        </w:rPr>
        <w:t>complex interplay between digital environments, identity formation, and emotional well-being</w:t>
      </w:r>
      <w:r w:rsidR="00A815E5" w:rsidRPr="000863FE">
        <w:rPr>
          <w:rFonts w:ascii="Arial" w:eastAsia="Times New Roman" w:hAnsi="Arial" w:cs="Arial"/>
          <w:color w:val="FFFFFF" w:themeColor="background1"/>
          <w:sz w:val="22"/>
          <w:szCs w:val="22"/>
        </w:rPr>
        <w:t>.</w:t>
      </w:r>
    </w:p>
    <w:p w14:paraId="25BD14BE" w14:textId="77777777" w:rsidR="000863FE" w:rsidRDefault="000863FE" w:rsidP="00735D6A">
      <w:pPr>
        <w:spacing w:after="0" w:line="360" w:lineRule="auto"/>
        <w:rPr>
          <w:rFonts w:ascii="Arial" w:eastAsia="Times New Roman" w:hAnsi="Arial" w:cs="Arial"/>
          <w:b/>
          <w:bCs/>
          <w:color w:val="FFFFFF" w:themeColor="background1"/>
          <w:sz w:val="22"/>
          <w:szCs w:val="22"/>
        </w:rPr>
      </w:pPr>
    </w:p>
    <w:p w14:paraId="62D12843" w14:textId="6A56F9E1" w:rsidR="000863FE" w:rsidRDefault="00595A90" w:rsidP="00735D6A">
      <w:pPr>
        <w:spacing w:after="0" w:line="360" w:lineRule="auto"/>
        <w:rPr>
          <w:rFonts w:ascii="Arial" w:eastAsia="Times New Roman" w:hAnsi="Arial" w:cs="Arial"/>
          <w:color w:val="FFFFFF" w:themeColor="background1"/>
          <w:sz w:val="22"/>
          <w:szCs w:val="22"/>
        </w:rPr>
      </w:pPr>
      <w:r w:rsidRPr="000863FE">
        <w:rPr>
          <w:rFonts w:ascii="Arial" w:eastAsia="Times New Roman" w:hAnsi="Arial" w:cs="Arial"/>
          <w:b/>
          <w:bCs/>
          <w:color w:val="FFFFFF" w:themeColor="background1"/>
          <w:sz w:val="22"/>
          <w:szCs w:val="22"/>
        </w:rPr>
        <w:t>Main Body</w:t>
      </w:r>
      <w:r w:rsidR="000863FE" w:rsidRPr="000863FE">
        <w:rPr>
          <w:rFonts w:ascii="Arial" w:eastAsia="Times New Roman" w:hAnsi="Arial" w:cs="Arial"/>
          <w:b/>
          <w:bCs/>
          <w:color w:val="FFFFFF" w:themeColor="background1"/>
          <w:sz w:val="22"/>
          <w:szCs w:val="22"/>
        </w:rPr>
        <w:t>:</w:t>
      </w:r>
      <w:r w:rsidRPr="00595A90">
        <w:rPr>
          <w:rFonts w:ascii="Arial" w:eastAsia="Times New Roman" w:hAnsi="Arial" w:cs="Arial"/>
          <w:color w:val="FFFFFF" w:themeColor="background1"/>
          <w:sz w:val="22"/>
          <w:szCs w:val="22"/>
        </w:rPr>
        <w:t xml:space="preserve"> </w:t>
      </w:r>
    </w:p>
    <w:p w14:paraId="3535C1C2" w14:textId="77777777" w:rsidR="000863FE" w:rsidRPr="0040070C" w:rsidRDefault="000863FE" w:rsidP="00735D6A">
      <w:pPr>
        <w:spacing w:after="0" w:line="360" w:lineRule="auto"/>
        <w:rPr>
          <w:rFonts w:ascii="Arial" w:eastAsia="Times New Roman" w:hAnsi="Arial" w:cs="Arial"/>
          <w:color w:val="FFFFFF" w:themeColor="background1"/>
          <w:sz w:val="22"/>
          <w:szCs w:val="22"/>
        </w:rPr>
      </w:pPr>
    </w:p>
    <w:p w14:paraId="4C0D6E76" w14:textId="30F62D4F" w:rsidR="0040070C" w:rsidRDefault="00AE135B" w:rsidP="00735D6A">
      <w:pPr>
        <w:spacing w:after="0" w:line="360" w:lineRule="auto"/>
        <w:rPr>
          <w:rFonts w:ascii="Arial" w:eastAsia="Verdana" w:hAnsi="Arial" w:cs="Arial"/>
          <w:b/>
          <w:bCs/>
          <w:color w:val="FFFFFF" w:themeColor="background1"/>
          <w:sz w:val="22"/>
          <w:szCs w:val="22"/>
        </w:rPr>
      </w:pPr>
      <w:r w:rsidRPr="0040070C">
        <w:rPr>
          <w:rFonts w:ascii="Arial" w:eastAsia="Verdana" w:hAnsi="Arial" w:cs="Arial"/>
          <w:b/>
          <w:bCs/>
          <w:color w:val="FFFFFF" w:themeColor="background1"/>
          <w:sz w:val="22"/>
          <w:szCs w:val="22"/>
        </w:rPr>
        <w:t xml:space="preserve">Social Media, Adolescent Mental Health, and Developmental Theory: </w:t>
      </w:r>
      <w:r w:rsidR="0036306F" w:rsidRPr="0040070C">
        <w:rPr>
          <w:rFonts w:ascii="Arial" w:eastAsia="Verdana" w:hAnsi="Arial" w:cs="Arial"/>
          <w:b/>
          <w:bCs/>
          <w:color w:val="FFFFFF" w:themeColor="background1"/>
          <w:sz w:val="22"/>
          <w:szCs w:val="22"/>
        </w:rPr>
        <w:t>Critical</w:t>
      </w:r>
      <w:r w:rsidRPr="0040070C">
        <w:rPr>
          <w:rFonts w:ascii="Arial" w:eastAsia="Verdana" w:hAnsi="Arial" w:cs="Arial"/>
          <w:b/>
          <w:bCs/>
          <w:color w:val="FFFFFF" w:themeColor="background1"/>
          <w:sz w:val="22"/>
          <w:szCs w:val="22"/>
        </w:rPr>
        <w:t xml:space="preserve"> </w:t>
      </w:r>
    </w:p>
    <w:p w14:paraId="2C284BA4" w14:textId="45398E1B" w:rsidR="00AE135B" w:rsidRPr="0040070C" w:rsidRDefault="00AE135B" w:rsidP="00735D6A">
      <w:pPr>
        <w:spacing w:after="0" w:line="360" w:lineRule="auto"/>
        <w:rPr>
          <w:rFonts w:ascii="Arial" w:eastAsia="Verdana" w:hAnsi="Arial" w:cs="Arial"/>
          <w:b/>
          <w:bCs/>
          <w:color w:val="FFFFFF" w:themeColor="background1"/>
          <w:sz w:val="22"/>
          <w:szCs w:val="22"/>
        </w:rPr>
      </w:pPr>
      <w:r w:rsidRPr="0040070C">
        <w:rPr>
          <w:rFonts w:ascii="Arial" w:eastAsia="Verdana" w:hAnsi="Arial" w:cs="Arial"/>
          <w:b/>
          <w:bCs/>
          <w:color w:val="FFFFFF" w:themeColor="background1"/>
          <w:sz w:val="22"/>
          <w:szCs w:val="22"/>
        </w:rPr>
        <w:t>Analysis (More Theory</w:t>
      </w:r>
      <w:r w:rsidRPr="0040070C">
        <w:rPr>
          <w:rFonts w:ascii="Cambria Math" w:eastAsia="Verdana" w:hAnsi="Cambria Math" w:cs="Cambria Math"/>
          <w:b/>
          <w:bCs/>
          <w:color w:val="FFFFFF" w:themeColor="background1"/>
          <w:sz w:val="22"/>
          <w:szCs w:val="22"/>
        </w:rPr>
        <w:t>‑</w:t>
      </w:r>
      <w:r w:rsidRPr="0040070C">
        <w:rPr>
          <w:rFonts w:ascii="Arial" w:eastAsia="Verdana" w:hAnsi="Arial" w:cs="Arial"/>
          <w:b/>
          <w:bCs/>
          <w:color w:val="FFFFFF" w:themeColor="background1"/>
          <w:sz w:val="22"/>
          <w:szCs w:val="22"/>
        </w:rPr>
        <w:t>Integrated)</w:t>
      </w:r>
    </w:p>
    <w:p w14:paraId="61F53FD2" w14:textId="77777777" w:rsidR="00AB5AC1" w:rsidRPr="00AB5AC1" w:rsidRDefault="00AB5AC1" w:rsidP="00735D6A">
      <w:pPr>
        <w:spacing w:after="0" w:line="360" w:lineRule="auto"/>
        <w:rPr>
          <w:rFonts w:ascii="Arial" w:eastAsia="Verdana" w:hAnsi="Arial" w:cs="Arial"/>
          <w:b/>
          <w:bCs/>
          <w:color w:val="FFFFFF" w:themeColor="background1"/>
          <w:sz w:val="22"/>
          <w:szCs w:val="22"/>
        </w:rPr>
      </w:pPr>
    </w:p>
    <w:p w14:paraId="6524BF35" w14:textId="7ED0E730" w:rsidR="00AE135B" w:rsidRPr="00DE796D" w:rsidRDefault="00AB5AC1" w:rsidP="00735D6A">
      <w:pPr>
        <w:spacing w:after="0" w:line="360" w:lineRule="auto"/>
        <w:rPr>
          <w:rFonts w:ascii="Arial" w:eastAsia="Verdana" w:hAnsi="Arial" w:cs="Arial"/>
          <w:b/>
          <w:bCs/>
          <w:color w:val="FFFFFF" w:themeColor="background1"/>
          <w:sz w:val="22"/>
          <w:szCs w:val="22"/>
        </w:rPr>
      </w:pPr>
      <w:r w:rsidRPr="00AB5AC1">
        <w:rPr>
          <w:rFonts w:ascii="Arial" w:eastAsia="Verdana" w:hAnsi="Arial" w:cs="Arial"/>
          <w:color w:val="FFFFFF" w:themeColor="background1"/>
          <w:sz w:val="22"/>
          <w:szCs w:val="22"/>
        </w:rPr>
        <w:t xml:space="preserve">Social media has become a central feature of adolescent life, shaping how young people communicate, construct their identities, and negotiate social belonging. While these platforms offer opportunities for creativity and connection, they also pose significant psychological risks. Understanding these risks requires more than descriptive accounts of anxiety, depression, or cyberbullying; it demands critical engagement with developmental theory. Bowlby’s attachment theory and Vygotsky’s social development theory offer powerful yet contrasting frameworks for analysing how social media interacts with adolescents’ emotional and cognitive development. This essay critically examines the mental health implications of social media use, integrating contemporary research with theoretical insights to illuminate </w:t>
      </w:r>
      <w:r w:rsidRPr="00AB5AC1">
        <w:rPr>
          <w:rFonts w:ascii="Arial" w:eastAsia="Verdana" w:hAnsi="Arial" w:cs="Arial"/>
          <w:color w:val="FFFFFF" w:themeColor="background1"/>
          <w:sz w:val="22"/>
          <w:szCs w:val="22"/>
        </w:rPr>
        <w:lastRenderedPageBreak/>
        <w:t>how digital environments reshape developmental processes</w:t>
      </w:r>
      <w:r w:rsidR="006236D4">
        <w:rPr>
          <w:rFonts w:ascii="Arial" w:eastAsia="Verdana" w:hAnsi="Arial" w:cs="Arial"/>
          <w:color w:val="FFFFFF" w:themeColor="background1"/>
          <w:sz w:val="22"/>
          <w:szCs w:val="22"/>
        </w:rPr>
        <w:t>.</w:t>
      </w:r>
      <w:r w:rsidR="00AD582E">
        <w:rPr>
          <w:rFonts w:ascii="Arial" w:eastAsia="Verdana" w:hAnsi="Arial" w:cs="Arial"/>
          <w:color w:val="FFFFFF" w:themeColor="background1"/>
          <w:sz w:val="22"/>
          <w:szCs w:val="22"/>
        </w:rPr>
        <w:t xml:space="preserve"> </w:t>
      </w:r>
      <w:r w:rsidR="00AD582E" w:rsidRPr="00AD582E">
        <w:rPr>
          <w:rFonts w:ascii="Arial" w:eastAsia="Verdana" w:hAnsi="Arial" w:cs="Arial"/>
          <w:color w:val="FFFFFF" w:themeColor="background1"/>
          <w:sz w:val="22"/>
          <w:szCs w:val="22"/>
        </w:rPr>
        <w:t xml:space="preserve">Adolescents aged 12–18 are particularly susceptible to the psychological effects of social media </w:t>
      </w:r>
      <w:r w:rsidR="0007092B">
        <w:rPr>
          <w:rFonts w:ascii="Arial" w:eastAsia="Verdana" w:hAnsi="Arial" w:cs="Arial"/>
          <w:color w:val="FFFFFF" w:themeColor="background1"/>
          <w:sz w:val="22"/>
          <w:szCs w:val="22"/>
        </w:rPr>
        <w:t>when</w:t>
      </w:r>
      <w:r w:rsidR="00AD582E" w:rsidRPr="00AD582E">
        <w:rPr>
          <w:rFonts w:ascii="Arial" w:eastAsia="Verdana" w:hAnsi="Arial" w:cs="Arial"/>
          <w:color w:val="FFFFFF" w:themeColor="background1"/>
          <w:sz w:val="22"/>
          <w:szCs w:val="22"/>
        </w:rPr>
        <w:t xml:space="preserve"> viewed through attachment theory, as this developmental period is marked by rapid shifts in emotional regulation, social dependence, and identity formation.</w:t>
      </w:r>
      <w:r w:rsidR="000C74B5">
        <w:rPr>
          <w:rFonts w:ascii="Arial" w:eastAsia="Verdana" w:hAnsi="Arial" w:cs="Arial"/>
          <w:color w:val="FFFFFF" w:themeColor="background1"/>
          <w:sz w:val="22"/>
          <w:szCs w:val="22"/>
        </w:rPr>
        <w:t xml:space="preserve"> </w:t>
      </w:r>
      <w:r w:rsidR="000C74B5" w:rsidRPr="000C74B5">
        <w:rPr>
          <w:rFonts w:ascii="Arial" w:eastAsia="Verdana" w:hAnsi="Arial" w:cs="Arial"/>
          <w:color w:val="FFFFFF" w:themeColor="background1"/>
          <w:sz w:val="22"/>
          <w:szCs w:val="22"/>
        </w:rPr>
        <w:t xml:space="preserve"> Early adolescents (12–14) often seek online reassurance when caregiver bonds feel insecure. For example, a 13</w:t>
      </w:r>
      <w:r w:rsidR="000C74B5" w:rsidRPr="000C74B5">
        <w:rPr>
          <w:rFonts w:ascii="Cambria Math" w:eastAsia="Verdana" w:hAnsi="Cambria Math" w:cs="Cambria Math"/>
          <w:color w:val="FFFFFF" w:themeColor="background1"/>
          <w:sz w:val="22"/>
          <w:szCs w:val="22"/>
        </w:rPr>
        <w:t>‑</w:t>
      </w:r>
      <w:r w:rsidR="000C74B5" w:rsidRPr="000C74B5">
        <w:rPr>
          <w:rFonts w:ascii="Arial" w:eastAsia="Verdana" w:hAnsi="Arial" w:cs="Arial"/>
          <w:color w:val="FFFFFF" w:themeColor="background1"/>
          <w:sz w:val="22"/>
          <w:szCs w:val="22"/>
        </w:rPr>
        <w:t>year</w:t>
      </w:r>
      <w:r w:rsidR="000C74B5" w:rsidRPr="000C74B5">
        <w:rPr>
          <w:rFonts w:ascii="Cambria Math" w:eastAsia="Verdana" w:hAnsi="Cambria Math" w:cs="Cambria Math"/>
          <w:color w:val="FFFFFF" w:themeColor="background1"/>
          <w:sz w:val="22"/>
          <w:szCs w:val="22"/>
        </w:rPr>
        <w:t>‑</w:t>
      </w:r>
      <w:r w:rsidR="000C74B5" w:rsidRPr="000C74B5">
        <w:rPr>
          <w:rFonts w:ascii="Arial" w:eastAsia="Verdana" w:hAnsi="Arial" w:cs="Arial"/>
          <w:color w:val="FFFFFF" w:themeColor="background1"/>
          <w:sz w:val="22"/>
          <w:szCs w:val="22"/>
        </w:rPr>
        <w:t>old girl posting frequent selfies for likes may be using digital validation to compensate for limited emotional support at home. By middle adolescence (15–17), peer comparison intensifies, and social media becomes central to identity formation, increasing vulnerability to anxiety and inadequacy. In late adolescence (18–19), the transition toward independence heightens pressure around achievement, with social media amplifying stress, self</w:t>
      </w:r>
      <w:r w:rsidR="000C74B5" w:rsidRPr="000C74B5">
        <w:rPr>
          <w:rFonts w:ascii="Cambria Math" w:eastAsia="Verdana" w:hAnsi="Cambria Math" w:cs="Cambria Math"/>
          <w:color w:val="FFFFFF" w:themeColor="background1"/>
          <w:sz w:val="22"/>
          <w:szCs w:val="22"/>
        </w:rPr>
        <w:t>‑</w:t>
      </w:r>
      <w:r w:rsidR="000C74B5" w:rsidRPr="000C74B5">
        <w:rPr>
          <w:rFonts w:ascii="Arial" w:eastAsia="Verdana" w:hAnsi="Arial" w:cs="Arial"/>
          <w:color w:val="FFFFFF" w:themeColor="background1"/>
          <w:sz w:val="22"/>
          <w:szCs w:val="22"/>
        </w:rPr>
        <w:t>doubt, and fears of not measuring up.</w:t>
      </w:r>
    </w:p>
    <w:p w14:paraId="4DC83536" w14:textId="77777777" w:rsidR="00AE135B" w:rsidRPr="00DE796D" w:rsidRDefault="00AE135B" w:rsidP="00735D6A">
      <w:pPr>
        <w:spacing w:after="0" w:line="360" w:lineRule="auto"/>
        <w:rPr>
          <w:rFonts w:ascii="Arial" w:eastAsia="Verdana" w:hAnsi="Arial" w:cs="Arial"/>
          <w:b/>
          <w:bCs/>
          <w:color w:val="FFFFFF" w:themeColor="background1"/>
          <w:sz w:val="22"/>
          <w:szCs w:val="22"/>
        </w:rPr>
      </w:pPr>
      <w:r w:rsidRPr="00DE796D">
        <w:rPr>
          <w:rFonts w:ascii="Arial" w:eastAsia="Verdana" w:hAnsi="Arial" w:cs="Arial"/>
          <w:b/>
          <w:bCs/>
          <w:color w:val="FFFFFF" w:themeColor="background1"/>
          <w:sz w:val="22"/>
          <w:szCs w:val="22"/>
        </w:rPr>
        <w:t>Social Media, Anxiety, and the Construction of Online Selves</w:t>
      </w:r>
    </w:p>
    <w:p w14:paraId="14AE341C" w14:textId="77777777" w:rsidR="00AE135B" w:rsidRPr="00AE135B" w:rsidRDefault="00AE135B" w:rsidP="00735D6A">
      <w:pPr>
        <w:spacing w:after="0" w:line="360" w:lineRule="auto"/>
        <w:rPr>
          <w:rFonts w:eastAsia="Verdana"/>
          <w:b/>
          <w:bCs/>
          <w:color w:val="FFFFFF" w:themeColor="background1"/>
          <w:sz w:val="24"/>
          <w:szCs w:val="24"/>
        </w:rPr>
      </w:pPr>
      <w:r w:rsidRPr="00DE796D">
        <w:rPr>
          <w:rFonts w:ascii="Arial" w:eastAsia="Verdana" w:hAnsi="Arial" w:cs="Arial"/>
          <w:color w:val="FFFFFF" w:themeColor="background1"/>
          <w:sz w:val="22"/>
          <w:szCs w:val="22"/>
        </w:rPr>
        <w:t>A substantial body of research links social media use with increased anxiety and depressive symptoms among adolescents. Twenge et al. (2018) found strong correlations between high screen time and internalising symptoms, suggesting that digital environments intensify vulnerabilities already present in adolescence. More recent UK data reinforces this trend: NHS Digital (2023) reported that 22% of adolescents aged 11–16 have a probable mental health disorder, with heavy social media use emerging as a significant correlate.</w:t>
      </w:r>
    </w:p>
    <w:p w14:paraId="7A11C154" w14:textId="77777777" w:rsidR="00AE135B" w:rsidRPr="00AE135B" w:rsidRDefault="00AE135B" w:rsidP="00735D6A">
      <w:pPr>
        <w:spacing w:after="0" w:line="360" w:lineRule="auto"/>
        <w:rPr>
          <w:rFonts w:eastAsia="Verdana"/>
          <w:b/>
          <w:bCs/>
          <w:color w:val="FFFFFF" w:themeColor="background1"/>
          <w:sz w:val="24"/>
          <w:szCs w:val="24"/>
        </w:rPr>
      </w:pPr>
    </w:p>
    <w:p w14:paraId="1632A556" w14:textId="5D3E15BB" w:rsidR="00AE135B" w:rsidRPr="00C72034" w:rsidRDefault="00AE135B" w:rsidP="00735D6A">
      <w:pPr>
        <w:spacing w:after="0" w:line="360" w:lineRule="auto"/>
        <w:rPr>
          <w:rFonts w:ascii="Arial" w:eastAsia="Verdana" w:hAnsi="Arial" w:cs="Arial"/>
          <w:color w:val="FFFFFF" w:themeColor="background1"/>
          <w:sz w:val="22"/>
          <w:szCs w:val="22"/>
        </w:rPr>
      </w:pPr>
      <w:r w:rsidRPr="00C72034">
        <w:rPr>
          <w:rFonts w:ascii="Arial" w:eastAsia="Verdana" w:hAnsi="Arial" w:cs="Arial"/>
          <w:color w:val="FFFFFF" w:themeColor="background1"/>
          <w:sz w:val="22"/>
          <w:szCs w:val="22"/>
        </w:rPr>
        <w:t xml:space="preserve">However, developmental theory helps explain why social media exerts such psychological pressure. Adolescence is a period of identity formation, and social media amplifies this process by making identity both performative and publicly evaluated. Faddoul et al. (2015) showed that adolescents who frequently use visually curated platforms such as Instagram experience heightened self-comparison. More recent studies (O’Reilly et al., 2021) demonstrate that passive browsing—scrolling without interaction—intensifies rumination and self-critique. These findings align with </w:t>
      </w:r>
      <w:r w:rsidR="005C0450">
        <w:rPr>
          <w:rFonts w:ascii="Arial" w:eastAsia="Verdana" w:hAnsi="Arial" w:cs="Arial"/>
          <w:color w:val="FFFFFF" w:themeColor="background1"/>
          <w:sz w:val="22"/>
          <w:szCs w:val="22"/>
        </w:rPr>
        <w:t>Erikson's</w:t>
      </w:r>
      <w:r w:rsidRPr="00C72034">
        <w:rPr>
          <w:rFonts w:ascii="Arial" w:eastAsia="Verdana" w:hAnsi="Arial" w:cs="Arial"/>
          <w:color w:val="FFFFFF" w:themeColor="background1"/>
          <w:sz w:val="22"/>
          <w:szCs w:val="22"/>
        </w:rPr>
        <w:t xml:space="preserve"> notions of identity formation but also intersect with Bowlby’s attachment theory, which emphasises the need for stable relational feedback. Social media, however, provides inconsistent, ambiguous, and often superficial feedback, creating a volatile environment for identity development.</w:t>
      </w:r>
    </w:p>
    <w:p w14:paraId="2FFD846C" w14:textId="77777777" w:rsidR="00AE135B" w:rsidRPr="00C72034" w:rsidRDefault="00AE135B" w:rsidP="00735D6A">
      <w:pPr>
        <w:spacing w:after="0" w:line="360" w:lineRule="auto"/>
        <w:rPr>
          <w:rFonts w:ascii="Arial" w:eastAsia="Verdana" w:hAnsi="Arial" w:cs="Arial"/>
          <w:color w:val="FFFFFF" w:themeColor="background1"/>
          <w:sz w:val="22"/>
          <w:szCs w:val="22"/>
        </w:rPr>
      </w:pPr>
    </w:p>
    <w:p w14:paraId="2BCDF535" w14:textId="77777777" w:rsidR="00AE135B" w:rsidRPr="00C72034" w:rsidRDefault="00AE135B" w:rsidP="00735D6A">
      <w:pPr>
        <w:spacing w:after="0" w:line="360" w:lineRule="auto"/>
        <w:rPr>
          <w:rFonts w:ascii="Arial" w:eastAsia="Verdana" w:hAnsi="Arial" w:cs="Arial"/>
          <w:b/>
          <w:bCs/>
          <w:color w:val="FFFFFF" w:themeColor="background1"/>
          <w:sz w:val="22"/>
          <w:szCs w:val="22"/>
        </w:rPr>
      </w:pPr>
      <w:r w:rsidRPr="00C72034">
        <w:rPr>
          <w:rFonts w:ascii="Arial" w:eastAsia="Verdana" w:hAnsi="Arial" w:cs="Arial"/>
          <w:b/>
          <w:bCs/>
          <w:color w:val="FFFFFF" w:themeColor="background1"/>
          <w:sz w:val="22"/>
          <w:szCs w:val="22"/>
        </w:rPr>
        <w:t>Cyberbullying and the Digital Reconfiguration of Social Threat</w:t>
      </w:r>
    </w:p>
    <w:p w14:paraId="1744C128" w14:textId="77777777" w:rsidR="00AE135B" w:rsidRPr="00C72034" w:rsidRDefault="00AE135B" w:rsidP="00735D6A">
      <w:pPr>
        <w:spacing w:after="0" w:line="360" w:lineRule="auto"/>
        <w:rPr>
          <w:rFonts w:ascii="Arial" w:eastAsia="Verdana" w:hAnsi="Arial" w:cs="Arial"/>
          <w:color w:val="FFFFFF" w:themeColor="background1"/>
          <w:sz w:val="22"/>
          <w:szCs w:val="22"/>
        </w:rPr>
      </w:pPr>
      <w:r w:rsidRPr="00C72034">
        <w:rPr>
          <w:rFonts w:ascii="Arial" w:eastAsia="Verdana" w:hAnsi="Arial" w:cs="Arial"/>
          <w:color w:val="FFFFFF" w:themeColor="background1"/>
          <w:sz w:val="22"/>
          <w:szCs w:val="22"/>
        </w:rPr>
        <w:t xml:space="preserve">Cyberbullying remains one of the most harmful aspects of adolescent online life. </w:t>
      </w:r>
      <w:proofErr w:type="spellStart"/>
      <w:r w:rsidRPr="00C72034">
        <w:rPr>
          <w:rFonts w:ascii="Arial" w:eastAsia="Verdana" w:hAnsi="Arial" w:cs="Arial"/>
          <w:color w:val="FFFFFF" w:themeColor="background1"/>
          <w:sz w:val="22"/>
          <w:szCs w:val="22"/>
        </w:rPr>
        <w:t>Kowert</w:t>
      </w:r>
      <w:proofErr w:type="spellEnd"/>
      <w:r w:rsidRPr="00C72034">
        <w:rPr>
          <w:rFonts w:ascii="Arial" w:eastAsia="Verdana" w:hAnsi="Arial" w:cs="Arial"/>
          <w:color w:val="FFFFFF" w:themeColor="background1"/>
          <w:sz w:val="22"/>
          <w:szCs w:val="22"/>
        </w:rPr>
        <w:t xml:space="preserve"> et al. (2014) documented the long-term emotional consequences of online harassment, including chronic anxiety and depression. Ofcom (2024) reported that 39% of UK adolescents aged 13–17 have experienced online bullying, demonstrating the scale of the issue.</w:t>
      </w:r>
    </w:p>
    <w:p w14:paraId="43B2D946" w14:textId="77777777" w:rsidR="00AE135B" w:rsidRPr="00C72034" w:rsidRDefault="00AE135B" w:rsidP="00735D6A">
      <w:pPr>
        <w:spacing w:after="0" w:line="360" w:lineRule="auto"/>
        <w:rPr>
          <w:rFonts w:ascii="Arial" w:eastAsia="Verdana" w:hAnsi="Arial" w:cs="Arial"/>
          <w:color w:val="FFFFFF" w:themeColor="background1"/>
          <w:sz w:val="22"/>
          <w:szCs w:val="22"/>
        </w:rPr>
      </w:pPr>
    </w:p>
    <w:p w14:paraId="3F461FAE" w14:textId="77777777" w:rsidR="00AE135B" w:rsidRPr="00AE135B" w:rsidRDefault="00AE135B" w:rsidP="00735D6A">
      <w:pPr>
        <w:spacing w:after="0" w:line="360" w:lineRule="auto"/>
        <w:rPr>
          <w:rFonts w:eastAsia="Verdana"/>
          <w:b/>
          <w:bCs/>
          <w:color w:val="FFFFFF" w:themeColor="background1"/>
          <w:sz w:val="24"/>
          <w:szCs w:val="24"/>
        </w:rPr>
      </w:pPr>
      <w:r w:rsidRPr="00C72034">
        <w:rPr>
          <w:rFonts w:ascii="Arial" w:eastAsia="Verdana" w:hAnsi="Arial" w:cs="Arial"/>
          <w:color w:val="FFFFFF" w:themeColor="background1"/>
          <w:sz w:val="22"/>
          <w:szCs w:val="22"/>
        </w:rPr>
        <w:lastRenderedPageBreak/>
        <w:t>Critically, cyberbullying disrupts developmental processes in ways that differ from traditional bullying. Bowlby’s theory emphasises the importance of secure relational environments for emotional regulation. Cyberbullying undermines this security by introducing unpredictable social threats that can occur at any time, without physical boundaries. The digital environment collapses the distinction between public and private space, meaning adolescents can no longer retreat from social threat. This constant exposure can erode the sense of safety necessary for healthy attachment and emotional development</w:t>
      </w:r>
      <w:r w:rsidRPr="00AE135B">
        <w:rPr>
          <w:rFonts w:eastAsia="Verdana"/>
          <w:b/>
          <w:bCs/>
          <w:color w:val="FFFFFF" w:themeColor="background1"/>
          <w:sz w:val="24"/>
          <w:szCs w:val="24"/>
        </w:rPr>
        <w:t>.</w:t>
      </w:r>
    </w:p>
    <w:p w14:paraId="003A3A78" w14:textId="77777777" w:rsidR="00AE135B" w:rsidRPr="00C72034" w:rsidRDefault="00AE135B" w:rsidP="00735D6A">
      <w:pPr>
        <w:spacing w:after="0" w:line="360" w:lineRule="auto"/>
        <w:rPr>
          <w:rFonts w:ascii="Arial" w:eastAsia="Verdana" w:hAnsi="Arial" w:cs="Arial"/>
          <w:b/>
          <w:bCs/>
          <w:color w:val="FFFFFF" w:themeColor="background1"/>
          <w:sz w:val="22"/>
          <w:szCs w:val="22"/>
        </w:rPr>
      </w:pPr>
    </w:p>
    <w:p w14:paraId="54E1C26B" w14:textId="77777777" w:rsidR="00AE135B" w:rsidRPr="00C72034" w:rsidRDefault="00AE135B" w:rsidP="00735D6A">
      <w:pPr>
        <w:spacing w:after="0" w:line="360" w:lineRule="auto"/>
        <w:rPr>
          <w:rFonts w:ascii="Arial" w:eastAsia="Verdana" w:hAnsi="Arial" w:cs="Arial"/>
          <w:b/>
          <w:bCs/>
          <w:color w:val="FFFFFF" w:themeColor="background1"/>
          <w:sz w:val="22"/>
          <w:szCs w:val="22"/>
        </w:rPr>
      </w:pPr>
      <w:r w:rsidRPr="00C72034">
        <w:rPr>
          <w:rFonts w:ascii="Arial" w:eastAsia="Verdana" w:hAnsi="Arial" w:cs="Arial"/>
          <w:b/>
          <w:bCs/>
          <w:color w:val="FFFFFF" w:themeColor="background1"/>
          <w:sz w:val="22"/>
          <w:szCs w:val="22"/>
        </w:rPr>
        <w:t>Attachment Theory: Digital Validation and Developmental Vulnerability</w:t>
      </w:r>
    </w:p>
    <w:p w14:paraId="73EC5EE2" w14:textId="77777777" w:rsidR="00AE135B" w:rsidRPr="00C72034" w:rsidRDefault="00AE135B" w:rsidP="00735D6A">
      <w:pPr>
        <w:spacing w:after="0" w:line="360" w:lineRule="auto"/>
        <w:rPr>
          <w:rFonts w:ascii="Arial" w:eastAsia="Verdana" w:hAnsi="Arial" w:cs="Arial"/>
          <w:color w:val="FFFFFF" w:themeColor="background1"/>
          <w:sz w:val="22"/>
          <w:szCs w:val="22"/>
        </w:rPr>
      </w:pPr>
      <w:r w:rsidRPr="00C72034">
        <w:rPr>
          <w:rFonts w:ascii="Arial" w:eastAsia="Verdana" w:hAnsi="Arial" w:cs="Arial"/>
          <w:color w:val="FFFFFF" w:themeColor="background1"/>
          <w:sz w:val="22"/>
          <w:szCs w:val="22"/>
        </w:rPr>
        <w:t>Bowlby’s attachment theory offers a critical lens for understanding why some adolescents are more susceptible to social media’s negative effects. Adolescents with insecure attachment styles—particularly anxious attachment—may rely heavily on social media for validation. Mauri et al. (2020) argue that insecurely attached adolescents interpret online interactions through heightened emotional sensitivity, making them more vulnerable to perceived rejection or lack of engagement. Seabrook et al. (2016) similarly found that insecure attachment predicts depressive responses to negative online feedback.</w:t>
      </w:r>
    </w:p>
    <w:p w14:paraId="4E00EE6D" w14:textId="77777777" w:rsidR="00AE135B" w:rsidRPr="00C72034" w:rsidRDefault="00AE135B" w:rsidP="00735D6A">
      <w:pPr>
        <w:spacing w:after="0" w:line="360" w:lineRule="auto"/>
        <w:rPr>
          <w:rFonts w:ascii="Arial" w:eastAsia="Verdana" w:hAnsi="Arial" w:cs="Arial"/>
          <w:color w:val="FFFFFF" w:themeColor="background1"/>
          <w:sz w:val="22"/>
          <w:szCs w:val="22"/>
        </w:rPr>
      </w:pPr>
    </w:p>
    <w:p w14:paraId="14C79BD9" w14:textId="77777777" w:rsidR="00AE135B" w:rsidRPr="00C72034" w:rsidRDefault="00AE135B" w:rsidP="00735D6A">
      <w:pPr>
        <w:spacing w:after="0" w:line="360" w:lineRule="auto"/>
        <w:rPr>
          <w:rFonts w:ascii="Arial" w:eastAsia="Verdana" w:hAnsi="Arial" w:cs="Arial"/>
          <w:color w:val="FFFFFF" w:themeColor="background1"/>
          <w:sz w:val="22"/>
          <w:szCs w:val="22"/>
        </w:rPr>
      </w:pPr>
      <w:r w:rsidRPr="00C72034">
        <w:rPr>
          <w:rFonts w:ascii="Arial" w:eastAsia="Verdana" w:hAnsi="Arial" w:cs="Arial"/>
          <w:color w:val="FFFFFF" w:themeColor="background1"/>
          <w:sz w:val="22"/>
          <w:szCs w:val="22"/>
        </w:rPr>
        <w:t>Critically, social media reconfigures attachment processes. Traditional attachment relationships involve consistent caregivers and predictable emotional feedback. Social media, however, provides inconsistent, algorithmically mediated feedback that adolescents cannot control. Likes, comments, and views function as intermittent reinforcement, a pattern known to intensify compulsive behaviour. Morelli et al. (2022) found that adolescents with insecure attachment styles were significantly more likely to engage in “problematic social media use,” characterised by compulsive checking and emotional dependence on online validation.</w:t>
      </w:r>
    </w:p>
    <w:p w14:paraId="48B29BEA" w14:textId="77777777" w:rsidR="00AE135B" w:rsidRPr="00C72034" w:rsidRDefault="00AE135B" w:rsidP="00735D6A">
      <w:pPr>
        <w:spacing w:after="0" w:line="360" w:lineRule="auto"/>
        <w:rPr>
          <w:rFonts w:ascii="Arial" w:eastAsia="Verdana" w:hAnsi="Arial" w:cs="Arial"/>
          <w:color w:val="FFFFFF" w:themeColor="background1"/>
          <w:sz w:val="22"/>
          <w:szCs w:val="22"/>
        </w:rPr>
      </w:pPr>
    </w:p>
    <w:p w14:paraId="07142FCF" w14:textId="77777777" w:rsidR="00AE135B" w:rsidRPr="00C72034" w:rsidRDefault="00AE135B" w:rsidP="00735D6A">
      <w:pPr>
        <w:spacing w:after="0" w:line="360" w:lineRule="auto"/>
        <w:rPr>
          <w:rFonts w:ascii="Arial" w:eastAsia="Verdana" w:hAnsi="Arial" w:cs="Arial"/>
          <w:color w:val="FFFFFF" w:themeColor="background1"/>
          <w:sz w:val="22"/>
          <w:szCs w:val="22"/>
        </w:rPr>
      </w:pPr>
      <w:r w:rsidRPr="00C72034">
        <w:rPr>
          <w:rFonts w:ascii="Arial" w:eastAsia="Verdana" w:hAnsi="Arial" w:cs="Arial"/>
          <w:color w:val="FFFFFF" w:themeColor="background1"/>
          <w:sz w:val="22"/>
          <w:szCs w:val="22"/>
        </w:rPr>
        <w:t>Thus, social media does not merely reflect attachment patterns; it actively reshapes them. It creates a pseudo</w:t>
      </w:r>
      <w:r w:rsidRPr="00C72034">
        <w:rPr>
          <w:rFonts w:ascii="Cambria Math" w:eastAsia="Verdana" w:hAnsi="Cambria Math" w:cs="Cambria Math"/>
          <w:color w:val="FFFFFF" w:themeColor="background1"/>
          <w:sz w:val="22"/>
          <w:szCs w:val="22"/>
        </w:rPr>
        <w:t>‑</w:t>
      </w:r>
      <w:r w:rsidRPr="00C72034">
        <w:rPr>
          <w:rFonts w:ascii="Arial" w:eastAsia="Verdana" w:hAnsi="Arial" w:cs="Arial"/>
          <w:color w:val="FFFFFF" w:themeColor="background1"/>
          <w:sz w:val="22"/>
          <w:szCs w:val="22"/>
        </w:rPr>
        <w:t>attachment system where adolescents seek reassurance from an unpredictable audience, undermining the development of stable internal working models.</w:t>
      </w:r>
    </w:p>
    <w:p w14:paraId="2C7ADCD6" w14:textId="77777777" w:rsidR="00AE135B" w:rsidRPr="00AE135B" w:rsidRDefault="00AE135B" w:rsidP="00735D6A">
      <w:pPr>
        <w:spacing w:after="0" w:line="360" w:lineRule="auto"/>
        <w:rPr>
          <w:rFonts w:eastAsia="Verdana"/>
          <w:b/>
          <w:bCs/>
          <w:color w:val="FFFFFF" w:themeColor="background1"/>
          <w:sz w:val="24"/>
          <w:szCs w:val="24"/>
        </w:rPr>
      </w:pPr>
    </w:p>
    <w:p w14:paraId="0076BFE8" w14:textId="77777777" w:rsidR="00AE135B" w:rsidRPr="00AE135B" w:rsidRDefault="00AE135B" w:rsidP="00735D6A">
      <w:pPr>
        <w:spacing w:after="0" w:line="360" w:lineRule="auto"/>
        <w:rPr>
          <w:rFonts w:eastAsia="Verdana"/>
          <w:b/>
          <w:bCs/>
          <w:color w:val="FFFFFF" w:themeColor="background1"/>
          <w:sz w:val="24"/>
          <w:szCs w:val="24"/>
        </w:rPr>
      </w:pPr>
      <w:r w:rsidRPr="00AE135B">
        <w:rPr>
          <w:rFonts w:eastAsia="Verdana"/>
          <w:b/>
          <w:bCs/>
          <w:color w:val="FFFFFF" w:themeColor="background1"/>
          <w:sz w:val="24"/>
          <w:szCs w:val="24"/>
        </w:rPr>
        <w:t>Vygotsky’s Social Development Theory: Digital Interaction and Distorted Learning</w:t>
      </w:r>
    </w:p>
    <w:p w14:paraId="66ACE9AA" w14:textId="77777777" w:rsidR="00AE135B" w:rsidRPr="00C72034" w:rsidRDefault="00AE135B" w:rsidP="00735D6A">
      <w:pPr>
        <w:spacing w:after="0" w:line="360" w:lineRule="auto"/>
        <w:rPr>
          <w:rFonts w:ascii="Arial" w:eastAsia="Verdana" w:hAnsi="Arial" w:cs="Arial"/>
          <w:color w:val="FFFFFF" w:themeColor="background1"/>
          <w:sz w:val="22"/>
          <w:szCs w:val="22"/>
        </w:rPr>
      </w:pPr>
      <w:r w:rsidRPr="00C72034">
        <w:rPr>
          <w:rFonts w:ascii="Arial" w:eastAsia="Verdana" w:hAnsi="Arial" w:cs="Arial"/>
          <w:color w:val="FFFFFF" w:themeColor="background1"/>
          <w:sz w:val="22"/>
          <w:szCs w:val="22"/>
        </w:rPr>
        <w:t>Vygotsky’s social development theory emphasises the role of social interaction in cognitive growth. His concept of the Zone of Proximal Development (ZPD) suggests that adolescents learn best through guided interaction with peers and more knowledgeable others. Social media can, in theory, support this process by enabling collaboration, peer learning, and identity exploration. Platforms such as TikTok and YouTube allow adolescents to engage with communities of interest, potentially expanding their ZPD.</w:t>
      </w:r>
    </w:p>
    <w:p w14:paraId="128D1C6B" w14:textId="77777777" w:rsidR="00AE135B" w:rsidRPr="00C72034" w:rsidRDefault="00AE135B" w:rsidP="00735D6A">
      <w:pPr>
        <w:spacing w:after="0" w:line="360" w:lineRule="auto"/>
        <w:rPr>
          <w:rFonts w:ascii="Arial" w:eastAsia="Verdana" w:hAnsi="Arial" w:cs="Arial"/>
          <w:color w:val="FFFFFF" w:themeColor="background1"/>
          <w:sz w:val="22"/>
          <w:szCs w:val="22"/>
        </w:rPr>
      </w:pPr>
    </w:p>
    <w:p w14:paraId="4A87E4E6" w14:textId="77777777" w:rsidR="00AE135B" w:rsidRPr="00C72034" w:rsidRDefault="00AE135B" w:rsidP="00735D6A">
      <w:pPr>
        <w:spacing w:after="0" w:line="360" w:lineRule="auto"/>
        <w:rPr>
          <w:rFonts w:ascii="Arial" w:eastAsia="Verdana" w:hAnsi="Arial" w:cs="Arial"/>
          <w:color w:val="FFFFFF" w:themeColor="background1"/>
          <w:sz w:val="22"/>
          <w:szCs w:val="22"/>
        </w:rPr>
      </w:pPr>
      <w:r w:rsidRPr="00C72034">
        <w:rPr>
          <w:rFonts w:ascii="Arial" w:eastAsia="Verdana" w:hAnsi="Arial" w:cs="Arial"/>
          <w:color w:val="FFFFFF" w:themeColor="background1"/>
          <w:sz w:val="22"/>
          <w:szCs w:val="22"/>
        </w:rPr>
        <w:t>However, a critical reading of Vygotsky reveals significant limitations. Online interactions lack the non-verbal cues essential for developing nuanced social understanding. Chou and Edge (2012) argue that social media distorts adolescents’ perceptions of others’ lives, creating unrealistic developmental expectations. Nesi (2020) found that adolescents often internalise online norms that exceed their developmental readiness, leading to stress and identity confusion.</w:t>
      </w:r>
    </w:p>
    <w:p w14:paraId="5A6535F4" w14:textId="77777777" w:rsidR="00AE135B" w:rsidRPr="00C72034" w:rsidRDefault="00AE135B" w:rsidP="00735D6A">
      <w:pPr>
        <w:spacing w:after="0" w:line="360" w:lineRule="auto"/>
        <w:rPr>
          <w:rFonts w:ascii="Arial" w:eastAsia="Verdana" w:hAnsi="Arial" w:cs="Arial"/>
          <w:color w:val="FFFFFF" w:themeColor="background1"/>
          <w:sz w:val="22"/>
          <w:szCs w:val="22"/>
        </w:rPr>
      </w:pPr>
    </w:p>
    <w:p w14:paraId="77D3A8C7" w14:textId="612001D5" w:rsidR="00AE135B" w:rsidRPr="00C72034" w:rsidRDefault="00AE135B" w:rsidP="00735D6A">
      <w:pPr>
        <w:spacing w:after="0" w:line="360" w:lineRule="auto"/>
        <w:rPr>
          <w:rFonts w:ascii="Arial" w:eastAsia="Verdana" w:hAnsi="Arial" w:cs="Arial"/>
          <w:color w:val="FFFFFF" w:themeColor="background1"/>
          <w:sz w:val="22"/>
          <w:szCs w:val="22"/>
        </w:rPr>
      </w:pPr>
      <w:r w:rsidRPr="00C72034">
        <w:rPr>
          <w:rFonts w:ascii="Arial" w:eastAsia="Verdana" w:hAnsi="Arial" w:cs="Arial"/>
          <w:color w:val="FFFFFF" w:themeColor="background1"/>
          <w:sz w:val="22"/>
          <w:szCs w:val="22"/>
        </w:rPr>
        <w:t xml:space="preserve">More importantly, social media can create a distorted ZPD. Instead of learning through authentic peer interaction, adolescents may compare themselves to influencers or peers who present highly curated lifestyles. These comparisons introduce developmental pressures that do not align with adolescents’ actual capacities, undermining healthy psychosocial growth. Vygotsky emphasised that learning should be scaffolded; social media, however, often removes scaffolding </w:t>
      </w:r>
      <w:r w:rsidR="00AE2568">
        <w:rPr>
          <w:rFonts w:ascii="Arial" w:eastAsia="Verdana" w:hAnsi="Arial" w:cs="Arial"/>
          <w:color w:val="FFFFFF" w:themeColor="background1"/>
          <w:sz w:val="22"/>
          <w:szCs w:val="22"/>
        </w:rPr>
        <w:t xml:space="preserve">and </w:t>
      </w:r>
      <w:r w:rsidRPr="00C72034">
        <w:rPr>
          <w:rFonts w:ascii="Arial" w:eastAsia="Verdana" w:hAnsi="Arial" w:cs="Arial"/>
          <w:color w:val="FFFFFF" w:themeColor="background1"/>
          <w:sz w:val="22"/>
          <w:szCs w:val="22"/>
        </w:rPr>
        <w:t>replaces it with aspirational content that accelerates developmental demands.</w:t>
      </w:r>
    </w:p>
    <w:p w14:paraId="2EF32572" w14:textId="36E8B8AA" w:rsidR="00AE135B" w:rsidRPr="00CF3A63" w:rsidRDefault="000418A7" w:rsidP="00735D6A">
      <w:pPr>
        <w:spacing w:after="0" w:line="360" w:lineRule="auto"/>
        <w:rPr>
          <w:rFonts w:ascii="Arial" w:eastAsia="Verdana" w:hAnsi="Arial" w:cs="Arial"/>
          <w:color w:val="FFFFFF" w:themeColor="background1"/>
          <w:sz w:val="22"/>
          <w:szCs w:val="22"/>
        </w:rPr>
      </w:pPr>
      <w:r w:rsidRPr="00CF3A63">
        <w:rPr>
          <w:rFonts w:ascii="Arial" w:eastAsia="Verdana" w:hAnsi="Arial" w:cs="Arial"/>
          <w:color w:val="FFFFFF" w:themeColor="background1"/>
          <w:sz w:val="22"/>
          <w:szCs w:val="22"/>
        </w:rPr>
        <w:t>Rosen</w:t>
      </w:r>
      <w:r w:rsidR="00AE135B" w:rsidRPr="00CF3A63">
        <w:rPr>
          <w:rFonts w:ascii="Arial" w:eastAsia="Verdana" w:hAnsi="Arial" w:cs="Arial"/>
          <w:color w:val="FFFFFF" w:themeColor="background1"/>
          <w:sz w:val="22"/>
          <w:szCs w:val="22"/>
        </w:rPr>
        <w:t xml:space="preserve"> et al. (2013) found that active engagement—commenting, messaging, sharing—was associated with better emotional outcomes than passive scrolling. Kelly et al. (2021) confirmed that passive use increases rumination and depressive symptoms.</w:t>
      </w:r>
    </w:p>
    <w:p w14:paraId="2E7648CA" w14:textId="554C20F0" w:rsidR="00CF3A63" w:rsidRPr="002E54AC" w:rsidRDefault="00AE135B" w:rsidP="00735D6A">
      <w:pPr>
        <w:spacing w:after="0" w:line="360" w:lineRule="auto"/>
        <w:rPr>
          <w:rFonts w:ascii="Arial" w:eastAsia="Verdana" w:hAnsi="Arial" w:cs="Arial"/>
          <w:b/>
          <w:bCs/>
          <w:color w:val="FFFFFF" w:themeColor="background1"/>
          <w:sz w:val="22"/>
          <w:szCs w:val="22"/>
        </w:rPr>
      </w:pPr>
      <w:r w:rsidRPr="00CF3A63">
        <w:rPr>
          <w:rFonts w:ascii="Arial" w:eastAsia="Verdana" w:hAnsi="Arial" w:cs="Arial"/>
          <w:color w:val="FFFFFF" w:themeColor="background1"/>
          <w:sz w:val="22"/>
          <w:szCs w:val="22"/>
        </w:rPr>
        <w:t>This distinction aligns with both Bowlby and Vygotsky. Active, meaningful interaction supports secure peer attachment and fosters collaborative learning. Passive consumption, however, heightens comparison, insecurity, and emotional withdrawal, undermining both attachment security and developmental scaffolding.</w:t>
      </w:r>
    </w:p>
    <w:p w14:paraId="61A8DDB2" w14:textId="77777777" w:rsidR="00CF3A63" w:rsidRDefault="00CF3A63" w:rsidP="00735D6A">
      <w:pPr>
        <w:spacing w:after="0" w:line="360" w:lineRule="auto"/>
        <w:rPr>
          <w:rFonts w:eastAsia="Verdana"/>
          <w:b/>
          <w:bCs/>
          <w:color w:val="FFFFFF" w:themeColor="background1"/>
          <w:sz w:val="24"/>
          <w:szCs w:val="24"/>
        </w:rPr>
      </w:pPr>
    </w:p>
    <w:p w14:paraId="15A94D38" w14:textId="264DD38D" w:rsidR="002E79E1" w:rsidRPr="002E54AC" w:rsidRDefault="002E79E1" w:rsidP="00735D6A">
      <w:pPr>
        <w:spacing w:after="0" w:line="360" w:lineRule="auto"/>
        <w:rPr>
          <w:rFonts w:ascii="Arial" w:eastAsia="Verdana" w:hAnsi="Arial" w:cs="Arial"/>
          <w:b/>
          <w:bCs/>
          <w:color w:val="FFFFFF" w:themeColor="background1"/>
          <w:sz w:val="22"/>
          <w:szCs w:val="22"/>
        </w:rPr>
      </w:pPr>
      <w:r w:rsidRPr="002E54AC">
        <w:rPr>
          <w:rFonts w:ascii="Arial" w:eastAsia="Verdana" w:hAnsi="Arial" w:cs="Arial"/>
          <w:b/>
          <w:bCs/>
          <w:color w:val="FFFFFF" w:themeColor="background1"/>
          <w:sz w:val="22"/>
          <w:szCs w:val="22"/>
        </w:rPr>
        <w:t xml:space="preserve">Conclusion </w:t>
      </w:r>
    </w:p>
    <w:p w14:paraId="11AB9825" w14:textId="5B9A6D91" w:rsidR="00AE2568" w:rsidRPr="00AE2568" w:rsidRDefault="002E79E1" w:rsidP="00AE2568">
      <w:pPr>
        <w:spacing w:after="0" w:line="360" w:lineRule="auto"/>
        <w:rPr>
          <w:rFonts w:ascii="Arial" w:eastAsia="Verdana" w:hAnsi="Arial" w:cs="Arial"/>
          <w:color w:val="FFFFFF" w:themeColor="background1"/>
          <w:sz w:val="22"/>
          <w:szCs w:val="22"/>
        </w:rPr>
      </w:pPr>
      <w:r w:rsidRPr="002E54AC">
        <w:rPr>
          <w:rFonts w:ascii="Arial" w:eastAsia="Verdana" w:hAnsi="Arial" w:cs="Arial"/>
          <w:color w:val="FFFFFF" w:themeColor="background1"/>
          <w:sz w:val="22"/>
          <w:szCs w:val="22"/>
        </w:rPr>
        <w:t>The impact of social media on adolescent mental health is multifaceted, shaped by developmental vulnerabilities, social dynamics, and the nature of online engagement. Bowlby’s attachment theory reveals how insecure attachment styles heighten susceptibility to online rejection, inconsistent feedback, and compulsive validation</w:t>
      </w:r>
      <w:r w:rsidR="00AE2568">
        <w:rPr>
          <w:rFonts w:ascii="Arial" w:eastAsia="Verdana" w:hAnsi="Arial" w:cs="Arial"/>
          <w:color w:val="FFFFFF" w:themeColor="background1"/>
          <w:sz w:val="22"/>
          <w:szCs w:val="22"/>
        </w:rPr>
        <w:t xml:space="preserve"> </w:t>
      </w:r>
      <w:r w:rsidRPr="002E54AC">
        <w:rPr>
          <w:rFonts w:ascii="Arial" w:eastAsia="Verdana" w:hAnsi="Arial" w:cs="Arial"/>
          <w:color w:val="FFFFFF" w:themeColor="background1"/>
          <w:sz w:val="22"/>
          <w:szCs w:val="22"/>
        </w:rPr>
        <w:t>seeking. Vygotsky’s social development theory highlights both the potential benefits of online interaction</w:t>
      </w:r>
      <w:r w:rsidR="00AE2568">
        <w:rPr>
          <w:rFonts w:ascii="Arial" w:eastAsia="Verdana" w:hAnsi="Arial" w:cs="Arial"/>
          <w:color w:val="FFFFFF" w:themeColor="background1"/>
          <w:sz w:val="22"/>
          <w:szCs w:val="22"/>
        </w:rPr>
        <w:t xml:space="preserve">, </w:t>
      </w:r>
      <w:r w:rsidRPr="002E54AC">
        <w:rPr>
          <w:rFonts w:ascii="Arial" w:eastAsia="Verdana" w:hAnsi="Arial" w:cs="Arial"/>
          <w:color w:val="FFFFFF" w:themeColor="background1"/>
          <w:sz w:val="22"/>
          <w:szCs w:val="22"/>
        </w:rPr>
        <w:t>such as peer learning and identity exploration</w:t>
      </w:r>
      <w:r w:rsidR="00AE2568">
        <w:rPr>
          <w:rFonts w:ascii="Arial" w:eastAsia="Verdana" w:hAnsi="Arial" w:cs="Arial"/>
          <w:color w:val="FFFFFF" w:themeColor="background1"/>
          <w:sz w:val="22"/>
          <w:szCs w:val="22"/>
        </w:rPr>
        <w:t xml:space="preserve">, </w:t>
      </w:r>
      <w:r w:rsidRPr="002E54AC">
        <w:rPr>
          <w:rFonts w:ascii="Arial" w:eastAsia="Verdana" w:hAnsi="Arial" w:cs="Arial"/>
          <w:color w:val="FFFFFF" w:themeColor="background1"/>
          <w:sz w:val="22"/>
          <w:szCs w:val="22"/>
        </w:rPr>
        <w:t>and the risks associated with distorted developmental expectations and reduced exposure to authentic social cues. Together, these theories demonstrate that social media does not simply influence adolescent mental health; it actively reshapes developmental processes in ways that can either support or undermine wellbeing.</w:t>
      </w:r>
    </w:p>
    <w:p w14:paraId="5BDC618D" w14:textId="77777777" w:rsidR="00E95435" w:rsidRDefault="00AE2568" w:rsidP="00AE2568">
      <w:pPr>
        <w:spacing w:after="0" w:line="360" w:lineRule="auto"/>
        <w:rPr>
          <w:rFonts w:ascii="Arial" w:eastAsia="Verdana" w:hAnsi="Arial" w:cs="Arial"/>
          <w:color w:val="FFFFFF" w:themeColor="background1"/>
          <w:sz w:val="22"/>
          <w:szCs w:val="22"/>
        </w:rPr>
      </w:pPr>
      <w:r w:rsidRPr="00AE2568">
        <w:rPr>
          <w:rFonts w:ascii="Arial" w:eastAsia="Verdana" w:hAnsi="Arial" w:cs="Arial"/>
          <w:color w:val="FFFFFF" w:themeColor="background1"/>
          <w:sz w:val="22"/>
          <w:szCs w:val="22"/>
        </w:rPr>
        <w:t xml:space="preserve">Recent UK and worldwide statistics highlight the urgency of these theoretical concerns. NHS Digital (2023) reports that 22% of adolescents aged 11–16 have a probable mental health disorder, with social media cited as a contributing factor. Globally, WHO (2023) estimates </w:t>
      </w:r>
      <w:r w:rsidRPr="00AE2568">
        <w:rPr>
          <w:rFonts w:ascii="Arial" w:eastAsia="Verdana" w:hAnsi="Arial" w:cs="Arial"/>
          <w:color w:val="FFFFFF" w:themeColor="background1"/>
          <w:sz w:val="22"/>
          <w:szCs w:val="22"/>
        </w:rPr>
        <w:lastRenderedPageBreak/>
        <w:t>that one in seven adolescents experiences a mental health condition, with social media</w:t>
      </w:r>
      <w:r w:rsidRPr="00AE2568">
        <w:rPr>
          <w:rFonts w:ascii="Cambria Math" w:eastAsia="Verdana" w:hAnsi="Cambria Math" w:cs="Cambria Math"/>
          <w:color w:val="FFFFFF" w:themeColor="background1"/>
          <w:sz w:val="22"/>
          <w:szCs w:val="22"/>
        </w:rPr>
        <w:t>‑</w:t>
      </w:r>
      <w:r w:rsidRPr="00AE2568">
        <w:rPr>
          <w:rFonts w:ascii="Arial" w:eastAsia="Verdana" w:hAnsi="Arial" w:cs="Arial"/>
          <w:color w:val="FFFFFF" w:themeColor="background1"/>
          <w:sz w:val="22"/>
          <w:szCs w:val="22"/>
        </w:rPr>
        <w:t xml:space="preserve">related stressors increasingly recognised in clinical assessments. The UK Self-Harm Surveillance System (2024) recorded over 25,000 hospital admissions for self-harm among adolescents aged 12–18, while worldwide data indicate rising rates of self-harm linked to </w:t>
      </w:r>
    </w:p>
    <w:p w14:paraId="38F499F2" w14:textId="77777777" w:rsidR="00E95435" w:rsidRDefault="00AE2568" w:rsidP="00AE2568">
      <w:pPr>
        <w:spacing w:after="0" w:line="360" w:lineRule="auto"/>
        <w:rPr>
          <w:rFonts w:ascii="Arial" w:eastAsia="Verdana" w:hAnsi="Arial" w:cs="Arial"/>
          <w:color w:val="FFFFFF" w:themeColor="background1"/>
          <w:sz w:val="22"/>
          <w:szCs w:val="22"/>
        </w:rPr>
      </w:pPr>
      <w:r w:rsidRPr="00AE2568">
        <w:rPr>
          <w:rFonts w:ascii="Arial" w:eastAsia="Verdana" w:hAnsi="Arial" w:cs="Arial"/>
          <w:color w:val="FFFFFF" w:themeColor="background1"/>
          <w:sz w:val="22"/>
          <w:szCs w:val="22"/>
        </w:rPr>
        <w:t xml:space="preserve">cyberbullying and exposure to harmful online content. The Office for National Statistics (2024) documented 42 suicides among individuals aged 10–17, echoing international patterns where coroners and clinicians report social media involvement in adolescent </w:t>
      </w:r>
    </w:p>
    <w:p w14:paraId="10880C40" w14:textId="3F294B3A" w:rsidR="00AE2568" w:rsidRDefault="00AE2568" w:rsidP="0007092B">
      <w:pPr>
        <w:spacing w:after="0" w:line="360" w:lineRule="auto"/>
        <w:rPr>
          <w:rFonts w:ascii="Arial" w:eastAsia="Verdana" w:hAnsi="Arial" w:cs="Arial"/>
          <w:color w:val="FFFFFF" w:themeColor="background1"/>
          <w:sz w:val="22"/>
          <w:szCs w:val="22"/>
        </w:rPr>
      </w:pPr>
      <w:r w:rsidRPr="00AE2568">
        <w:rPr>
          <w:rFonts w:ascii="Arial" w:eastAsia="Verdana" w:hAnsi="Arial" w:cs="Arial"/>
          <w:color w:val="FFFFFF" w:themeColor="background1"/>
          <w:sz w:val="22"/>
          <w:szCs w:val="22"/>
        </w:rPr>
        <w:t>suicidality.</w:t>
      </w:r>
      <w:r w:rsidR="0007092B">
        <w:rPr>
          <w:rFonts w:ascii="Arial" w:eastAsia="Verdana" w:hAnsi="Arial" w:cs="Arial"/>
          <w:color w:val="FFFFFF" w:themeColor="background1"/>
          <w:sz w:val="22"/>
          <w:szCs w:val="22"/>
        </w:rPr>
        <w:t xml:space="preserve"> </w:t>
      </w:r>
      <w:r w:rsidRPr="00AE2568">
        <w:rPr>
          <w:rFonts w:ascii="Arial" w:eastAsia="Verdana" w:hAnsi="Arial" w:cs="Arial"/>
          <w:color w:val="FFFFFF" w:themeColor="background1"/>
          <w:sz w:val="22"/>
          <w:szCs w:val="22"/>
        </w:rPr>
        <w:t>Collectively, these statistics reinforce the need for theoretically informed interventions, stronger digital literacy, and developmental support systems that help adolescents navigate online environments without compromising psychosocial wellbeing.</w:t>
      </w:r>
    </w:p>
    <w:p w14:paraId="25C42711" w14:textId="77777777" w:rsidR="00894FFB" w:rsidRDefault="00894FFB" w:rsidP="0007092B">
      <w:pPr>
        <w:spacing w:after="0" w:line="360" w:lineRule="auto"/>
        <w:rPr>
          <w:rFonts w:ascii="Arial" w:eastAsia="Verdana" w:hAnsi="Arial" w:cs="Arial"/>
          <w:color w:val="FFFFFF" w:themeColor="background1"/>
          <w:sz w:val="22"/>
          <w:szCs w:val="22"/>
        </w:rPr>
      </w:pPr>
    </w:p>
    <w:p w14:paraId="45024CE4" w14:textId="77777777" w:rsidR="00894FFB" w:rsidRDefault="00894FFB" w:rsidP="0007092B">
      <w:pPr>
        <w:spacing w:after="0" w:line="360" w:lineRule="auto"/>
        <w:rPr>
          <w:rFonts w:ascii="Arial" w:eastAsia="Verdana" w:hAnsi="Arial" w:cs="Arial"/>
          <w:color w:val="FFFFFF" w:themeColor="background1"/>
          <w:sz w:val="22"/>
          <w:szCs w:val="22"/>
        </w:rPr>
      </w:pPr>
    </w:p>
    <w:p w14:paraId="09B41DB2" w14:textId="77777777" w:rsidR="00894FFB" w:rsidRDefault="00894FFB" w:rsidP="0007092B">
      <w:pPr>
        <w:spacing w:after="0" w:line="360" w:lineRule="auto"/>
        <w:rPr>
          <w:rFonts w:ascii="Arial" w:eastAsia="Verdana" w:hAnsi="Arial" w:cs="Arial"/>
          <w:color w:val="FFFFFF" w:themeColor="background1"/>
          <w:sz w:val="22"/>
          <w:szCs w:val="22"/>
        </w:rPr>
      </w:pPr>
    </w:p>
    <w:p w14:paraId="0AB6244A" w14:textId="77777777" w:rsidR="00894FFB" w:rsidRDefault="00894FFB" w:rsidP="0007092B">
      <w:pPr>
        <w:spacing w:after="0" w:line="360" w:lineRule="auto"/>
        <w:rPr>
          <w:rFonts w:ascii="Arial" w:eastAsia="Verdana" w:hAnsi="Arial" w:cs="Arial"/>
          <w:color w:val="FFFFFF" w:themeColor="background1"/>
          <w:sz w:val="22"/>
          <w:szCs w:val="22"/>
        </w:rPr>
      </w:pPr>
    </w:p>
    <w:p w14:paraId="38C43BEC" w14:textId="77777777" w:rsidR="00894FFB" w:rsidRDefault="00894FFB" w:rsidP="0007092B">
      <w:pPr>
        <w:spacing w:after="0" w:line="360" w:lineRule="auto"/>
        <w:rPr>
          <w:rFonts w:ascii="Arial" w:eastAsia="Verdana" w:hAnsi="Arial" w:cs="Arial"/>
          <w:color w:val="FFFFFF" w:themeColor="background1"/>
          <w:sz w:val="22"/>
          <w:szCs w:val="22"/>
        </w:rPr>
      </w:pPr>
    </w:p>
    <w:p w14:paraId="18ABFB83" w14:textId="77777777" w:rsidR="00894FFB" w:rsidRDefault="00894FFB" w:rsidP="0007092B">
      <w:pPr>
        <w:spacing w:after="0" w:line="360" w:lineRule="auto"/>
        <w:rPr>
          <w:rFonts w:ascii="Arial" w:eastAsia="Verdana" w:hAnsi="Arial" w:cs="Arial"/>
          <w:color w:val="FFFFFF" w:themeColor="background1"/>
          <w:sz w:val="22"/>
          <w:szCs w:val="22"/>
        </w:rPr>
      </w:pPr>
    </w:p>
    <w:p w14:paraId="5E89D46F" w14:textId="77777777" w:rsidR="00894FFB" w:rsidRDefault="00894FFB" w:rsidP="0007092B">
      <w:pPr>
        <w:spacing w:after="0" w:line="360" w:lineRule="auto"/>
        <w:rPr>
          <w:rFonts w:ascii="Arial" w:eastAsia="Verdana" w:hAnsi="Arial" w:cs="Arial"/>
          <w:color w:val="FFFFFF" w:themeColor="background1"/>
          <w:sz w:val="22"/>
          <w:szCs w:val="22"/>
        </w:rPr>
      </w:pPr>
    </w:p>
    <w:p w14:paraId="7DB5D3E0" w14:textId="77777777" w:rsidR="00894FFB" w:rsidRDefault="00894FFB" w:rsidP="0007092B">
      <w:pPr>
        <w:spacing w:after="0" w:line="360" w:lineRule="auto"/>
        <w:rPr>
          <w:rFonts w:ascii="Arial" w:eastAsia="Verdana" w:hAnsi="Arial" w:cs="Arial"/>
          <w:color w:val="FFFFFF" w:themeColor="background1"/>
          <w:sz w:val="22"/>
          <w:szCs w:val="22"/>
        </w:rPr>
      </w:pPr>
    </w:p>
    <w:p w14:paraId="3F0F7AB0" w14:textId="77777777" w:rsidR="00894FFB" w:rsidRDefault="00894FFB" w:rsidP="0007092B">
      <w:pPr>
        <w:spacing w:after="0" w:line="360" w:lineRule="auto"/>
        <w:rPr>
          <w:rFonts w:ascii="Arial" w:eastAsia="Verdana" w:hAnsi="Arial" w:cs="Arial"/>
          <w:color w:val="FFFFFF" w:themeColor="background1"/>
          <w:sz w:val="22"/>
          <w:szCs w:val="22"/>
        </w:rPr>
      </w:pPr>
    </w:p>
    <w:p w14:paraId="4355293B" w14:textId="77777777" w:rsidR="00894FFB" w:rsidRDefault="00894FFB" w:rsidP="0007092B">
      <w:pPr>
        <w:spacing w:after="0" w:line="360" w:lineRule="auto"/>
        <w:rPr>
          <w:rFonts w:ascii="Arial" w:eastAsia="Verdana" w:hAnsi="Arial" w:cs="Arial"/>
          <w:color w:val="FFFFFF" w:themeColor="background1"/>
          <w:sz w:val="22"/>
          <w:szCs w:val="22"/>
        </w:rPr>
      </w:pPr>
    </w:p>
    <w:p w14:paraId="7C24C6D6" w14:textId="77777777" w:rsidR="00894FFB" w:rsidRDefault="00894FFB" w:rsidP="0007092B">
      <w:pPr>
        <w:spacing w:after="0" w:line="360" w:lineRule="auto"/>
        <w:rPr>
          <w:rFonts w:ascii="Arial" w:eastAsia="Verdana" w:hAnsi="Arial" w:cs="Arial"/>
          <w:color w:val="FFFFFF" w:themeColor="background1"/>
          <w:sz w:val="22"/>
          <w:szCs w:val="22"/>
        </w:rPr>
      </w:pPr>
    </w:p>
    <w:p w14:paraId="007D82C5" w14:textId="77777777" w:rsidR="00894FFB" w:rsidRDefault="00894FFB" w:rsidP="0007092B">
      <w:pPr>
        <w:spacing w:after="0" w:line="360" w:lineRule="auto"/>
        <w:rPr>
          <w:rFonts w:ascii="Arial" w:eastAsia="Verdana" w:hAnsi="Arial" w:cs="Arial"/>
          <w:color w:val="FFFFFF" w:themeColor="background1"/>
          <w:sz w:val="22"/>
          <w:szCs w:val="22"/>
        </w:rPr>
      </w:pPr>
    </w:p>
    <w:p w14:paraId="48E44D36" w14:textId="77777777" w:rsidR="00894FFB" w:rsidRDefault="00894FFB" w:rsidP="0007092B">
      <w:pPr>
        <w:spacing w:after="0" w:line="360" w:lineRule="auto"/>
        <w:rPr>
          <w:rFonts w:ascii="Arial" w:eastAsia="Verdana" w:hAnsi="Arial" w:cs="Arial"/>
          <w:color w:val="FFFFFF" w:themeColor="background1"/>
          <w:sz w:val="22"/>
          <w:szCs w:val="22"/>
        </w:rPr>
      </w:pPr>
    </w:p>
    <w:p w14:paraId="475D2A67" w14:textId="77777777" w:rsidR="00894FFB" w:rsidRDefault="00894FFB" w:rsidP="0007092B">
      <w:pPr>
        <w:spacing w:after="0" w:line="360" w:lineRule="auto"/>
        <w:rPr>
          <w:rFonts w:ascii="Arial" w:eastAsia="Verdana" w:hAnsi="Arial" w:cs="Arial"/>
          <w:color w:val="FFFFFF" w:themeColor="background1"/>
          <w:sz w:val="22"/>
          <w:szCs w:val="22"/>
        </w:rPr>
      </w:pPr>
    </w:p>
    <w:p w14:paraId="4C3BC195" w14:textId="77777777" w:rsidR="00894FFB" w:rsidRDefault="00894FFB" w:rsidP="0007092B">
      <w:pPr>
        <w:spacing w:after="0" w:line="360" w:lineRule="auto"/>
        <w:rPr>
          <w:rFonts w:ascii="Arial" w:eastAsia="Verdana" w:hAnsi="Arial" w:cs="Arial"/>
          <w:color w:val="FFFFFF" w:themeColor="background1"/>
          <w:sz w:val="22"/>
          <w:szCs w:val="22"/>
        </w:rPr>
      </w:pPr>
    </w:p>
    <w:p w14:paraId="25822F9D" w14:textId="77777777" w:rsidR="00894FFB" w:rsidRDefault="00894FFB" w:rsidP="0007092B">
      <w:pPr>
        <w:spacing w:after="0" w:line="360" w:lineRule="auto"/>
        <w:rPr>
          <w:rFonts w:ascii="Arial" w:eastAsia="Verdana" w:hAnsi="Arial" w:cs="Arial"/>
          <w:color w:val="FFFFFF" w:themeColor="background1"/>
          <w:sz w:val="22"/>
          <w:szCs w:val="22"/>
        </w:rPr>
      </w:pPr>
    </w:p>
    <w:p w14:paraId="7D7B3675" w14:textId="77777777" w:rsidR="00894FFB" w:rsidRDefault="00894FFB" w:rsidP="0007092B">
      <w:pPr>
        <w:spacing w:after="0" w:line="360" w:lineRule="auto"/>
        <w:rPr>
          <w:rFonts w:ascii="Arial" w:eastAsia="Verdana" w:hAnsi="Arial" w:cs="Arial"/>
          <w:color w:val="FFFFFF" w:themeColor="background1"/>
          <w:sz w:val="22"/>
          <w:szCs w:val="22"/>
        </w:rPr>
      </w:pPr>
    </w:p>
    <w:p w14:paraId="45C56B96" w14:textId="77777777" w:rsidR="00894FFB" w:rsidRDefault="00894FFB" w:rsidP="0007092B">
      <w:pPr>
        <w:spacing w:after="0" w:line="360" w:lineRule="auto"/>
        <w:rPr>
          <w:rFonts w:ascii="Arial" w:eastAsia="Verdana" w:hAnsi="Arial" w:cs="Arial"/>
          <w:color w:val="FFFFFF" w:themeColor="background1"/>
          <w:sz w:val="22"/>
          <w:szCs w:val="22"/>
        </w:rPr>
      </w:pPr>
    </w:p>
    <w:p w14:paraId="1044EE20" w14:textId="77777777" w:rsidR="00894FFB" w:rsidRDefault="00894FFB" w:rsidP="0007092B">
      <w:pPr>
        <w:spacing w:after="0" w:line="360" w:lineRule="auto"/>
        <w:rPr>
          <w:rFonts w:ascii="Arial" w:eastAsia="Verdana" w:hAnsi="Arial" w:cs="Arial"/>
          <w:color w:val="FFFFFF" w:themeColor="background1"/>
          <w:sz w:val="22"/>
          <w:szCs w:val="22"/>
        </w:rPr>
      </w:pPr>
    </w:p>
    <w:p w14:paraId="47651DBC" w14:textId="77777777" w:rsidR="00894FFB" w:rsidRDefault="00894FFB" w:rsidP="0007092B">
      <w:pPr>
        <w:spacing w:after="0" w:line="360" w:lineRule="auto"/>
        <w:rPr>
          <w:rFonts w:ascii="Arial" w:eastAsia="Verdana" w:hAnsi="Arial" w:cs="Arial"/>
          <w:color w:val="FFFFFF" w:themeColor="background1"/>
          <w:sz w:val="22"/>
          <w:szCs w:val="22"/>
        </w:rPr>
      </w:pPr>
    </w:p>
    <w:p w14:paraId="68173E78" w14:textId="77777777" w:rsidR="00894FFB" w:rsidRDefault="00894FFB" w:rsidP="0007092B">
      <w:pPr>
        <w:spacing w:after="0" w:line="360" w:lineRule="auto"/>
        <w:rPr>
          <w:rFonts w:ascii="Arial" w:eastAsia="Verdana" w:hAnsi="Arial" w:cs="Arial"/>
          <w:color w:val="FFFFFF" w:themeColor="background1"/>
          <w:sz w:val="22"/>
          <w:szCs w:val="22"/>
        </w:rPr>
      </w:pPr>
    </w:p>
    <w:p w14:paraId="332A46FD" w14:textId="77777777" w:rsidR="00894FFB" w:rsidRDefault="00894FFB" w:rsidP="0007092B">
      <w:pPr>
        <w:spacing w:after="0" w:line="360" w:lineRule="auto"/>
        <w:rPr>
          <w:rFonts w:ascii="Arial" w:eastAsia="Verdana" w:hAnsi="Arial" w:cs="Arial"/>
          <w:color w:val="FFFFFF" w:themeColor="background1"/>
          <w:sz w:val="22"/>
          <w:szCs w:val="22"/>
        </w:rPr>
      </w:pPr>
    </w:p>
    <w:p w14:paraId="22401ADB" w14:textId="77777777" w:rsidR="00894FFB" w:rsidRDefault="00894FFB" w:rsidP="0007092B">
      <w:pPr>
        <w:spacing w:after="0" w:line="360" w:lineRule="auto"/>
        <w:rPr>
          <w:rFonts w:ascii="Arial" w:eastAsia="Verdana" w:hAnsi="Arial" w:cs="Arial"/>
          <w:color w:val="FFFFFF" w:themeColor="background1"/>
          <w:sz w:val="22"/>
          <w:szCs w:val="22"/>
        </w:rPr>
      </w:pPr>
    </w:p>
    <w:p w14:paraId="5A15635B" w14:textId="77777777" w:rsidR="00894FFB" w:rsidRDefault="00894FFB" w:rsidP="0007092B">
      <w:pPr>
        <w:spacing w:after="0" w:line="360" w:lineRule="auto"/>
        <w:rPr>
          <w:rFonts w:ascii="Arial" w:eastAsia="Verdana" w:hAnsi="Arial" w:cs="Arial"/>
          <w:color w:val="FFFFFF" w:themeColor="background1"/>
          <w:sz w:val="22"/>
          <w:szCs w:val="22"/>
        </w:rPr>
      </w:pPr>
    </w:p>
    <w:p w14:paraId="432C5AD5" w14:textId="77777777" w:rsidR="00894FFB" w:rsidRDefault="00894FFB" w:rsidP="0007092B">
      <w:pPr>
        <w:spacing w:after="0" w:line="360" w:lineRule="auto"/>
        <w:rPr>
          <w:rFonts w:ascii="Arial" w:eastAsia="Verdana" w:hAnsi="Arial" w:cs="Arial"/>
          <w:color w:val="FFFFFF" w:themeColor="background1"/>
          <w:sz w:val="22"/>
          <w:szCs w:val="22"/>
        </w:rPr>
      </w:pPr>
    </w:p>
    <w:p w14:paraId="40B089EE" w14:textId="77777777" w:rsidR="00894FFB" w:rsidRDefault="00894FFB" w:rsidP="0007092B">
      <w:pPr>
        <w:spacing w:after="0" w:line="360" w:lineRule="auto"/>
        <w:rPr>
          <w:rFonts w:ascii="Arial" w:eastAsia="Verdana" w:hAnsi="Arial" w:cs="Arial"/>
          <w:color w:val="FFFFFF" w:themeColor="background1"/>
          <w:sz w:val="22"/>
          <w:szCs w:val="22"/>
        </w:rPr>
      </w:pPr>
    </w:p>
    <w:p w14:paraId="7F55D4A0" w14:textId="77777777" w:rsidR="00894FFB" w:rsidRDefault="00894FFB" w:rsidP="0007092B">
      <w:pPr>
        <w:spacing w:after="0" w:line="360" w:lineRule="auto"/>
        <w:rPr>
          <w:rFonts w:ascii="Arial" w:eastAsia="Verdana" w:hAnsi="Arial" w:cs="Arial"/>
          <w:color w:val="FFFFFF" w:themeColor="background1"/>
          <w:sz w:val="22"/>
          <w:szCs w:val="22"/>
        </w:rPr>
      </w:pPr>
    </w:p>
    <w:p w14:paraId="6C1FD533" w14:textId="2EFB25A7" w:rsidR="00894FFB" w:rsidRDefault="00894FFB" w:rsidP="0007092B">
      <w:pPr>
        <w:spacing w:after="0" w:line="360" w:lineRule="auto"/>
        <w:rPr>
          <w:rFonts w:ascii="Arial" w:eastAsia="Verdana" w:hAnsi="Arial" w:cs="Arial"/>
          <w:b/>
          <w:bCs/>
          <w:color w:val="FFFFFF" w:themeColor="background1"/>
          <w:sz w:val="22"/>
          <w:szCs w:val="22"/>
        </w:rPr>
      </w:pPr>
      <w:r>
        <w:rPr>
          <w:rFonts w:ascii="Arial" w:eastAsia="Verdana" w:hAnsi="Arial" w:cs="Arial"/>
          <w:b/>
          <w:bCs/>
          <w:color w:val="FFFFFF" w:themeColor="background1"/>
          <w:sz w:val="22"/>
          <w:szCs w:val="22"/>
        </w:rPr>
        <w:lastRenderedPageBreak/>
        <w:t>Re</w:t>
      </w:r>
      <w:r w:rsidR="00EE3CB5">
        <w:rPr>
          <w:rFonts w:ascii="Arial" w:eastAsia="Verdana" w:hAnsi="Arial" w:cs="Arial"/>
          <w:b/>
          <w:bCs/>
          <w:color w:val="FFFFFF" w:themeColor="background1"/>
          <w:sz w:val="22"/>
          <w:szCs w:val="22"/>
        </w:rPr>
        <w:t>ferences</w:t>
      </w:r>
    </w:p>
    <w:p w14:paraId="7B14AE67" w14:textId="77777777" w:rsidR="00EE3CB5" w:rsidRDefault="00EE3CB5" w:rsidP="0007092B">
      <w:pPr>
        <w:spacing w:after="0" w:line="360" w:lineRule="auto"/>
        <w:rPr>
          <w:rFonts w:ascii="Arial" w:eastAsia="Verdana" w:hAnsi="Arial" w:cs="Arial"/>
          <w:b/>
          <w:bCs/>
          <w:color w:val="FFFFFF" w:themeColor="background1"/>
          <w:sz w:val="22"/>
          <w:szCs w:val="22"/>
        </w:rPr>
      </w:pPr>
    </w:p>
    <w:p w14:paraId="64188309" w14:textId="77777777" w:rsidR="00D46C26" w:rsidRPr="00D46C26" w:rsidRDefault="00D46C26" w:rsidP="00D46C26">
      <w:pPr>
        <w:spacing w:after="0" w:line="360" w:lineRule="auto"/>
        <w:rPr>
          <w:rFonts w:ascii="Arial" w:eastAsia="Verdana" w:hAnsi="Arial" w:cs="Arial"/>
          <w:color w:val="FFFFFF" w:themeColor="background1"/>
          <w:sz w:val="22"/>
          <w:szCs w:val="22"/>
        </w:rPr>
      </w:pPr>
      <w:r w:rsidRPr="00D46C26">
        <w:rPr>
          <w:rFonts w:ascii="Arial" w:eastAsia="Verdana" w:hAnsi="Arial" w:cs="Arial"/>
          <w:color w:val="FFFFFF" w:themeColor="background1"/>
          <w:sz w:val="22"/>
          <w:szCs w:val="22"/>
        </w:rPr>
        <w:t xml:space="preserve">Odgers, C.L. and Jensen, M.R. (2020). Annual research review: Adolescent mental health in the digital age: facts, fears, and future directions. </w:t>
      </w:r>
      <w:r w:rsidRPr="00D46C26">
        <w:rPr>
          <w:rFonts w:ascii="Arial" w:eastAsia="Verdana" w:hAnsi="Arial" w:cs="Arial"/>
          <w:i/>
          <w:iCs/>
          <w:color w:val="FFFFFF" w:themeColor="background1"/>
          <w:sz w:val="22"/>
          <w:szCs w:val="22"/>
        </w:rPr>
        <w:t>Journal of Child Psychology and Psychiatry</w:t>
      </w:r>
      <w:r w:rsidRPr="00D46C26">
        <w:rPr>
          <w:rFonts w:ascii="Arial" w:eastAsia="Verdana" w:hAnsi="Arial" w:cs="Arial"/>
          <w:color w:val="FFFFFF" w:themeColor="background1"/>
          <w:sz w:val="22"/>
          <w:szCs w:val="22"/>
        </w:rPr>
        <w:t>, [online] 61(3), pp.336–348. doi:10.1111/jcpp.13190.</w:t>
      </w:r>
    </w:p>
    <w:p w14:paraId="645B30E4" w14:textId="77777777" w:rsidR="00EE3CB5" w:rsidRDefault="00EE3CB5" w:rsidP="0007092B">
      <w:pPr>
        <w:spacing w:after="0" w:line="360" w:lineRule="auto"/>
        <w:rPr>
          <w:rFonts w:ascii="Arial" w:eastAsia="Verdana" w:hAnsi="Arial" w:cs="Arial"/>
          <w:color w:val="FFFFFF" w:themeColor="background1"/>
          <w:sz w:val="22"/>
          <w:szCs w:val="22"/>
        </w:rPr>
      </w:pPr>
    </w:p>
    <w:p w14:paraId="75A4B217" w14:textId="5A0CF1CD" w:rsidR="008E77FB" w:rsidRPr="008E77FB" w:rsidRDefault="008E77FB" w:rsidP="008E77FB">
      <w:pPr>
        <w:spacing w:after="0" w:line="360" w:lineRule="auto"/>
        <w:rPr>
          <w:rFonts w:ascii="Arial" w:eastAsia="Verdana" w:hAnsi="Arial" w:cs="Arial"/>
          <w:color w:val="FFFFFF" w:themeColor="background1"/>
          <w:sz w:val="22"/>
          <w:szCs w:val="22"/>
        </w:rPr>
      </w:pPr>
      <w:r w:rsidRPr="008E77FB">
        <w:rPr>
          <w:rFonts w:ascii="Arial" w:eastAsia="Verdana" w:hAnsi="Arial" w:cs="Arial"/>
          <w:color w:val="FFFFFF" w:themeColor="background1"/>
          <w:sz w:val="22"/>
          <w:szCs w:val="22"/>
        </w:rPr>
        <w:t xml:space="preserve">Kelly, Y., </w:t>
      </w:r>
      <w:r w:rsidR="00AD2260" w:rsidRPr="008E77FB">
        <w:rPr>
          <w:rFonts w:ascii="Arial" w:eastAsia="Verdana" w:hAnsi="Arial" w:cs="Arial"/>
          <w:color w:val="FFFFFF" w:themeColor="background1"/>
          <w:sz w:val="22"/>
          <w:szCs w:val="22"/>
        </w:rPr>
        <w:t>Zilan Awala</w:t>
      </w:r>
      <w:r w:rsidRPr="008E77FB">
        <w:rPr>
          <w:rFonts w:ascii="Arial" w:eastAsia="Verdana" w:hAnsi="Arial" w:cs="Arial"/>
          <w:color w:val="FFFFFF" w:themeColor="background1"/>
          <w:sz w:val="22"/>
          <w:szCs w:val="22"/>
        </w:rPr>
        <w:t xml:space="preserve">, A., Booker, C. and Sacker, A. (2018). Social media use and adolescent mental health: Findings from the UK Millennium Cohort Study. </w:t>
      </w:r>
      <w:proofErr w:type="spellStart"/>
      <w:r w:rsidRPr="008E77FB">
        <w:rPr>
          <w:rFonts w:ascii="Arial" w:eastAsia="Verdana" w:hAnsi="Arial" w:cs="Arial"/>
          <w:i/>
          <w:iCs/>
          <w:color w:val="FFFFFF" w:themeColor="background1"/>
          <w:sz w:val="22"/>
          <w:szCs w:val="22"/>
        </w:rPr>
        <w:t>EClinicalMedicine</w:t>
      </w:r>
      <w:proofErr w:type="spellEnd"/>
      <w:r w:rsidRPr="008E77FB">
        <w:rPr>
          <w:rFonts w:ascii="Arial" w:eastAsia="Verdana" w:hAnsi="Arial" w:cs="Arial"/>
          <w:color w:val="FFFFFF" w:themeColor="background1"/>
          <w:sz w:val="22"/>
          <w:szCs w:val="22"/>
        </w:rPr>
        <w:t xml:space="preserve">, [online] 6(2589–5370), pp.59–68. </w:t>
      </w:r>
      <w:proofErr w:type="gramStart"/>
      <w:r w:rsidRPr="008E77FB">
        <w:rPr>
          <w:rFonts w:ascii="Arial" w:eastAsia="Verdana" w:hAnsi="Arial" w:cs="Arial"/>
          <w:color w:val="FFFFFF" w:themeColor="background1"/>
          <w:sz w:val="22"/>
          <w:szCs w:val="22"/>
        </w:rPr>
        <w:t>doi:10.1016/j.eclinm</w:t>
      </w:r>
      <w:proofErr w:type="gramEnd"/>
      <w:r w:rsidRPr="008E77FB">
        <w:rPr>
          <w:rFonts w:ascii="Arial" w:eastAsia="Verdana" w:hAnsi="Arial" w:cs="Arial"/>
          <w:color w:val="FFFFFF" w:themeColor="background1"/>
          <w:sz w:val="22"/>
          <w:szCs w:val="22"/>
        </w:rPr>
        <w:t>.2018.12.005.</w:t>
      </w:r>
    </w:p>
    <w:p w14:paraId="2067459B" w14:textId="77777777" w:rsidR="00CF2C40" w:rsidRDefault="00CF2C40" w:rsidP="0007092B">
      <w:pPr>
        <w:spacing w:after="0" w:line="360" w:lineRule="auto"/>
        <w:rPr>
          <w:rFonts w:ascii="Arial" w:eastAsia="Verdana" w:hAnsi="Arial" w:cs="Arial"/>
          <w:color w:val="FFFFFF" w:themeColor="background1"/>
          <w:sz w:val="22"/>
          <w:szCs w:val="22"/>
        </w:rPr>
      </w:pPr>
    </w:p>
    <w:p w14:paraId="652EEB90" w14:textId="77777777" w:rsidR="003467F6" w:rsidRPr="003467F6" w:rsidRDefault="003467F6" w:rsidP="003467F6">
      <w:pPr>
        <w:spacing w:after="0" w:line="360" w:lineRule="auto"/>
        <w:rPr>
          <w:rFonts w:ascii="Arial" w:eastAsia="Verdana" w:hAnsi="Arial" w:cs="Arial"/>
          <w:color w:val="FFFFFF" w:themeColor="background1"/>
          <w:sz w:val="22"/>
          <w:szCs w:val="22"/>
        </w:rPr>
      </w:pPr>
      <w:r w:rsidRPr="003467F6">
        <w:rPr>
          <w:rFonts w:ascii="Arial" w:eastAsia="Verdana" w:hAnsi="Arial" w:cs="Arial"/>
          <w:color w:val="FFFFFF" w:themeColor="background1"/>
          <w:sz w:val="22"/>
          <w:szCs w:val="22"/>
        </w:rPr>
        <w:t xml:space="preserve">Vygotsky, L.S. and Cole, M. (1978). </w:t>
      </w:r>
      <w:r w:rsidRPr="003467F6">
        <w:rPr>
          <w:rFonts w:ascii="Arial" w:eastAsia="Verdana" w:hAnsi="Arial" w:cs="Arial"/>
          <w:i/>
          <w:iCs/>
          <w:color w:val="FFFFFF" w:themeColor="background1"/>
          <w:sz w:val="22"/>
          <w:szCs w:val="22"/>
        </w:rPr>
        <w:t>Mind in Society: Development of Higher Psychological Processes</w:t>
      </w:r>
      <w:r w:rsidRPr="003467F6">
        <w:rPr>
          <w:rFonts w:ascii="Arial" w:eastAsia="Verdana" w:hAnsi="Arial" w:cs="Arial"/>
          <w:color w:val="FFFFFF" w:themeColor="background1"/>
          <w:sz w:val="22"/>
          <w:szCs w:val="22"/>
        </w:rPr>
        <w:t xml:space="preserve">. [online] </w:t>
      </w:r>
      <w:r w:rsidRPr="003467F6">
        <w:rPr>
          <w:rFonts w:ascii="Arial" w:eastAsia="Verdana" w:hAnsi="Arial" w:cs="Arial"/>
          <w:i/>
          <w:iCs/>
          <w:color w:val="FFFFFF" w:themeColor="background1"/>
          <w:sz w:val="22"/>
          <w:szCs w:val="22"/>
        </w:rPr>
        <w:t>Google Books</w:t>
      </w:r>
      <w:r w:rsidRPr="003467F6">
        <w:rPr>
          <w:rFonts w:ascii="Arial" w:eastAsia="Verdana" w:hAnsi="Arial" w:cs="Arial"/>
          <w:color w:val="FFFFFF" w:themeColor="background1"/>
          <w:sz w:val="22"/>
          <w:szCs w:val="22"/>
        </w:rPr>
        <w:t>. Harvard University Press. Available at: https://books.google.co.uk/books/about/MIND_IN_SOCIETY.html?id=RxjjUefze_oC&amp;redir_esc=y [Accessed 28 July 2026].</w:t>
      </w:r>
    </w:p>
    <w:p w14:paraId="312C7C2A" w14:textId="77777777" w:rsidR="00A20DBC" w:rsidRDefault="00A20DBC" w:rsidP="0007092B">
      <w:pPr>
        <w:spacing w:after="0" w:line="360" w:lineRule="auto"/>
        <w:rPr>
          <w:rFonts w:ascii="Arial" w:eastAsia="Verdana" w:hAnsi="Arial" w:cs="Arial"/>
          <w:color w:val="FFFFFF" w:themeColor="background1"/>
          <w:sz w:val="22"/>
          <w:szCs w:val="22"/>
        </w:rPr>
      </w:pPr>
    </w:p>
    <w:p w14:paraId="504EF30E" w14:textId="70C307AE" w:rsidR="00AD2260" w:rsidRDefault="00AD2260" w:rsidP="00AD2260">
      <w:pPr>
        <w:spacing w:after="0" w:line="360" w:lineRule="auto"/>
        <w:rPr>
          <w:rFonts w:ascii="Arial" w:eastAsia="Verdana" w:hAnsi="Arial" w:cs="Arial"/>
          <w:color w:val="FFFFFF" w:themeColor="background1"/>
          <w:sz w:val="22"/>
          <w:szCs w:val="22"/>
        </w:rPr>
      </w:pPr>
      <w:r w:rsidRPr="00AD2260">
        <w:rPr>
          <w:rFonts w:ascii="Arial" w:eastAsia="Verdana" w:hAnsi="Arial" w:cs="Arial"/>
          <w:color w:val="FFFFFF" w:themeColor="background1"/>
          <w:sz w:val="22"/>
          <w:szCs w:val="22"/>
        </w:rPr>
        <w:t xml:space="preserve">Vannucci, A., Flannery, K.M. and Ohannessian, C.M. (2017). Social media use and anxiety in emerging adults. </w:t>
      </w:r>
      <w:r w:rsidRPr="00AD2260">
        <w:rPr>
          <w:rFonts w:ascii="Arial" w:eastAsia="Verdana" w:hAnsi="Arial" w:cs="Arial"/>
          <w:i/>
          <w:iCs/>
          <w:color w:val="FFFFFF" w:themeColor="background1"/>
          <w:sz w:val="22"/>
          <w:szCs w:val="22"/>
        </w:rPr>
        <w:t>Journal of Affective Disorders</w:t>
      </w:r>
      <w:r w:rsidRPr="00AD2260">
        <w:rPr>
          <w:rFonts w:ascii="Arial" w:eastAsia="Verdana" w:hAnsi="Arial" w:cs="Arial"/>
          <w:color w:val="FFFFFF" w:themeColor="background1"/>
          <w:sz w:val="22"/>
          <w:szCs w:val="22"/>
        </w:rPr>
        <w:t xml:space="preserve">, 207(Anna </w:t>
      </w:r>
      <w:r>
        <w:rPr>
          <w:rFonts w:ascii="Arial" w:eastAsia="Verdana" w:hAnsi="Arial" w:cs="Arial"/>
          <w:color w:val="FFFFFF" w:themeColor="background1"/>
          <w:sz w:val="22"/>
          <w:szCs w:val="22"/>
        </w:rPr>
        <w:t>Vannucci</w:t>
      </w:r>
      <w:r w:rsidRPr="00AD2260">
        <w:rPr>
          <w:rFonts w:ascii="Arial" w:eastAsia="Verdana" w:hAnsi="Arial" w:cs="Arial"/>
          <w:color w:val="FFFFFF" w:themeColor="background1"/>
          <w:sz w:val="22"/>
          <w:szCs w:val="22"/>
        </w:rPr>
        <w:t xml:space="preserve">), pp.163–166. </w:t>
      </w:r>
      <w:proofErr w:type="gramStart"/>
      <w:r w:rsidRPr="00AD2260">
        <w:rPr>
          <w:rFonts w:ascii="Arial" w:eastAsia="Verdana" w:hAnsi="Arial" w:cs="Arial"/>
          <w:color w:val="FFFFFF" w:themeColor="background1"/>
          <w:sz w:val="22"/>
          <w:szCs w:val="22"/>
        </w:rPr>
        <w:t>doi:10.1016/j.jad</w:t>
      </w:r>
      <w:proofErr w:type="gramEnd"/>
      <w:r w:rsidRPr="00AD2260">
        <w:rPr>
          <w:rFonts w:ascii="Arial" w:eastAsia="Verdana" w:hAnsi="Arial" w:cs="Arial"/>
          <w:color w:val="FFFFFF" w:themeColor="background1"/>
          <w:sz w:val="22"/>
          <w:szCs w:val="22"/>
        </w:rPr>
        <w:t>.2016.08.040.</w:t>
      </w:r>
    </w:p>
    <w:p w14:paraId="03E583C5" w14:textId="77777777" w:rsidR="00AD2260" w:rsidRDefault="00AD2260" w:rsidP="00AD2260">
      <w:pPr>
        <w:spacing w:after="0" w:line="360" w:lineRule="auto"/>
        <w:rPr>
          <w:rFonts w:ascii="Arial" w:eastAsia="Verdana" w:hAnsi="Arial" w:cs="Arial"/>
          <w:color w:val="FFFFFF" w:themeColor="background1"/>
          <w:sz w:val="22"/>
          <w:szCs w:val="22"/>
        </w:rPr>
      </w:pPr>
    </w:p>
    <w:p w14:paraId="7DFF2E0F" w14:textId="77777777" w:rsidR="00AD2260" w:rsidRPr="00AD2260" w:rsidRDefault="00AD2260" w:rsidP="00AD2260">
      <w:pPr>
        <w:spacing w:after="0" w:line="360" w:lineRule="auto"/>
        <w:rPr>
          <w:rFonts w:ascii="Arial" w:eastAsia="Verdana" w:hAnsi="Arial" w:cs="Arial"/>
          <w:color w:val="FFFFFF" w:themeColor="background1"/>
          <w:sz w:val="22"/>
          <w:szCs w:val="22"/>
        </w:rPr>
      </w:pPr>
    </w:p>
    <w:p w14:paraId="6C56EAF5" w14:textId="77777777" w:rsidR="003467F6" w:rsidRPr="00EE3CB5" w:rsidRDefault="003467F6" w:rsidP="0007092B">
      <w:pPr>
        <w:spacing w:after="0" w:line="360" w:lineRule="auto"/>
        <w:rPr>
          <w:rFonts w:ascii="Arial" w:eastAsia="Verdana" w:hAnsi="Arial" w:cs="Arial"/>
          <w:color w:val="FFFFFF" w:themeColor="background1"/>
          <w:sz w:val="22"/>
          <w:szCs w:val="22"/>
        </w:rPr>
      </w:pPr>
    </w:p>
    <w:p w14:paraId="3401EE73" w14:textId="77777777" w:rsidR="00D36007" w:rsidRPr="002E54AC" w:rsidRDefault="00D36007">
      <w:pPr>
        <w:spacing w:after="0" w:line="360" w:lineRule="auto"/>
        <w:rPr>
          <w:rFonts w:ascii="Arial" w:eastAsia="Verdana" w:hAnsi="Arial" w:cs="Arial"/>
          <w:color w:val="FFFFFF" w:themeColor="background1"/>
          <w:sz w:val="22"/>
          <w:szCs w:val="22"/>
        </w:rPr>
      </w:pPr>
    </w:p>
    <w:sectPr w:rsidR="00D36007" w:rsidRPr="002E54AC">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209ACA" w14:textId="77777777" w:rsidR="00E369BF" w:rsidRDefault="00E369BF">
      <w:pPr>
        <w:spacing w:line="240" w:lineRule="auto"/>
      </w:pPr>
      <w:r>
        <w:separator/>
      </w:r>
    </w:p>
  </w:endnote>
  <w:endnote w:type="continuationSeparator" w:id="0">
    <w:p w14:paraId="0CAB79B2" w14:textId="77777777" w:rsidR="00E369BF" w:rsidRDefault="00E369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60444" w14:textId="77777777" w:rsidR="00E369BF" w:rsidRDefault="00E369BF">
      <w:pPr>
        <w:spacing w:line="240" w:lineRule="auto"/>
      </w:pPr>
      <w:r>
        <w:rPr>
          <w:color w:val="000000"/>
        </w:rPr>
        <w:separator/>
      </w:r>
    </w:p>
  </w:footnote>
  <w:footnote w:type="continuationSeparator" w:id="0">
    <w:p w14:paraId="0752CA61" w14:textId="77777777" w:rsidR="00E369BF" w:rsidRDefault="00E369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0"/>
  </w:num>
  <w:num w:numId="2" w16cid:durableId="1933659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418A7"/>
    <w:rsid w:val="00043A7E"/>
    <w:rsid w:val="00043F53"/>
    <w:rsid w:val="00060967"/>
    <w:rsid w:val="0007092B"/>
    <w:rsid w:val="000863FE"/>
    <w:rsid w:val="000A490D"/>
    <w:rsid w:val="000A59DA"/>
    <w:rsid w:val="000A6D33"/>
    <w:rsid w:val="000C20B6"/>
    <w:rsid w:val="000C74B5"/>
    <w:rsid w:val="000D2058"/>
    <w:rsid w:val="000E4308"/>
    <w:rsid w:val="0015367D"/>
    <w:rsid w:val="0015721A"/>
    <w:rsid w:val="001616F7"/>
    <w:rsid w:val="00173F1E"/>
    <w:rsid w:val="001A3C30"/>
    <w:rsid w:val="001E3633"/>
    <w:rsid w:val="001F0330"/>
    <w:rsid w:val="001F5161"/>
    <w:rsid w:val="001F6DD2"/>
    <w:rsid w:val="00203B5E"/>
    <w:rsid w:val="00272BB5"/>
    <w:rsid w:val="0027347E"/>
    <w:rsid w:val="002C2808"/>
    <w:rsid w:val="002C63F2"/>
    <w:rsid w:val="002E54AC"/>
    <w:rsid w:val="002E79E1"/>
    <w:rsid w:val="00301E70"/>
    <w:rsid w:val="003053A4"/>
    <w:rsid w:val="00312A6B"/>
    <w:rsid w:val="00314E59"/>
    <w:rsid w:val="00333FDD"/>
    <w:rsid w:val="00335F42"/>
    <w:rsid w:val="00344188"/>
    <w:rsid w:val="003467F6"/>
    <w:rsid w:val="0036306F"/>
    <w:rsid w:val="00367A97"/>
    <w:rsid w:val="0038363A"/>
    <w:rsid w:val="0040070C"/>
    <w:rsid w:val="004063B2"/>
    <w:rsid w:val="00441662"/>
    <w:rsid w:val="00486FC2"/>
    <w:rsid w:val="00496656"/>
    <w:rsid w:val="004D31D3"/>
    <w:rsid w:val="004D5ADA"/>
    <w:rsid w:val="004D60C9"/>
    <w:rsid w:val="00525A4D"/>
    <w:rsid w:val="0056251E"/>
    <w:rsid w:val="00590D76"/>
    <w:rsid w:val="00595A90"/>
    <w:rsid w:val="005A7BBE"/>
    <w:rsid w:val="005B1D3F"/>
    <w:rsid w:val="005C0450"/>
    <w:rsid w:val="005E10EC"/>
    <w:rsid w:val="006236D4"/>
    <w:rsid w:val="00627FC0"/>
    <w:rsid w:val="00641CB1"/>
    <w:rsid w:val="0066461F"/>
    <w:rsid w:val="006829BD"/>
    <w:rsid w:val="00687218"/>
    <w:rsid w:val="006A65F5"/>
    <w:rsid w:val="006A7E71"/>
    <w:rsid w:val="00707092"/>
    <w:rsid w:val="00726FEE"/>
    <w:rsid w:val="00727AEC"/>
    <w:rsid w:val="00731B86"/>
    <w:rsid w:val="00735D6A"/>
    <w:rsid w:val="00744A25"/>
    <w:rsid w:val="00757FC5"/>
    <w:rsid w:val="00761171"/>
    <w:rsid w:val="007647DC"/>
    <w:rsid w:val="007731F4"/>
    <w:rsid w:val="007734FA"/>
    <w:rsid w:val="007804B7"/>
    <w:rsid w:val="00781126"/>
    <w:rsid w:val="007831E6"/>
    <w:rsid w:val="00793C08"/>
    <w:rsid w:val="007A3661"/>
    <w:rsid w:val="007B699E"/>
    <w:rsid w:val="007C4B3C"/>
    <w:rsid w:val="007C7D28"/>
    <w:rsid w:val="00841553"/>
    <w:rsid w:val="008467C8"/>
    <w:rsid w:val="008731C0"/>
    <w:rsid w:val="00894FFB"/>
    <w:rsid w:val="008E77FB"/>
    <w:rsid w:val="00901BB4"/>
    <w:rsid w:val="00941919"/>
    <w:rsid w:val="009814B5"/>
    <w:rsid w:val="009A7CEF"/>
    <w:rsid w:val="00A20DBC"/>
    <w:rsid w:val="00A25167"/>
    <w:rsid w:val="00A319CB"/>
    <w:rsid w:val="00A40468"/>
    <w:rsid w:val="00A4765B"/>
    <w:rsid w:val="00A815E5"/>
    <w:rsid w:val="00A9330A"/>
    <w:rsid w:val="00A97C73"/>
    <w:rsid w:val="00AB5AC1"/>
    <w:rsid w:val="00AD2260"/>
    <w:rsid w:val="00AD582E"/>
    <w:rsid w:val="00AD6FB8"/>
    <w:rsid w:val="00AD75F4"/>
    <w:rsid w:val="00AE135B"/>
    <w:rsid w:val="00AE2568"/>
    <w:rsid w:val="00AE51BF"/>
    <w:rsid w:val="00B1170C"/>
    <w:rsid w:val="00B1402F"/>
    <w:rsid w:val="00BC27A8"/>
    <w:rsid w:val="00BF0325"/>
    <w:rsid w:val="00C10824"/>
    <w:rsid w:val="00C16BE1"/>
    <w:rsid w:val="00C34BEA"/>
    <w:rsid w:val="00C46EED"/>
    <w:rsid w:val="00C6506F"/>
    <w:rsid w:val="00C66091"/>
    <w:rsid w:val="00C72034"/>
    <w:rsid w:val="00CC3F85"/>
    <w:rsid w:val="00CD3DA6"/>
    <w:rsid w:val="00CD42EC"/>
    <w:rsid w:val="00CD7CF3"/>
    <w:rsid w:val="00CF2C40"/>
    <w:rsid w:val="00CF3A63"/>
    <w:rsid w:val="00CF56BC"/>
    <w:rsid w:val="00D13281"/>
    <w:rsid w:val="00D212FD"/>
    <w:rsid w:val="00D224DA"/>
    <w:rsid w:val="00D34FED"/>
    <w:rsid w:val="00D36007"/>
    <w:rsid w:val="00D45B47"/>
    <w:rsid w:val="00D46C26"/>
    <w:rsid w:val="00D7767B"/>
    <w:rsid w:val="00D80574"/>
    <w:rsid w:val="00DA1C70"/>
    <w:rsid w:val="00DB1AB9"/>
    <w:rsid w:val="00DB6FFF"/>
    <w:rsid w:val="00DD6B16"/>
    <w:rsid w:val="00DE796D"/>
    <w:rsid w:val="00E22875"/>
    <w:rsid w:val="00E369BF"/>
    <w:rsid w:val="00E42822"/>
    <w:rsid w:val="00E53C21"/>
    <w:rsid w:val="00E71238"/>
    <w:rsid w:val="00E764EA"/>
    <w:rsid w:val="00E95435"/>
    <w:rsid w:val="00E96429"/>
    <w:rsid w:val="00EA51B6"/>
    <w:rsid w:val="00EB71A6"/>
    <w:rsid w:val="00EC4D9E"/>
    <w:rsid w:val="00EE2895"/>
    <w:rsid w:val="00EE3CB5"/>
    <w:rsid w:val="00F311BB"/>
    <w:rsid w:val="00F46DE2"/>
    <w:rsid w:val="00F67680"/>
    <w:rsid w:val="00F75EA3"/>
    <w:rsid w:val="00F809B7"/>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A25"/>
  </w:style>
  <w:style w:type="paragraph" w:styleId="Heading1">
    <w:name w:val="heading 1"/>
    <w:basedOn w:val="Normal"/>
    <w:next w:val="Normal"/>
    <w:link w:val="Heading1Char"/>
    <w:uiPriority w:val="9"/>
    <w:qFormat/>
    <w:rsid w:val="00744A25"/>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744A2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744A25"/>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744A2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44A25"/>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744A25"/>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744A25"/>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744A25"/>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744A25"/>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4A25"/>
    <w:pPr>
      <w:spacing w:after="0" w:line="240" w:lineRule="auto"/>
      <w:contextualSpacing/>
    </w:pPr>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744A25"/>
    <w:pPr>
      <w:numPr>
        <w:ilvl w:val="1"/>
      </w:numPr>
      <w:spacing w:line="240" w:lineRule="auto"/>
    </w:pPr>
    <w:rPr>
      <w:rFonts w:asciiTheme="majorHAnsi" w:eastAsiaTheme="majorEastAsia" w:hAnsiTheme="majorHAnsi" w:cstheme="majorBidi"/>
      <w:sz w:val="24"/>
      <w:szCs w:val="24"/>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ind w:left="720"/>
      <w:contextualSpacing/>
    </w:pPr>
  </w:style>
  <w:style w:type="paragraph" w:styleId="NoSpacing">
    <w:name w:val="No Spacing"/>
    <w:uiPriority w:val="1"/>
    <w:qFormat/>
    <w:rsid w:val="00744A25"/>
    <w:pPr>
      <w:spacing w:after="0" w:line="240" w:lineRule="auto"/>
    </w:pPr>
  </w:style>
  <w:style w:type="character" w:customStyle="1" w:styleId="Heading1Char">
    <w:name w:val="Heading 1 Char"/>
    <w:basedOn w:val="DefaultParagraphFont"/>
    <w:link w:val="Heading1"/>
    <w:uiPriority w:val="9"/>
    <w:rsid w:val="00744A25"/>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744A2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744A25"/>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744A2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44A25"/>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744A25"/>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744A25"/>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744A25"/>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744A25"/>
    <w:rPr>
      <w:rFonts w:asciiTheme="majorHAnsi" w:eastAsiaTheme="majorEastAsia" w:hAnsiTheme="majorHAnsi" w:cstheme="majorBidi"/>
      <w:b/>
      <w:bCs/>
      <w:i/>
      <w:iCs/>
      <w:color w:val="0E2841" w:themeColor="text2"/>
    </w:rPr>
  </w:style>
  <w:style w:type="paragraph" w:styleId="Caption">
    <w:name w:val="caption"/>
    <w:basedOn w:val="Normal"/>
    <w:next w:val="Normal"/>
    <w:uiPriority w:val="35"/>
    <w:semiHidden/>
    <w:unhideWhenUsed/>
    <w:qFormat/>
    <w:rsid w:val="00744A25"/>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744A25"/>
    <w:rPr>
      <w:rFonts w:asciiTheme="majorHAnsi" w:eastAsiaTheme="majorEastAsia" w:hAnsiTheme="majorHAnsi" w:cstheme="majorBidi"/>
      <w:color w:val="156082" w:themeColor="accent1"/>
      <w:spacing w:val="-10"/>
      <w:sz w:val="56"/>
      <w:szCs w:val="56"/>
    </w:rPr>
  </w:style>
  <w:style w:type="character" w:customStyle="1" w:styleId="SubtitleChar">
    <w:name w:val="Subtitle Char"/>
    <w:basedOn w:val="DefaultParagraphFont"/>
    <w:link w:val="Subtitle"/>
    <w:uiPriority w:val="11"/>
    <w:rsid w:val="00744A25"/>
    <w:rPr>
      <w:rFonts w:asciiTheme="majorHAnsi" w:eastAsiaTheme="majorEastAsia" w:hAnsiTheme="majorHAnsi" w:cstheme="majorBidi"/>
      <w:sz w:val="24"/>
      <w:szCs w:val="24"/>
    </w:rPr>
  </w:style>
  <w:style w:type="character" w:styleId="Strong">
    <w:name w:val="Strong"/>
    <w:basedOn w:val="DefaultParagraphFont"/>
    <w:uiPriority w:val="22"/>
    <w:qFormat/>
    <w:rsid w:val="00744A25"/>
    <w:rPr>
      <w:b/>
      <w:bCs/>
    </w:rPr>
  </w:style>
  <w:style w:type="character" w:styleId="Emphasis">
    <w:name w:val="Emphasis"/>
    <w:basedOn w:val="DefaultParagraphFont"/>
    <w:uiPriority w:val="20"/>
    <w:qFormat/>
    <w:rsid w:val="00744A25"/>
    <w:rPr>
      <w:i/>
      <w:iCs/>
    </w:rPr>
  </w:style>
  <w:style w:type="paragraph" w:styleId="Quote">
    <w:name w:val="Quote"/>
    <w:basedOn w:val="Normal"/>
    <w:next w:val="Normal"/>
    <w:link w:val="QuoteChar"/>
    <w:uiPriority w:val="29"/>
    <w:qFormat/>
    <w:rsid w:val="00744A2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44A25"/>
    <w:rPr>
      <w:i/>
      <w:iCs/>
      <w:color w:val="404040" w:themeColor="text1" w:themeTint="BF"/>
    </w:rPr>
  </w:style>
  <w:style w:type="paragraph" w:styleId="IntenseQuote">
    <w:name w:val="Intense Quote"/>
    <w:basedOn w:val="Normal"/>
    <w:next w:val="Normal"/>
    <w:link w:val="IntenseQuoteChar"/>
    <w:uiPriority w:val="30"/>
    <w:qFormat/>
    <w:rsid w:val="00744A25"/>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744A25"/>
    <w:rPr>
      <w:rFonts w:asciiTheme="majorHAnsi" w:eastAsiaTheme="majorEastAsia" w:hAnsiTheme="majorHAnsi" w:cstheme="majorBidi"/>
      <w:color w:val="156082" w:themeColor="accent1"/>
      <w:sz w:val="28"/>
      <w:szCs w:val="28"/>
    </w:rPr>
  </w:style>
  <w:style w:type="character" w:styleId="SubtleEmphasis">
    <w:name w:val="Subtle Emphasis"/>
    <w:basedOn w:val="DefaultParagraphFont"/>
    <w:uiPriority w:val="19"/>
    <w:qFormat/>
    <w:rsid w:val="00744A25"/>
    <w:rPr>
      <w:i/>
      <w:iCs/>
      <w:color w:val="404040" w:themeColor="text1" w:themeTint="BF"/>
    </w:rPr>
  </w:style>
  <w:style w:type="character" w:styleId="IntenseEmphasis">
    <w:name w:val="Intense Emphasis"/>
    <w:basedOn w:val="DefaultParagraphFont"/>
    <w:uiPriority w:val="21"/>
    <w:qFormat/>
    <w:rsid w:val="00744A25"/>
    <w:rPr>
      <w:b/>
      <w:bCs/>
      <w:i/>
      <w:iCs/>
    </w:rPr>
  </w:style>
  <w:style w:type="character" w:styleId="SubtleReference">
    <w:name w:val="Subtle Reference"/>
    <w:basedOn w:val="DefaultParagraphFont"/>
    <w:uiPriority w:val="31"/>
    <w:qFormat/>
    <w:rsid w:val="00744A2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44A25"/>
    <w:rPr>
      <w:b/>
      <w:bCs/>
      <w:smallCaps/>
      <w:spacing w:val="5"/>
      <w:u w:val="single"/>
    </w:rPr>
  </w:style>
  <w:style w:type="character" w:styleId="BookTitle">
    <w:name w:val="Book Title"/>
    <w:basedOn w:val="DefaultParagraphFont"/>
    <w:uiPriority w:val="33"/>
    <w:qFormat/>
    <w:rsid w:val="00744A25"/>
    <w:rPr>
      <w:b/>
      <w:bCs/>
      <w:smallCaps/>
    </w:rPr>
  </w:style>
  <w:style w:type="paragraph" w:styleId="TOCHeading">
    <w:name w:val="TOC Heading"/>
    <w:basedOn w:val="Heading1"/>
    <w:next w:val="Normal"/>
    <w:uiPriority w:val="39"/>
    <w:semiHidden/>
    <w:unhideWhenUsed/>
    <w:qFormat/>
    <w:rsid w:val="00744A2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tudentcrowd.com/university-of-wales-trinity-saint-david-uwtsd/film-tv-swansea-college-of-art-ba-hons-c107903"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8</Pages>
  <Words>2017</Words>
  <Characters>11503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Alket Lata</cp:lastModifiedBy>
  <cp:revision>23</cp:revision>
  <dcterms:created xsi:type="dcterms:W3CDTF">2026-07-28T21:38:00Z</dcterms:created>
  <dcterms:modified xsi:type="dcterms:W3CDTF">2026-07-28T22:44:00Z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6af94897-fbad-4788-8926-ce392bf46f69</vt:lpwstr>
  </property>
</Properties>
</file>