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sz w:val="56"/>
          <w:szCs w:val="56"/>
          <w:u w:val="single"/>
        </w:rPr>
      </w:pPr>
      <w:r w:rsidDel="00000000" w:rsidR="00000000" w:rsidRPr="00000000">
        <w:rPr>
          <w:b w:val="1"/>
          <w:bCs w:val="1"/>
          <w:sz w:val="56"/>
          <w:szCs w:val="56"/>
        </w:rPr>
        <w:drawing>
          <wp:inline distB="0" distT="0" distL="0" distR="0">
            <wp:extent cx="2610214" cy="114316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610214" cy="114316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b w:val="1"/>
          <w:bCs w:val="1"/>
          <w:sz w:val="56"/>
          <w:szCs w:val="56"/>
          <w:u w:val="single"/>
        </w:rPr>
      </w:pPr>
      <w:r w:rsidDel="00000000" w:rsidR="00000000" w:rsidRPr="00000000">
        <w:rPr>
          <w:b w:val="1"/>
          <w:bCs w:val="1"/>
          <w:sz w:val="56"/>
          <w:szCs w:val="56"/>
          <w:u w:val="single"/>
          <w:rtl w:val="0"/>
        </w:rPr>
        <w:t xml:space="preserve">BMSW4013 ACADEMIC SKILLS FOR THE DIGITAL ERA</w:t>
      </w:r>
    </w:p>
    <w:p w:rsidR="00000000" w:rsidDel="00000000" w:rsidP="00000000" w:rsidRDefault="00000000" w:rsidRPr="00000000" w14:paraId="00000003">
      <w:pPr>
        <w:jc w:val="center"/>
        <w:rPr>
          <w:b w:val="1"/>
          <w:bCs w:val="1"/>
          <w:sz w:val="56"/>
          <w:szCs w:val="56"/>
          <w:u w:val="single"/>
        </w:rPr>
      </w:pPr>
      <w:r w:rsidDel="00000000" w:rsidR="00000000" w:rsidRPr="00000000">
        <w:rPr>
          <w:rtl w:val="0"/>
        </w:rPr>
      </w:r>
    </w:p>
    <w:p w:rsidR="00000000" w:rsidDel="00000000" w:rsidP="00000000" w:rsidRDefault="00000000" w:rsidRPr="00000000" w14:paraId="00000004">
      <w:pPr>
        <w:jc w:val="center"/>
        <w:rPr>
          <w:b w:val="1"/>
          <w:bCs w:val="1"/>
          <w:sz w:val="56"/>
          <w:szCs w:val="56"/>
          <w:u w:val="single"/>
        </w:rPr>
      </w:pPr>
      <w:r w:rsidDel="00000000" w:rsidR="00000000" w:rsidRPr="00000000">
        <w:rPr>
          <w:rtl w:val="0"/>
        </w:rPr>
      </w:r>
    </w:p>
    <w:p w:rsidR="00000000" w:rsidDel="00000000" w:rsidP="00000000" w:rsidRDefault="00000000" w:rsidRPr="00000000" w14:paraId="00000005">
      <w:pPr>
        <w:jc w:val="center"/>
        <w:rPr>
          <w:b w:val="1"/>
          <w:bCs w:val="1"/>
          <w:sz w:val="56"/>
          <w:szCs w:val="56"/>
          <w:u w:val="single"/>
        </w:rPr>
      </w:pPr>
      <w:r w:rsidDel="00000000" w:rsidR="00000000" w:rsidRPr="00000000">
        <w:rPr>
          <w:rtl w:val="0"/>
        </w:rPr>
      </w:r>
    </w:p>
    <w:p w:rsidR="00000000" w:rsidDel="00000000" w:rsidP="00000000" w:rsidRDefault="00000000" w:rsidRPr="00000000" w14:paraId="00000006">
      <w:pPr>
        <w:jc w:val="center"/>
        <w:rPr>
          <w:b w:val="1"/>
          <w:bCs w:val="1"/>
          <w:sz w:val="28"/>
          <w:szCs w:val="28"/>
        </w:rPr>
      </w:pPr>
      <w:r w:rsidDel="00000000" w:rsidR="00000000" w:rsidRPr="00000000">
        <w:rPr>
          <w:b w:val="1"/>
          <w:bCs w:val="1"/>
          <w:sz w:val="28"/>
          <w:szCs w:val="28"/>
          <w:rtl w:val="0"/>
        </w:rPr>
        <w:t xml:space="preserve">STUDENT NAME: Eniko Ujobolo</w:t>
      </w:r>
    </w:p>
    <w:p w:rsidR="00000000" w:rsidDel="00000000" w:rsidP="00000000" w:rsidRDefault="00000000" w:rsidRPr="00000000" w14:paraId="00000007">
      <w:pPr>
        <w:jc w:val="center"/>
        <w:rPr>
          <w:b w:val="1"/>
          <w:bCs w:val="1"/>
          <w:sz w:val="28"/>
          <w:szCs w:val="28"/>
        </w:rPr>
      </w:pPr>
      <w:r w:rsidDel="00000000" w:rsidR="00000000" w:rsidRPr="00000000">
        <w:rPr>
          <w:b w:val="1"/>
          <w:bCs w:val="1"/>
          <w:sz w:val="28"/>
          <w:szCs w:val="28"/>
          <w:rtl w:val="0"/>
        </w:rPr>
        <w:t xml:space="preserve">STUDENT ID: 2514542</w:t>
      </w:r>
    </w:p>
    <w:p w:rsidR="00000000" w:rsidDel="00000000" w:rsidP="00000000" w:rsidRDefault="00000000" w:rsidRPr="00000000" w14:paraId="00000008">
      <w:pPr>
        <w:spacing w:after="200" w:before="0" w:line="276" w:lineRule="auto"/>
        <w:rPr>
          <w:b w:val="1"/>
          <w:bCs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09">
      <w:pPr>
        <w:pStyle w:val="Heading1"/>
        <w:rPr/>
      </w:pPr>
      <w:r w:rsidDel="00000000" w:rsidR="00000000" w:rsidRPr="00000000">
        <w:rPr>
          <w:rtl w:val="0"/>
        </w:rPr>
        <w:t xml:space="preserve">AI Acknowledgment</w:t>
      </w:r>
    </w:p>
    <w:p w:rsidR="00000000" w:rsidDel="00000000" w:rsidP="00000000" w:rsidRDefault="00000000" w:rsidRPr="00000000" w14:paraId="0000000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12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 hereby confirm that no AI generated content has been used by me in the production of this essay. </w:t>
      </w:r>
    </w:p>
    <w:p w:rsidR="00000000" w:rsidDel="00000000" w:rsidP="00000000" w:rsidRDefault="00000000" w:rsidRPr="00000000" w14:paraId="0000000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0" w:line="360" w:lineRule="auto"/>
        <w:ind w:left="720" w:right="0" w:hanging="360"/>
        <w:jc w:val="both"/>
        <w:rPr/>
      </w:pPr>
      <w:bookmarkStart w:colFirst="0" w:colLast="0" w:name="_fxsv8ox8aywl" w:id="0"/>
      <w:bookmarkEnd w:id="0"/>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 also confirm that I possess notes, drafts, and other materials that I prepared while writing the essay. I can present these as evidence as well, if required. </w:t>
      </w:r>
    </w:p>
    <w:p w:rsidR="00000000" w:rsidDel="00000000" w:rsidP="00000000" w:rsidRDefault="00000000" w:rsidRPr="00000000" w14:paraId="0000000C">
      <w:pPr>
        <w:rPr/>
      </w:pPr>
      <w:r w:rsidDel="00000000" w:rsidR="00000000" w:rsidRPr="00000000">
        <w:br w:type="page"/>
      </w:r>
      <w:r w:rsidDel="00000000" w:rsidR="00000000" w:rsidRPr="00000000">
        <w:rPr>
          <w:rtl w:val="0"/>
        </w:rPr>
      </w:r>
    </w:p>
    <w:p w:rsidR="00000000" w:rsidDel="00000000" w:rsidP="00000000" w:rsidRDefault="00000000" w:rsidRPr="00000000" w14:paraId="0000000D">
      <w:pPr>
        <w:pStyle w:val="Heading1"/>
        <w:rPr/>
      </w:pPr>
      <w:r w:rsidDel="00000000" w:rsidR="00000000" w:rsidRPr="00000000">
        <w:rPr>
          <w:rtl w:val="0"/>
        </w:rPr>
        <w:t xml:space="preserve">Description</w:t>
      </w:r>
    </w:p>
    <w:p w:rsidR="00000000" w:rsidDel="00000000" w:rsidP="00000000" w:rsidRDefault="00000000" w:rsidRPr="00000000" w14:paraId="0000000E">
      <w:pPr>
        <w:rPr/>
      </w:pPr>
      <w:r w:rsidDel="00000000" w:rsidR="00000000" w:rsidRPr="00000000">
        <w:rPr>
          <w:rtl w:val="0"/>
        </w:rPr>
        <w:t xml:space="preserve">Throughout my first semester at the university, I had one experience which was confusing. This experience includes that I was learning how to use Harvard referencing in a correct way, but I was confused about how to use the correct referencing format. A class was taken, which happened throughout week 3, at the time when we had a library session with the librarian. After taking this session, I tried to implement what I learned in the assignment.</w:t>
      </w:r>
    </w:p>
    <w:p w:rsidR="00000000" w:rsidDel="00000000" w:rsidP="00000000" w:rsidRDefault="00000000" w:rsidRPr="00000000" w14:paraId="0000000F">
      <w:pPr>
        <w:rPr/>
      </w:pPr>
      <w:r w:rsidDel="00000000" w:rsidR="00000000" w:rsidRPr="00000000">
        <w:rPr>
          <w:rtl w:val="0"/>
        </w:rPr>
        <w:t xml:space="preserve">At the start, I thought about referencing that it was just to copy the year and the author's name, but after some time, I realised it was not just about copying, but it was much more detailed. I learned that I had to also involve the date, the author, the title and the publisher, and I also realised that sometimes I had to involve even the page numbers. After realising that I remembered, I sat at my laptop for a long time, and I tried to follow the examples which were demonstrated in the workshops. As per </w:t>
      </w:r>
      <w:r w:rsidDel="00000000" w:rsidR="00000000" w:rsidRPr="00000000">
        <w:rPr>
          <w:color w:val="222222"/>
          <w:highlight w:val="white"/>
          <w:rtl w:val="0"/>
        </w:rPr>
        <w:t xml:space="preserve">Dawe et al. (2021)</w:t>
      </w:r>
      <w:r w:rsidDel="00000000" w:rsidR="00000000" w:rsidRPr="00000000">
        <w:rPr>
          <w:rtl w:val="0"/>
        </w:rPr>
        <w:t xml:space="preserve">, Most academics agree that students require understanding more than just the guidelines regarding academic integrity, such as standards, ethics and values. </w:t>
      </w:r>
    </w:p>
    <w:p w:rsidR="00000000" w:rsidDel="00000000" w:rsidP="00000000" w:rsidRDefault="00000000" w:rsidRPr="00000000" w14:paraId="00000010">
      <w:pPr>
        <w:rPr/>
      </w:pPr>
      <w:r w:rsidDel="00000000" w:rsidR="00000000" w:rsidRPr="00000000">
        <w:rPr>
          <w:rtl w:val="0"/>
        </w:rPr>
        <w:t xml:space="preserve">The lecturer also told how referencing was important for avoiding plagiarism and maintaining academic honesty. According to </w:t>
      </w:r>
      <w:r w:rsidDel="00000000" w:rsidR="00000000" w:rsidRPr="00000000">
        <w:rPr>
          <w:color w:val="222222"/>
          <w:highlight w:val="white"/>
          <w:rtl w:val="0"/>
        </w:rPr>
        <w:t xml:space="preserve">Pun</w:t>
      </w:r>
      <w:r w:rsidDel="00000000" w:rsidR="00000000" w:rsidRPr="00000000">
        <w:rPr>
          <w:rtl w:val="0"/>
        </w:rPr>
        <w:t xml:space="preserve"> (2021), Plagiarism is an ethical and moral offence rather than a legal one, and it is always incorrect in academic integrity. I also wanted to do it in a correct form, but when I tried to refer to my first academic source, I was very confused at the time. That is why my first attempt was not correct in the context of referencing. I placed a comma in the wrong place, and I also wrote the first name of the author instead of the last name. When I checked it again, I realised that I also forgot to mention the book title. Because of all kinds of things, I had to restart to learn my referencing list. In my initial time, I struggled a lot, but after trying continuously, I produced a correct reference list. This kind of experience made me understand that referencing was an important skill that requires patience, practice and careful reading of the guidelines. </w:t>
      </w:r>
    </w:p>
    <w:p w:rsidR="00000000" w:rsidDel="00000000" w:rsidP="00000000" w:rsidRDefault="00000000" w:rsidRPr="00000000" w14:paraId="00000011">
      <w:pPr>
        <w:pStyle w:val="Heading1"/>
        <w:rPr/>
      </w:pPr>
      <w:r w:rsidDel="00000000" w:rsidR="00000000" w:rsidRPr="00000000">
        <w:rPr>
          <w:rtl w:val="0"/>
        </w:rPr>
        <w:t xml:space="preserve">Feelings</w:t>
      </w:r>
    </w:p>
    <w:p w:rsidR="00000000" w:rsidDel="00000000" w:rsidP="00000000" w:rsidRDefault="00000000" w:rsidRPr="00000000" w14:paraId="00000012">
      <w:pPr>
        <w:rPr/>
      </w:pPr>
      <w:r w:rsidDel="00000000" w:rsidR="00000000" w:rsidRPr="00000000">
        <w:rPr>
          <w:rtl w:val="0"/>
        </w:rPr>
        <w:t xml:space="preserve">In my initial time, I felt very nervous and confused because I had never used referencing before. This is the main reason for my nervousness because every kind of thing looked strange and tough for me. When the lecturer explained why referencing was important and how it played an important role in the final marks. I felt more pressure because I did not want to do anything wrong and take any kind of risk regarding plagiarism. When I started my first assignment, I tried to implement the referencing rules and guidelines myself. I felt confused and overwhelmed, but I was thinking that if I made a small mistake, it could affect my final marks. This is why each time I checked my references clearly, and I realised there were some missing details, I tried to correct them. But it made me very frustrated. I felt everyone was doing better than I, but still, there was a positive feeling when I finally understood how to write a book reference in the correct way. I felt proud of myself, although I knew it was a small achievement, it gave me a sense of confidence for working hard. I also felt relieved when I learned that I could also use the online referencing guide as a supporting system. These small examples helped me decrease my stress on the website.</w:t>
      </w:r>
    </w:p>
    <w:p w:rsidR="00000000" w:rsidDel="00000000" w:rsidP="00000000" w:rsidRDefault="00000000" w:rsidRPr="00000000" w14:paraId="00000013">
      <w:pPr>
        <w:pStyle w:val="Heading1"/>
        <w:rPr/>
      </w:pPr>
      <w:r w:rsidDel="00000000" w:rsidR="00000000" w:rsidRPr="00000000">
        <w:rPr>
          <w:rtl w:val="0"/>
        </w:rPr>
        <w:t xml:space="preserve">Evaluation</w:t>
      </w:r>
    </w:p>
    <w:p w:rsidR="00000000" w:rsidDel="00000000" w:rsidP="00000000" w:rsidRDefault="00000000" w:rsidRPr="00000000" w14:paraId="00000014">
      <w:pPr>
        <w:rPr/>
      </w:pPr>
      <w:r w:rsidDel="00000000" w:rsidR="00000000" w:rsidRPr="00000000">
        <w:rPr>
          <w:rtl w:val="0"/>
        </w:rPr>
        <w:t xml:space="preserve">During my first term at the university, I felt both negative and positive feelings. I felt one good thing, which included that the library workshop had provided me with a very clear explanation about the Harvard referencing. The librarian explained each kind of object in a very slow way, and they also provided some effective examples which helped me understand how to make correct references and what they should look like. This was very helpful because it made me realise that referencing is not as difficult as we were thinking. It simply requires mentioning details.</w:t>
      </w:r>
    </w:p>
    <w:p w:rsidR="00000000" w:rsidDel="00000000" w:rsidP="00000000" w:rsidRDefault="00000000" w:rsidRPr="00000000" w14:paraId="00000015">
      <w:pPr>
        <w:rPr/>
      </w:pPr>
      <w:r w:rsidDel="00000000" w:rsidR="00000000" w:rsidRPr="00000000">
        <w:rPr>
          <w:rtl w:val="0"/>
        </w:rPr>
        <w:t xml:space="preserve">Another positive part included that a success when I finally made my first correct reference list in my journey, it made me feel like I was able to become a proper university student. As per </w:t>
      </w:r>
      <w:r w:rsidDel="00000000" w:rsidR="00000000" w:rsidRPr="00000000">
        <w:rPr>
          <w:color w:val="222222"/>
          <w:highlight w:val="white"/>
          <w:rtl w:val="0"/>
        </w:rPr>
        <w:t xml:space="preserve">McCulloch (2023)</w:t>
      </w:r>
      <w:r w:rsidDel="00000000" w:rsidR="00000000" w:rsidRPr="00000000">
        <w:rPr>
          <w:rtl w:val="0"/>
        </w:rPr>
        <w:t xml:space="preserve">, the “cite them right” website was also very helpful for me because it demonstrated step-by-step examples, as this website has a tutorial. </w:t>
      </w:r>
    </w:p>
    <w:p w:rsidR="00000000" w:rsidDel="00000000" w:rsidP="00000000" w:rsidRDefault="00000000" w:rsidRPr="00000000" w14:paraId="00000016">
      <w:pPr>
        <w:rPr>
          <w:color w:val="222222"/>
          <w:highlight w:val="white"/>
        </w:rPr>
      </w:pPr>
      <w:r w:rsidDel="00000000" w:rsidR="00000000" w:rsidRPr="00000000">
        <w:rPr>
          <w:rtl w:val="0"/>
        </w:rPr>
        <w:t xml:space="preserve">However, I also felt some negative parts. The first problem which I faced in my journey, which included my stress and confusion, I spent a lot of time in nervousness and worrying instead of practising these things. This made the process very long. Another negative part included that I did not ask if I felt confused, I struggled alone, I did not take any kind of help from anyone, because of these kinds of things, I wasted a lot of time making the same mistakes again and again. According to </w:t>
      </w:r>
      <w:r w:rsidDel="00000000" w:rsidR="00000000" w:rsidRPr="00000000">
        <w:rPr>
          <w:color w:val="222222"/>
          <w:highlight w:val="white"/>
          <w:rtl w:val="0"/>
        </w:rPr>
        <w:t xml:space="preserve">Perdana et al. (2021), it is also learned that there is a Grammarly tool which offers writing assistance for correcting work spelling and is free from plagiarism. </w:t>
      </w:r>
      <w:r w:rsidDel="00000000" w:rsidR="00000000" w:rsidRPr="00000000">
        <w:rPr>
          <w:rtl w:val="0"/>
        </w:rPr>
        <w:t xml:space="preserve">Despite these types of challenges, the overall experience was very useful and helpful for me. I evaluated that positive points were 100 times stronger than the negative points because eventually I learned a lot, and I realised that I will use these skills in every assignment. </w:t>
      </w:r>
      <w:r w:rsidDel="00000000" w:rsidR="00000000" w:rsidRPr="00000000">
        <w:rPr>
          <w:rtl w:val="0"/>
        </w:rPr>
      </w:r>
    </w:p>
    <w:p w:rsidR="00000000" w:rsidDel="00000000" w:rsidP="00000000" w:rsidRDefault="00000000" w:rsidRPr="00000000" w14:paraId="00000017">
      <w:pPr>
        <w:pStyle w:val="Heading1"/>
        <w:rPr/>
      </w:pPr>
      <w:r w:rsidDel="00000000" w:rsidR="00000000" w:rsidRPr="00000000">
        <w:rPr>
          <w:rtl w:val="0"/>
        </w:rPr>
        <w:t xml:space="preserve">Analysis</w:t>
      </w:r>
    </w:p>
    <w:p w:rsidR="00000000" w:rsidDel="00000000" w:rsidP="00000000" w:rsidRDefault="00000000" w:rsidRPr="00000000" w14:paraId="00000018">
      <w:pPr>
        <w:rPr/>
      </w:pPr>
      <w:r w:rsidDel="00000000" w:rsidR="00000000" w:rsidRPr="00000000">
        <w:rPr>
          <w:rtl w:val="0"/>
        </w:rPr>
        <w:t xml:space="preserve">In my beginning time, I was new to this field. This is why referencing was a completely new skill for me. As per the study skills literature, students usually face issues with referencing because it has strict requirements and guidelines. I also analysed that I did not break this skill into small steps. I tried to learn everything very quickly, and at the same time, which made me confused and overwhelmed, then I realised that if I had focused on one kind of source at a time, I could perform best. As per Gupta et al. (2022) some students also outlined the challenges they face while writing with the faculty seniors, such as getting timely and adequate feedback in a correct way. </w:t>
      </w:r>
    </w:p>
    <w:p w:rsidR="00000000" w:rsidDel="00000000" w:rsidP="00000000" w:rsidRDefault="00000000" w:rsidRPr="00000000" w14:paraId="00000019">
      <w:pPr>
        <w:rPr/>
      </w:pPr>
      <w:r w:rsidDel="00000000" w:rsidR="00000000" w:rsidRPr="00000000">
        <w:rPr>
          <w:rtl w:val="0"/>
        </w:rPr>
        <w:t xml:space="preserve">Although there were also deep reasons behind the positive points of the experience, I felt the workshop was very effective because this workshop used effective and clear examples which helped me visualise the correct referencing format. Another helpful component included repetition; I felt that if I practised a lot in terms of referencing. I wrote the correct pattern of the Harvard referencing. </w:t>
      </w:r>
    </w:p>
    <w:p w:rsidR="00000000" w:rsidDel="00000000" w:rsidP="00000000" w:rsidRDefault="00000000" w:rsidRPr="00000000" w14:paraId="0000001A">
      <w:pPr>
        <w:rPr/>
      </w:pPr>
      <w:r w:rsidDel="00000000" w:rsidR="00000000" w:rsidRPr="00000000">
        <w:rPr>
          <w:rtl w:val="0"/>
        </w:rPr>
        <w:t xml:space="preserve">Overall, I analysed that this experience happened the way it did because I was learning a new skill, practising again and again and dealing with stress. All these objects shaped my complete learning journey, and they also helped me understand why referencing was most important in academic skills. </w:t>
      </w:r>
    </w:p>
    <w:p w:rsidR="00000000" w:rsidDel="00000000" w:rsidP="00000000" w:rsidRDefault="00000000" w:rsidRPr="00000000" w14:paraId="0000001B">
      <w:pPr>
        <w:pStyle w:val="Heading1"/>
        <w:rPr/>
      </w:pPr>
      <w:r w:rsidDel="00000000" w:rsidR="00000000" w:rsidRPr="00000000">
        <w:rPr>
          <w:rtl w:val="0"/>
        </w:rPr>
        <w:t xml:space="preserve">Conclusion</w:t>
      </w:r>
    </w:p>
    <w:p w:rsidR="00000000" w:rsidDel="00000000" w:rsidP="00000000" w:rsidRDefault="00000000" w:rsidRPr="00000000" w14:paraId="0000001C">
      <w:pPr>
        <w:rPr/>
      </w:pPr>
      <w:r w:rsidDel="00000000" w:rsidR="00000000" w:rsidRPr="00000000">
        <w:rPr>
          <w:rtl w:val="0"/>
        </w:rPr>
        <w:t xml:space="preserve">It is concluded from this reflective essay that when I looked back at the complete experience, I realised that there were many things I could have done differently to make this process easier. The biggest mistake I made was that I was not asking for help when I needed a lot.  If I had asked my seniors and lecturer, I would have saved a lot of time, and I also avoided repeating the same error in my assignment.</w:t>
      </w:r>
    </w:p>
    <w:p w:rsidR="00000000" w:rsidDel="00000000" w:rsidP="00000000" w:rsidRDefault="00000000" w:rsidRPr="00000000" w14:paraId="0000001D">
      <w:pPr>
        <w:rPr/>
      </w:pPr>
      <w:r w:rsidDel="00000000" w:rsidR="00000000" w:rsidRPr="00000000">
        <w:rPr>
          <w:rtl w:val="0"/>
        </w:rPr>
        <w:t xml:space="preserve">Another thing I felt that I could have done better if I were practising in a more easy and organised way. I felt that I was quickly jumping between diverse types of sources; I realised I should have done one format at a time, such as firstly I should practice on books, then general, then websites. This would have provided me with a clear understanding of each kind of pattern and formula. However, after realising these challenges, I felt that I gained a very important skill. Now I understand how referencing is important, and it supports academic honesty and builds trust in academic writing. </w:t>
      </w:r>
    </w:p>
    <w:p w:rsidR="00000000" w:rsidDel="00000000" w:rsidP="00000000" w:rsidRDefault="00000000" w:rsidRPr="00000000" w14:paraId="0000001E">
      <w:pPr>
        <w:pStyle w:val="Heading1"/>
        <w:rPr/>
      </w:pPr>
      <w:r w:rsidDel="00000000" w:rsidR="00000000" w:rsidRPr="00000000">
        <w:rPr>
          <w:rtl w:val="0"/>
        </w:rPr>
        <w:t xml:space="preserve">Action Plan</w:t>
      </w:r>
    </w:p>
    <w:p w:rsidR="00000000" w:rsidDel="00000000" w:rsidP="00000000" w:rsidRDefault="00000000" w:rsidRPr="00000000" w14:paraId="0000001F">
      <w:pPr>
        <w:rPr/>
      </w:pPr>
      <w:r w:rsidDel="00000000" w:rsidR="00000000" w:rsidRPr="00000000">
        <w:rPr>
          <w:rtl w:val="0"/>
        </w:rPr>
        <w:t xml:space="preserve">In the future, I will use a clear approach for optimising my reference skills. I will practice referencing one type at a time. I will make a plan for making my journey easy, which is given below step by step: </w:t>
      </w:r>
    </w:p>
    <w:p w:rsidR="00000000" w:rsidDel="00000000" w:rsidP="00000000" w:rsidRDefault="00000000" w:rsidRPr="00000000" w14:paraId="000000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Week 1:  I will spend two study sessions, which will include reviewing the last references and noting down common mistakes such as author order, Italian format and punctuation. I will document five examples for correcting this kind of thing.</w:t>
      </w:r>
    </w:p>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Week 2: I will focus on book referencing, such as a study format, practising creating ten book references from my reading list.</w:t>
      </w:r>
    </w:p>
    <w:p w:rsidR="00000000" w:rsidDel="00000000" w:rsidP="00000000" w:rsidRDefault="00000000" w:rsidRPr="00000000" w14:paraId="0000002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Week 3: I will practice general article references, and I will compare them with the examples</w:t>
      </w:r>
    </w:p>
    <w:p w:rsidR="00000000" w:rsidDel="00000000" w:rsidP="00000000" w:rsidRDefault="00000000" w:rsidRPr="00000000" w14:paraId="0000002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Week 4: I will practice on the website references with URLs and access dates. </w:t>
      </w:r>
    </w:p>
    <w:p w:rsidR="00000000" w:rsidDel="00000000" w:rsidP="00000000" w:rsidRDefault="00000000" w:rsidRPr="00000000" w14:paraId="0000002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Week 5: I will join a library bookshop, and I will ask about two particular questions and get feedback on these sample references.</w:t>
      </w:r>
    </w:p>
    <w:p w:rsidR="00000000" w:rsidDel="00000000" w:rsidP="00000000" w:rsidRDefault="00000000" w:rsidRPr="00000000" w14:paraId="0000002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Week 6: I will create a template and checklist for each kind of source type for use in my future work.</w:t>
      </w:r>
    </w:p>
    <w:p w:rsidR="00000000" w:rsidDel="00000000" w:rsidP="00000000" w:rsidRDefault="00000000" w:rsidRPr="00000000" w14:paraId="0000002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Week 7: I will add references in my draft. I will also cross-check each kind of reference, set the recording time, fix errors and check the checklist.</w:t>
      </w:r>
    </w:p>
    <w:p w:rsidR="00000000" w:rsidDel="00000000" w:rsidP="00000000" w:rsidRDefault="00000000" w:rsidRPr="00000000" w14:paraId="000000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Ongoing: I will practice five preferences each week. I will mainly aim to reference thirty sources in a very correct way, and I will reach at least 95% accuracy by week 8.</w:t>
      </w:r>
    </w:p>
    <w:p w:rsidR="00000000" w:rsidDel="00000000" w:rsidP="00000000" w:rsidRDefault="00000000" w:rsidRPr="00000000" w14:paraId="00000028">
      <w:pPr>
        <w:rPr>
          <w:b w:val="1"/>
          <w:bCs w:val="1"/>
        </w:rPr>
      </w:pPr>
      <w:r w:rsidDel="00000000" w:rsidR="00000000" w:rsidRPr="00000000">
        <w:rPr>
          <w:b w:val="1"/>
          <w:bCs w:val="1"/>
          <w:rtl w:val="0"/>
        </w:rPr>
        <w:t xml:space="preserve">SMART Action Plan</w:t>
      </w:r>
    </w:p>
    <w:tbl>
      <w:tblPr>
        <w:tblStyle w:val="Table1"/>
        <w:tblW w:w="957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A0"/>
      </w:tblPr>
      <w:tblGrid>
        <w:gridCol w:w="4788"/>
        <w:gridCol w:w="4788"/>
        <w:tblGridChange w:id="0">
          <w:tblGrid>
            <w:gridCol w:w="4788"/>
            <w:gridCol w:w="478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29">
            <w:pPr>
              <w:rPr/>
            </w:pPr>
            <w:r w:rsidDel="00000000" w:rsidR="00000000" w:rsidRPr="00000000">
              <w:rPr>
                <w:rtl w:val="0"/>
              </w:rPr>
              <w:t xml:space="preserve">Type </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2A">
            <w:pPr>
              <w:rPr/>
            </w:pPr>
            <w:r w:rsidDel="00000000" w:rsidR="00000000" w:rsidRPr="00000000">
              <w:rPr>
                <w:rtl w:val="0"/>
              </w:rPr>
              <w:t xml:space="preserve">Description </w:t>
            </w:r>
          </w:p>
        </w:tc>
      </w:tr>
      <w:tr>
        <w:trPr>
          <w:cantSplit w:val="0"/>
          <w:tblHeader w:val="0"/>
        </w:trPr>
        <w:tc>
          <w:tcPr>
            <w:tcBorders>
              <w:left w:color="000000" w:space="0" w:sz="0" w:val="nil"/>
              <w:right w:color="000000" w:space="0" w:sz="0" w:val="nil"/>
            </w:tcBorders>
          </w:tcPr>
          <w:p w:rsidR="00000000" w:rsidDel="00000000" w:rsidP="00000000" w:rsidRDefault="00000000" w:rsidRPr="00000000" w14:paraId="0000002B">
            <w:pPr>
              <w:rPr/>
            </w:pPr>
            <w:r w:rsidDel="00000000" w:rsidR="00000000" w:rsidRPr="00000000">
              <w:rPr>
                <w:rtl w:val="0"/>
              </w:rPr>
              <w:t xml:space="preserve">Specific </w:t>
            </w:r>
          </w:p>
        </w:tc>
        <w:tc>
          <w:tcPr>
            <w:tcBorders>
              <w:left w:color="000000" w:space="0" w:sz="0" w:val="nil"/>
              <w:right w:color="000000" w:space="0" w:sz="0" w:val="nil"/>
            </w:tcBorders>
          </w:tcPr>
          <w:p w:rsidR="00000000" w:rsidDel="00000000" w:rsidP="00000000" w:rsidRDefault="00000000" w:rsidRPr="00000000" w14:paraId="0000002C">
            <w:pPr>
              <w:rPr/>
            </w:pPr>
            <w:r w:rsidDel="00000000" w:rsidR="00000000" w:rsidRPr="00000000">
              <w:rPr>
                <w:rtl w:val="0"/>
              </w:rPr>
              <w:t xml:space="preserve">I will optimise my Harvard referencing skills.</w:t>
            </w:r>
          </w:p>
        </w:tc>
      </w:tr>
      <w:tr>
        <w:trPr>
          <w:cantSplit w:val="0"/>
          <w:tblHeader w:val="0"/>
        </w:trPr>
        <w:tc>
          <w:tcPr/>
          <w:p w:rsidR="00000000" w:rsidDel="00000000" w:rsidP="00000000" w:rsidRDefault="00000000" w:rsidRPr="00000000" w14:paraId="0000002D">
            <w:pPr>
              <w:rPr/>
            </w:pPr>
            <w:r w:rsidDel="00000000" w:rsidR="00000000" w:rsidRPr="00000000">
              <w:rPr>
                <w:rtl w:val="0"/>
              </w:rPr>
              <w:t xml:space="preserve">Measurable </w:t>
            </w:r>
          </w:p>
        </w:tc>
        <w:tc>
          <w:tcPr/>
          <w:p w:rsidR="00000000" w:rsidDel="00000000" w:rsidP="00000000" w:rsidRDefault="00000000" w:rsidRPr="00000000" w14:paraId="0000002E">
            <w:pPr>
              <w:rPr/>
            </w:pPr>
            <w:r w:rsidDel="00000000" w:rsidR="00000000" w:rsidRPr="00000000">
              <w:rPr>
                <w:rtl w:val="0"/>
              </w:rPr>
              <w:t xml:space="preserve">I will correctly reference it in my next assignment </w:t>
            </w:r>
          </w:p>
        </w:tc>
      </w:tr>
      <w:tr>
        <w:trPr>
          <w:cantSplit w:val="0"/>
          <w:tblHeader w:val="0"/>
        </w:trPr>
        <w:tc>
          <w:tcPr>
            <w:tcBorders>
              <w:left w:color="000000" w:space="0" w:sz="0" w:val="nil"/>
              <w:right w:color="000000" w:space="0" w:sz="0" w:val="nil"/>
            </w:tcBorders>
          </w:tcPr>
          <w:p w:rsidR="00000000" w:rsidDel="00000000" w:rsidP="00000000" w:rsidRDefault="00000000" w:rsidRPr="00000000" w14:paraId="0000002F">
            <w:pPr>
              <w:rPr/>
            </w:pPr>
            <w:r w:rsidDel="00000000" w:rsidR="00000000" w:rsidRPr="00000000">
              <w:rPr>
                <w:rtl w:val="0"/>
              </w:rPr>
              <w:t xml:space="preserve">Achievable </w:t>
            </w:r>
          </w:p>
        </w:tc>
        <w:tc>
          <w:tcPr>
            <w:tcBorders>
              <w:left w:color="000000" w:space="0" w:sz="0" w:val="nil"/>
              <w:right w:color="000000" w:space="0" w:sz="0" w:val="nil"/>
            </w:tcBorders>
          </w:tcPr>
          <w:p w:rsidR="00000000" w:rsidDel="00000000" w:rsidP="00000000" w:rsidRDefault="00000000" w:rsidRPr="00000000" w14:paraId="00000030">
            <w:pPr>
              <w:rPr/>
            </w:pPr>
            <w:r w:rsidDel="00000000" w:rsidR="00000000" w:rsidRPr="00000000">
              <w:rPr>
                <w:rtl w:val="0"/>
              </w:rPr>
              <w:t xml:space="preserve">I will use the right citation referencing and join a library workshop in my next term.</w:t>
            </w:r>
          </w:p>
        </w:tc>
      </w:tr>
      <w:tr>
        <w:trPr>
          <w:cantSplit w:val="0"/>
          <w:tblHeader w:val="0"/>
        </w:trPr>
        <w:tc>
          <w:tcPr/>
          <w:p w:rsidR="00000000" w:rsidDel="00000000" w:rsidP="00000000" w:rsidRDefault="00000000" w:rsidRPr="00000000" w14:paraId="00000031">
            <w:pPr>
              <w:rPr/>
            </w:pPr>
            <w:r w:rsidDel="00000000" w:rsidR="00000000" w:rsidRPr="00000000">
              <w:rPr>
                <w:rtl w:val="0"/>
              </w:rPr>
              <w:t xml:space="preserve">Relevant </w:t>
            </w:r>
          </w:p>
        </w:tc>
        <w:tc>
          <w:tcPr/>
          <w:p w:rsidR="00000000" w:rsidDel="00000000" w:rsidP="00000000" w:rsidRDefault="00000000" w:rsidRPr="00000000" w14:paraId="00000032">
            <w:pPr>
              <w:rPr/>
            </w:pPr>
            <w:r w:rsidDel="00000000" w:rsidR="00000000" w:rsidRPr="00000000">
              <w:rPr>
                <w:rtl w:val="0"/>
              </w:rPr>
              <w:t xml:space="preserve">I believe good referencing optimises academic writing, which helps me avoid plagiarism. </w:t>
            </w:r>
          </w:p>
        </w:tc>
      </w:tr>
      <w:tr>
        <w:trPr>
          <w:cantSplit w:val="0"/>
          <w:tblHeader w:val="0"/>
        </w:trPr>
        <w:tc>
          <w:tcPr>
            <w:tcBorders>
              <w:left w:color="000000" w:space="0" w:sz="0" w:val="nil"/>
              <w:right w:color="000000" w:space="0" w:sz="0" w:val="nil"/>
            </w:tcBorders>
          </w:tcPr>
          <w:p w:rsidR="00000000" w:rsidDel="00000000" w:rsidP="00000000" w:rsidRDefault="00000000" w:rsidRPr="00000000" w14:paraId="00000033">
            <w:pPr>
              <w:rPr/>
            </w:pPr>
            <w:r w:rsidDel="00000000" w:rsidR="00000000" w:rsidRPr="00000000">
              <w:rPr>
                <w:rtl w:val="0"/>
              </w:rPr>
              <w:t xml:space="preserve">Time-bound</w:t>
            </w:r>
          </w:p>
        </w:tc>
        <w:tc>
          <w:tcPr>
            <w:tcBorders>
              <w:left w:color="000000" w:space="0" w:sz="0" w:val="nil"/>
              <w:right w:color="000000" w:space="0" w:sz="0" w:val="nil"/>
            </w:tcBorders>
          </w:tcPr>
          <w:p w:rsidR="00000000" w:rsidDel="00000000" w:rsidP="00000000" w:rsidRDefault="00000000" w:rsidRPr="00000000" w14:paraId="00000034">
            <w:pPr>
              <w:rPr/>
            </w:pPr>
            <w:r w:rsidDel="00000000" w:rsidR="00000000" w:rsidRPr="00000000">
              <w:rPr>
                <w:rtl w:val="0"/>
              </w:rPr>
              <w:t xml:space="preserve">I will achieve this by week 6 of my next term.</w:t>
            </w:r>
          </w:p>
        </w:tc>
      </w:tr>
    </w:tbl>
    <w:p w:rsidR="00000000" w:rsidDel="00000000" w:rsidP="00000000" w:rsidRDefault="00000000" w:rsidRPr="00000000" w14:paraId="00000035">
      <w:pPr>
        <w:rPr>
          <w:b w:val="1"/>
          <w:bCs w:val="1"/>
        </w:rPr>
      </w:pPr>
      <w:r w:rsidDel="00000000" w:rsidR="00000000" w:rsidRPr="00000000">
        <w:rPr>
          <w:rtl w:val="0"/>
        </w:rPr>
      </w:r>
    </w:p>
    <w:p w:rsidR="00000000" w:rsidDel="00000000" w:rsidP="00000000" w:rsidRDefault="00000000" w:rsidRPr="00000000" w14:paraId="00000036">
      <w:pPr>
        <w:rPr>
          <w:b w:val="1"/>
          <w:bCs w:val="1"/>
        </w:rPr>
      </w:pPr>
      <w:r w:rsidDel="00000000" w:rsidR="00000000" w:rsidRPr="00000000">
        <w:rPr>
          <w:rtl w:val="0"/>
        </w:rPr>
      </w:r>
    </w:p>
    <w:p w:rsidR="00000000" w:rsidDel="00000000" w:rsidP="00000000" w:rsidRDefault="00000000" w:rsidRPr="00000000" w14:paraId="00000037">
      <w:pPr>
        <w:spacing w:after="200" w:before="0" w:line="276" w:lineRule="auto"/>
        <w:jc w:val="left"/>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38">
      <w:pPr>
        <w:rPr>
          <w:b w:val="1"/>
          <w:bCs w:val="1"/>
        </w:rPr>
      </w:pPr>
      <w:r w:rsidDel="00000000" w:rsidR="00000000" w:rsidRPr="00000000">
        <w:rPr>
          <w:b w:val="1"/>
          <w:bCs w:val="1"/>
          <w:rtl w:val="0"/>
        </w:rPr>
        <w:t xml:space="preserve">References </w:t>
      </w:r>
    </w:p>
    <w:p w:rsidR="00000000" w:rsidDel="00000000" w:rsidP="00000000" w:rsidRDefault="00000000" w:rsidRPr="00000000" w14:paraId="00000039">
      <w:pPr>
        <w:rPr>
          <w:color w:val="222222"/>
          <w:highlight w:val="white"/>
        </w:rPr>
      </w:pPr>
      <w:r w:rsidDel="00000000" w:rsidR="00000000" w:rsidRPr="00000000">
        <w:rPr>
          <w:color w:val="222222"/>
          <w:highlight w:val="white"/>
          <w:rtl w:val="0"/>
        </w:rPr>
        <w:t xml:space="preserve">Dawe, L., Stevens, J., Hoffman, B. and Quilty, M., (2021) ‘Citation and referencing support at an academic library: Exploring student and faculty perspectives on authority and effectiveness’, </w:t>
      </w:r>
      <w:r w:rsidDel="00000000" w:rsidR="00000000" w:rsidRPr="00000000">
        <w:rPr>
          <w:i w:val="1"/>
          <w:iCs w:val="1"/>
          <w:color w:val="222222"/>
          <w:highlight w:val="white"/>
          <w:rtl w:val="0"/>
        </w:rPr>
        <w:t xml:space="preserve">College &amp; Research Libraries</w:t>
      </w:r>
      <w:r w:rsidDel="00000000" w:rsidR="00000000" w:rsidRPr="00000000">
        <w:rPr>
          <w:color w:val="222222"/>
          <w:highlight w:val="white"/>
          <w:rtl w:val="0"/>
        </w:rPr>
        <w:t xml:space="preserve">, </w:t>
      </w:r>
      <w:r w:rsidDel="00000000" w:rsidR="00000000" w:rsidRPr="00000000">
        <w:rPr>
          <w:i w:val="1"/>
          <w:iCs w:val="1"/>
          <w:color w:val="222222"/>
          <w:highlight w:val="white"/>
          <w:rtl w:val="0"/>
        </w:rPr>
        <w:t xml:space="preserve">82</w:t>
      </w:r>
      <w:r w:rsidDel="00000000" w:rsidR="00000000" w:rsidRPr="00000000">
        <w:rPr>
          <w:color w:val="222222"/>
          <w:highlight w:val="white"/>
          <w:rtl w:val="0"/>
        </w:rPr>
        <w:t xml:space="preserve">(7), p.991.</w:t>
      </w:r>
      <w:r w:rsidDel="00000000" w:rsidR="00000000" w:rsidRPr="00000000">
        <w:rPr>
          <w:rtl w:val="0"/>
        </w:rPr>
        <w:t xml:space="preserve"> Available at: </w:t>
      </w:r>
      <w:r w:rsidDel="00000000" w:rsidR="00000000" w:rsidRPr="00000000">
        <w:rPr>
          <w:highlight w:val="white"/>
          <w:rtl w:val="0"/>
        </w:rPr>
        <w:t xml:space="preserve">https://crl.acrl.org/index.php/crl/article/view/25198</w:t>
      </w: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Gupta S, Jaiswal A, Paramasivam A and Kotecha J (2022) </w:t>
      </w:r>
      <w:r w:rsidDel="00000000" w:rsidR="00000000" w:rsidRPr="00000000">
        <w:rPr>
          <w:i w:val="1"/>
          <w:iCs w:val="1"/>
          <w:rtl w:val="0"/>
        </w:rPr>
        <w:t xml:space="preserve">Academic Writing Challenges and Supports: Perspectives of International Doctoral Students and Their Supervisors. Front. Educ. 7:891534.</w:t>
      </w:r>
      <w:r w:rsidDel="00000000" w:rsidR="00000000" w:rsidRPr="00000000">
        <w:rPr>
          <w:rtl w:val="0"/>
        </w:rPr>
        <w:t xml:space="preserve"> Available at: https://www.frontiersin.org/journals/education/articles/10.3389/feduc.2022.891534/fullA (Accessed: 6 December 2025).</w:t>
      </w:r>
    </w:p>
    <w:p w:rsidR="00000000" w:rsidDel="00000000" w:rsidP="00000000" w:rsidRDefault="00000000" w:rsidRPr="00000000" w14:paraId="0000003B">
      <w:pPr>
        <w:rPr/>
      </w:pPr>
      <w:r w:rsidDel="00000000" w:rsidR="00000000" w:rsidRPr="00000000">
        <w:rPr>
          <w:color w:val="222222"/>
          <w:highlight w:val="white"/>
          <w:rtl w:val="0"/>
        </w:rPr>
        <w:t xml:space="preserve">McCulloch, C. (2023) 'Referencing for beginners'.</w:t>
      </w:r>
      <w:r w:rsidDel="00000000" w:rsidR="00000000" w:rsidRPr="00000000">
        <w:rPr>
          <w:rtl w:val="0"/>
        </w:rPr>
        <w:t xml:space="preserve"> Available at: https://edshare.gcu.ac.uk/10479/3/Referencing%20for%20beginners%20transcript.pdf</w:t>
      </w:r>
    </w:p>
    <w:p w:rsidR="00000000" w:rsidDel="00000000" w:rsidP="00000000" w:rsidRDefault="00000000" w:rsidRPr="00000000" w14:paraId="0000003C">
      <w:pPr>
        <w:rPr/>
      </w:pPr>
      <w:r w:rsidDel="00000000" w:rsidR="00000000" w:rsidRPr="00000000">
        <w:rPr>
          <w:color w:val="222222"/>
          <w:highlight w:val="white"/>
          <w:rtl w:val="0"/>
        </w:rPr>
        <w:t xml:space="preserve">Perdana, I., Manullang, S.O. and Masri, F.A., (2021) ‘Effectiveness of online Grammarly application in improving academic writing: review of experts experience’, </w:t>
      </w:r>
      <w:r w:rsidDel="00000000" w:rsidR="00000000" w:rsidRPr="00000000">
        <w:rPr>
          <w:i w:val="1"/>
          <w:iCs w:val="1"/>
          <w:color w:val="222222"/>
          <w:highlight w:val="white"/>
          <w:rtl w:val="0"/>
        </w:rPr>
        <w:t xml:space="preserve">International journal of social sciences</w:t>
      </w:r>
      <w:r w:rsidDel="00000000" w:rsidR="00000000" w:rsidRPr="00000000">
        <w:rPr>
          <w:color w:val="222222"/>
          <w:highlight w:val="white"/>
          <w:rtl w:val="0"/>
        </w:rPr>
        <w:t xml:space="preserve">, </w:t>
      </w:r>
      <w:r w:rsidDel="00000000" w:rsidR="00000000" w:rsidRPr="00000000">
        <w:rPr>
          <w:i w:val="1"/>
          <w:iCs w:val="1"/>
          <w:color w:val="222222"/>
          <w:highlight w:val="white"/>
          <w:rtl w:val="0"/>
        </w:rPr>
        <w:t xml:space="preserve">4</w:t>
      </w:r>
      <w:r w:rsidDel="00000000" w:rsidR="00000000" w:rsidRPr="00000000">
        <w:rPr>
          <w:color w:val="222222"/>
          <w:highlight w:val="white"/>
          <w:rtl w:val="0"/>
        </w:rPr>
        <w:t xml:space="preserve">(1), pp.122-130.</w:t>
      </w:r>
      <w:r w:rsidDel="00000000" w:rsidR="00000000" w:rsidRPr="00000000">
        <w:rPr>
          <w:rtl w:val="0"/>
        </w:rPr>
        <w:t xml:space="preserve"> Available at:  https://www.researchgate.net/profile/Indra-Perdana/publication/355843712_Effectiveness_of_online_Grammarly_application_in_improving_academic_writing_review_of_experts_experience/links/6305bdad1ddd44702104eb90/Effectiveness-of-online-Grammarly-application-in-improving-academic-writing-review-of-experts-experience.pdf</w:t>
      </w:r>
    </w:p>
    <w:p w:rsidR="00000000" w:rsidDel="00000000" w:rsidP="00000000" w:rsidRDefault="00000000" w:rsidRPr="00000000" w14:paraId="0000003D">
      <w:pPr>
        <w:rPr>
          <w:color w:val="222222"/>
          <w:highlight w:val="white"/>
        </w:rPr>
      </w:pPr>
      <w:r w:rsidDel="00000000" w:rsidR="00000000" w:rsidRPr="00000000">
        <w:rPr>
          <w:color w:val="222222"/>
          <w:highlight w:val="white"/>
          <w:rtl w:val="0"/>
        </w:rPr>
        <w:t xml:space="preserve">Pun, M., (2021) ‘Plagiarism in scientific writing: Why it is important to know and avoid’, </w:t>
      </w:r>
      <w:r w:rsidDel="00000000" w:rsidR="00000000" w:rsidRPr="00000000">
        <w:rPr>
          <w:i w:val="1"/>
          <w:iCs w:val="1"/>
          <w:color w:val="222222"/>
          <w:highlight w:val="white"/>
          <w:rtl w:val="0"/>
        </w:rPr>
        <w:t xml:space="preserve">Journal of Political Science</w:t>
      </w:r>
      <w:r w:rsidDel="00000000" w:rsidR="00000000" w:rsidRPr="00000000">
        <w:rPr>
          <w:color w:val="222222"/>
          <w:highlight w:val="white"/>
          <w:rtl w:val="0"/>
        </w:rPr>
        <w:t xml:space="preserve">, </w:t>
      </w:r>
      <w:r w:rsidDel="00000000" w:rsidR="00000000" w:rsidRPr="00000000">
        <w:rPr>
          <w:i w:val="1"/>
          <w:iCs w:val="1"/>
          <w:color w:val="222222"/>
          <w:highlight w:val="white"/>
          <w:rtl w:val="0"/>
        </w:rPr>
        <w:t xml:space="preserve">21</w:t>
      </w:r>
      <w:r w:rsidDel="00000000" w:rsidR="00000000" w:rsidRPr="00000000">
        <w:rPr>
          <w:color w:val="222222"/>
          <w:highlight w:val="white"/>
          <w:rtl w:val="0"/>
        </w:rPr>
        <w:t xml:space="preserve">, pp.109-118.</w:t>
      </w:r>
      <w:r w:rsidDel="00000000" w:rsidR="00000000" w:rsidRPr="00000000">
        <w:rPr>
          <w:rtl w:val="0"/>
        </w:rPr>
        <w:t xml:space="preserve"> Available at: </w:t>
      </w:r>
      <w:r w:rsidDel="00000000" w:rsidR="00000000" w:rsidRPr="00000000">
        <w:rPr>
          <w:highlight w:val="white"/>
          <w:rtl w:val="0"/>
        </w:rPr>
        <w:t xml:space="preserve">https://nepjol.info/index.php/JPS/article/view/35269</w:t>
      </w: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tabs>
          <w:tab w:val="left" w:leader="none" w:pos="6500"/>
        </w:tabs>
        <w:rPr/>
      </w:pPr>
      <w:r w:rsidDel="00000000" w:rsidR="00000000" w:rsidRPr="00000000">
        <w:rPr>
          <w:rtl w:val="0"/>
        </w:rPr>
        <w:tab/>
      </w:r>
    </w:p>
    <w:sectPr>
      <w:foot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
      </w:rPr>
    </w:rPrDefault>
    <w:pPrDefault>
      <w:pPr>
        <w:spacing w:after="120" w:before="12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Pr>
    <w:rPr>
      <w:b w:val="1"/>
      <w:bCs w:val="1"/>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pBdr>
        <w:bottom w:color="4f81bd" w:space="4" w:sz="8" w:val="single"/>
      </w:pBdr>
      <w:spacing w:after="300" w:before="0" w:lineRule="auto"/>
    </w:pPr>
    <w:rPr>
      <w:b w:val="1"/>
      <w:bCs w:val="1"/>
      <w:sz w:val="56"/>
      <w:szCs w:val="56"/>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rPr>
      <w:color w:val="943734"/>
    </w:rPr>
    <w:tblPr>
      <w:tblStyleRowBandSize w:val="1"/>
      <w:tblStyleColBandSize w:val="1"/>
      <w:tblCellMar>
        <w:top w:w="0.0" w:type="dxa"/>
        <w:left w:w="108.0" w:type="dxa"/>
        <w:bottom w:w="0.0" w:type="dxa"/>
        <w:right w:w="108.0" w:type="dxa"/>
      </w:tblCellMar>
    </w:tblPr>
    <w:tblStylePr w:type="band1Horz">
      <w:tcPr>
        <w:tcBorders>
          <w:left w:color="000000" w:space="0" w:sz="0" w:val="nil"/>
          <w:right w:color="000000" w:space="0" w:sz="0" w:val="nil"/>
          <w:insideH w:color="000000" w:space="0" w:sz="0" w:val="nil"/>
          <w:insideV w:color="000000" w:space="0" w:sz="0" w:val="nil"/>
        </w:tcBorders>
        <w:shd w:fill="efd3d3" w:val="clear"/>
      </w:tcPr>
    </w:tblStylePr>
    <w:tblStylePr w:type="band1Vert">
      <w:tcPr>
        <w:tcBorders>
          <w:left w:color="000000" w:space="0" w:sz="0" w:val="nil"/>
          <w:right w:color="000000" w:space="0" w:sz="0" w:val="nil"/>
          <w:insideH w:color="000000" w:space="0" w:sz="0" w:val="nil"/>
          <w:insideV w:color="000000" w:space="0" w:sz="0" w:val="nil"/>
        </w:tcBorders>
        <w:shd w:fill="efd3d3" w:val="clear"/>
      </w:tcPr>
    </w:tblStylePr>
    <w:tblStylePr w:type="firstCol">
      <w:rPr>
        <w:b w:val="1"/>
        <w:bCs w:val="1"/>
      </w:rPr>
    </w:tblStylePr>
    <w:tblStylePr w:type="firstRow">
      <w:pPr>
        <w:spacing w:after="0" w:before="0" w:line="240" w:lineRule="auto"/>
      </w:pPr>
      <w:rPr>
        <w:b w:val="1"/>
        <w:bCs w:val="1"/>
      </w:rPr>
      <w:tcPr>
        <w:tcBorders>
          <w:top w:color="c0504d" w:space="0" w:sz="8" w:val="single"/>
          <w:left w:color="000000" w:space="0" w:sz="0" w:val="nil"/>
          <w:bottom w:color="c0504d" w:space="0" w:sz="8" w:val="single"/>
          <w:right w:color="000000" w:space="0" w:sz="0" w:val="nil"/>
          <w:insideH w:color="000000" w:space="0" w:sz="0" w:val="nil"/>
          <w:insideV w:color="000000" w:space="0" w:sz="0" w:val="nil"/>
        </w:tcBorders>
      </w:tcPr>
    </w:tblStylePr>
    <w:tblStylePr w:type="lastCol">
      <w:rPr>
        <w:b w:val="1"/>
        <w:bCs w:val="1"/>
      </w:rPr>
    </w:tblStylePr>
    <w:tblStylePr w:type="lastRow">
      <w:pPr>
        <w:spacing w:after="0" w:before="0" w:line="240" w:lineRule="auto"/>
      </w:pPr>
      <w:rPr>
        <w:b w:val="1"/>
        <w:bCs w:val="1"/>
      </w:rPr>
      <w:tcPr>
        <w:tcBorders>
          <w:top w:color="c0504d" w:space="0" w:sz="8" w:val="single"/>
          <w:left w:color="000000" w:space="0" w:sz="0" w:val="nil"/>
          <w:bottom w:color="c0504d" w:space="0" w:sz="8" w:val="single"/>
          <w:right w:color="000000" w:space="0" w:sz="0" w:val="nil"/>
          <w:insideH w:color="000000" w:space="0" w:sz="0" w:val="nil"/>
          <w:insideV w:color="000000" w:space="0" w:sz="0" w:val="nil"/>
        </w:tcBorders>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