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856" w:rsidRPr="008E2856" w:rsidRDefault="008E2856" w:rsidP="008E2856">
      <w:pPr>
        <w:pStyle w:val="fixed"/>
        <w:ind w:left="0" w:firstLine="0"/>
        <w:rPr>
          <w:rFonts w:ascii="Arial" w:hAnsi="Arial" w:cs="Arial"/>
          <w:sz w:val="22"/>
          <w:szCs w:val="22"/>
        </w:rPr>
      </w:pPr>
      <w:r w:rsidRPr="008E2856">
        <w:rPr>
          <w:rFonts w:ascii="Arial" w:hAnsi="Arial" w:cs="Arial"/>
          <w:sz w:val="22"/>
          <w:szCs w:val="22"/>
        </w:rPr>
        <w:t>MODULE CODE:</w:t>
      </w:r>
      <w:r w:rsidRPr="008E2856">
        <w:rPr>
          <w:rFonts w:ascii="Arial" w:hAnsi="Arial" w:cs="Arial"/>
          <w:sz w:val="22"/>
          <w:szCs w:val="22"/>
        </w:rPr>
        <w:tab/>
        <w:t>ECAY4002</w:t>
      </w:r>
    </w:p>
    <w:p w:rsidR="008E2856" w:rsidRPr="008E2856" w:rsidRDefault="008E2856" w:rsidP="008E2856">
      <w:pPr>
        <w:pStyle w:val="fixed"/>
        <w:ind w:left="2160" w:hanging="2160"/>
        <w:rPr>
          <w:rFonts w:ascii="Arial" w:hAnsi="Arial" w:cs="Arial"/>
          <w:sz w:val="22"/>
          <w:szCs w:val="22"/>
        </w:rPr>
      </w:pPr>
      <w:r w:rsidRPr="008E2856">
        <w:rPr>
          <w:rFonts w:ascii="Arial" w:hAnsi="Arial" w:cs="Arial"/>
          <w:sz w:val="22"/>
          <w:szCs w:val="22"/>
        </w:rPr>
        <w:t>TITLE:</w:t>
      </w:r>
      <w:r w:rsidRPr="008E2856">
        <w:rPr>
          <w:rFonts w:ascii="Arial" w:hAnsi="Arial" w:cs="Arial"/>
          <w:sz w:val="22"/>
          <w:szCs w:val="22"/>
        </w:rPr>
        <w:tab/>
      </w:r>
      <w:r w:rsidRPr="008E2856">
        <w:rPr>
          <w:rFonts w:ascii="Arial" w:hAnsi="Arial" w:cs="Arial"/>
          <w:sz w:val="22"/>
          <w:szCs w:val="22"/>
        </w:rPr>
        <w:tab/>
      </w:r>
      <w:r w:rsidRPr="008E2856">
        <w:rPr>
          <w:rFonts w:ascii="Arial" w:hAnsi="Arial" w:cs="Arial"/>
          <w:sz w:val="22"/>
          <w:szCs w:val="22"/>
        </w:rPr>
        <w:tab/>
        <w:t>Giving Individuals a Voice: Empowerment, Agency and Anti-Oppressive Practice</w:t>
      </w:r>
    </w:p>
    <w:p w:rsidR="008E2856" w:rsidRPr="008E2856" w:rsidRDefault="008E2856" w:rsidP="008E2856">
      <w:pPr>
        <w:tabs>
          <w:tab w:val="left" w:pos="720"/>
          <w:tab w:val="left" w:pos="1440"/>
          <w:tab w:val="left" w:pos="2160"/>
          <w:tab w:val="left" w:pos="2880"/>
        </w:tabs>
        <w:overflowPunct w:val="0"/>
        <w:autoSpaceDE w:val="0"/>
        <w:autoSpaceDN w:val="0"/>
        <w:adjustRightInd w:val="0"/>
        <w:jc w:val="both"/>
        <w:textAlignment w:val="baseline"/>
        <w:rPr>
          <w:rFonts w:cs="Arial"/>
          <w:b/>
        </w:rPr>
      </w:pPr>
      <w:r w:rsidRPr="008E2856">
        <w:rPr>
          <w:rFonts w:cs="Arial"/>
          <w:b/>
        </w:rPr>
        <w:t>DATED:</w:t>
      </w:r>
      <w:r w:rsidRPr="008E2856">
        <w:rPr>
          <w:rFonts w:cs="Arial"/>
          <w:b/>
        </w:rPr>
        <w:tab/>
      </w:r>
      <w:r w:rsidRPr="008E2856">
        <w:rPr>
          <w:rFonts w:cs="Arial"/>
          <w:b/>
        </w:rPr>
        <w:tab/>
      </w:r>
      <w:r w:rsidR="00A84033">
        <w:rPr>
          <w:rFonts w:cs="Arial"/>
          <w:b/>
        </w:rPr>
        <w:t>2018/19</w:t>
      </w:r>
    </w:p>
    <w:p w:rsidR="008E2856" w:rsidRPr="008E2856" w:rsidRDefault="008E2856" w:rsidP="008E2856">
      <w:pPr>
        <w:pStyle w:val="fixed"/>
        <w:rPr>
          <w:rFonts w:ascii="Arial" w:hAnsi="Arial" w:cs="Arial"/>
          <w:sz w:val="22"/>
          <w:szCs w:val="22"/>
        </w:rPr>
      </w:pPr>
    </w:p>
    <w:p w:rsidR="008E2856" w:rsidRPr="008E2856" w:rsidRDefault="008E2856" w:rsidP="008E2856">
      <w:pPr>
        <w:pStyle w:val="fixed"/>
        <w:rPr>
          <w:rFonts w:ascii="Arial" w:hAnsi="Arial" w:cs="Arial"/>
          <w:sz w:val="22"/>
          <w:szCs w:val="22"/>
        </w:rPr>
      </w:pPr>
      <w:r w:rsidRPr="008E2856">
        <w:rPr>
          <w:rFonts w:ascii="Arial" w:hAnsi="Arial" w:cs="Arial"/>
          <w:sz w:val="22"/>
          <w:szCs w:val="22"/>
        </w:rPr>
        <w:t xml:space="preserve">LEVEL:  </w:t>
      </w:r>
      <w:r w:rsidRPr="008E2856">
        <w:rPr>
          <w:rFonts w:ascii="Arial" w:hAnsi="Arial" w:cs="Arial"/>
          <w:sz w:val="22"/>
          <w:szCs w:val="22"/>
        </w:rPr>
        <w:tab/>
      </w:r>
      <w:r w:rsidRPr="008E2856">
        <w:rPr>
          <w:rFonts w:ascii="Arial" w:hAnsi="Arial" w:cs="Arial"/>
          <w:sz w:val="22"/>
          <w:szCs w:val="22"/>
        </w:rPr>
        <w:tab/>
        <w:t>4</w:t>
      </w:r>
    </w:p>
    <w:p w:rsidR="008E2856" w:rsidRPr="008E2856" w:rsidRDefault="008E2856" w:rsidP="008E2856">
      <w:pPr>
        <w:pStyle w:val="fixed"/>
        <w:rPr>
          <w:rFonts w:ascii="Arial" w:hAnsi="Arial" w:cs="Arial"/>
          <w:sz w:val="22"/>
          <w:szCs w:val="22"/>
        </w:rPr>
      </w:pPr>
      <w:r w:rsidRPr="008E2856">
        <w:rPr>
          <w:rFonts w:ascii="Arial" w:hAnsi="Arial" w:cs="Arial"/>
          <w:sz w:val="22"/>
          <w:szCs w:val="22"/>
        </w:rPr>
        <w:t>CREDITS:</w:t>
      </w:r>
      <w:r w:rsidRPr="008E2856">
        <w:rPr>
          <w:rFonts w:ascii="Arial" w:hAnsi="Arial" w:cs="Arial"/>
          <w:sz w:val="22"/>
          <w:szCs w:val="22"/>
        </w:rPr>
        <w:tab/>
      </w:r>
      <w:r w:rsidRPr="008E2856">
        <w:rPr>
          <w:rFonts w:ascii="Arial" w:hAnsi="Arial" w:cs="Arial"/>
          <w:sz w:val="22"/>
          <w:szCs w:val="22"/>
        </w:rPr>
        <w:tab/>
        <w:t>20</w:t>
      </w:r>
    </w:p>
    <w:p w:rsidR="008E2856" w:rsidRPr="008E2856" w:rsidRDefault="008E2856" w:rsidP="008E2856">
      <w:pPr>
        <w:pStyle w:val="fixed"/>
        <w:rPr>
          <w:rFonts w:ascii="Arial" w:hAnsi="Arial" w:cs="Arial"/>
          <w:sz w:val="22"/>
          <w:szCs w:val="22"/>
        </w:rPr>
      </w:pPr>
    </w:p>
    <w:p w:rsidR="008E2856" w:rsidRPr="008E2856" w:rsidRDefault="008E2856" w:rsidP="008E2856">
      <w:pPr>
        <w:pBdr>
          <w:bottom w:val="single" w:sz="6" w:space="1" w:color="auto"/>
        </w:pBdr>
        <w:rPr>
          <w:rFonts w:cs="Arial"/>
          <w:b/>
        </w:rPr>
      </w:pPr>
      <w:r w:rsidRPr="008E2856">
        <w:rPr>
          <w:rFonts w:cs="Arial"/>
          <w:b/>
        </w:rPr>
        <w:t>JACS CODE:</w:t>
      </w:r>
      <w:r w:rsidRPr="008E2856">
        <w:rPr>
          <w:rFonts w:cs="Arial"/>
          <w:b/>
        </w:rPr>
        <w:tab/>
      </w:r>
      <w:r w:rsidRPr="008E2856">
        <w:rPr>
          <w:rFonts w:cs="Arial"/>
          <w:b/>
        </w:rPr>
        <w:tab/>
        <w:t>L500 Social Work</w:t>
      </w:r>
    </w:p>
    <w:p w:rsidR="008E2856" w:rsidRPr="008E2856" w:rsidRDefault="008E2856" w:rsidP="008E2856">
      <w:pPr>
        <w:pBdr>
          <w:bottom w:val="single" w:sz="6" w:space="1" w:color="auto"/>
        </w:pBdr>
        <w:rPr>
          <w:rFonts w:cs="Arial"/>
          <w:highlight w:val="yellow"/>
        </w:rPr>
      </w:pPr>
    </w:p>
    <w:p w:rsidR="008E2856" w:rsidRPr="008E2856" w:rsidRDefault="008E2856" w:rsidP="008E2856">
      <w:pPr>
        <w:pStyle w:val="bullet"/>
        <w:spacing w:before="0"/>
        <w:ind w:left="0" w:firstLine="0"/>
        <w:rPr>
          <w:rFonts w:ascii="Arial" w:hAnsi="Arial" w:cs="Arial"/>
          <w:b/>
          <w:sz w:val="22"/>
          <w:szCs w:val="22"/>
          <w:highlight w:val="yellow"/>
        </w:rPr>
      </w:pPr>
    </w:p>
    <w:p w:rsidR="008E2856" w:rsidRPr="008E2856" w:rsidRDefault="008E2856" w:rsidP="008E2856">
      <w:pPr>
        <w:pStyle w:val="bullet"/>
        <w:spacing w:before="0"/>
        <w:ind w:left="0" w:firstLine="0"/>
        <w:rPr>
          <w:rFonts w:ascii="Arial" w:hAnsi="Arial" w:cs="Arial"/>
          <w:b/>
          <w:sz w:val="22"/>
          <w:szCs w:val="22"/>
        </w:rPr>
      </w:pPr>
      <w:r w:rsidRPr="008E2856">
        <w:rPr>
          <w:rFonts w:ascii="Arial" w:hAnsi="Arial" w:cs="Arial"/>
          <w:b/>
          <w:sz w:val="22"/>
          <w:szCs w:val="22"/>
        </w:rPr>
        <w:t>AIM(S)</w:t>
      </w:r>
    </w:p>
    <w:p w:rsidR="008E2856" w:rsidRPr="008E2856" w:rsidRDefault="008E2856" w:rsidP="008E2856">
      <w:pPr>
        <w:pStyle w:val="bullet"/>
        <w:numPr>
          <w:ilvl w:val="0"/>
          <w:numId w:val="6"/>
        </w:numPr>
        <w:spacing w:before="240"/>
        <w:ind w:left="851" w:hanging="567"/>
        <w:rPr>
          <w:rFonts w:ascii="Arial" w:hAnsi="Arial" w:cs="Arial"/>
          <w:b/>
          <w:sz w:val="22"/>
          <w:szCs w:val="22"/>
        </w:rPr>
      </w:pPr>
      <w:r w:rsidRPr="008E2856">
        <w:rPr>
          <w:rFonts w:ascii="Arial" w:hAnsi="Arial" w:cs="Arial"/>
          <w:sz w:val="22"/>
          <w:szCs w:val="22"/>
        </w:rPr>
        <w:t>To understand the power relationships within society.</w:t>
      </w:r>
    </w:p>
    <w:p w:rsidR="008E2856" w:rsidRPr="008E2856" w:rsidRDefault="008E2856" w:rsidP="008E2856">
      <w:pPr>
        <w:pStyle w:val="bullet"/>
        <w:numPr>
          <w:ilvl w:val="0"/>
          <w:numId w:val="6"/>
        </w:numPr>
        <w:spacing w:before="240"/>
        <w:ind w:left="851" w:hanging="567"/>
        <w:rPr>
          <w:rFonts w:ascii="Arial" w:hAnsi="Arial" w:cs="Arial"/>
          <w:b/>
          <w:sz w:val="22"/>
          <w:szCs w:val="22"/>
        </w:rPr>
      </w:pPr>
      <w:r w:rsidRPr="008E2856">
        <w:rPr>
          <w:rFonts w:ascii="Arial" w:hAnsi="Arial" w:cs="Arial"/>
          <w:sz w:val="22"/>
          <w:szCs w:val="22"/>
        </w:rPr>
        <w:t>To engage and reflect upon empowerment, agency, anti-oppressive practices and their role in advocacy.</w:t>
      </w:r>
    </w:p>
    <w:p w:rsidR="008E2856" w:rsidRPr="008E2856" w:rsidRDefault="008E2856" w:rsidP="008E2856">
      <w:pPr>
        <w:pStyle w:val="bullet"/>
        <w:spacing w:before="0"/>
        <w:ind w:left="0" w:firstLine="0"/>
        <w:rPr>
          <w:rFonts w:ascii="Arial" w:hAnsi="Arial" w:cs="Arial"/>
          <w:b/>
          <w:sz w:val="22"/>
          <w:szCs w:val="22"/>
        </w:rPr>
      </w:pPr>
    </w:p>
    <w:p w:rsidR="008E2856" w:rsidRPr="008E2856" w:rsidRDefault="008E2856" w:rsidP="008E2856">
      <w:pPr>
        <w:pStyle w:val="bullet"/>
        <w:spacing w:before="0"/>
        <w:ind w:left="0" w:firstLine="0"/>
        <w:rPr>
          <w:rFonts w:ascii="Arial" w:hAnsi="Arial" w:cs="Arial"/>
          <w:b/>
          <w:sz w:val="22"/>
          <w:szCs w:val="22"/>
        </w:rPr>
      </w:pPr>
      <w:r w:rsidRPr="008E2856">
        <w:rPr>
          <w:rFonts w:ascii="Arial" w:hAnsi="Arial" w:cs="Arial"/>
          <w:b/>
          <w:sz w:val="22"/>
          <w:szCs w:val="22"/>
        </w:rPr>
        <w:t>LEARNING OUTCOMES</w:t>
      </w:r>
    </w:p>
    <w:p w:rsidR="008E2856" w:rsidRPr="008E2856" w:rsidRDefault="008E2856" w:rsidP="008E2856">
      <w:pPr>
        <w:rPr>
          <w:rFonts w:cs="Arial"/>
          <w:b/>
        </w:rPr>
      </w:pPr>
    </w:p>
    <w:p w:rsidR="008E2856" w:rsidRPr="008E2856" w:rsidRDefault="008E2856" w:rsidP="008E2856">
      <w:pPr>
        <w:jc w:val="both"/>
        <w:rPr>
          <w:rFonts w:cs="Arial"/>
        </w:rPr>
      </w:pPr>
      <w:r w:rsidRPr="008E2856">
        <w:rPr>
          <w:rFonts w:cs="Arial"/>
        </w:rPr>
        <w:t>Upon the successful completion of this module, the student should be able to demonstrate the ability to:</w:t>
      </w:r>
    </w:p>
    <w:p w:rsidR="008E2856" w:rsidRPr="008E2856" w:rsidRDefault="008E2856" w:rsidP="008E2856">
      <w:pPr>
        <w:numPr>
          <w:ilvl w:val="0"/>
          <w:numId w:val="1"/>
        </w:numPr>
        <w:overflowPunct w:val="0"/>
        <w:autoSpaceDE w:val="0"/>
        <w:autoSpaceDN w:val="0"/>
        <w:adjustRightInd w:val="0"/>
        <w:spacing w:before="240"/>
        <w:ind w:left="851" w:hanging="567"/>
        <w:jc w:val="both"/>
        <w:textAlignment w:val="baseline"/>
        <w:rPr>
          <w:rFonts w:cs="Arial"/>
        </w:rPr>
      </w:pPr>
      <w:r w:rsidRPr="008E2856">
        <w:rPr>
          <w:rFonts w:cs="Arial"/>
        </w:rPr>
        <w:t>Describe the theories of power and oppression when applied to the advocacy context.</w:t>
      </w:r>
    </w:p>
    <w:p w:rsidR="008E2856" w:rsidRPr="008E2856" w:rsidRDefault="008E2856" w:rsidP="008E2856">
      <w:pPr>
        <w:numPr>
          <w:ilvl w:val="0"/>
          <w:numId w:val="1"/>
        </w:numPr>
        <w:overflowPunct w:val="0"/>
        <w:autoSpaceDE w:val="0"/>
        <w:autoSpaceDN w:val="0"/>
        <w:adjustRightInd w:val="0"/>
        <w:spacing w:before="240"/>
        <w:ind w:left="851" w:hanging="567"/>
        <w:jc w:val="both"/>
        <w:textAlignment w:val="baseline"/>
        <w:rPr>
          <w:rFonts w:cs="Arial"/>
        </w:rPr>
      </w:pPr>
      <w:r w:rsidRPr="008E2856">
        <w:rPr>
          <w:rFonts w:cs="Arial"/>
        </w:rPr>
        <w:t>Understand how Empowerment, Agency and Anti-oppressive practice enables individuals to move from oppression to self-advocacy.</w:t>
      </w:r>
    </w:p>
    <w:p w:rsidR="008E2856" w:rsidRPr="008E2856" w:rsidRDefault="008E2856" w:rsidP="008E2856">
      <w:pPr>
        <w:numPr>
          <w:ilvl w:val="0"/>
          <w:numId w:val="1"/>
        </w:numPr>
        <w:overflowPunct w:val="0"/>
        <w:autoSpaceDE w:val="0"/>
        <w:autoSpaceDN w:val="0"/>
        <w:adjustRightInd w:val="0"/>
        <w:spacing w:before="240"/>
        <w:ind w:left="851" w:hanging="567"/>
        <w:jc w:val="both"/>
        <w:textAlignment w:val="baseline"/>
        <w:rPr>
          <w:rFonts w:cs="Arial"/>
        </w:rPr>
      </w:pPr>
      <w:r w:rsidRPr="008E2856">
        <w:rPr>
          <w:rFonts w:cs="Arial"/>
        </w:rPr>
        <w:t>Explore strategies for empowering individuals to ensure that their voice is heard.</w:t>
      </w:r>
    </w:p>
    <w:p w:rsidR="008E2856" w:rsidRPr="008E2856" w:rsidRDefault="008E2856" w:rsidP="008E2856">
      <w:pPr>
        <w:tabs>
          <w:tab w:val="left" w:pos="2145"/>
        </w:tabs>
        <w:overflowPunct w:val="0"/>
        <w:autoSpaceDE w:val="0"/>
        <w:autoSpaceDN w:val="0"/>
        <w:adjustRightInd w:val="0"/>
        <w:spacing w:before="240"/>
        <w:jc w:val="both"/>
        <w:textAlignment w:val="baseline"/>
        <w:rPr>
          <w:rFonts w:cs="Arial"/>
        </w:rPr>
      </w:pPr>
      <w:r w:rsidRPr="008E2856">
        <w:rPr>
          <w:rFonts w:cs="Arial"/>
        </w:rPr>
        <w:tab/>
      </w:r>
    </w:p>
    <w:p w:rsidR="008E2856" w:rsidRPr="008E2856" w:rsidRDefault="008E2856" w:rsidP="008E2856">
      <w:pPr>
        <w:pStyle w:val="fixed"/>
        <w:rPr>
          <w:rFonts w:ascii="Arial" w:hAnsi="Arial" w:cs="Arial"/>
          <w:sz w:val="22"/>
          <w:szCs w:val="22"/>
        </w:rPr>
      </w:pPr>
      <w:r w:rsidRPr="008E2856">
        <w:rPr>
          <w:rFonts w:ascii="Arial" w:hAnsi="Arial" w:cs="Arial"/>
          <w:sz w:val="22"/>
          <w:szCs w:val="22"/>
        </w:rPr>
        <w:t>INDICATIVE CONTENT</w:t>
      </w:r>
    </w:p>
    <w:p w:rsidR="008E2856" w:rsidRPr="008E2856" w:rsidRDefault="008E2856" w:rsidP="008E2856">
      <w:pPr>
        <w:numPr>
          <w:ilvl w:val="0"/>
          <w:numId w:val="1"/>
        </w:numPr>
        <w:overflowPunct w:val="0"/>
        <w:autoSpaceDE w:val="0"/>
        <w:autoSpaceDN w:val="0"/>
        <w:adjustRightInd w:val="0"/>
        <w:spacing w:before="240"/>
        <w:ind w:left="851" w:hanging="567"/>
        <w:jc w:val="both"/>
        <w:textAlignment w:val="baseline"/>
        <w:rPr>
          <w:rFonts w:cs="Arial"/>
        </w:rPr>
      </w:pPr>
      <w:r w:rsidRPr="008E2856">
        <w:rPr>
          <w:rFonts w:cs="Arial"/>
        </w:rPr>
        <w:t xml:space="preserve">Theories which empower individuals and communities will be explored including Medical versus Social Model, Social Disability Model, Affirmation Module, Maslow and </w:t>
      </w:r>
      <w:proofErr w:type="spellStart"/>
      <w:r w:rsidRPr="008E2856">
        <w:rPr>
          <w:rFonts w:cs="Arial"/>
        </w:rPr>
        <w:t>Friere</w:t>
      </w:r>
      <w:proofErr w:type="spellEnd"/>
      <w:r w:rsidRPr="008E2856">
        <w:rPr>
          <w:rFonts w:cs="Arial"/>
        </w:rPr>
        <w:t xml:space="preserve">. </w:t>
      </w:r>
    </w:p>
    <w:p w:rsidR="008E2856" w:rsidRPr="008E2856" w:rsidRDefault="008E2856" w:rsidP="008E2856">
      <w:pPr>
        <w:numPr>
          <w:ilvl w:val="0"/>
          <w:numId w:val="1"/>
        </w:numPr>
        <w:overflowPunct w:val="0"/>
        <w:autoSpaceDE w:val="0"/>
        <w:autoSpaceDN w:val="0"/>
        <w:adjustRightInd w:val="0"/>
        <w:spacing w:before="240"/>
        <w:ind w:left="851" w:hanging="567"/>
        <w:jc w:val="both"/>
        <w:textAlignment w:val="baseline"/>
        <w:rPr>
          <w:rFonts w:cs="Arial"/>
        </w:rPr>
      </w:pPr>
      <w:r w:rsidRPr="008E2856">
        <w:rPr>
          <w:rFonts w:cs="Arial"/>
        </w:rPr>
        <w:t xml:space="preserve">Explore agency and how individuals develop their own ‘voice’, ‘choice’ and ‘self-actualisation.’ </w:t>
      </w:r>
    </w:p>
    <w:p w:rsidR="008E2856" w:rsidRPr="008E2856" w:rsidRDefault="008E2856" w:rsidP="008E2856">
      <w:pPr>
        <w:numPr>
          <w:ilvl w:val="0"/>
          <w:numId w:val="1"/>
        </w:numPr>
        <w:overflowPunct w:val="0"/>
        <w:autoSpaceDE w:val="0"/>
        <w:autoSpaceDN w:val="0"/>
        <w:adjustRightInd w:val="0"/>
        <w:spacing w:before="240"/>
        <w:ind w:left="851" w:hanging="567"/>
        <w:jc w:val="both"/>
        <w:textAlignment w:val="baseline"/>
        <w:rPr>
          <w:rFonts w:cs="Arial"/>
        </w:rPr>
      </w:pPr>
      <w:r w:rsidRPr="008E2856">
        <w:rPr>
          <w:rFonts w:cs="Arial"/>
        </w:rPr>
        <w:t>Consider how individuals and communities can develop skills to empower them to move from being oppressed to full agency.</w:t>
      </w:r>
    </w:p>
    <w:p w:rsidR="008E2856" w:rsidRPr="008E2856" w:rsidRDefault="008E2856" w:rsidP="008E2856">
      <w:pPr>
        <w:rPr>
          <w:rFonts w:cs="Arial"/>
          <w:highlight w:val="yellow"/>
        </w:rPr>
      </w:pPr>
    </w:p>
    <w:p w:rsidR="008E2856" w:rsidRPr="008E2856" w:rsidRDefault="008E2856" w:rsidP="008E2856">
      <w:pPr>
        <w:tabs>
          <w:tab w:val="left" w:pos="720"/>
          <w:tab w:val="left" w:pos="1440"/>
          <w:tab w:val="left" w:pos="2160"/>
          <w:tab w:val="left" w:pos="2880"/>
        </w:tabs>
        <w:ind w:left="3600" w:hanging="3600"/>
        <w:rPr>
          <w:rFonts w:cs="Arial"/>
          <w:b/>
        </w:rPr>
      </w:pPr>
      <w:r w:rsidRPr="008E2856">
        <w:rPr>
          <w:rFonts w:cs="Arial"/>
          <w:b/>
        </w:rPr>
        <w:t>LEARNING AND TEACHING STRATEGY</w:t>
      </w:r>
    </w:p>
    <w:p w:rsidR="008E2856" w:rsidRPr="008E2856" w:rsidRDefault="008E2856" w:rsidP="008E2856">
      <w:pPr>
        <w:rPr>
          <w:rFonts w:cs="Arial"/>
        </w:rPr>
      </w:pPr>
    </w:p>
    <w:p w:rsidR="008E2856" w:rsidRPr="008E2856" w:rsidRDefault="008E2856" w:rsidP="008E2856">
      <w:pPr>
        <w:jc w:val="both"/>
        <w:rPr>
          <w:rFonts w:cs="Arial"/>
        </w:rPr>
      </w:pPr>
      <w:r w:rsidRPr="008E2856">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8E2856" w:rsidRPr="008E2856" w:rsidRDefault="008E2856" w:rsidP="008E2856">
      <w:pPr>
        <w:rPr>
          <w:rFonts w:cs="Arial"/>
        </w:rPr>
      </w:pPr>
    </w:p>
    <w:p w:rsidR="008E2856" w:rsidRPr="008E2856" w:rsidRDefault="008E2856" w:rsidP="008E2856">
      <w:pPr>
        <w:rPr>
          <w:rFonts w:cs="Arial"/>
        </w:rPr>
      </w:pPr>
    </w:p>
    <w:p w:rsidR="008E2856" w:rsidRPr="008E2856" w:rsidRDefault="008E2856" w:rsidP="008E2856">
      <w:pPr>
        <w:spacing w:after="120"/>
        <w:rPr>
          <w:rFonts w:cs="Arial"/>
        </w:rPr>
      </w:pPr>
      <w:r w:rsidRPr="008E2856">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8E2856" w:rsidRPr="008E2856" w:rsidTr="00EB6077">
        <w:tc>
          <w:tcPr>
            <w:tcW w:w="3969"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b/>
              </w:rPr>
            </w:pPr>
            <w:r w:rsidRPr="008E2856">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b/>
              </w:rPr>
            </w:pPr>
            <w:r w:rsidRPr="008E2856">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b/>
              </w:rPr>
            </w:pPr>
            <w:r w:rsidRPr="008E2856">
              <w:rPr>
                <w:rFonts w:cs="Arial"/>
                <w:b/>
              </w:rPr>
              <w:t>Percentage</w:t>
            </w:r>
          </w:p>
        </w:tc>
      </w:tr>
      <w:tr w:rsidR="008E2856" w:rsidRPr="008E2856" w:rsidTr="00EB6077">
        <w:tc>
          <w:tcPr>
            <w:tcW w:w="3969"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rPr>
            </w:pPr>
            <w:r w:rsidRPr="008E2856">
              <w:rPr>
                <w:rFonts w:cs="Arial"/>
              </w:rPr>
              <w:lastRenderedPageBreak/>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rPr>
            </w:pPr>
            <w:r w:rsidRPr="008E2856">
              <w:rPr>
                <w:rFonts w:cs="Arial"/>
              </w:rPr>
              <w:t>30</w:t>
            </w:r>
          </w:p>
        </w:tc>
        <w:tc>
          <w:tcPr>
            <w:tcW w:w="1843"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rPr>
            </w:pPr>
            <w:r w:rsidRPr="008E2856">
              <w:rPr>
                <w:rFonts w:cs="Arial"/>
              </w:rPr>
              <w:t>15%</w:t>
            </w:r>
          </w:p>
        </w:tc>
      </w:tr>
      <w:tr w:rsidR="008E2856" w:rsidRPr="008E2856" w:rsidTr="00EB6077">
        <w:tc>
          <w:tcPr>
            <w:tcW w:w="3969"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rPr>
            </w:pPr>
            <w:r w:rsidRPr="008E2856">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rPr>
            </w:pPr>
            <w:r w:rsidRPr="008E2856">
              <w:rPr>
                <w:rFonts w:cs="Arial"/>
              </w:rPr>
              <w:t>170</w:t>
            </w:r>
          </w:p>
        </w:tc>
        <w:tc>
          <w:tcPr>
            <w:tcW w:w="1843"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rPr>
            </w:pPr>
            <w:r w:rsidRPr="008E2856">
              <w:rPr>
                <w:rFonts w:cs="Arial"/>
              </w:rPr>
              <w:t>85%</w:t>
            </w:r>
          </w:p>
        </w:tc>
      </w:tr>
      <w:tr w:rsidR="008E2856" w:rsidRPr="008E2856" w:rsidTr="00EB6077">
        <w:tc>
          <w:tcPr>
            <w:tcW w:w="3969" w:type="dxa"/>
            <w:tcBorders>
              <w:top w:val="single" w:sz="4" w:space="0" w:color="auto"/>
              <w:left w:val="single" w:sz="4" w:space="0" w:color="auto"/>
              <w:bottom w:val="single" w:sz="4" w:space="0" w:color="auto"/>
              <w:right w:val="single" w:sz="4" w:space="0" w:color="auto"/>
            </w:tcBorders>
          </w:tcPr>
          <w:p w:rsidR="008E2856" w:rsidRPr="008E2856" w:rsidRDefault="008E2856" w:rsidP="00EB6077">
            <w:pPr>
              <w:rPr>
                <w:rFonts w:cs="Arial"/>
              </w:rPr>
            </w:pPr>
            <w:r w:rsidRPr="008E2856">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rsidR="008E2856" w:rsidRPr="008E2856" w:rsidRDefault="008E2856" w:rsidP="00EB6077">
            <w:pPr>
              <w:spacing w:line="256" w:lineRule="auto"/>
              <w:jc w:val="center"/>
              <w:rPr>
                <w:rFonts w:cs="Arial"/>
              </w:rPr>
            </w:pPr>
            <w:r w:rsidRPr="008E2856">
              <w:rPr>
                <w:rFonts w:cs="Arial"/>
              </w:rPr>
              <w:t>0</w:t>
            </w:r>
          </w:p>
        </w:tc>
        <w:tc>
          <w:tcPr>
            <w:tcW w:w="1843" w:type="dxa"/>
            <w:tcBorders>
              <w:top w:val="single" w:sz="4" w:space="0" w:color="auto"/>
              <w:left w:val="single" w:sz="4" w:space="0" w:color="auto"/>
              <w:bottom w:val="single" w:sz="4" w:space="0" w:color="auto"/>
              <w:right w:val="single" w:sz="4" w:space="0" w:color="auto"/>
            </w:tcBorders>
          </w:tcPr>
          <w:p w:rsidR="008E2856" w:rsidRPr="008E2856" w:rsidRDefault="008E2856" w:rsidP="00EB6077">
            <w:pPr>
              <w:spacing w:line="256" w:lineRule="auto"/>
              <w:jc w:val="center"/>
              <w:rPr>
                <w:rFonts w:cs="Arial"/>
              </w:rPr>
            </w:pPr>
            <w:r w:rsidRPr="008E2856">
              <w:rPr>
                <w:rFonts w:cs="Arial"/>
              </w:rPr>
              <w:t>0%</w:t>
            </w:r>
          </w:p>
        </w:tc>
      </w:tr>
      <w:tr w:rsidR="008E2856" w:rsidRPr="008E2856" w:rsidTr="00EB6077">
        <w:tc>
          <w:tcPr>
            <w:tcW w:w="3969"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rPr>
            </w:pPr>
            <w:r w:rsidRPr="008E2856">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b/>
              </w:rPr>
            </w:pPr>
            <w:r w:rsidRPr="008E2856">
              <w:rPr>
                <w:rFonts w:cs="Arial"/>
                <w:b/>
              </w:rPr>
              <w:t>200</w:t>
            </w:r>
          </w:p>
        </w:tc>
        <w:tc>
          <w:tcPr>
            <w:tcW w:w="1843"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b/>
              </w:rPr>
            </w:pPr>
            <w:r w:rsidRPr="008E2856">
              <w:rPr>
                <w:rFonts w:cs="Arial"/>
                <w:b/>
              </w:rPr>
              <w:t>100%</w:t>
            </w:r>
          </w:p>
        </w:tc>
      </w:tr>
    </w:tbl>
    <w:p w:rsidR="008E2856" w:rsidRPr="008E2856" w:rsidRDefault="008E2856" w:rsidP="008E2856">
      <w:pPr>
        <w:tabs>
          <w:tab w:val="left" w:pos="720"/>
          <w:tab w:val="left" w:pos="1440"/>
          <w:tab w:val="left" w:pos="2160"/>
          <w:tab w:val="left" w:pos="2880"/>
        </w:tabs>
        <w:ind w:left="3600" w:hanging="3600"/>
        <w:rPr>
          <w:rFonts w:cs="Arial"/>
          <w:b/>
        </w:rPr>
      </w:pPr>
    </w:p>
    <w:p w:rsidR="008E2856" w:rsidRPr="008E2856" w:rsidRDefault="008E2856" w:rsidP="008E2856">
      <w:pPr>
        <w:tabs>
          <w:tab w:val="left" w:pos="720"/>
          <w:tab w:val="left" w:pos="1440"/>
          <w:tab w:val="left" w:pos="2160"/>
          <w:tab w:val="left" w:pos="2880"/>
        </w:tabs>
        <w:rPr>
          <w:rFonts w:cs="Arial"/>
        </w:rPr>
      </w:pPr>
      <w:bookmarkStart w:id="0" w:name="_GoBack"/>
      <w:bookmarkEnd w:id="0"/>
    </w:p>
    <w:p w:rsidR="008E2856" w:rsidRPr="008E2856" w:rsidRDefault="008E2856" w:rsidP="008E2856">
      <w:pPr>
        <w:tabs>
          <w:tab w:val="left" w:pos="720"/>
          <w:tab w:val="left" w:pos="1440"/>
          <w:tab w:val="left" w:pos="2160"/>
          <w:tab w:val="left" w:pos="2880"/>
        </w:tabs>
        <w:rPr>
          <w:rFonts w:cs="Arial"/>
          <w:b/>
        </w:rPr>
      </w:pPr>
      <w:r w:rsidRPr="008E2856">
        <w:rPr>
          <w:rFonts w:cs="Arial"/>
          <w:b/>
        </w:rPr>
        <w:t>Assessment Summary</w:t>
      </w:r>
    </w:p>
    <w:tbl>
      <w:tblPr>
        <w:tblpPr w:leftFromText="180" w:rightFromText="180" w:bottomFromText="16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8E2856" w:rsidRPr="008E2856" w:rsidTr="00EB6077">
        <w:tc>
          <w:tcPr>
            <w:tcW w:w="3261"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b/>
              </w:rPr>
            </w:pPr>
            <w:r w:rsidRPr="008E2856">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b/>
              </w:rPr>
            </w:pPr>
            <w:r w:rsidRPr="008E2856">
              <w:rPr>
                <w:rFonts w:cs="Arial"/>
                <w:b/>
              </w:rPr>
              <w:t>Percentage</w:t>
            </w:r>
          </w:p>
        </w:tc>
      </w:tr>
      <w:tr w:rsidR="008E2856" w:rsidRPr="008E2856" w:rsidTr="00EB6077">
        <w:tc>
          <w:tcPr>
            <w:tcW w:w="3261"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rPr>
            </w:pPr>
            <w:r w:rsidRPr="008E2856">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rsidR="008E2856" w:rsidRPr="008E2856" w:rsidRDefault="008E2856" w:rsidP="00EB6077">
            <w:pPr>
              <w:spacing w:line="256" w:lineRule="auto"/>
              <w:jc w:val="center"/>
              <w:rPr>
                <w:rFonts w:cs="Arial"/>
              </w:rPr>
            </w:pPr>
          </w:p>
        </w:tc>
      </w:tr>
      <w:tr w:rsidR="008E2856" w:rsidRPr="008E2856" w:rsidTr="00EB6077">
        <w:tc>
          <w:tcPr>
            <w:tcW w:w="3261"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rPr>
            </w:pPr>
            <w:r w:rsidRPr="008E2856">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rPr>
            </w:pPr>
            <w:r w:rsidRPr="008E2856">
              <w:rPr>
                <w:rFonts w:cs="Arial"/>
              </w:rPr>
              <w:t>50%</w:t>
            </w:r>
          </w:p>
        </w:tc>
      </w:tr>
      <w:tr w:rsidR="008E2856" w:rsidRPr="008E2856" w:rsidTr="00EB6077">
        <w:tc>
          <w:tcPr>
            <w:tcW w:w="3261"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rPr>
            </w:pPr>
            <w:r w:rsidRPr="008E2856">
              <w:rPr>
                <w:rFonts w:cs="Arial"/>
              </w:rPr>
              <w:t>Practical</w:t>
            </w:r>
          </w:p>
        </w:tc>
        <w:tc>
          <w:tcPr>
            <w:tcW w:w="1842"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rPr>
            </w:pPr>
            <w:r w:rsidRPr="008E2856">
              <w:rPr>
                <w:rFonts w:cs="Arial"/>
              </w:rPr>
              <w:t>50%</w:t>
            </w:r>
          </w:p>
        </w:tc>
      </w:tr>
      <w:tr w:rsidR="008E2856" w:rsidRPr="008E2856" w:rsidTr="00EB6077">
        <w:tc>
          <w:tcPr>
            <w:tcW w:w="3261"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rPr>
            </w:pPr>
            <w:r w:rsidRPr="008E2856">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jc w:val="center"/>
              <w:rPr>
                <w:rFonts w:cs="Arial"/>
                <w:b/>
              </w:rPr>
            </w:pPr>
            <w:r w:rsidRPr="008E2856">
              <w:rPr>
                <w:rFonts w:cs="Arial"/>
                <w:b/>
              </w:rPr>
              <w:t>100%</w:t>
            </w:r>
          </w:p>
        </w:tc>
      </w:tr>
    </w:tbl>
    <w:p w:rsidR="008E2856" w:rsidRPr="008E2856" w:rsidRDefault="008E2856" w:rsidP="008E2856">
      <w:pPr>
        <w:rPr>
          <w:rFonts w:cs="Arial"/>
        </w:rPr>
      </w:pPr>
    </w:p>
    <w:p w:rsidR="008E2856" w:rsidRPr="008E2856" w:rsidRDefault="008E2856" w:rsidP="008E2856">
      <w:pPr>
        <w:rPr>
          <w:rFonts w:cs="Arial"/>
          <w:b/>
        </w:rPr>
      </w:pPr>
    </w:p>
    <w:p w:rsidR="008E2856" w:rsidRPr="008E2856" w:rsidRDefault="008E2856" w:rsidP="008E2856">
      <w:pPr>
        <w:rPr>
          <w:rFonts w:cs="Arial"/>
          <w:b/>
        </w:rPr>
      </w:pPr>
    </w:p>
    <w:p w:rsidR="008E2856" w:rsidRPr="008E2856" w:rsidRDefault="008E2856" w:rsidP="008E2856">
      <w:pPr>
        <w:rPr>
          <w:rFonts w:cs="Arial"/>
          <w:b/>
        </w:rPr>
      </w:pPr>
    </w:p>
    <w:p w:rsidR="008E2856" w:rsidRPr="008E2856" w:rsidRDefault="008E2856" w:rsidP="008E2856">
      <w:pPr>
        <w:rPr>
          <w:rFonts w:cs="Arial"/>
          <w:b/>
        </w:rPr>
      </w:pPr>
    </w:p>
    <w:p w:rsidR="008E2856" w:rsidRPr="008E2856" w:rsidRDefault="008E2856" w:rsidP="008E2856">
      <w:pPr>
        <w:rPr>
          <w:rFonts w:cs="Arial"/>
          <w:b/>
        </w:rPr>
      </w:pPr>
    </w:p>
    <w:p w:rsidR="008E2856" w:rsidRPr="008E2856" w:rsidRDefault="008E2856" w:rsidP="008E2856">
      <w:pPr>
        <w:tabs>
          <w:tab w:val="left" w:pos="720"/>
          <w:tab w:val="left" w:pos="1440"/>
          <w:tab w:val="left" w:pos="2160"/>
          <w:tab w:val="left" w:pos="2880"/>
        </w:tabs>
        <w:spacing w:after="100" w:afterAutospacing="1"/>
        <w:rPr>
          <w:rFonts w:cs="Arial"/>
          <w:b/>
        </w:rPr>
      </w:pPr>
      <w:r w:rsidRPr="008E2856">
        <w:rPr>
          <w:rFonts w:cs="Arial"/>
          <w:b/>
        </w:rPr>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8E2856" w:rsidRPr="008E2856" w:rsidTr="00EB6077">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8E2856" w:rsidRPr="008E2856" w:rsidRDefault="008E2856" w:rsidP="00EB6077">
            <w:pPr>
              <w:tabs>
                <w:tab w:val="left" w:pos="720"/>
                <w:tab w:val="left" w:pos="1440"/>
                <w:tab w:val="left" w:pos="2160"/>
                <w:tab w:val="left" w:pos="2880"/>
              </w:tabs>
              <w:spacing w:line="256" w:lineRule="auto"/>
              <w:rPr>
                <w:rFonts w:cs="Arial"/>
              </w:rPr>
            </w:pPr>
            <w:r w:rsidRPr="008E2856">
              <w:rPr>
                <w:rFonts w:cs="Arial"/>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hideMark/>
          </w:tcPr>
          <w:p w:rsidR="008E2856" w:rsidRPr="008E2856" w:rsidRDefault="008E2856" w:rsidP="00EB6077">
            <w:pPr>
              <w:tabs>
                <w:tab w:val="left" w:pos="720"/>
                <w:tab w:val="left" w:pos="1440"/>
                <w:tab w:val="left" w:pos="2160"/>
                <w:tab w:val="left" w:pos="2880"/>
              </w:tabs>
              <w:spacing w:line="256" w:lineRule="auto"/>
              <w:rPr>
                <w:rFonts w:cs="Arial"/>
              </w:rPr>
            </w:pPr>
            <w:r w:rsidRPr="008E2856">
              <w:rPr>
                <w:rFonts w:cs="Arial"/>
              </w:rPr>
              <w:t>Yes</w:t>
            </w:r>
          </w:p>
        </w:tc>
      </w:tr>
      <w:tr w:rsidR="008E2856" w:rsidRPr="008E2856" w:rsidTr="00EB6077">
        <w:tc>
          <w:tcPr>
            <w:tcW w:w="0" w:type="auto"/>
            <w:vMerge/>
            <w:tcBorders>
              <w:top w:val="single" w:sz="4" w:space="0" w:color="auto"/>
              <w:left w:val="single" w:sz="4" w:space="0" w:color="auto"/>
              <w:bottom w:val="single" w:sz="4" w:space="0" w:color="auto"/>
              <w:right w:val="single" w:sz="4" w:space="0" w:color="auto"/>
            </w:tcBorders>
            <w:vAlign w:val="center"/>
            <w:hideMark/>
          </w:tcPr>
          <w:p w:rsidR="008E2856" w:rsidRPr="008E2856" w:rsidRDefault="008E2856" w:rsidP="00EB6077">
            <w:pPr>
              <w:spacing w:line="256" w:lineRule="auto"/>
              <w:rPr>
                <w:rFonts w:cs="Arial"/>
              </w:rPr>
            </w:pPr>
          </w:p>
        </w:tc>
        <w:tc>
          <w:tcPr>
            <w:tcW w:w="4443" w:type="dxa"/>
            <w:tcBorders>
              <w:top w:val="single" w:sz="4" w:space="0" w:color="auto"/>
              <w:left w:val="single" w:sz="4" w:space="0" w:color="auto"/>
              <w:bottom w:val="single" w:sz="4" w:space="0" w:color="auto"/>
              <w:right w:val="single" w:sz="4" w:space="0" w:color="auto"/>
            </w:tcBorders>
            <w:vAlign w:val="center"/>
            <w:hideMark/>
          </w:tcPr>
          <w:p w:rsidR="008E2856" w:rsidRPr="008E2856" w:rsidRDefault="008E2856" w:rsidP="00EB6077">
            <w:pPr>
              <w:tabs>
                <w:tab w:val="left" w:pos="720"/>
                <w:tab w:val="left" w:pos="1440"/>
                <w:tab w:val="left" w:pos="2160"/>
                <w:tab w:val="left" w:pos="2880"/>
              </w:tabs>
              <w:spacing w:line="256" w:lineRule="auto"/>
              <w:rPr>
                <w:rFonts w:cs="Arial"/>
                <w:strike/>
              </w:rPr>
            </w:pPr>
            <w:r w:rsidRPr="008E2856">
              <w:rPr>
                <w:rFonts w:cs="Arial"/>
                <w:strike/>
              </w:rPr>
              <w:t>No</w:t>
            </w:r>
          </w:p>
        </w:tc>
      </w:tr>
      <w:tr w:rsidR="008E2856" w:rsidRPr="008E2856" w:rsidTr="00EB6077">
        <w:tc>
          <w:tcPr>
            <w:tcW w:w="8886" w:type="dxa"/>
            <w:gridSpan w:val="2"/>
            <w:tcBorders>
              <w:top w:val="single" w:sz="4" w:space="0" w:color="auto"/>
              <w:left w:val="single" w:sz="4" w:space="0" w:color="auto"/>
              <w:bottom w:val="single" w:sz="4" w:space="0" w:color="auto"/>
              <w:right w:val="single" w:sz="4" w:space="0" w:color="auto"/>
            </w:tcBorders>
            <w:hideMark/>
          </w:tcPr>
          <w:p w:rsidR="008E2856" w:rsidRPr="008E2856" w:rsidRDefault="008E2856" w:rsidP="00EB6077">
            <w:pPr>
              <w:spacing w:line="256" w:lineRule="auto"/>
              <w:rPr>
                <w:rFonts w:cs="Arial"/>
              </w:rPr>
            </w:pPr>
            <w:r w:rsidRPr="008E2856">
              <w:rPr>
                <w:rFonts w:cs="Arial"/>
              </w:rPr>
              <w:t xml:space="preserve">Sustainable Literacy Skills </w:t>
            </w:r>
          </w:p>
          <w:p w:rsidR="008E2856" w:rsidRPr="008E2856" w:rsidRDefault="008E2856" w:rsidP="008E2856">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8E2856">
              <w:rPr>
                <w:rFonts w:ascii="Arial" w:hAnsi="Arial" w:cs="Arial"/>
                <w:lang w:eastAsia="en-GB"/>
              </w:rPr>
              <w:t>be able to solve or ameliorate real life problems through employing holistic as well as reductionist approaches, as appropriate to the issue;</w:t>
            </w:r>
          </w:p>
          <w:p w:rsidR="008E2856" w:rsidRPr="008E2856" w:rsidRDefault="008E2856" w:rsidP="008E2856">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8E2856">
              <w:rPr>
                <w:rFonts w:ascii="Arial" w:hAnsi="Arial" w:cs="Arial"/>
                <w:lang w:eastAsia="en-GB"/>
              </w:rPr>
              <w:t xml:space="preserve">be able to think creatively, holistically, and systemically and make critical judgments on issues; </w:t>
            </w:r>
          </w:p>
          <w:p w:rsidR="008E2856" w:rsidRPr="008E2856" w:rsidRDefault="008E2856" w:rsidP="008E2856">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8E2856">
              <w:rPr>
                <w:rFonts w:ascii="Arial" w:hAnsi="Arial" w:cs="Arial"/>
                <w:lang w:eastAsia="en-GB"/>
              </w:rPr>
              <w:t xml:space="preserve">be able to develop a high level of self-reflection at a personal and professional level; </w:t>
            </w:r>
          </w:p>
          <w:p w:rsidR="008E2856" w:rsidRPr="008E2856" w:rsidRDefault="008E2856" w:rsidP="008E2856">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8E2856">
              <w:rPr>
                <w:rFonts w:ascii="Arial" w:hAnsi="Arial" w:cs="Arial"/>
                <w:lang w:eastAsia="en-GB"/>
              </w:rPr>
              <w:t>be able to apply theory to practice and vice versa</w:t>
            </w:r>
          </w:p>
        </w:tc>
      </w:tr>
    </w:tbl>
    <w:p w:rsidR="008E2856" w:rsidRPr="008E2856" w:rsidRDefault="008E2856" w:rsidP="008E2856">
      <w:pPr>
        <w:pStyle w:val="heading"/>
        <w:spacing w:before="0" w:after="0"/>
        <w:ind w:left="0" w:firstLine="0"/>
        <w:rPr>
          <w:rFonts w:ascii="Arial" w:hAnsi="Arial" w:cs="Arial"/>
          <w:sz w:val="22"/>
          <w:szCs w:val="22"/>
        </w:rPr>
      </w:pPr>
    </w:p>
    <w:p w:rsidR="008E2856" w:rsidRPr="008E2856" w:rsidRDefault="008E2856" w:rsidP="008E2856">
      <w:pPr>
        <w:rPr>
          <w:rFonts w:cs="Arial"/>
          <w:b/>
        </w:rPr>
      </w:pPr>
    </w:p>
    <w:p w:rsidR="008E2856" w:rsidRPr="008E2856" w:rsidRDefault="008E2856" w:rsidP="008E2856">
      <w:pPr>
        <w:pStyle w:val="heading"/>
        <w:spacing w:before="0" w:after="0"/>
        <w:ind w:left="0" w:firstLine="0"/>
        <w:rPr>
          <w:rFonts w:ascii="Arial" w:hAnsi="Arial" w:cs="Arial"/>
          <w:sz w:val="22"/>
          <w:szCs w:val="22"/>
        </w:rPr>
      </w:pPr>
      <w:r w:rsidRPr="008E2856">
        <w:rPr>
          <w:rFonts w:ascii="Arial" w:hAnsi="Arial" w:cs="Arial"/>
          <w:sz w:val="22"/>
          <w:szCs w:val="22"/>
        </w:rPr>
        <w:t>READING LIST</w:t>
      </w:r>
    </w:p>
    <w:tbl>
      <w:tblPr>
        <w:tblStyle w:val="TableGrid"/>
        <w:tblW w:w="8931" w:type="dxa"/>
        <w:tblInd w:w="-5" w:type="dxa"/>
        <w:tblLayout w:type="fixed"/>
        <w:tblLook w:val="04A0" w:firstRow="1" w:lastRow="0" w:firstColumn="1" w:lastColumn="0" w:noHBand="0" w:noVBand="1"/>
      </w:tblPr>
      <w:tblGrid>
        <w:gridCol w:w="1701"/>
        <w:gridCol w:w="5812"/>
        <w:gridCol w:w="1418"/>
      </w:tblGrid>
      <w:tr w:rsidR="008E2856" w:rsidRPr="008E2856" w:rsidTr="00EB6077">
        <w:tc>
          <w:tcPr>
            <w:tcW w:w="1701" w:type="dxa"/>
            <w:shd w:val="clear" w:color="auto" w:fill="BFBFBF" w:themeFill="background1" w:themeFillShade="BF"/>
          </w:tcPr>
          <w:p w:rsidR="008E2856" w:rsidRPr="008E2856" w:rsidRDefault="008E2856" w:rsidP="00EB6077">
            <w:pPr>
              <w:tabs>
                <w:tab w:val="num" w:pos="720"/>
                <w:tab w:val="left" w:pos="1440"/>
              </w:tabs>
              <w:jc w:val="both"/>
              <w:rPr>
                <w:rFonts w:cs="Arial"/>
                <w:b/>
              </w:rPr>
            </w:pPr>
            <w:r w:rsidRPr="008E2856">
              <w:rPr>
                <w:rFonts w:cs="Arial"/>
                <w:b/>
              </w:rPr>
              <w:t>Module Code</w:t>
            </w:r>
          </w:p>
        </w:tc>
        <w:tc>
          <w:tcPr>
            <w:tcW w:w="7230" w:type="dxa"/>
            <w:gridSpan w:val="2"/>
          </w:tcPr>
          <w:p w:rsidR="008E2856" w:rsidRPr="008E2856" w:rsidRDefault="008E2856" w:rsidP="00EB6077">
            <w:pPr>
              <w:tabs>
                <w:tab w:val="num" w:pos="720"/>
                <w:tab w:val="left" w:pos="1440"/>
              </w:tabs>
              <w:jc w:val="both"/>
              <w:rPr>
                <w:rFonts w:cs="Arial"/>
                <w:b/>
              </w:rPr>
            </w:pPr>
            <w:r w:rsidRPr="008E2856">
              <w:rPr>
                <w:rFonts w:cs="Arial"/>
                <w:b/>
              </w:rPr>
              <w:t>ECAY4002</w:t>
            </w:r>
          </w:p>
        </w:tc>
      </w:tr>
      <w:tr w:rsidR="008E2856" w:rsidRPr="008E2856" w:rsidTr="00EB6077">
        <w:tc>
          <w:tcPr>
            <w:tcW w:w="1701" w:type="dxa"/>
            <w:shd w:val="clear" w:color="auto" w:fill="BFBFBF" w:themeFill="background1" w:themeFillShade="BF"/>
          </w:tcPr>
          <w:p w:rsidR="008E2856" w:rsidRPr="008E2856" w:rsidRDefault="008E2856" w:rsidP="00EB6077">
            <w:pPr>
              <w:tabs>
                <w:tab w:val="num" w:pos="720"/>
                <w:tab w:val="left" w:pos="1440"/>
              </w:tabs>
              <w:jc w:val="both"/>
              <w:rPr>
                <w:rFonts w:cs="Arial"/>
                <w:b/>
              </w:rPr>
            </w:pPr>
            <w:r w:rsidRPr="008E2856">
              <w:rPr>
                <w:rFonts w:cs="Arial"/>
                <w:b/>
              </w:rPr>
              <w:t>Module Title</w:t>
            </w:r>
          </w:p>
        </w:tc>
        <w:tc>
          <w:tcPr>
            <w:tcW w:w="7230" w:type="dxa"/>
            <w:gridSpan w:val="2"/>
          </w:tcPr>
          <w:p w:rsidR="008E2856" w:rsidRPr="008E2856" w:rsidRDefault="008E2856" w:rsidP="00EB6077">
            <w:pPr>
              <w:tabs>
                <w:tab w:val="num" w:pos="720"/>
                <w:tab w:val="left" w:pos="1440"/>
              </w:tabs>
              <w:rPr>
                <w:rFonts w:cs="Arial"/>
                <w:b/>
              </w:rPr>
            </w:pPr>
            <w:r w:rsidRPr="008E2856">
              <w:rPr>
                <w:rFonts w:cs="Arial"/>
                <w:b/>
              </w:rPr>
              <w:t>Giving Individuals a Voice: Empowerment, Agency and Anti-Oppressive Practice</w:t>
            </w:r>
          </w:p>
        </w:tc>
      </w:tr>
      <w:tr w:rsidR="008E2856" w:rsidRPr="008E2856" w:rsidTr="00EB6077">
        <w:tc>
          <w:tcPr>
            <w:tcW w:w="1701" w:type="dxa"/>
            <w:shd w:val="clear" w:color="auto" w:fill="BFBFBF" w:themeFill="background1" w:themeFillShade="BF"/>
          </w:tcPr>
          <w:p w:rsidR="008E2856" w:rsidRPr="008E2856" w:rsidRDefault="008E2856" w:rsidP="00EB6077">
            <w:pPr>
              <w:tabs>
                <w:tab w:val="num" w:pos="720"/>
                <w:tab w:val="left" w:pos="1440"/>
              </w:tabs>
              <w:jc w:val="both"/>
              <w:rPr>
                <w:rFonts w:cs="Arial"/>
                <w:b/>
              </w:rPr>
            </w:pPr>
            <w:r w:rsidRPr="008E2856">
              <w:rPr>
                <w:rFonts w:cs="Arial"/>
                <w:b/>
              </w:rPr>
              <w:t>Classification</w:t>
            </w:r>
          </w:p>
        </w:tc>
        <w:tc>
          <w:tcPr>
            <w:tcW w:w="5812" w:type="dxa"/>
            <w:shd w:val="clear" w:color="auto" w:fill="BFBFBF" w:themeFill="background1" w:themeFillShade="BF"/>
          </w:tcPr>
          <w:p w:rsidR="008E2856" w:rsidRPr="008E2856" w:rsidRDefault="008E2856" w:rsidP="00EB6077">
            <w:pPr>
              <w:tabs>
                <w:tab w:val="num" w:pos="720"/>
                <w:tab w:val="left" w:pos="1440"/>
              </w:tabs>
              <w:jc w:val="both"/>
              <w:rPr>
                <w:rFonts w:cs="Arial"/>
                <w:b/>
              </w:rPr>
            </w:pPr>
            <w:r w:rsidRPr="008E2856">
              <w:rPr>
                <w:rFonts w:cs="Arial"/>
                <w:b/>
              </w:rPr>
              <w:t>Reading List entry</w:t>
            </w:r>
          </w:p>
        </w:tc>
        <w:tc>
          <w:tcPr>
            <w:tcW w:w="1418" w:type="dxa"/>
            <w:shd w:val="clear" w:color="auto" w:fill="BFBFBF" w:themeFill="background1" w:themeFillShade="BF"/>
          </w:tcPr>
          <w:p w:rsidR="008E2856" w:rsidRPr="008E2856" w:rsidRDefault="008E2856" w:rsidP="00EB6077">
            <w:pPr>
              <w:tabs>
                <w:tab w:val="num" w:pos="720"/>
                <w:tab w:val="left" w:pos="1440"/>
              </w:tabs>
              <w:jc w:val="both"/>
              <w:rPr>
                <w:rFonts w:cs="Arial"/>
                <w:b/>
              </w:rPr>
            </w:pPr>
            <w:r w:rsidRPr="008E2856">
              <w:rPr>
                <w:rFonts w:cs="Arial"/>
                <w:b/>
              </w:rPr>
              <w:t>Electronic*</w:t>
            </w:r>
          </w:p>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t>Essential</w:t>
            </w:r>
          </w:p>
        </w:tc>
        <w:tc>
          <w:tcPr>
            <w:tcW w:w="5812" w:type="dxa"/>
          </w:tcPr>
          <w:p w:rsidR="008E2856" w:rsidRPr="008E2856" w:rsidRDefault="008E2856" w:rsidP="00EB6077">
            <w:pPr>
              <w:tabs>
                <w:tab w:val="num" w:pos="720"/>
                <w:tab w:val="left" w:pos="1440"/>
              </w:tabs>
              <w:rPr>
                <w:rFonts w:cs="Arial"/>
              </w:rPr>
            </w:pPr>
            <w:r w:rsidRPr="008E2856">
              <w:rPr>
                <w:rFonts w:cs="Arial"/>
              </w:rPr>
              <w:t>Thompson, N. (2012) Anti-Discriminatory Practice: Equality Diversity and Social Justice. Oxford, UK: Palgrave Macmillan.</w:t>
            </w:r>
          </w:p>
        </w:tc>
        <w:tc>
          <w:tcPr>
            <w:tcW w:w="1418" w:type="dxa"/>
          </w:tcPr>
          <w:sdt>
            <w:sdtPr>
              <w:rPr>
                <w:rFonts w:cs="Arial"/>
              </w:rPr>
              <w:id w:val="341132582"/>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t>Essential</w:t>
            </w:r>
          </w:p>
        </w:tc>
        <w:tc>
          <w:tcPr>
            <w:tcW w:w="5812" w:type="dxa"/>
          </w:tcPr>
          <w:p w:rsidR="008E2856" w:rsidRPr="008E2856" w:rsidRDefault="008E2856" w:rsidP="00EB6077">
            <w:pPr>
              <w:tabs>
                <w:tab w:val="num" w:pos="720"/>
                <w:tab w:val="left" w:pos="1440"/>
              </w:tabs>
              <w:rPr>
                <w:rFonts w:cs="Arial"/>
              </w:rPr>
            </w:pPr>
            <w:r w:rsidRPr="008E2856">
              <w:rPr>
                <w:rFonts w:cs="Arial"/>
              </w:rPr>
              <w:t>Laird, S, E. (2008) Anti-Oppressive Social Work: A Guide for Developing Cultural Competence. UK: Sage.</w:t>
            </w:r>
          </w:p>
        </w:tc>
        <w:tc>
          <w:tcPr>
            <w:tcW w:w="1418" w:type="dxa"/>
          </w:tcPr>
          <w:sdt>
            <w:sdtPr>
              <w:rPr>
                <w:rFonts w:cs="Arial"/>
              </w:rPr>
              <w:id w:val="696595391"/>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t>Further</w:t>
            </w:r>
          </w:p>
        </w:tc>
        <w:tc>
          <w:tcPr>
            <w:tcW w:w="5812" w:type="dxa"/>
          </w:tcPr>
          <w:p w:rsidR="008E2856" w:rsidRPr="008E2856" w:rsidRDefault="008E2856" w:rsidP="00EB6077">
            <w:pPr>
              <w:tabs>
                <w:tab w:val="num" w:pos="720"/>
                <w:tab w:val="left" w:pos="1440"/>
              </w:tabs>
              <w:rPr>
                <w:rFonts w:cs="Arial"/>
              </w:rPr>
            </w:pPr>
            <w:proofErr w:type="spellStart"/>
            <w:r w:rsidRPr="008E2856">
              <w:rPr>
                <w:rFonts w:cs="Arial"/>
              </w:rPr>
              <w:t>Dominelli</w:t>
            </w:r>
            <w:proofErr w:type="spellEnd"/>
            <w:r w:rsidRPr="008E2856">
              <w:rPr>
                <w:rFonts w:cs="Arial"/>
              </w:rPr>
              <w:t>, L (2002) Anti-Oppressive Social Work Theory and Practice. England, UK: Palgrave Macmillan.</w:t>
            </w:r>
          </w:p>
        </w:tc>
        <w:tc>
          <w:tcPr>
            <w:tcW w:w="1418" w:type="dxa"/>
          </w:tcPr>
          <w:sdt>
            <w:sdtPr>
              <w:rPr>
                <w:rFonts w:cs="Arial"/>
              </w:rPr>
              <w:id w:val="2072761392"/>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t>Further</w:t>
            </w:r>
          </w:p>
        </w:tc>
        <w:tc>
          <w:tcPr>
            <w:tcW w:w="5812" w:type="dxa"/>
          </w:tcPr>
          <w:p w:rsidR="008E2856" w:rsidRPr="008E2856" w:rsidRDefault="00A84033" w:rsidP="00EB6077">
            <w:pPr>
              <w:tabs>
                <w:tab w:val="left" w:pos="1440"/>
              </w:tabs>
              <w:rPr>
                <w:rFonts w:cs="Arial"/>
              </w:rPr>
            </w:pPr>
            <w:hyperlink r:id="rId5" w:history="1">
              <w:r w:rsidR="008E2856" w:rsidRPr="008E2856">
                <w:rPr>
                  <w:rFonts w:cs="Arial"/>
                </w:rPr>
                <w:t>Morgaine</w:t>
              </w:r>
            </w:hyperlink>
            <w:r w:rsidR="008E2856" w:rsidRPr="008E2856">
              <w:rPr>
                <w:rFonts w:cs="Arial"/>
              </w:rPr>
              <w:t xml:space="preserve">, K. L.  </w:t>
            </w:r>
            <w:hyperlink r:id="rId6" w:history="1">
              <w:proofErr w:type="spellStart"/>
              <w:r w:rsidR="008E2856" w:rsidRPr="008E2856">
                <w:rPr>
                  <w:rFonts w:cs="Arial"/>
                </w:rPr>
                <w:t>Moshoula</w:t>
              </w:r>
              <w:proofErr w:type="spellEnd"/>
              <w:r w:rsidR="008E2856" w:rsidRPr="008E2856">
                <w:rPr>
                  <w:rFonts w:cs="Arial"/>
                </w:rPr>
                <w:t xml:space="preserve"> </w:t>
              </w:r>
              <w:proofErr w:type="spellStart"/>
              <w:r w:rsidR="008E2856" w:rsidRPr="008E2856">
                <w:rPr>
                  <w:rFonts w:cs="Arial"/>
                </w:rPr>
                <w:t>Capous-Desyllas</w:t>
              </w:r>
              <w:proofErr w:type="spellEnd"/>
            </w:hyperlink>
            <w:r w:rsidR="008E2856" w:rsidRPr="008E2856">
              <w:rPr>
                <w:rFonts w:cs="Arial"/>
              </w:rPr>
              <w:t xml:space="preserve">, M (2014). Anti-Oppressive Social Work Practice: Putting Theory into Action. UK: Sage Publications. </w:t>
            </w:r>
          </w:p>
        </w:tc>
        <w:tc>
          <w:tcPr>
            <w:tcW w:w="1418" w:type="dxa"/>
          </w:tcPr>
          <w:sdt>
            <w:sdtPr>
              <w:rPr>
                <w:rFonts w:cs="Arial"/>
              </w:rPr>
              <w:id w:val="-1611276106"/>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t>Further</w:t>
            </w:r>
          </w:p>
        </w:tc>
        <w:tc>
          <w:tcPr>
            <w:tcW w:w="5812" w:type="dxa"/>
          </w:tcPr>
          <w:p w:rsidR="008E2856" w:rsidRPr="008E2856" w:rsidRDefault="00A84033" w:rsidP="00EB6077">
            <w:pPr>
              <w:tabs>
                <w:tab w:val="left" w:pos="1440"/>
              </w:tabs>
              <w:rPr>
                <w:rFonts w:cs="Arial"/>
              </w:rPr>
            </w:pPr>
            <w:hyperlink r:id="rId7" w:history="1">
              <w:r w:rsidR="008E2856" w:rsidRPr="008E2856">
                <w:rPr>
                  <w:rFonts w:cs="Arial"/>
                </w:rPr>
                <w:t>Cocker</w:t>
              </w:r>
            </w:hyperlink>
            <w:r w:rsidR="008E2856" w:rsidRPr="008E2856">
              <w:rPr>
                <w:rFonts w:cs="Arial"/>
              </w:rPr>
              <w:t xml:space="preserve">, C and </w:t>
            </w:r>
            <w:hyperlink r:id="rId8" w:history="1">
              <w:proofErr w:type="spellStart"/>
              <w:r w:rsidR="008E2856" w:rsidRPr="008E2856">
                <w:rPr>
                  <w:rFonts w:cs="Arial"/>
                </w:rPr>
                <w:t>Hafford-Letchfield</w:t>
              </w:r>
              <w:proofErr w:type="spellEnd"/>
            </w:hyperlink>
            <w:r w:rsidR="008E2856" w:rsidRPr="008E2856">
              <w:rPr>
                <w:rFonts w:cs="Arial"/>
              </w:rPr>
              <w:t xml:space="preserve">, T (2014) Rethinking Anti-Discriminatory and Anti-Oppressive Theories for Social Work Practice. UK: Palgrave Macmillan. </w:t>
            </w:r>
          </w:p>
        </w:tc>
        <w:tc>
          <w:tcPr>
            <w:tcW w:w="1418" w:type="dxa"/>
          </w:tcPr>
          <w:sdt>
            <w:sdtPr>
              <w:rPr>
                <w:rFonts w:cs="Arial"/>
              </w:rPr>
              <w:id w:val="305603565"/>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t>Further</w:t>
            </w:r>
          </w:p>
        </w:tc>
        <w:tc>
          <w:tcPr>
            <w:tcW w:w="5812" w:type="dxa"/>
          </w:tcPr>
          <w:p w:rsidR="008E2856" w:rsidRPr="008E2856" w:rsidRDefault="008E2856" w:rsidP="00EB6077">
            <w:pPr>
              <w:tabs>
                <w:tab w:val="num" w:pos="720"/>
                <w:tab w:val="left" w:pos="1440"/>
              </w:tabs>
              <w:rPr>
                <w:rFonts w:cs="Arial"/>
              </w:rPr>
            </w:pPr>
            <w:r w:rsidRPr="008E2856">
              <w:rPr>
                <w:rFonts w:cs="Arial"/>
              </w:rPr>
              <w:t xml:space="preserve">Freire, P., Ramos, M.B. and </w:t>
            </w:r>
            <w:proofErr w:type="spellStart"/>
            <w:r w:rsidRPr="008E2856">
              <w:rPr>
                <w:rFonts w:cs="Arial"/>
              </w:rPr>
              <w:t>Shaull</w:t>
            </w:r>
            <w:proofErr w:type="spellEnd"/>
            <w:r w:rsidRPr="008E2856">
              <w:rPr>
                <w:rFonts w:cs="Arial"/>
              </w:rPr>
              <w:t xml:space="preserve">, R. (1996) </w:t>
            </w:r>
            <w:r w:rsidRPr="008E2856">
              <w:rPr>
                <w:rFonts w:cs="Arial"/>
                <w:i/>
                <w:iCs/>
              </w:rPr>
              <w:t>Pedagogy of the oppressed</w:t>
            </w:r>
            <w:r w:rsidRPr="008E2856">
              <w:rPr>
                <w:rFonts w:cs="Arial"/>
              </w:rPr>
              <w:t>. London: Penguin Books.</w:t>
            </w:r>
          </w:p>
        </w:tc>
        <w:tc>
          <w:tcPr>
            <w:tcW w:w="1418" w:type="dxa"/>
          </w:tcPr>
          <w:sdt>
            <w:sdtPr>
              <w:rPr>
                <w:rFonts w:cs="Arial"/>
              </w:rPr>
              <w:id w:val="-1694069285"/>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t>Further</w:t>
            </w:r>
          </w:p>
        </w:tc>
        <w:tc>
          <w:tcPr>
            <w:tcW w:w="5812" w:type="dxa"/>
          </w:tcPr>
          <w:p w:rsidR="008E2856" w:rsidRPr="008E2856" w:rsidRDefault="008E2856" w:rsidP="00EB6077">
            <w:pPr>
              <w:tabs>
                <w:tab w:val="num" w:pos="720"/>
                <w:tab w:val="left" w:pos="1440"/>
              </w:tabs>
              <w:rPr>
                <w:rFonts w:cs="Arial"/>
              </w:rPr>
            </w:pPr>
            <w:proofErr w:type="spellStart"/>
            <w:r w:rsidRPr="008E2856">
              <w:rPr>
                <w:rFonts w:cs="Arial"/>
              </w:rPr>
              <w:t>Frezzo</w:t>
            </w:r>
            <w:proofErr w:type="spellEnd"/>
            <w:r w:rsidRPr="008E2856">
              <w:rPr>
                <w:rFonts w:cs="Arial"/>
              </w:rPr>
              <w:t xml:space="preserve">, M. (2014) </w:t>
            </w:r>
            <w:r w:rsidRPr="008E2856">
              <w:rPr>
                <w:rFonts w:cs="Arial"/>
                <w:i/>
                <w:iCs/>
              </w:rPr>
              <w:t>The sociology of human rights: An introduction</w:t>
            </w:r>
            <w:r w:rsidRPr="008E2856">
              <w:rPr>
                <w:rFonts w:cs="Arial"/>
              </w:rPr>
              <w:t>. Cambridge, United Kingdom: Wiley-Blackwell (an imprint of John Wiley &amp; Sons Ltd).</w:t>
            </w:r>
          </w:p>
        </w:tc>
        <w:tc>
          <w:tcPr>
            <w:tcW w:w="1418" w:type="dxa"/>
          </w:tcPr>
          <w:sdt>
            <w:sdtPr>
              <w:rPr>
                <w:rFonts w:cs="Arial"/>
              </w:rPr>
              <w:id w:val="1527826382"/>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t>Further</w:t>
            </w:r>
          </w:p>
        </w:tc>
        <w:tc>
          <w:tcPr>
            <w:tcW w:w="5812" w:type="dxa"/>
          </w:tcPr>
          <w:p w:rsidR="008E2856" w:rsidRPr="008E2856" w:rsidRDefault="008E2856" w:rsidP="00EB6077">
            <w:pPr>
              <w:tabs>
                <w:tab w:val="num" w:pos="720"/>
                <w:tab w:val="left" w:pos="1440"/>
              </w:tabs>
              <w:rPr>
                <w:rFonts w:cs="Arial"/>
              </w:rPr>
            </w:pPr>
            <w:r w:rsidRPr="008E2856">
              <w:rPr>
                <w:rFonts w:cs="Arial"/>
              </w:rPr>
              <w:t xml:space="preserve">Jones, P., Bradbury, L., </w:t>
            </w:r>
            <w:proofErr w:type="spellStart"/>
            <w:r w:rsidRPr="008E2856">
              <w:rPr>
                <w:rFonts w:cs="Arial"/>
              </w:rPr>
              <w:t>Boutillier</w:t>
            </w:r>
            <w:proofErr w:type="spellEnd"/>
            <w:r w:rsidRPr="008E2856">
              <w:rPr>
                <w:rFonts w:cs="Arial"/>
              </w:rPr>
              <w:t xml:space="preserve">, S.L. and LeBoutillier, S. (2011) </w:t>
            </w:r>
            <w:r w:rsidRPr="008E2856">
              <w:rPr>
                <w:rFonts w:cs="Arial"/>
                <w:i/>
                <w:iCs/>
              </w:rPr>
              <w:t>Introducing social theory</w:t>
            </w:r>
            <w:r w:rsidRPr="008E2856">
              <w:rPr>
                <w:rFonts w:cs="Arial"/>
              </w:rPr>
              <w:t>. 2nd edn. Malden, MA: Polity Press.</w:t>
            </w:r>
          </w:p>
        </w:tc>
        <w:tc>
          <w:tcPr>
            <w:tcW w:w="1418" w:type="dxa"/>
          </w:tcPr>
          <w:sdt>
            <w:sdtPr>
              <w:rPr>
                <w:rFonts w:cs="Arial"/>
              </w:rPr>
              <w:id w:val="-1608422988"/>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t>Further</w:t>
            </w:r>
          </w:p>
        </w:tc>
        <w:tc>
          <w:tcPr>
            <w:tcW w:w="5812" w:type="dxa"/>
          </w:tcPr>
          <w:p w:rsidR="008E2856" w:rsidRPr="008E2856" w:rsidRDefault="008E2856" w:rsidP="00EB6077">
            <w:pPr>
              <w:tabs>
                <w:tab w:val="num" w:pos="720"/>
                <w:tab w:val="left" w:pos="1440"/>
              </w:tabs>
              <w:rPr>
                <w:rFonts w:cs="Arial"/>
              </w:rPr>
            </w:pPr>
            <w:proofErr w:type="spellStart"/>
            <w:r w:rsidRPr="008E2856">
              <w:rPr>
                <w:rFonts w:cs="Arial"/>
              </w:rPr>
              <w:t>Koprowska</w:t>
            </w:r>
            <w:proofErr w:type="spellEnd"/>
            <w:r w:rsidRPr="008E2856">
              <w:rPr>
                <w:rFonts w:cs="Arial"/>
              </w:rPr>
              <w:t xml:space="preserve">, J. (2010) </w:t>
            </w:r>
            <w:r w:rsidRPr="008E2856">
              <w:rPr>
                <w:rFonts w:cs="Arial"/>
                <w:i/>
                <w:iCs/>
              </w:rPr>
              <w:t>Communication and interpersonal skills in social work (transforming social work practice)</w:t>
            </w:r>
            <w:r w:rsidRPr="008E2856">
              <w:rPr>
                <w:rFonts w:cs="Arial"/>
              </w:rPr>
              <w:t>. Edited by Jonathan Parker and Greta Bradley. 3rd edn. Exeter: Learning Matters.</w:t>
            </w:r>
          </w:p>
        </w:tc>
        <w:tc>
          <w:tcPr>
            <w:tcW w:w="1418" w:type="dxa"/>
          </w:tcPr>
          <w:sdt>
            <w:sdtPr>
              <w:rPr>
                <w:rFonts w:cs="Arial"/>
              </w:rPr>
              <w:id w:val="1856690679"/>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c>
          <w:tcPr>
            <w:tcW w:w="1701" w:type="dxa"/>
          </w:tcPr>
          <w:p w:rsidR="008E2856" w:rsidRPr="008E2856" w:rsidRDefault="008E2856" w:rsidP="00EB6077">
            <w:pPr>
              <w:tabs>
                <w:tab w:val="num" w:pos="720"/>
                <w:tab w:val="left" w:pos="1440"/>
              </w:tabs>
              <w:jc w:val="both"/>
              <w:rPr>
                <w:rFonts w:cs="Arial"/>
              </w:rPr>
            </w:pPr>
            <w:r w:rsidRPr="008E2856">
              <w:rPr>
                <w:rFonts w:cs="Arial"/>
              </w:rPr>
              <w:lastRenderedPageBreak/>
              <w:t>Further</w:t>
            </w:r>
          </w:p>
        </w:tc>
        <w:tc>
          <w:tcPr>
            <w:tcW w:w="5812" w:type="dxa"/>
          </w:tcPr>
          <w:p w:rsidR="008E2856" w:rsidRPr="008E2856" w:rsidRDefault="008E2856" w:rsidP="00EB6077">
            <w:pPr>
              <w:tabs>
                <w:tab w:val="num" w:pos="720"/>
                <w:tab w:val="left" w:pos="1440"/>
              </w:tabs>
              <w:rPr>
                <w:rFonts w:cs="Arial"/>
              </w:rPr>
            </w:pPr>
            <w:r w:rsidRPr="008E2856">
              <w:rPr>
                <w:rFonts w:cs="Arial"/>
              </w:rPr>
              <w:t xml:space="preserve">Matthewman, S., West-Newman, C.L. and Curtis, B. (eds.) (2013) </w:t>
            </w:r>
            <w:r w:rsidRPr="008E2856">
              <w:rPr>
                <w:rFonts w:cs="Arial"/>
                <w:i/>
                <w:iCs/>
              </w:rPr>
              <w:t>Being sociological</w:t>
            </w:r>
            <w:r w:rsidRPr="008E2856">
              <w:rPr>
                <w:rFonts w:cs="Arial"/>
              </w:rPr>
              <w:t>. 2nd edn. Basingstoke: Palgrave Macmillan.</w:t>
            </w:r>
          </w:p>
        </w:tc>
        <w:tc>
          <w:tcPr>
            <w:tcW w:w="1418" w:type="dxa"/>
          </w:tcPr>
          <w:sdt>
            <w:sdtPr>
              <w:rPr>
                <w:rFonts w:cs="Arial"/>
              </w:rPr>
              <w:id w:val="1190255251"/>
              <w14:checkbox>
                <w14:checked w14:val="0"/>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r w:rsidR="008E2856" w:rsidRPr="008E2856" w:rsidTr="00EB6077">
        <w:trPr>
          <w:trHeight w:val="410"/>
        </w:trPr>
        <w:tc>
          <w:tcPr>
            <w:tcW w:w="1701" w:type="dxa"/>
          </w:tcPr>
          <w:p w:rsidR="008E2856" w:rsidRPr="008E2856" w:rsidRDefault="008E2856" w:rsidP="00EB6077">
            <w:pPr>
              <w:tabs>
                <w:tab w:val="num" w:pos="720"/>
                <w:tab w:val="left" w:pos="1440"/>
              </w:tabs>
              <w:jc w:val="both"/>
              <w:rPr>
                <w:rFonts w:cs="Arial"/>
              </w:rPr>
            </w:pPr>
            <w:r w:rsidRPr="008E2856">
              <w:rPr>
                <w:rFonts w:cs="Arial"/>
              </w:rPr>
              <w:t>Further</w:t>
            </w:r>
          </w:p>
        </w:tc>
        <w:tc>
          <w:tcPr>
            <w:tcW w:w="5812" w:type="dxa"/>
          </w:tcPr>
          <w:p w:rsidR="008E2856" w:rsidRPr="008E2856" w:rsidRDefault="00A84033" w:rsidP="008E2856">
            <w:pPr>
              <w:numPr>
                <w:ilvl w:val="0"/>
                <w:numId w:val="8"/>
              </w:numPr>
              <w:shd w:val="clear" w:color="auto" w:fill="FFFFFF"/>
              <w:spacing w:before="100" w:beforeAutospacing="1" w:after="100" w:afterAutospacing="1"/>
              <w:rPr>
                <w:rFonts w:cs="Arial"/>
              </w:rPr>
            </w:pPr>
            <w:hyperlink r:id="rId9" w:tgtFrame="_blank" w:history="1">
              <w:r w:rsidR="008E2856" w:rsidRPr="008E2856">
                <w:rPr>
                  <w:rStyle w:val="Hyperlink"/>
                  <w:rFonts w:cs="Arial"/>
                  <w:color w:val="auto"/>
                </w:rPr>
                <w:t>British Journal of Sociology</w:t>
              </w:r>
            </w:hyperlink>
            <w:r w:rsidR="008E2856" w:rsidRPr="008E2856">
              <w:rPr>
                <w:rFonts w:cs="Arial"/>
              </w:rPr>
              <w:t> </w:t>
            </w:r>
          </w:p>
          <w:p w:rsidR="008E2856" w:rsidRPr="008E2856" w:rsidRDefault="00A84033" w:rsidP="008E2856">
            <w:pPr>
              <w:numPr>
                <w:ilvl w:val="0"/>
                <w:numId w:val="8"/>
              </w:numPr>
              <w:shd w:val="clear" w:color="auto" w:fill="FFFFFF"/>
              <w:spacing w:before="100" w:beforeAutospacing="1" w:after="100" w:afterAutospacing="1"/>
              <w:rPr>
                <w:rFonts w:cs="Arial"/>
              </w:rPr>
            </w:pPr>
            <w:hyperlink r:id="rId10" w:tgtFrame="_blank" w:history="1">
              <w:r w:rsidR="008E2856" w:rsidRPr="008E2856">
                <w:rPr>
                  <w:rStyle w:val="Hyperlink"/>
                  <w:rFonts w:cs="Arial"/>
                  <w:color w:val="auto"/>
                </w:rPr>
                <w:t>Community, Work &amp; Family</w:t>
              </w:r>
            </w:hyperlink>
            <w:r w:rsidR="008E2856" w:rsidRPr="008E2856">
              <w:rPr>
                <w:rFonts w:cs="Arial"/>
              </w:rPr>
              <w:t> </w:t>
            </w:r>
          </w:p>
          <w:p w:rsidR="008E2856" w:rsidRPr="008E2856" w:rsidRDefault="00A84033" w:rsidP="008E2856">
            <w:pPr>
              <w:numPr>
                <w:ilvl w:val="0"/>
                <w:numId w:val="8"/>
              </w:numPr>
              <w:shd w:val="clear" w:color="auto" w:fill="FFFFFF"/>
              <w:spacing w:before="100" w:beforeAutospacing="1" w:after="100" w:afterAutospacing="1"/>
              <w:rPr>
                <w:rFonts w:cs="Arial"/>
              </w:rPr>
            </w:pPr>
            <w:hyperlink r:id="rId11" w:tgtFrame="_blank" w:history="1">
              <w:r w:rsidR="008E2856" w:rsidRPr="008E2856">
                <w:rPr>
                  <w:rStyle w:val="Hyperlink"/>
                  <w:rFonts w:cs="Arial"/>
                  <w:color w:val="auto"/>
                </w:rPr>
                <w:t>Contemporary Sociology</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12" w:tgtFrame="_blank" w:history="1">
              <w:r w:rsidR="008E2856" w:rsidRPr="008E2856">
                <w:rPr>
                  <w:rStyle w:val="Hyperlink"/>
                  <w:rFonts w:cs="Arial"/>
                  <w:color w:val="auto"/>
                </w:rPr>
                <w:t>Critical Sociology</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13" w:history="1">
              <w:r w:rsidR="008E2856" w:rsidRPr="008E2856">
                <w:rPr>
                  <w:rStyle w:val="Hyperlink"/>
                  <w:rFonts w:cs="Arial"/>
                  <w:color w:val="auto"/>
                </w:rPr>
                <w:t>Education, Citizenship and Social Justice</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14" w:tgtFrame="_blank" w:history="1">
              <w:r w:rsidR="008E2856" w:rsidRPr="008E2856">
                <w:rPr>
                  <w:rStyle w:val="Hyperlink"/>
                  <w:rFonts w:cs="Arial"/>
                  <w:color w:val="auto"/>
                </w:rPr>
                <w:t>European Journal of Social Theory</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15" w:tgtFrame="_blank" w:history="1">
              <w:r w:rsidR="008E2856" w:rsidRPr="008E2856">
                <w:rPr>
                  <w:rStyle w:val="Hyperlink"/>
                  <w:rFonts w:cs="Arial"/>
                  <w:color w:val="auto"/>
                </w:rPr>
                <w:t>Gender &amp; Society</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16" w:history="1">
              <w:r w:rsidR="008E2856" w:rsidRPr="008E2856">
                <w:rPr>
                  <w:rStyle w:val="Hyperlink"/>
                  <w:rFonts w:cs="Arial"/>
                  <w:color w:val="auto"/>
                </w:rPr>
                <w:t>International Journal of Human Rights in Healthcare</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17" w:tgtFrame="_blank" w:history="1">
              <w:r w:rsidR="008E2856" w:rsidRPr="008E2856">
                <w:rPr>
                  <w:rStyle w:val="Hyperlink"/>
                  <w:rFonts w:cs="Arial"/>
                  <w:color w:val="auto"/>
                </w:rPr>
                <w:t>Journal of Family Issues</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18" w:tgtFrame="_blank" w:history="1">
              <w:r w:rsidR="008E2856" w:rsidRPr="008E2856">
                <w:rPr>
                  <w:rStyle w:val="Hyperlink"/>
                  <w:rFonts w:cs="Arial"/>
                  <w:color w:val="auto"/>
                </w:rPr>
                <w:t>Journal of Poverty and Social Justice</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19" w:tgtFrame="_blank" w:history="1">
              <w:r w:rsidR="008E2856" w:rsidRPr="008E2856">
                <w:rPr>
                  <w:rStyle w:val="Hyperlink"/>
                  <w:rFonts w:cs="Arial"/>
                  <w:color w:val="auto"/>
                </w:rPr>
                <w:t>Politics &amp; Society</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20" w:tgtFrame="_blank" w:history="1">
              <w:r w:rsidR="008E2856" w:rsidRPr="008E2856">
                <w:rPr>
                  <w:rStyle w:val="Hyperlink"/>
                  <w:rFonts w:cs="Arial"/>
                  <w:color w:val="auto"/>
                </w:rPr>
                <w:t>Society</w:t>
              </w:r>
            </w:hyperlink>
            <w:r w:rsidR="008E2856" w:rsidRPr="008E2856">
              <w:rPr>
                <w:rStyle w:val="apple-converted-space"/>
                <w:rFonts w:cs="Arial"/>
              </w:rPr>
              <w:t> </w:t>
            </w:r>
          </w:p>
          <w:p w:rsidR="008E2856" w:rsidRPr="008E2856" w:rsidRDefault="00A84033" w:rsidP="008E2856">
            <w:pPr>
              <w:numPr>
                <w:ilvl w:val="0"/>
                <w:numId w:val="8"/>
              </w:numPr>
              <w:shd w:val="clear" w:color="auto" w:fill="FFFFFF"/>
              <w:spacing w:before="100" w:beforeAutospacing="1" w:after="100" w:afterAutospacing="1"/>
              <w:rPr>
                <w:rFonts w:cs="Arial"/>
              </w:rPr>
            </w:pPr>
            <w:hyperlink r:id="rId21" w:tgtFrame="_blank" w:history="1">
              <w:r w:rsidR="008E2856" w:rsidRPr="008E2856">
                <w:rPr>
                  <w:rStyle w:val="Hyperlink"/>
                  <w:rFonts w:cs="Arial"/>
                  <w:color w:val="auto"/>
                </w:rPr>
                <w:t>Sociological Theory</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22" w:tgtFrame="_blank" w:history="1">
              <w:r w:rsidR="008E2856" w:rsidRPr="008E2856">
                <w:rPr>
                  <w:rStyle w:val="Hyperlink"/>
                  <w:rFonts w:cs="Arial"/>
                  <w:color w:val="auto"/>
                </w:rPr>
                <w:t>Sociology</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23" w:tgtFrame="_blank" w:history="1">
              <w:r w:rsidR="008E2856" w:rsidRPr="008E2856">
                <w:rPr>
                  <w:rStyle w:val="Hyperlink"/>
                  <w:rFonts w:cs="Arial"/>
                  <w:color w:val="auto"/>
                </w:rPr>
                <w:t>Special Children</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24" w:tgtFrame="_blank" w:history="1">
              <w:r w:rsidR="008E2856" w:rsidRPr="008E2856">
                <w:rPr>
                  <w:rStyle w:val="Hyperlink"/>
                  <w:rFonts w:cs="Arial"/>
                  <w:color w:val="auto"/>
                </w:rPr>
                <w:t>Theory &amp; Society</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25" w:tgtFrame="_blank" w:history="1">
              <w:r w:rsidR="008E2856" w:rsidRPr="008E2856">
                <w:rPr>
                  <w:rStyle w:val="Hyperlink"/>
                  <w:rFonts w:cs="Arial"/>
                  <w:color w:val="auto"/>
                </w:rPr>
                <w:t>Theory, Culture &amp; Society</w:t>
              </w:r>
            </w:hyperlink>
          </w:p>
          <w:p w:rsidR="008E2856" w:rsidRPr="008E2856" w:rsidRDefault="00A84033" w:rsidP="008E2856">
            <w:pPr>
              <w:numPr>
                <w:ilvl w:val="0"/>
                <w:numId w:val="8"/>
              </w:numPr>
              <w:shd w:val="clear" w:color="auto" w:fill="FFFFFF"/>
              <w:spacing w:before="100" w:beforeAutospacing="1" w:after="100" w:afterAutospacing="1"/>
              <w:rPr>
                <w:rFonts w:cs="Arial"/>
              </w:rPr>
            </w:pPr>
            <w:hyperlink r:id="rId26" w:tgtFrame="_blank" w:history="1">
              <w:r w:rsidR="008E2856" w:rsidRPr="008E2856">
                <w:rPr>
                  <w:rStyle w:val="Hyperlink"/>
                  <w:rFonts w:cs="Arial"/>
                  <w:color w:val="auto"/>
                </w:rPr>
                <w:t>Work and Occupations</w:t>
              </w:r>
            </w:hyperlink>
          </w:p>
          <w:p w:rsidR="008E2856" w:rsidRPr="008E2856" w:rsidRDefault="00A84033" w:rsidP="008E2856">
            <w:pPr>
              <w:numPr>
                <w:ilvl w:val="0"/>
                <w:numId w:val="8"/>
              </w:numPr>
              <w:shd w:val="clear" w:color="auto" w:fill="FFFFFF"/>
              <w:spacing w:before="100" w:beforeAutospacing="1" w:after="100" w:afterAutospacing="1"/>
              <w:rPr>
                <w:rStyle w:val="Hyperlink"/>
                <w:rFonts w:cs="Arial"/>
                <w:color w:val="auto"/>
              </w:rPr>
            </w:pPr>
            <w:hyperlink r:id="rId27" w:tgtFrame="_blank" w:history="1">
              <w:r w:rsidR="008E2856" w:rsidRPr="008E2856">
                <w:rPr>
                  <w:rStyle w:val="Hyperlink"/>
                  <w:rFonts w:cs="Arial"/>
                  <w:color w:val="auto"/>
                </w:rPr>
                <w:t>Work, Employment and Society</w:t>
              </w:r>
            </w:hyperlink>
          </w:p>
          <w:p w:rsidR="008E2856" w:rsidRPr="008E2856" w:rsidRDefault="008E2856" w:rsidP="008E2856">
            <w:pPr>
              <w:numPr>
                <w:ilvl w:val="0"/>
                <w:numId w:val="8"/>
              </w:numPr>
              <w:shd w:val="clear" w:color="auto" w:fill="FFFFFF"/>
              <w:rPr>
                <w:rFonts w:cs="Arial"/>
              </w:rPr>
            </w:pPr>
            <w:r w:rsidRPr="008E2856">
              <w:rPr>
                <w:rStyle w:val="Hyperlink"/>
                <w:rFonts w:cs="Arial"/>
                <w:color w:val="auto"/>
              </w:rPr>
              <w:t xml:space="preserve">Youth &amp; Society </w:t>
            </w:r>
          </w:p>
        </w:tc>
        <w:tc>
          <w:tcPr>
            <w:tcW w:w="1418" w:type="dxa"/>
          </w:tcPr>
          <w:sdt>
            <w:sdtPr>
              <w:rPr>
                <w:rFonts w:cs="Arial"/>
              </w:rPr>
              <w:id w:val="-327904126"/>
              <w14:checkbox>
                <w14:checked w14:val="1"/>
                <w14:checkedState w14:val="2612" w14:font="MS Gothic"/>
                <w14:uncheckedState w14:val="2610" w14:font="MS Gothic"/>
              </w14:checkbox>
            </w:sdtPr>
            <w:sdtEndPr/>
            <w:sdtContent>
              <w:p w:rsidR="008E2856" w:rsidRPr="008E2856" w:rsidRDefault="008E2856" w:rsidP="00EB6077">
                <w:pPr>
                  <w:autoSpaceDE w:val="0"/>
                  <w:autoSpaceDN w:val="0"/>
                  <w:adjustRightInd w:val="0"/>
                  <w:jc w:val="center"/>
                  <w:rPr>
                    <w:rFonts w:cs="Arial"/>
                  </w:rPr>
                </w:pPr>
                <w:r w:rsidRPr="008E2856">
                  <w:rPr>
                    <w:rFonts w:ascii="Segoe UI Symbol" w:eastAsia="MS Gothic" w:hAnsi="Segoe UI Symbol" w:cs="Segoe UI Symbol"/>
                  </w:rPr>
                  <w:t>☒</w:t>
                </w:r>
              </w:p>
            </w:sdtContent>
          </w:sdt>
        </w:tc>
      </w:tr>
    </w:tbl>
    <w:p w:rsidR="008E2856" w:rsidRPr="008E2856" w:rsidRDefault="008E2856" w:rsidP="008E2856">
      <w:pPr>
        <w:rPr>
          <w:rFonts w:cs="Arial"/>
        </w:rPr>
      </w:pPr>
    </w:p>
    <w:p w:rsidR="00C51199" w:rsidRPr="008E2856" w:rsidRDefault="00C51199" w:rsidP="008E2856"/>
    <w:sectPr w:rsidR="00C51199" w:rsidRPr="008E28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24FF798E"/>
    <w:multiLevelType w:val="multilevel"/>
    <w:tmpl w:val="0D8856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FA4A53"/>
    <w:multiLevelType w:val="hybridMultilevel"/>
    <w:tmpl w:val="492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05004"/>
    <w:multiLevelType w:val="hybridMultilevel"/>
    <w:tmpl w:val="D57217F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A4076F5"/>
    <w:multiLevelType w:val="singleLevel"/>
    <w:tmpl w:val="08090001"/>
    <w:lvl w:ilvl="0">
      <w:start w:val="1"/>
      <w:numFmt w:val="bullet"/>
      <w:lvlText w:val=""/>
      <w:lvlJc w:val="left"/>
      <w:pPr>
        <w:ind w:left="720" w:hanging="360"/>
      </w:pPr>
      <w:rPr>
        <w:rFonts w:ascii="Symbol" w:hAnsi="Symbol" w:hint="default"/>
      </w:rPr>
    </w:lvl>
  </w:abstractNum>
  <w:abstractNum w:abstractNumId="6"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B31"/>
    <w:rsid w:val="00402B31"/>
    <w:rsid w:val="008E2856"/>
    <w:rsid w:val="00A84033"/>
    <w:rsid w:val="00C51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13377"/>
  <w15:chartTrackingRefBased/>
  <w15:docId w15:val="{BA9B2F7F-A371-411C-B30E-4DE9ECCDF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2B31"/>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link w:val="bulletChar"/>
    <w:rsid w:val="00402B31"/>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402B31"/>
    <w:pPr>
      <w:spacing w:after="200" w:line="276" w:lineRule="auto"/>
      <w:ind w:left="720"/>
      <w:contextualSpacing/>
    </w:pPr>
    <w:rPr>
      <w:rFonts w:ascii="Calibri" w:eastAsia="Calibri" w:hAnsi="Calibri" w:cs="Calibri"/>
      <w:szCs w:val="22"/>
      <w:lang w:eastAsia="en-US"/>
    </w:rPr>
  </w:style>
  <w:style w:type="character" w:customStyle="1" w:styleId="bulletChar">
    <w:name w:val="bullet Char"/>
    <w:link w:val="bullet"/>
    <w:locked/>
    <w:rsid w:val="00402B31"/>
    <w:rPr>
      <w:rFonts w:ascii="Times New Roman" w:eastAsia="Times New Roman" w:hAnsi="Times New Roman" w:cs="Times New Roman"/>
      <w:sz w:val="24"/>
      <w:szCs w:val="20"/>
      <w:lang w:eastAsia="en-GB"/>
    </w:rPr>
  </w:style>
  <w:style w:type="paragraph" w:customStyle="1" w:styleId="heading">
    <w:name w:val="heading"/>
    <w:basedOn w:val="fixed"/>
    <w:link w:val="headingChar"/>
    <w:rsid w:val="008E2856"/>
    <w:pPr>
      <w:spacing w:before="240" w:after="120"/>
    </w:pPr>
  </w:style>
  <w:style w:type="paragraph" w:customStyle="1" w:styleId="fixed">
    <w:name w:val="fixed"/>
    <w:link w:val="fixedChar"/>
    <w:rsid w:val="008E2856"/>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character" w:styleId="Hyperlink">
    <w:name w:val="Hyperlink"/>
    <w:uiPriority w:val="99"/>
    <w:rsid w:val="008E2856"/>
    <w:rPr>
      <w:color w:val="0000FF"/>
      <w:u w:val="single"/>
    </w:rPr>
  </w:style>
  <w:style w:type="table" w:styleId="TableGrid">
    <w:name w:val="Table Grid"/>
    <w:basedOn w:val="TableNormal"/>
    <w:uiPriority w:val="59"/>
    <w:rsid w:val="008E285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locked/>
    <w:rsid w:val="008E2856"/>
    <w:rPr>
      <w:rFonts w:ascii="Times New Roman" w:eastAsia="Times New Roman" w:hAnsi="Times New Roman" w:cs="Times New Roman"/>
      <w:b/>
      <w:sz w:val="24"/>
      <w:szCs w:val="20"/>
      <w:lang w:eastAsia="en-GB"/>
    </w:rPr>
  </w:style>
  <w:style w:type="character" w:customStyle="1" w:styleId="headingChar">
    <w:name w:val="heading Char"/>
    <w:link w:val="heading"/>
    <w:locked/>
    <w:rsid w:val="008E2856"/>
    <w:rPr>
      <w:rFonts w:ascii="Times New Roman" w:eastAsia="Times New Roman" w:hAnsi="Times New Roman" w:cs="Times New Roman"/>
      <w:b/>
      <w:sz w:val="24"/>
      <w:szCs w:val="20"/>
      <w:lang w:eastAsia="en-GB"/>
    </w:rPr>
  </w:style>
  <w:style w:type="character" w:customStyle="1" w:styleId="apple-converted-space">
    <w:name w:val="apple-converted-space"/>
    <w:basedOn w:val="DefaultParagraphFont"/>
    <w:rsid w:val="008E2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dery.com/dr-trish-hafford-letchfield-author" TargetMode="External"/><Relationship Id="rId13"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1746-1979" TargetMode="External"/><Relationship Id="rId18"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962-7898" TargetMode="External"/><Relationship Id="rId26"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730-8884" TargetMode="External"/><Relationship Id="rId3" Type="http://schemas.openxmlformats.org/officeDocument/2006/relationships/settings" Target="settings.xml"/><Relationship Id="rId21"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735-2751" TargetMode="External"/><Relationship Id="rId7" Type="http://schemas.openxmlformats.org/officeDocument/2006/relationships/hyperlink" Target="https://wordery.com/christine-cocker-author" TargetMode="External"/><Relationship Id="rId12"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896-9205" TargetMode="External"/><Relationship Id="rId17"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192-513X" TargetMode="External"/><Relationship Id="rId25"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263-2764" TargetMode="External"/><Relationship Id="rId2" Type="http://schemas.openxmlformats.org/officeDocument/2006/relationships/styles" Target="styles.xml"/><Relationship Id="rId16"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2056-4902" TargetMode="External"/><Relationship Id="rId20"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147-201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ordery.com/moshoula-capous-desyllas-author" TargetMode="External"/><Relationship Id="rId11"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1939-8638" TargetMode="External"/><Relationship Id="rId24"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304-2421" TargetMode="External"/><Relationship Id="rId5" Type="http://schemas.openxmlformats.org/officeDocument/2006/relationships/hyperlink" Target="https://wordery.com/karen-l-morgaine-author" TargetMode="External"/><Relationship Id="rId15"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891-2432" TargetMode="External"/><Relationship Id="rId23"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951-6875" TargetMode="External"/><Relationship Id="rId28" Type="http://schemas.openxmlformats.org/officeDocument/2006/relationships/fontTable" Target="fontTable.xml"/><Relationship Id="rId10"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1469-3615" TargetMode="External"/><Relationship Id="rId19"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032-3292" TargetMode="External"/><Relationship Id="rId4" Type="http://schemas.openxmlformats.org/officeDocument/2006/relationships/webSettings" Target="webSettings.xml"/><Relationship Id="rId9"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007-1315" TargetMode="External"/><Relationship Id="rId14"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1368-4310" TargetMode="External"/><Relationship Id="rId22"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038-0385" TargetMode="External"/><Relationship Id="rId27" Type="http://schemas.openxmlformats.org/officeDocument/2006/relationships/hyperlink" Target="http://librarycatalogue.uwtsd.ac.uk/primo_library/libweb/action/search.do?ct=facet&amp;fctN=facet_rtype&amp;fctV=journals&amp;rfnGrp=1&amp;rfnGrpCounter=1&amp;frbg=&amp;&amp;indx=1&amp;fn=search&amp;dscnt=0&amp;scp.scps=scope:(44WHELF_UWTSD&amp;tb=t&amp;vid=44WHELF_UWTSD_VU1&amp;mode=Basic&amp;ct=search&amp;srt=rank&amp;tab=tab1&amp;dum=true&amp;vl(freeText0)=0950-01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1640</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Jessica Pitman (1503004)</cp:lastModifiedBy>
  <cp:revision>2</cp:revision>
  <dcterms:created xsi:type="dcterms:W3CDTF">2018-09-28T19:50:00Z</dcterms:created>
  <dcterms:modified xsi:type="dcterms:W3CDTF">2018-09-28T19:50:00Z</dcterms:modified>
</cp:coreProperties>
</file>