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85876678"/>
        <w:docPartObj>
          <w:docPartGallery w:val="Cover Pages"/>
          <w:docPartUnique/>
        </w:docPartObj>
      </w:sdtPr>
      <w:sdtContent>
        <w:p w14:paraId="43D324B2" w14:textId="7AAA0141" w:rsidR="00795284" w:rsidRDefault="00795284">
          <w:r>
            <w:rPr>
              <w:noProof/>
            </w:rPr>
            <mc:AlternateContent>
              <mc:Choice Requires="wpg">
                <w:drawing>
                  <wp:anchor distT="0" distB="0" distL="114300" distR="114300" simplePos="0" relativeHeight="251662336" behindDoc="0" locked="0" layoutInCell="1" allowOverlap="1" wp14:anchorId="16338800" wp14:editId="51F518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C00CD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92278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6771426C" w14:textId="298A6555" w:rsidR="00795284" w:rsidRDefault="00F63410">
          <w:pPr>
            <w:rPr>
              <w:rFonts w:asciiTheme="majorHAnsi" w:eastAsiaTheme="majorEastAsia" w:hAnsiTheme="majorHAnsi" w:cstheme="majorBidi"/>
              <w:color w:val="6D1D6A"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146588B2" wp14:editId="123BCF47">
                    <wp:simplePos x="0" y="0"/>
                    <wp:positionH relativeFrom="page">
                      <wp:posOffset>231354</wp:posOffset>
                    </wp:positionH>
                    <wp:positionV relativeFrom="page">
                      <wp:posOffset>5640635</wp:posOffset>
                    </wp:positionV>
                    <wp:extent cx="7315200" cy="1410159"/>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4101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4E695" w14:textId="382B21E5" w:rsidR="00A157DA" w:rsidRPr="00795284" w:rsidRDefault="00A157DA" w:rsidP="00795284">
                                <w:pPr>
                                  <w:jc w:val="right"/>
                                  <w:rPr>
                                    <w:color w:val="92278F" w:themeColor="accent1"/>
                                    <w:sz w:val="72"/>
                                    <w:szCs w:val="72"/>
                                  </w:rPr>
                                </w:pPr>
                                <w:sdt>
                                  <w:sdtPr>
                                    <w:rPr>
                                      <w:caps/>
                                      <w:color w:val="92278F"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95284">
                                      <w:rPr>
                                        <w:caps/>
                                        <w:color w:val="92278F" w:themeColor="accent1"/>
                                        <w:sz w:val="56"/>
                                        <w:szCs w:val="56"/>
                                      </w:rPr>
                                      <w:t>Assignment 1</w:t>
                                    </w:r>
                                    <w:r w:rsidRPr="00795284">
                                      <w:rPr>
                                        <w:caps/>
                                        <w:color w:val="92278F" w:themeColor="accent1"/>
                                        <w:sz w:val="56"/>
                                        <w:szCs w:val="56"/>
                                      </w:rPr>
                                      <w:br/>
                                    </w:r>
                                    <w:r w:rsidRPr="00795284">
                                      <w:rPr>
                                        <w:color w:val="92278F" w:themeColor="accent1"/>
                                        <w:sz w:val="56"/>
                                        <w:szCs w:val="56"/>
                                      </w:rPr>
                                      <w:t>Contract Law BMLW5006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AE92D4" w14:textId="1B680A54" w:rsidR="00A157DA" w:rsidRDefault="00A157DA" w:rsidP="00795284">
                                    <w:pPr>
                                      <w:jc w:val="right"/>
                                      <w:rPr>
                                        <w:smallCaps/>
                                        <w:color w:val="404040" w:themeColor="text1" w:themeTint="BF"/>
                                        <w:sz w:val="36"/>
                                        <w:szCs w:val="36"/>
                                      </w:rPr>
                                    </w:pPr>
                                    <w:r>
                                      <w:rPr>
                                        <w:color w:val="404040" w:themeColor="text1" w:themeTint="BF"/>
                                        <w:sz w:val="36"/>
                                        <w:szCs w:val="36"/>
                                      </w:rPr>
                                      <w:t>Rebecca Steele 1902180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46588B2" id="_x0000_t202" coordsize="21600,21600" o:spt="202" path="m,l,21600r21600,l21600,xe">
                    <v:stroke joinstyle="miter"/>
                    <v:path gradientshapeok="t" o:connecttype="rect"/>
                  </v:shapetype>
                  <v:shape id="Text Box 154" o:spid="_x0000_s1026" type="#_x0000_t202" style="position:absolute;margin-left:18.2pt;margin-top:444.15pt;width:8in;height:111.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" filled="f" stroked="f" strokeweight=".5pt">
                    <v:textbox inset="126pt,0,54pt,0">
                      <w:txbxContent>
                        <w:p w14:paraId="0524E695" w14:textId="382B21E5" w:rsidR="00A157DA" w:rsidRPr="00795284" w:rsidRDefault="00A157DA" w:rsidP="00795284">
                          <w:pPr>
                            <w:jc w:val="right"/>
                            <w:rPr>
                              <w:color w:val="92278F" w:themeColor="accent1"/>
                              <w:sz w:val="72"/>
                              <w:szCs w:val="72"/>
                            </w:rPr>
                          </w:pPr>
                          <w:sdt>
                            <w:sdtPr>
                              <w:rPr>
                                <w:caps/>
                                <w:color w:val="92278F"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95284">
                                <w:rPr>
                                  <w:caps/>
                                  <w:color w:val="92278F" w:themeColor="accent1"/>
                                  <w:sz w:val="56"/>
                                  <w:szCs w:val="56"/>
                                </w:rPr>
                                <w:t>Assignment 1</w:t>
                              </w:r>
                              <w:r w:rsidRPr="00795284">
                                <w:rPr>
                                  <w:caps/>
                                  <w:color w:val="92278F" w:themeColor="accent1"/>
                                  <w:sz w:val="56"/>
                                  <w:szCs w:val="56"/>
                                </w:rPr>
                                <w:br/>
                              </w:r>
                              <w:r w:rsidRPr="00795284">
                                <w:rPr>
                                  <w:color w:val="92278F" w:themeColor="accent1"/>
                                  <w:sz w:val="56"/>
                                  <w:szCs w:val="56"/>
                                </w:rPr>
                                <w:t>Contract Law BMLW5006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AE92D4" w14:textId="1B680A54" w:rsidR="00A157DA" w:rsidRDefault="00A157DA" w:rsidP="00795284">
                              <w:pPr>
                                <w:jc w:val="right"/>
                                <w:rPr>
                                  <w:smallCaps/>
                                  <w:color w:val="404040" w:themeColor="text1" w:themeTint="BF"/>
                                  <w:sz w:val="36"/>
                                  <w:szCs w:val="36"/>
                                </w:rPr>
                              </w:pPr>
                              <w:r>
                                <w:rPr>
                                  <w:color w:val="404040" w:themeColor="text1" w:themeTint="BF"/>
                                  <w:sz w:val="36"/>
                                  <w:szCs w:val="36"/>
                                </w:rPr>
                                <w:t>Rebecca Steele 1902180</w:t>
                              </w:r>
                            </w:p>
                          </w:sdtContent>
                        </w:sdt>
                      </w:txbxContent>
                    </v:textbox>
                    <w10:wrap type="square" anchorx="page" anchory="page"/>
                  </v:shape>
                </w:pict>
              </mc:Fallback>
            </mc:AlternateContent>
          </w:r>
          <w:r w:rsidR="00795284">
            <w:rPr>
              <w:noProof/>
            </w:rPr>
            <w:drawing>
              <wp:anchor distT="0" distB="0" distL="114300" distR="114300" simplePos="0" relativeHeight="251663360" behindDoc="0" locked="0" layoutInCell="1" allowOverlap="1" wp14:anchorId="790C2A28" wp14:editId="79F1C1DF">
                <wp:simplePos x="0" y="0"/>
                <wp:positionH relativeFrom="column">
                  <wp:posOffset>3344498</wp:posOffset>
                </wp:positionH>
                <wp:positionV relativeFrom="paragraph">
                  <wp:posOffset>6251892</wp:posOffset>
                </wp:positionV>
                <wp:extent cx="2614613" cy="867286"/>
                <wp:effectExtent l="0" t="0" r="1905"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14613" cy="867286"/>
                        </a:xfrm>
                        <a:prstGeom prst="rect">
                          <a:avLst/>
                        </a:prstGeom>
                      </pic:spPr>
                    </pic:pic>
                  </a:graphicData>
                </a:graphic>
                <wp14:sizeRelH relativeFrom="page">
                  <wp14:pctWidth>0</wp14:pctWidth>
                </wp14:sizeRelH>
                <wp14:sizeRelV relativeFrom="page">
                  <wp14:pctHeight>0</wp14:pctHeight>
                </wp14:sizeRelV>
              </wp:anchor>
            </w:drawing>
          </w:r>
          <w:r w:rsidR="00795284">
            <w:br w:type="page"/>
          </w:r>
          <w:r>
            <w:lastRenderedPageBreak/>
            <w:softHyphen/>
          </w:r>
          <w:r>
            <w:softHyphen/>
          </w:r>
          <w:r>
            <w:softHyphen/>
          </w:r>
          <w:r>
            <w:softHyphen/>
          </w:r>
          <w:r>
            <w:softHyphen/>
          </w:r>
          <w:r>
            <w:softHyphen/>
          </w:r>
          <w:r>
            <w:softHyphen/>
          </w:r>
          <w:r>
            <w:softHyphen/>
          </w:r>
          <w:r>
            <w:softHyphen/>
          </w:r>
          <w:r>
            <w:softHyphen/>
          </w:r>
          <w:r>
            <w:softHyphen/>
          </w:r>
          <w:r>
            <w:softHyphen/>
          </w:r>
          <w:r>
            <w:softHyphen/>
          </w:r>
          <w:r>
            <w:softHyphen/>
          </w:r>
        </w:p>
      </w:sdtContent>
    </w:sdt>
    <w:p w14:paraId="173D3ECE" w14:textId="77092187" w:rsidR="001338A7" w:rsidRDefault="001338A7" w:rsidP="00795284">
      <w:pPr>
        <w:pStyle w:val="Heading1"/>
      </w:pPr>
    </w:p>
    <w:p w14:paraId="61A0D9D2" w14:textId="4F53985F" w:rsidR="00FA0EAD" w:rsidRPr="00FA0EAD" w:rsidRDefault="00683B46" w:rsidP="001C7948">
      <w:pPr>
        <w:pStyle w:val="Heading2"/>
      </w:pPr>
      <w:r>
        <w:t>Question 1</w:t>
      </w:r>
    </w:p>
    <w:p w14:paraId="4897BD5D" w14:textId="4F8B8B4A" w:rsidR="00B31BCE" w:rsidRDefault="00942B7D" w:rsidP="00D025AF">
      <w:r>
        <w:t>A contract refers to</w:t>
      </w:r>
      <w:r w:rsidR="00D025AF">
        <w:t xml:space="preserve"> ‘</w:t>
      </w:r>
      <w:r w:rsidR="00D025AF" w:rsidRPr="00D025AF">
        <w:rPr>
          <w:i/>
          <w:iCs/>
        </w:rPr>
        <w:t xml:space="preserve">a written or spoken agreement, especially one concerning employment, sales, or tenancy, that is intended to be </w:t>
      </w:r>
      <w:r w:rsidR="00B31BCE" w:rsidRPr="00D025AF">
        <w:rPr>
          <w:i/>
          <w:iCs/>
        </w:rPr>
        <w:t>enforceable</w:t>
      </w:r>
      <w:r w:rsidR="00D025AF" w:rsidRPr="00D025AF">
        <w:rPr>
          <w:i/>
          <w:iCs/>
        </w:rPr>
        <w:t xml:space="preserve"> by law</w:t>
      </w:r>
      <w:r w:rsidR="00D025AF">
        <w:t>’</w:t>
      </w:r>
      <w:r w:rsidR="00B31BCE">
        <w:t xml:space="preserve"> (Oxford, 2021). </w:t>
      </w:r>
      <w:r w:rsidR="004C759C">
        <w:t>Offer, acceptance, consideration, certainty, and intention to create legal relations must be</w:t>
      </w:r>
      <w:r w:rsidR="009D2986">
        <w:t xml:space="preserve"> present elements in the formation of a valid contract</w:t>
      </w:r>
      <w:r w:rsidR="00A06D27">
        <w:t xml:space="preserve">. </w:t>
      </w:r>
      <w:r w:rsidR="007B38A2">
        <w:t>If all of these elements are not present, a contract may not be enforceable.</w:t>
      </w:r>
    </w:p>
    <w:p w14:paraId="7D129AC5" w14:textId="44D1BA44" w:rsidR="001C7948" w:rsidRPr="001C7948" w:rsidRDefault="00A06D27" w:rsidP="001C7948">
      <w:pPr>
        <w:spacing w:before="0" w:after="0"/>
        <w:rPr>
          <w:rFonts w:eastAsia="Times New Roman" w:cs="Times New Roman"/>
          <w:lang w:eastAsia="en-GB"/>
        </w:rPr>
      </w:pPr>
      <w:r>
        <w:t>An offer refers to an expression of preparedness to contract on identified terms, made with the intention that the contract is to become binding as soon as it is accepted by the person who is addressed (</w:t>
      </w:r>
      <w:proofErr w:type="spellStart"/>
      <w:r>
        <w:t>Treitel</w:t>
      </w:r>
      <w:proofErr w:type="spellEnd"/>
      <w:r>
        <w:t>, 1999).</w:t>
      </w:r>
      <w:r w:rsidR="00B31BCE">
        <w:t xml:space="preserve"> </w:t>
      </w:r>
      <w:r w:rsidR="00C26E44">
        <w:t xml:space="preserve">One type of offer that can be made is a ‘general offer’. This refers to an offer made to ‘the whole world’ or people in general, this is particularly seen in the cases of rewards and other public advertisements </w:t>
      </w:r>
      <w:r w:rsidR="00C26E44" w:rsidRPr="00C26E44">
        <w:t>(Charman, 2016)</w:t>
      </w:r>
      <w:r w:rsidR="00C26E44">
        <w:t xml:space="preserve">. This type of offer creates a unilateral contract. </w:t>
      </w:r>
      <w:r>
        <w:t xml:space="preserve">In </w:t>
      </w:r>
      <w:r w:rsidR="00C26E44">
        <w:t>these circumstances</w:t>
      </w:r>
      <w:r w:rsidR="002D3620">
        <w:t xml:space="preserve">, an advertisement can be an offer, as in </w:t>
      </w:r>
      <w:r w:rsidR="002D3620">
        <w:rPr>
          <w:i/>
          <w:iCs/>
        </w:rPr>
        <w:t xml:space="preserve">Carlill v Carbolic Smoke Ball Company </w:t>
      </w:r>
      <w:r w:rsidR="002D3620">
        <w:t>(1893).</w:t>
      </w:r>
      <w:r w:rsidR="00EE521D">
        <w:t xml:space="preserve"> </w:t>
      </w:r>
      <w:r w:rsidR="00C26E44">
        <w:t xml:space="preserve">However, </w:t>
      </w:r>
      <w:r w:rsidR="007A2836">
        <w:t xml:space="preserve">even </w:t>
      </w:r>
      <w:r w:rsidR="00C26E44">
        <w:t>i</w:t>
      </w:r>
      <w:r w:rsidR="00EE521D">
        <w:t>f</w:t>
      </w:r>
      <w:r w:rsidR="001C7948">
        <w:t xml:space="preserve"> </w:t>
      </w:r>
      <w:r w:rsidR="00EE521D">
        <w:t>Jack’s letter had stated that he promised every individual wh</w:t>
      </w:r>
      <w:r w:rsidR="00DC05D5">
        <w:t xml:space="preserve">o </w:t>
      </w:r>
      <w:r w:rsidR="00EE521D">
        <w:t>played at the student union on a Friday or Saturday night throughout May</w:t>
      </w:r>
      <w:r w:rsidR="00DC05D5">
        <w:t xml:space="preserve"> a payment of</w:t>
      </w:r>
      <w:r w:rsidR="00EE521D">
        <w:t xml:space="preserve"> £500, then he </w:t>
      </w:r>
      <w:r w:rsidR="00DC05D5">
        <w:t>would</w:t>
      </w:r>
      <w:r w:rsidR="00C26E44">
        <w:t xml:space="preserve"> still not</w:t>
      </w:r>
      <w:r w:rsidR="00EE521D">
        <w:t xml:space="preserve"> be contractually obliged to pay every</w:t>
      </w:r>
      <w:r w:rsidR="00C452F4">
        <w:t xml:space="preserve"> individual</w:t>
      </w:r>
      <w:r w:rsidR="00EE521D">
        <w:t xml:space="preserve"> who read the letter and met the terms</w:t>
      </w:r>
      <w:r w:rsidR="00C26E44">
        <w:t xml:space="preserve"> as </w:t>
      </w:r>
      <w:r w:rsidR="007A2836">
        <w:t>it</w:t>
      </w:r>
      <w:r w:rsidR="00C26E44">
        <w:t xml:space="preserve"> would still lack certainty.</w:t>
      </w:r>
      <w:r w:rsidR="005A6EE8">
        <w:t xml:space="preserve"> A lack of certainty, as seen in </w:t>
      </w:r>
      <w:r w:rsidR="005A6EE8">
        <w:rPr>
          <w:i/>
          <w:iCs/>
        </w:rPr>
        <w:t xml:space="preserve">Wells v </w:t>
      </w:r>
      <w:proofErr w:type="spellStart"/>
      <w:r w:rsidR="005A6EE8">
        <w:rPr>
          <w:i/>
          <w:iCs/>
        </w:rPr>
        <w:t>Devani</w:t>
      </w:r>
      <w:proofErr w:type="spellEnd"/>
      <w:r w:rsidR="005A6EE8">
        <w:t xml:space="preserve"> (</w:t>
      </w:r>
      <w:r w:rsidR="001C7948">
        <w:t>2019</w:t>
      </w:r>
      <w:r w:rsidR="005A6EE8">
        <w:t>)</w:t>
      </w:r>
      <w:r w:rsidR="001C7948">
        <w:t xml:space="preserve"> may result in a court’s refusal to enforce a contract. This does not necessarily mean that every detail of a contract must be settled in </w:t>
      </w:r>
      <w:r w:rsidR="004C759C">
        <w:t>advance</w:t>
      </w:r>
      <w:r w:rsidR="001C7948">
        <w:t xml:space="preserve">, but if an agreement </w:t>
      </w:r>
      <w:proofErr w:type="gramStart"/>
      <w:r w:rsidR="001C7948">
        <w:t xml:space="preserve">leaves </w:t>
      </w:r>
      <w:r w:rsidR="007A2836">
        <w:t xml:space="preserve"> important</w:t>
      </w:r>
      <w:proofErr w:type="gramEnd"/>
      <w:r w:rsidR="007A2836">
        <w:t xml:space="preserve"> aspects of the contract </w:t>
      </w:r>
      <w:r w:rsidR="001C7948">
        <w:t xml:space="preserve">undeterminable and undecided, a court will not enforce it </w:t>
      </w:r>
      <w:r w:rsidR="001C7948" w:rsidRPr="001C7948">
        <w:rPr>
          <w:rFonts w:eastAsia="Times New Roman" w:cs="Times New Roman"/>
          <w:color w:val="000000"/>
          <w:shd w:val="clear" w:color="auto" w:fill="FFFFFF"/>
          <w:lang w:eastAsia="en-GB"/>
        </w:rPr>
        <w:t>(InBrief, 2017)</w:t>
      </w:r>
      <w:r w:rsidR="001C7948">
        <w:rPr>
          <w:rFonts w:eastAsia="Times New Roman" w:cs="Times New Roman"/>
          <w:color w:val="000000"/>
          <w:shd w:val="clear" w:color="auto" w:fill="FFFFFF"/>
          <w:lang w:eastAsia="en-GB"/>
        </w:rPr>
        <w:t>.</w:t>
      </w:r>
    </w:p>
    <w:p w14:paraId="32EE72EF" w14:textId="567C763C" w:rsidR="00A06D27" w:rsidRDefault="001C7948" w:rsidP="00D025AF">
      <w:r>
        <w:t xml:space="preserve"> </w:t>
      </w:r>
      <w:r w:rsidR="007A2836">
        <w:t xml:space="preserve">Kate may have </w:t>
      </w:r>
      <w:r w:rsidR="00A06D27">
        <w:t>interpreted Jack’s advertisement as a</w:t>
      </w:r>
      <w:r w:rsidR="00EE521D">
        <w:t xml:space="preserve"> unilateral </w:t>
      </w:r>
      <w:r w:rsidR="00A06D27">
        <w:t xml:space="preserve">offer. However, Jack’s letter would be considered an invitation to treat as highlighted in the case of </w:t>
      </w:r>
      <w:r w:rsidR="00A06D27">
        <w:rPr>
          <w:i/>
          <w:iCs/>
        </w:rPr>
        <w:t xml:space="preserve">Partridge v Crittenden </w:t>
      </w:r>
      <w:r w:rsidR="00A06D27">
        <w:t>(1968).</w:t>
      </w:r>
      <w:r w:rsidR="002D3620">
        <w:t xml:space="preserve"> </w:t>
      </w:r>
      <w:r w:rsidR="00220256">
        <w:t xml:space="preserve">Simply </w:t>
      </w:r>
      <w:r w:rsidR="00EE521D">
        <w:t>declaring</w:t>
      </w:r>
      <w:r w:rsidR="00220256">
        <w:t xml:space="preserve"> a price that is acceptable</w:t>
      </w:r>
      <w:r>
        <w:t xml:space="preserve"> and open to negotiations</w:t>
      </w:r>
      <w:r w:rsidR="00220256">
        <w:t xml:space="preserve"> does not create an offer to sell as the other party must still offer to buy at the price suggested (</w:t>
      </w:r>
      <w:r w:rsidR="00220256">
        <w:rPr>
          <w:i/>
          <w:iCs/>
        </w:rPr>
        <w:t xml:space="preserve">Harvey v Facey </w:t>
      </w:r>
      <w:r w:rsidR="00220256" w:rsidRPr="00220256">
        <w:t>(1893))</w:t>
      </w:r>
      <w:r w:rsidR="00220256">
        <w:t>. In all cases, the implication of the invitation to treat is that the party responding to it has not accepted an offer, meaning that their action does not create a binding contract at that point (</w:t>
      </w:r>
      <w:r w:rsidR="00EE521D">
        <w:t>Turner, 2014).</w:t>
      </w:r>
      <w:r w:rsidR="00220256">
        <w:t xml:space="preserve"> </w:t>
      </w:r>
      <w:r w:rsidR="002D3620">
        <w:t>Jack’s advertisement stated that he was open to negotiations, was simply a willingness to accept offers</w:t>
      </w:r>
      <w:r w:rsidR="00767833">
        <w:t xml:space="preserve"> as no promise was made to anyone who </w:t>
      </w:r>
      <w:r w:rsidR="00220256">
        <w:t xml:space="preserve">performed </w:t>
      </w:r>
      <w:r w:rsidR="00767833">
        <w:t>at the student union, the advertisement stated that they were looking for performers throughout the month of May.</w:t>
      </w:r>
    </w:p>
    <w:p w14:paraId="7EA1ECFE" w14:textId="1F38564D" w:rsidR="00EE521D" w:rsidRPr="00A06D27" w:rsidRDefault="00EE521D" w:rsidP="00D025AF">
      <w:r>
        <w:t>Kate made Jack a valid offer</w:t>
      </w:r>
      <w:r w:rsidR="00DC05D5">
        <w:t xml:space="preserve"> to play for the suggested price of £500 on 15</w:t>
      </w:r>
      <w:r w:rsidR="00DC05D5" w:rsidRPr="00DC05D5">
        <w:rPr>
          <w:vertAlign w:val="superscript"/>
        </w:rPr>
        <w:t>th</w:t>
      </w:r>
      <w:r w:rsidR="00DC05D5">
        <w:t xml:space="preserve"> May</w:t>
      </w:r>
      <w:r>
        <w:t xml:space="preserve"> when she replied to his invitation to treat</w:t>
      </w:r>
      <w:r w:rsidR="00DC05D5">
        <w:t xml:space="preserve">. However, Jack did not respond to this offer. As highlighted in the rule resulting from the case of </w:t>
      </w:r>
      <w:proofErr w:type="spellStart"/>
      <w:r w:rsidR="00DC05D5">
        <w:rPr>
          <w:i/>
          <w:iCs/>
        </w:rPr>
        <w:t>Felthouse</w:t>
      </w:r>
      <w:proofErr w:type="spellEnd"/>
      <w:r w:rsidR="00DC05D5">
        <w:rPr>
          <w:i/>
          <w:iCs/>
        </w:rPr>
        <w:t xml:space="preserve"> v Bindley </w:t>
      </w:r>
      <w:r w:rsidR="00DC05D5">
        <w:t>(1862), silence cannot amount to acceptance. An offer must be formally accepted before a legally binding contract comes into existence. Offers cannot be accepted by silence</w:t>
      </w:r>
      <w:r w:rsidR="00D025AF">
        <w:t xml:space="preserve"> (Walker, 2016). Since Jack did not reply to Kate’s offer, </w:t>
      </w:r>
      <w:r w:rsidR="001C7948">
        <w:t xml:space="preserve">it is advisable to </w:t>
      </w:r>
      <w:r w:rsidR="00D025AF">
        <w:t>Jack that no contract was formed and he was not obliged to pay Kate nor let her play at the student union.</w:t>
      </w:r>
    </w:p>
    <w:p w14:paraId="7E8FD5ED" w14:textId="3C306CBC" w:rsidR="00683B46" w:rsidRDefault="00683B46" w:rsidP="00683B46"/>
    <w:p w14:paraId="43489A7F" w14:textId="63377A5D" w:rsidR="00FA0EAD" w:rsidRPr="00FA0EAD" w:rsidRDefault="002326F2" w:rsidP="00034F5C">
      <w:pPr>
        <w:pStyle w:val="Heading2"/>
      </w:pPr>
      <w:r>
        <w:lastRenderedPageBreak/>
        <w:t>Question 2</w:t>
      </w:r>
    </w:p>
    <w:p w14:paraId="04549B0A" w14:textId="75431D78" w:rsidR="000D2EE6" w:rsidRDefault="002326F2" w:rsidP="002326F2">
      <w:r>
        <w:t>Jack entered into a bilateral contract with Logan. A bilateral contract</w:t>
      </w:r>
      <w:r w:rsidR="0072739A">
        <w:t xml:space="preserve"> refers to a contract within which both parties exchange promises to perform. The promise of one party serves as consideration for the other’s promise. As a result of this, each party entering the contract is an obligor on their own promise and an </w:t>
      </w:r>
      <w:proofErr w:type="spellStart"/>
      <w:r w:rsidR="0072739A">
        <w:t>oblige</w:t>
      </w:r>
      <w:r w:rsidR="007A2836">
        <w:t>e</w:t>
      </w:r>
      <w:proofErr w:type="spellEnd"/>
      <w:r w:rsidR="0072739A">
        <w:t xml:space="preserve"> on the promise of the other (Legal Information Institution, 2020). In this case, Jack entered a contractual agreement to let Logan play in exchange for an agreed fee of £750. This differs from the situation between Kate and Jack as Logan directly made Jack an offer in response to his </w:t>
      </w:r>
      <w:r w:rsidR="007A2836">
        <w:t>i</w:t>
      </w:r>
      <w:r w:rsidR="0072739A">
        <w:t xml:space="preserve">nvitation to </w:t>
      </w:r>
      <w:r w:rsidR="007A2836">
        <w:t>t</w:t>
      </w:r>
      <w:r w:rsidR="0072739A">
        <w:t>reat. This contract was entered into on 1</w:t>
      </w:r>
      <w:r w:rsidR="0072739A" w:rsidRPr="0072739A">
        <w:rPr>
          <w:vertAlign w:val="superscript"/>
        </w:rPr>
        <w:t>st</w:t>
      </w:r>
      <w:r w:rsidR="0072739A">
        <w:t xml:space="preserve"> May as this is when Jack had posted a letter of acceptance to Logan’s offer. This is a result of the postal rule</w:t>
      </w:r>
      <w:r w:rsidR="000D2EE6">
        <w:t xml:space="preserve"> as present in the case of </w:t>
      </w:r>
      <w:r w:rsidR="000D2EE6" w:rsidRPr="000B2655">
        <w:rPr>
          <w:i/>
          <w:iCs/>
        </w:rPr>
        <w:t>Adams v Lindsell</w:t>
      </w:r>
      <w:r w:rsidR="000D2EE6">
        <w:t xml:space="preserve"> (1818)</w:t>
      </w:r>
      <w:r w:rsidR="0072739A">
        <w:t xml:space="preserve"> </w:t>
      </w:r>
      <w:r w:rsidR="000D2EE6">
        <w:t>within which a judge proclaimed that a valid contract comes into existence the moment a letter of acceptance is placed into a post box.</w:t>
      </w:r>
    </w:p>
    <w:p w14:paraId="18BB7C21" w14:textId="2201C813" w:rsidR="001C7948" w:rsidRPr="001C7948" w:rsidRDefault="000D2EE6" w:rsidP="001C7948">
      <w:pPr>
        <w:spacing w:before="0" w:after="0"/>
        <w:rPr>
          <w:rFonts w:eastAsia="Times New Roman" w:cs="Times New Roman"/>
          <w:lang w:eastAsia="en-GB"/>
        </w:rPr>
      </w:pPr>
      <w:r>
        <w:t xml:space="preserve">Jack was in breach of their contract as he did not fill his obligation to let Logan play at the student </w:t>
      </w:r>
      <w:r w:rsidR="00AD71F8">
        <w:t xml:space="preserve">union. </w:t>
      </w:r>
      <w:r w:rsidR="00072F49">
        <w:t>This does not count as a discharge of contract</w:t>
      </w:r>
      <w:r w:rsidR="00034F5C">
        <w:t xml:space="preserve"> by performance, which refers to all ‘primary’ obligations ceasing as a result of all parties having done all that they are bound to do under contract </w:t>
      </w:r>
      <w:r w:rsidR="00034F5C" w:rsidRPr="00034F5C">
        <w:rPr>
          <w:rFonts w:eastAsia="Times New Roman" w:cs="Times New Roman"/>
          <w:color w:val="000000"/>
          <w:shd w:val="clear" w:color="auto" w:fill="FFFFFF"/>
          <w:lang w:eastAsia="en-GB"/>
        </w:rPr>
        <w:t>(</w:t>
      </w:r>
      <w:proofErr w:type="spellStart"/>
      <w:r w:rsidR="00034F5C" w:rsidRPr="00034F5C">
        <w:rPr>
          <w:rFonts w:eastAsia="Times New Roman" w:cs="Times New Roman"/>
          <w:color w:val="000000"/>
          <w:shd w:val="clear" w:color="auto" w:fill="FFFFFF"/>
          <w:lang w:eastAsia="en-GB"/>
        </w:rPr>
        <w:t>Lawexplores</w:t>
      </w:r>
      <w:proofErr w:type="spellEnd"/>
      <w:r w:rsidR="00034F5C" w:rsidRPr="00034F5C">
        <w:rPr>
          <w:rFonts w:eastAsia="Times New Roman" w:cs="Times New Roman"/>
          <w:color w:val="000000"/>
          <w:shd w:val="clear" w:color="auto" w:fill="FFFFFF"/>
          <w:lang w:eastAsia="en-GB"/>
        </w:rPr>
        <w:t>, 2016)</w:t>
      </w:r>
      <w:r w:rsidR="00034F5C">
        <w:rPr>
          <w:rFonts w:eastAsia="Times New Roman" w:cs="Times New Roman"/>
          <w:lang w:eastAsia="en-GB"/>
        </w:rPr>
        <w:t xml:space="preserve">, </w:t>
      </w:r>
      <w:r w:rsidR="00072F49">
        <w:t>as Logan was a victim of prevention of performance</w:t>
      </w:r>
      <w:r w:rsidR="00667D6C">
        <w:t xml:space="preserve">. </w:t>
      </w:r>
      <w:r w:rsidR="001C7948">
        <w:t>This means</w:t>
      </w:r>
      <w:r w:rsidR="00072F49">
        <w:t xml:space="preserve"> that the strict rule that applies to discharge by performance, as present in the case of </w:t>
      </w:r>
      <w:r w:rsidR="00072F49" w:rsidRPr="000B2655">
        <w:rPr>
          <w:i/>
          <w:iCs/>
        </w:rPr>
        <w:t>Cutter v Powell</w:t>
      </w:r>
      <w:r w:rsidR="00072F49">
        <w:t xml:space="preserve"> (1795</w:t>
      </w:r>
      <w:r w:rsidR="00B66BC9">
        <w:t xml:space="preserve">) </w:t>
      </w:r>
      <w:r w:rsidR="00072F49">
        <w:t>does not apply.</w:t>
      </w:r>
    </w:p>
    <w:p w14:paraId="6CCFDECB" w14:textId="389016EF" w:rsidR="00536B65" w:rsidRDefault="004C759C" w:rsidP="00536B65">
      <w:r>
        <w:t>Arguably,</w:t>
      </w:r>
      <w:r w:rsidR="00072F49">
        <w:t xml:space="preserve"> Logan </w:t>
      </w:r>
      <w:r w:rsidR="007A2836">
        <w:t>may</w:t>
      </w:r>
      <w:r w:rsidR="00072F49">
        <w:t xml:space="preserve"> be eligible to claim for the loss of the £500 he expected to make selling merchandise under damages. Damages are a financial remedy that sets out to compensate an injured part</w:t>
      </w:r>
      <w:r w:rsidR="004365F4">
        <w:t>y</w:t>
      </w:r>
      <w:r w:rsidR="00072F49">
        <w:t xml:space="preserve"> for the consequences caused due to a breach of contract</w:t>
      </w:r>
      <w:r w:rsidR="00536B65">
        <w:t>. (</w:t>
      </w:r>
      <w:r w:rsidR="00623EDA">
        <w:t>Quinn and Elliott, 2017).</w:t>
      </w:r>
      <w:r w:rsidR="00536B65">
        <w:t xml:space="preserve"> </w:t>
      </w:r>
      <w:r w:rsidR="00AB0D18">
        <w:t xml:space="preserve">One factor that supports this claim is that that the </w:t>
      </w:r>
      <w:r w:rsidR="00536B65">
        <w:t xml:space="preserve">pecuniary loss which </w:t>
      </w:r>
      <w:r w:rsidR="00AB0D18">
        <w:t>Logan suffered w</w:t>
      </w:r>
      <w:r w:rsidR="004365F4">
        <w:t>as</w:t>
      </w:r>
      <w:r w:rsidR="00AB0D18">
        <w:t xml:space="preserve"> a consequence of the breach itself and the chain of causation was not broken </w:t>
      </w:r>
      <w:r w:rsidR="000B2655">
        <w:t xml:space="preserve">as outlined in the case </w:t>
      </w:r>
      <w:r w:rsidR="000B2655">
        <w:rPr>
          <w:i/>
          <w:iCs/>
        </w:rPr>
        <w:t xml:space="preserve">County Ltd v </w:t>
      </w:r>
      <w:proofErr w:type="spellStart"/>
      <w:r w:rsidR="000B2655">
        <w:rPr>
          <w:i/>
          <w:iCs/>
        </w:rPr>
        <w:t>Girozentrale</w:t>
      </w:r>
      <w:proofErr w:type="spellEnd"/>
      <w:r w:rsidR="000B2655">
        <w:rPr>
          <w:i/>
          <w:iCs/>
        </w:rPr>
        <w:t xml:space="preserve"> Securities</w:t>
      </w:r>
      <w:r w:rsidR="000B2655">
        <w:t xml:space="preserve"> (1996)</w:t>
      </w:r>
      <w:r w:rsidR="009F42DE">
        <w:t xml:space="preserve">. </w:t>
      </w:r>
      <w:r w:rsidR="00536B65">
        <w:t xml:space="preserve">As demonstrated in the case </w:t>
      </w:r>
      <w:r w:rsidR="00536B65" w:rsidRPr="004365F4">
        <w:rPr>
          <w:i/>
          <w:iCs/>
        </w:rPr>
        <w:t>Charter v Sullivan</w:t>
      </w:r>
      <w:r w:rsidR="00536B65">
        <w:t xml:space="preserve"> (1975), L</w:t>
      </w:r>
      <w:r w:rsidR="009F42DE">
        <w:t xml:space="preserve">ogan’s damages claim for the £500 would fall under the category </w:t>
      </w:r>
      <w:r>
        <w:t>‘l</w:t>
      </w:r>
      <w:r w:rsidR="009F42DE">
        <w:t>oss of a bargain’ also known as ‘expectation loss’ whereby the innocent party has lost that which he expected to receive from the contract</w:t>
      </w:r>
      <w:r w:rsidR="00536B65">
        <w:t xml:space="preserve"> (Finch and </w:t>
      </w:r>
      <w:proofErr w:type="spellStart"/>
      <w:r w:rsidR="00536B65">
        <w:t>Fafinski</w:t>
      </w:r>
      <w:proofErr w:type="spellEnd"/>
      <w:r w:rsidR="00536B65">
        <w:t>, 2019).</w:t>
      </w:r>
    </w:p>
    <w:p w14:paraId="6802ED02" w14:textId="7E46DAA8" w:rsidR="00623EDA" w:rsidRDefault="00536B65" w:rsidP="00536B65">
      <w:r>
        <w:t xml:space="preserve">It is also important to consider mitigation of loss in Logan’s claim for the merchandise he was unable to sell, as present in the case of </w:t>
      </w:r>
      <w:r w:rsidRPr="000B2655">
        <w:rPr>
          <w:i/>
          <w:iCs/>
        </w:rPr>
        <w:t>Brace v Calder</w:t>
      </w:r>
      <w:r>
        <w:t xml:space="preserve"> (1895). The duty to mitigate refers to</w:t>
      </w:r>
      <w:r w:rsidR="00623EDA">
        <w:t xml:space="preserve"> the obligation of any claimant to mitigate their loss. Meaning that the claimant cannot recover for loss which could have been reduced or avoided had the claimant taken reasonable steps (</w:t>
      </w:r>
      <w:proofErr w:type="spellStart"/>
      <w:r w:rsidR="00623EDA">
        <w:t>Rahnavard</w:t>
      </w:r>
      <w:proofErr w:type="spellEnd"/>
      <w:r w:rsidR="00623EDA">
        <w:t>, 2014).</w:t>
      </w:r>
      <w:r>
        <w:t xml:space="preserve"> It is arguable that Logan did not take action to reduce the extent of his loss as he could have taken it upon himself to ask Jack if he was still able to sell his merchandise at the student union in an attempt to make some of the money he lost out on.</w:t>
      </w:r>
    </w:p>
    <w:p w14:paraId="445D6617" w14:textId="076076C6" w:rsidR="0059760B" w:rsidRDefault="00623EDA" w:rsidP="00F86770">
      <w:pPr>
        <w:rPr>
          <w:rFonts w:eastAsia="Times New Roman" w:cs="Times New Roman"/>
          <w:color w:val="000000"/>
          <w:shd w:val="clear" w:color="auto" w:fill="FFFFFF"/>
          <w:lang w:eastAsia="en-GB"/>
        </w:rPr>
      </w:pPr>
      <w:r>
        <w:t xml:space="preserve">Additionally, </w:t>
      </w:r>
      <w:r w:rsidR="00F86770">
        <w:t xml:space="preserve">it is arguable that the damages suffered, despite caused by the breach, were too remote from it. The traditional test of remoteness is set out in the case of </w:t>
      </w:r>
      <w:r w:rsidR="00F86770" w:rsidRPr="000B2655">
        <w:rPr>
          <w:i/>
          <w:iCs/>
        </w:rPr>
        <w:t>Hadley v Baxendale</w:t>
      </w:r>
      <w:r w:rsidR="00F86770">
        <w:t xml:space="preserve"> (1854)</w:t>
      </w:r>
      <w:r w:rsidR="00667D6C">
        <w:t xml:space="preserve"> which concluded that damage</w:t>
      </w:r>
      <w:r w:rsidR="00860464">
        <w:t xml:space="preserve">s would be recoverable if they arose naturally out of the breach or were within </w:t>
      </w:r>
      <w:r w:rsidR="004C759C">
        <w:t xml:space="preserve">the </w:t>
      </w:r>
      <w:r w:rsidR="00860464">
        <w:t xml:space="preserve">contemplation of the parties as a result of special knowledge. </w:t>
      </w:r>
      <w:r w:rsidR="00F86770">
        <w:t xml:space="preserve">In essence, this is a test of foreseeability. The loss will only be recoverable if it was in the contemplation of the parties, the loss suffered must be foreseeable as not only being possible but being not likely </w:t>
      </w:r>
      <w:r w:rsidR="00F86770" w:rsidRPr="00F86770">
        <w:rPr>
          <w:rFonts w:eastAsia="Times New Roman" w:cs="Times New Roman"/>
          <w:color w:val="000000"/>
          <w:shd w:val="clear" w:color="auto" w:fill="FFFFFF"/>
          <w:lang w:eastAsia="en-GB"/>
        </w:rPr>
        <w:t>(Practical Law, 2021)</w:t>
      </w:r>
      <w:r w:rsidR="00F86770">
        <w:rPr>
          <w:rFonts w:eastAsia="Times New Roman" w:cs="Times New Roman"/>
          <w:color w:val="000000"/>
          <w:shd w:val="clear" w:color="auto" w:fill="FFFFFF"/>
          <w:lang w:eastAsia="en-GB"/>
        </w:rPr>
        <w:t xml:space="preserve">. Since Logan merely expected to make £500 from selling his merchandise, and since this was also not known by both parties upon the creation </w:t>
      </w:r>
      <w:r w:rsidR="00F86770">
        <w:rPr>
          <w:rFonts w:eastAsia="Times New Roman" w:cs="Times New Roman"/>
          <w:color w:val="000000"/>
          <w:shd w:val="clear" w:color="auto" w:fill="FFFFFF"/>
          <w:lang w:eastAsia="en-GB"/>
        </w:rPr>
        <w:lastRenderedPageBreak/>
        <w:t>of the contract, remoteness may</w:t>
      </w:r>
      <w:r w:rsidR="00033941">
        <w:rPr>
          <w:rFonts w:eastAsia="Times New Roman" w:cs="Times New Roman"/>
          <w:color w:val="000000"/>
          <w:shd w:val="clear" w:color="auto" w:fill="FFFFFF"/>
          <w:lang w:eastAsia="en-GB"/>
        </w:rPr>
        <w:t xml:space="preserve"> be</w:t>
      </w:r>
      <w:r w:rsidR="00F86770">
        <w:rPr>
          <w:rFonts w:eastAsia="Times New Roman" w:cs="Times New Roman"/>
          <w:color w:val="000000"/>
          <w:shd w:val="clear" w:color="auto" w:fill="FFFFFF"/>
          <w:lang w:eastAsia="en-GB"/>
        </w:rPr>
        <w:t xml:space="preserve"> present </w:t>
      </w:r>
      <w:r w:rsidR="00033941">
        <w:rPr>
          <w:rFonts w:eastAsia="Times New Roman" w:cs="Times New Roman"/>
          <w:color w:val="000000"/>
          <w:shd w:val="clear" w:color="auto" w:fill="FFFFFF"/>
          <w:lang w:eastAsia="en-GB"/>
        </w:rPr>
        <w:t>in</w:t>
      </w:r>
      <w:r w:rsidR="00FA24E9">
        <w:rPr>
          <w:rFonts w:eastAsia="Times New Roman" w:cs="Times New Roman"/>
          <w:color w:val="000000"/>
          <w:shd w:val="clear" w:color="auto" w:fill="FFFFFF"/>
          <w:lang w:eastAsia="en-GB"/>
        </w:rPr>
        <w:t xml:space="preserve"> Logan’s case. If Logan decides to claim for damages, this could result in his claim lacking credibility.</w:t>
      </w:r>
    </w:p>
    <w:p w14:paraId="5875924B" w14:textId="5FA95BC9" w:rsidR="00FA0EAD" w:rsidRPr="000359FB" w:rsidRDefault="0059760B" w:rsidP="000359FB">
      <w:pPr>
        <w:pStyle w:val="Heading2"/>
        <w:rPr>
          <w:rFonts w:eastAsia="Times New Roman"/>
          <w:shd w:val="clear" w:color="auto" w:fill="FFFFFF"/>
          <w:lang w:eastAsia="en-GB"/>
        </w:rPr>
      </w:pPr>
      <w:r w:rsidRPr="0059760B">
        <w:rPr>
          <w:rFonts w:eastAsia="Times New Roman"/>
          <w:shd w:val="clear" w:color="auto" w:fill="FFFFFF"/>
          <w:lang w:eastAsia="en-GB"/>
        </w:rPr>
        <w:t>Question 3</w:t>
      </w:r>
    </w:p>
    <w:p w14:paraId="2FF8F225" w14:textId="5ED432A3" w:rsidR="00E74668" w:rsidRDefault="00D1269D" w:rsidP="008F4A97">
      <w:pPr>
        <w:spacing w:before="0" w:after="0"/>
      </w:pPr>
      <w:r>
        <w:t xml:space="preserve">By only performing for two hours instead of three, </w:t>
      </w:r>
      <w:r w:rsidR="00CF6021">
        <w:t xml:space="preserve">DJ Mason failed to comply with an expressed term of the contract between Jack and himself. </w:t>
      </w:r>
      <w:r w:rsidR="008F4A97">
        <w:t>Expressed terms may be written or verbal</w:t>
      </w:r>
      <w:r w:rsidR="00FA24E9">
        <w:t xml:space="preserve">, they </w:t>
      </w:r>
      <w:r w:rsidR="008F4A97">
        <w:t xml:space="preserve">refer to the rights and duties of both members of a contract that are explicit upon creating the contract </w:t>
      </w:r>
      <w:r w:rsidR="008F4A97" w:rsidRPr="008F4A97">
        <w:rPr>
          <w:rFonts w:eastAsia="Times New Roman" w:cs="Times New Roman"/>
          <w:color w:val="000000"/>
          <w:shd w:val="clear" w:color="auto" w:fill="FFFFFF"/>
          <w:lang w:eastAsia="en-GB"/>
        </w:rPr>
        <w:t>(NEU, 2020)</w:t>
      </w:r>
      <w:r w:rsidR="008F4A97">
        <w:rPr>
          <w:rFonts w:eastAsia="Times New Roman" w:cs="Times New Roman"/>
          <w:lang w:eastAsia="en-GB"/>
        </w:rPr>
        <w:t xml:space="preserve">. </w:t>
      </w:r>
      <w:r w:rsidR="00CF6021">
        <w:t>Since Jack specifically booked DJ Mason for three hours, these working hours were an expressed term.</w:t>
      </w:r>
      <w:r w:rsidR="00E74668">
        <w:t xml:space="preserve"> </w:t>
      </w:r>
      <w:r w:rsidR="000F3CBB">
        <w:t xml:space="preserve">A contract may be discharged by </w:t>
      </w:r>
      <w:r w:rsidR="00033941">
        <w:t xml:space="preserve">a </w:t>
      </w:r>
      <w:r w:rsidR="000F3CBB">
        <w:t xml:space="preserve">breach, which is committed when a party fails or refuses to perform what is due from them under the </w:t>
      </w:r>
      <w:r w:rsidR="005C0ED4">
        <w:t>contract</w:t>
      </w:r>
      <w:r w:rsidR="000F3CBB">
        <w:t xml:space="preserve"> without lawful excuse (</w:t>
      </w:r>
      <w:proofErr w:type="spellStart"/>
      <w:r w:rsidR="000F3CBB">
        <w:t>Treitel</w:t>
      </w:r>
      <w:proofErr w:type="spellEnd"/>
      <w:r w:rsidR="000F3CBB">
        <w:t>, 1999).</w:t>
      </w:r>
      <w:r w:rsidR="00E74668">
        <w:t xml:space="preserve"> </w:t>
      </w:r>
      <w:r w:rsidR="000F3CBB">
        <w:t>I</w:t>
      </w:r>
      <w:r w:rsidR="00E74668">
        <w:t xml:space="preserve">t is arguable that by failing to comply with an expressed term, the partial performance of DJ Mason was grounds </w:t>
      </w:r>
      <w:r w:rsidR="00033941">
        <w:t>for</w:t>
      </w:r>
      <w:r w:rsidR="00E74668">
        <w:t xml:space="preserve"> a repudiatory</w:t>
      </w:r>
      <w:r w:rsidR="001817BB">
        <w:t xml:space="preserve"> breach. Repudiation refers to when a party either fails or refuses to perform a contract in its entirety (Burnham and </w:t>
      </w:r>
      <w:proofErr w:type="spellStart"/>
      <w:r w:rsidR="001817BB">
        <w:t>Kraynak</w:t>
      </w:r>
      <w:proofErr w:type="spellEnd"/>
      <w:r w:rsidR="001817BB">
        <w:t xml:space="preserve">, 2012). </w:t>
      </w:r>
    </w:p>
    <w:p w14:paraId="753AB070" w14:textId="77777777" w:rsidR="000359FB" w:rsidRPr="00B569EC" w:rsidRDefault="000359FB" w:rsidP="008F4A97">
      <w:pPr>
        <w:spacing w:before="0" w:after="0"/>
      </w:pPr>
    </w:p>
    <w:p w14:paraId="42F5BF07" w14:textId="253776B4" w:rsidR="000359FB" w:rsidRPr="00FA24E9" w:rsidRDefault="000359FB" w:rsidP="000359FB">
      <w:pPr>
        <w:spacing w:before="0" w:after="0"/>
      </w:pPr>
      <w:r>
        <w:t xml:space="preserve">Additionally, it is important to consider the doctrine of substantial performance in this case. This refers to a legal principle that states that if an attempt in good faith is made to perform the requirements of the agreement, despite not meeting the precise terms of the agreement, that performance will still be considered complete </w:t>
      </w:r>
      <w:r w:rsidR="00033941">
        <w:t>if</w:t>
      </w:r>
      <w:r>
        <w:t xml:space="preserve"> the essential purpose is accomplished </w:t>
      </w:r>
      <w:r w:rsidRPr="00B569EC">
        <w:rPr>
          <w:rFonts w:eastAsia="Times New Roman" w:cs="Times New Roman"/>
          <w:color w:val="000000"/>
          <w:shd w:val="clear" w:color="auto" w:fill="FFFFFF"/>
          <w:lang w:eastAsia="en-GB"/>
        </w:rPr>
        <w:t>(US Legal, 2021)</w:t>
      </w:r>
      <w:r>
        <w:rPr>
          <w:rFonts w:eastAsia="Times New Roman" w:cs="Times New Roman"/>
          <w:color w:val="000000"/>
          <w:shd w:val="clear" w:color="auto" w:fill="FFFFFF"/>
          <w:lang w:eastAsia="en-GB"/>
        </w:rPr>
        <w:t>. This makes a case for DJ Mason that</w:t>
      </w:r>
      <w:r>
        <w:rPr>
          <w:rFonts w:eastAsia="Times New Roman" w:cs="Times New Roman"/>
          <w:color w:val="000000"/>
          <w:shd w:val="clear" w:color="auto" w:fill="FFFFFF"/>
          <w:lang w:eastAsia="en-GB"/>
        </w:rPr>
        <w:t>,</w:t>
      </w:r>
      <w:r>
        <w:rPr>
          <w:rFonts w:eastAsia="Times New Roman" w:cs="Times New Roman"/>
          <w:color w:val="000000"/>
          <w:shd w:val="clear" w:color="auto" w:fill="FFFFFF"/>
          <w:lang w:eastAsia="en-GB"/>
        </w:rPr>
        <w:t xml:space="preserve"> although he may not have worked the entire three hours, he did still complete his performance and fulfil his contractual obligations.</w:t>
      </w:r>
      <w:r>
        <w:rPr>
          <w:rFonts w:eastAsia="Times New Roman" w:cs="Times New Roman"/>
          <w:lang w:eastAsia="en-GB"/>
        </w:rPr>
        <w:t xml:space="preserve"> </w:t>
      </w:r>
      <w:r w:rsidR="00E74668">
        <w:t xml:space="preserve">as seen in </w:t>
      </w:r>
      <w:r w:rsidR="00E74668" w:rsidRPr="00E74668">
        <w:rPr>
          <w:i/>
          <w:iCs/>
        </w:rPr>
        <w:t>Ho</w:t>
      </w:r>
      <w:r w:rsidR="00531A1E">
        <w:rPr>
          <w:i/>
          <w:iCs/>
        </w:rPr>
        <w:t>e</w:t>
      </w:r>
      <w:r w:rsidR="00E74668" w:rsidRPr="00E74668">
        <w:rPr>
          <w:i/>
          <w:iCs/>
        </w:rPr>
        <w:t>nig v Isaacs</w:t>
      </w:r>
      <w:r w:rsidR="00E74668">
        <w:t xml:space="preserve"> (1952), the contractual promise to complete the work is an innominate term of </w:t>
      </w:r>
      <w:r w:rsidR="00FA24E9">
        <w:t>a</w:t>
      </w:r>
      <w:r w:rsidR="00E74668">
        <w:t xml:space="preserve"> contract and not a condition precedent to payment. </w:t>
      </w:r>
      <w:r w:rsidR="000F3CBB">
        <w:t xml:space="preserve">Since it was not specified that the sum of £1500 would be dependent on DJ Mason performing the entirety of the three hours, Jack may still be liable to pay DJ Mason for his performance. Especially since he accepted partial performance when he immediately hired Nell to perform for the remaining hour of DJ Mason’s set. </w:t>
      </w:r>
      <w:r w:rsidR="00860464">
        <w:t>S</w:t>
      </w:r>
      <w:r w:rsidR="000F3CBB">
        <w:t>ince the payment for the performance was expressed as a l</w:t>
      </w:r>
      <w:r w:rsidR="00033941">
        <w:t xml:space="preserve">ump sum </w:t>
      </w:r>
      <w:r w:rsidR="000F3CBB">
        <w:t xml:space="preserve">amount, rather than a periodic rate, Jack would be unable to claim on </w:t>
      </w:r>
      <w:r w:rsidR="000F3CBB" w:rsidRPr="005C0ED4">
        <w:t xml:space="preserve">grounds of apportionment. He also did not lose out on the entirety of the benefits of the performance as there is no clear difference in the effect of the partial benefits received, as seen in the case of </w:t>
      </w:r>
      <w:proofErr w:type="spellStart"/>
      <w:r w:rsidR="000F3CBB" w:rsidRPr="005C0ED4">
        <w:rPr>
          <w:i/>
          <w:iCs/>
        </w:rPr>
        <w:t>Giedo</w:t>
      </w:r>
      <w:proofErr w:type="spellEnd"/>
      <w:r w:rsidR="000F3CBB" w:rsidRPr="005C0ED4">
        <w:rPr>
          <w:i/>
          <w:iCs/>
        </w:rPr>
        <w:t xml:space="preserve"> Van Der Garde BV v Force India Formula One Team </w:t>
      </w:r>
      <w:r w:rsidR="000F3CBB" w:rsidRPr="005C0ED4">
        <w:t xml:space="preserve">(2010).  </w:t>
      </w:r>
    </w:p>
    <w:p w14:paraId="379DF013" w14:textId="5EFAE277" w:rsidR="005C0ED4" w:rsidRDefault="005C0ED4" w:rsidP="00D1269D">
      <w:r>
        <w:t>However, since the fact that Jack had to hire somebody to fill the final hour of DJ Mason’s performance, a pecuniary loss was still suffered. Therefore, Jack may claim damage</w:t>
      </w:r>
      <w:r w:rsidR="00D65A22">
        <w:t>s</w:t>
      </w:r>
      <w:r>
        <w:t xml:space="preserve"> for loss of the value of the performance under the agreement, as also seen in the case of </w:t>
      </w:r>
      <w:proofErr w:type="spellStart"/>
      <w:r w:rsidRPr="005C0ED4">
        <w:rPr>
          <w:i/>
          <w:iCs/>
        </w:rPr>
        <w:t>Giedo</w:t>
      </w:r>
      <w:proofErr w:type="spellEnd"/>
      <w:r w:rsidRPr="005C0ED4">
        <w:rPr>
          <w:i/>
          <w:iCs/>
        </w:rPr>
        <w:t xml:space="preserve"> Van Der Garde BV v Force India Formula One Team </w:t>
      </w:r>
      <w:r w:rsidRPr="005C0ED4">
        <w:t>(2010)</w:t>
      </w:r>
      <w:r>
        <w:t xml:space="preserve"> and claim the money back that he had to spend to hire somebody else to finish DJ Mason’s performance slot.</w:t>
      </w:r>
    </w:p>
    <w:p w14:paraId="1C7C8B23" w14:textId="147DE4A6" w:rsidR="00531A1E" w:rsidRDefault="00531A1E" w:rsidP="00531A1E">
      <w:r>
        <w:t xml:space="preserve">Jack may also argue that since the £1500 he agreed to pay DJ Mason was to be payable upon completion, then completion was required </w:t>
      </w:r>
      <w:r w:rsidR="00033941">
        <w:t>for</w:t>
      </w:r>
      <w:r>
        <w:t xml:space="preserve"> the contract to be discharged, as highlighted in </w:t>
      </w:r>
      <w:r>
        <w:rPr>
          <w:i/>
          <w:iCs/>
        </w:rPr>
        <w:t xml:space="preserve">Cutter v Powell </w:t>
      </w:r>
      <w:r>
        <w:t>(1795). It is also arguable that payment to DJ Mason is not required.</w:t>
      </w:r>
    </w:p>
    <w:p w14:paraId="3CB97365" w14:textId="77777777" w:rsidR="00FA24E9" w:rsidRDefault="00FA24E9" w:rsidP="00531A1E"/>
    <w:p w14:paraId="2DAB90F3" w14:textId="614202F8" w:rsidR="0009687F" w:rsidRPr="004C759C" w:rsidRDefault="00531A1E" w:rsidP="004C759C">
      <w:pPr>
        <w:pStyle w:val="Heading2"/>
      </w:pPr>
      <w:r>
        <w:t>Question 4</w:t>
      </w:r>
    </w:p>
    <w:p w14:paraId="18B9BEBB" w14:textId="4BB224BE" w:rsidR="00E55FC0" w:rsidRDefault="00E55FC0" w:rsidP="00547077">
      <w:r>
        <w:t>For a contract to be valid</w:t>
      </w:r>
      <w:r w:rsidR="00C9547E">
        <w:t xml:space="preserve"> and enforceable</w:t>
      </w:r>
      <w:r>
        <w:t>, there must be intent to create legal relation</w:t>
      </w:r>
      <w:r w:rsidR="00397A02">
        <w:t xml:space="preserve">s, </w:t>
      </w:r>
      <w:r w:rsidR="004C759C">
        <w:t xml:space="preserve">meaning that both parties intend to be legally bound to each other by the way of contract. </w:t>
      </w:r>
      <w:r w:rsidR="004C759C">
        <w:lastRenderedPageBreak/>
        <w:t xml:space="preserve">Although this is usually </w:t>
      </w:r>
      <w:r w:rsidR="00033941">
        <w:t>straightforward</w:t>
      </w:r>
      <w:r w:rsidR="004C759C">
        <w:t xml:space="preserve"> in commercial contracts, agreements between friends and relatives can lead to problems (Young, 2010) </w:t>
      </w:r>
      <w:r w:rsidR="002465D1">
        <w:t xml:space="preserve">as highlighted in </w:t>
      </w:r>
      <w:r w:rsidR="002465D1">
        <w:rPr>
          <w:i/>
          <w:iCs/>
        </w:rPr>
        <w:t>Blue v Ashley</w:t>
      </w:r>
      <w:r w:rsidR="002465D1">
        <w:t xml:space="preserve"> (2017)</w:t>
      </w:r>
      <w:r w:rsidR="004C759C">
        <w:t xml:space="preserve">. </w:t>
      </w:r>
      <w:r w:rsidR="00DA7FD6">
        <w:t xml:space="preserve">In order for courts to not be troubled by disputes regarding agreements </w:t>
      </w:r>
      <w:r w:rsidR="00033941">
        <w:t>that</w:t>
      </w:r>
      <w:r w:rsidR="00DA7FD6">
        <w:t xml:space="preserve"> are not intended to be bound legally, courts have sought to distinguish agreements that should be enforceable by law and those which should not. These fall under </w:t>
      </w:r>
      <w:r w:rsidR="00033941">
        <w:t>several</w:t>
      </w:r>
      <w:r w:rsidR="00DA7FD6">
        <w:t xml:space="preserve"> categories including commercial agreements, and social and domestic agreements</w:t>
      </w:r>
      <w:r w:rsidR="00397A02">
        <w:t xml:space="preserve">. For social and domestic agreements, it is presumed that there is no intention to create legal relations, as present in </w:t>
      </w:r>
      <w:r w:rsidR="00397A02">
        <w:rPr>
          <w:i/>
          <w:iCs/>
        </w:rPr>
        <w:t>Balfour v Balfour</w:t>
      </w:r>
      <w:r w:rsidR="00397A02">
        <w:t xml:space="preserve"> (1919), however, this may be rebutted (Finch and </w:t>
      </w:r>
      <w:proofErr w:type="spellStart"/>
      <w:r w:rsidR="00397A02">
        <w:t>Fafinski</w:t>
      </w:r>
      <w:proofErr w:type="spellEnd"/>
      <w:r w:rsidR="00397A02">
        <w:t>, 2019). Commercial agreements are often presumed to create legal creations by courts. This may be rebutted only by express</w:t>
      </w:r>
      <w:r w:rsidR="0011387A">
        <w:t>ed</w:t>
      </w:r>
      <w:r w:rsidR="00397A02">
        <w:t xml:space="preserve"> provision within the contract itself as present in </w:t>
      </w:r>
      <w:r w:rsidR="00397A02">
        <w:rPr>
          <w:i/>
          <w:iCs/>
        </w:rPr>
        <w:t>Rose &amp; Frank Co v Crompton Bros Ltd</w:t>
      </w:r>
      <w:r w:rsidR="00397A02">
        <w:t xml:space="preserve"> (192</w:t>
      </w:r>
      <w:r w:rsidR="00A157DA">
        <w:t>4</w:t>
      </w:r>
      <w:r w:rsidR="00397A02">
        <w:t xml:space="preserve">).  Jack may </w:t>
      </w:r>
      <w:r w:rsidR="0011387A">
        <w:t>claim</w:t>
      </w:r>
      <w:r w:rsidR="00397A02">
        <w:t xml:space="preserve"> that his agreement with Nell was informal and had no intent to create legal relations as he was simply asking his friend a favour in a difficult situation whilst under pressure and that he did not intend to enter into a legally binding arrangement.</w:t>
      </w:r>
      <w:r w:rsidR="00F95FAF">
        <w:t xml:space="preserve"> The lack of certainty when the agreement was made may also give rise to the fact that there was no intention to create legal relations</w:t>
      </w:r>
    </w:p>
    <w:p w14:paraId="5B3FDF13" w14:textId="3CDB6D24" w:rsidR="00547077" w:rsidRDefault="002465D1" w:rsidP="00547077">
      <w:pPr>
        <w:rPr>
          <w:rFonts w:eastAsia="Times New Roman" w:cs="Times New Roman"/>
          <w:color w:val="000000"/>
          <w:shd w:val="clear" w:color="auto" w:fill="FFFFFF"/>
          <w:lang w:eastAsia="en-GB"/>
        </w:rPr>
      </w:pPr>
      <w:r>
        <w:t>However</w:t>
      </w:r>
      <w:r w:rsidR="001E7781">
        <w:t xml:space="preserve">, </w:t>
      </w:r>
      <w:r w:rsidR="00033941">
        <w:t>even though</w:t>
      </w:r>
      <w:r w:rsidR="001E7781">
        <w:t xml:space="preserve"> a court will often presume that agreements made in </w:t>
      </w:r>
      <w:r w:rsidR="00033941">
        <w:t>a social or domestic setting</w:t>
      </w:r>
      <w:r w:rsidR="001E7781">
        <w:t xml:space="preserve"> d</w:t>
      </w:r>
      <w:r w:rsidR="00033941">
        <w:t>o</w:t>
      </w:r>
      <w:r w:rsidR="001E7781">
        <w:t xml:space="preserve"> not have intent to create legal relations, this may be invalidated if a party can provide evidence, such as a written agreement as seen in </w:t>
      </w:r>
      <w:r w:rsidR="001E7781">
        <w:rPr>
          <w:i/>
          <w:iCs/>
        </w:rPr>
        <w:t xml:space="preserve">Errington v Errington </w:t>
      </w:r>
      <w:r w:rsidR="001E7781" w:rsidRPr="001E7781">
        <w:t>(1952)</w:t>
      </w:r>
      <w:r w:rsidR="001E7781">
        <w:t>, there is a third party to the agreement (</w:t>
      </w:r>
      <w:r w:rsidR="001E7781">
        <w:rPr>
          <w:i/>
          <w:iCs/>
        </w:rPr>
        <w:t>Simpkins v Pays</w:t>
      </w:r>
      <w:r w:rsidR="001E7781">
        <w:t xml:space="preserve"> (1955)), or if a party acted on his or her detriment in reliance on the agreement as in the case </w:t>
      </w:r>
      <w:r w:rsidR="001E7781">
        <w:rPr>
          <w:i/>
          <w:iCs/>
        </w:rPr>
        <w:t xml:space="preserve">Parker v Clark </w:t>
      </w:r>
      <w:r w:rsidR="001E7781">
        <w:t xml:space="preserve">(1960) </w:t>
      </w:r>
      <w:r w:rsidR="001E7781" w:rsidRPr="001E7781">
        <w:rPr>
          <w:rFonts w:eastAsia="Times New Roman" w:cs="Times New Roman"/>
          <w:color w:val="000000"/>
          <w:shd w:val="clear" w:color="auto" w:fill="FFFFFF"/>
          <w:lang w:eastAsia="en-GB"/>
        </w:rPr>
        <w:t>(Caserevision.co.uk, 2021)</w:t>
      </w:r>
      <w:r w:rsidR="001E7781">
        <w:rPr>
          <w:rFonts w:eastAsia="Times New Roman" w:cs="Times New Roman"/>
          <w:color w:val="000000"/>
          <w:shd w:val="clear" w:color="auto" w:fill="FFFFFF"/>
          <w:lang w:eastAsia="en-GB"/>
        </w:rPr>
        <w:t xml:space="preserve">. </w:t>
      </w:r>
    </w:p>
    <w:p w14:paraId="350844DF" w14:textId="77777777" w:rsidR="0011387A" w:rsidRDefault="00547077" w:rsidP="00547077">
      <w:pPr>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 xml:space="preserve">Nell may </w:t>
      </w:r>
      <w:r w:rsidR="004C759C">
        <w:rPr>
          <w:rFonts w:eastAsia="Times New Roman" w:cs="Times New Roman"/>
          <w:color w:val="000000"/>
          <w:shd w:val="clear" w:color="auto" w:fill="FFFFFF"/>
          <w:lang w:eastAsia="en-GB"/>
        </w:rPr>
        <w:t>debate</w:t>
      </w:r>
      <w:r>
        <w:rPr>
          <w:rFonts w:eastAsia="Times New Roman" w:cs="Times New Roman"/>
          <w:color w:val="000000"/>
          <w:shd w:val="clear" w:color="auto" w:fill="FFFFFF"/>
          <w:lang w:eastAsia="en-GB"/>
        </w:rPr>
        <w:t xml:space="preserve"> the fact that since this agreement was not made in a social setting, and that Jack asking Nell to perform was in a business environment as she was being asked to complete a task that the previously paid performer refused to complete, that there was intent to create legal relations. </w:t>
      </w:r>
      <w:r w:rsidR="00A157DA">
        <w:rPr>
          <w:rFonts w:eastAsia="Times New Roman" w:cs="Times New Roman"/>
          <w:color w:val="000000"/>
          <w:shd w:val="clear" w:color="auto" w:fill="FFFFFF"/>
          <w:lang w:eastAsia="en-GB"/>
        </w:rPr>
        <w:t xml:space="preserve">However, </w:t>
      </w:r>
      <w:r w:rsidR="0009687F">
        <w:rPr>
          <w:rFonts w:eastAsia="Times New Roman" w:cs="Times New Roman"/>
          <w:color w:val="000000"/>
          <w:shd w:val="clear" w:color="auto" w:fill="FFFFFF"/>
          <w:lang w:eastAsia="en-GB"/>
        </w:rPr>
        <w:t xml:space="preserve">it is </w:t>
      </w:r>
      <w:r w:rsidR="0011387A">
        <w:rPr>
          <w:rFonts w:eastAsia="Times New Roman" w:cs="Times New Roman"/>
          <w:color w:val="000000"/>
          <w:shd w:val="clear" w:color="auto" w:fill="FFFFFF"/>
          <w:lang w:eastAsia="en-GB"/>
        </w:rPr>
        <w:t>disputable</w:t>
      </w:r>
      <w:r w:rsidR="00A157DA">
        <w:rPr>
          <w:rFonts w:eastAsia="Times New Roman" w:cs="Times New Roman"/>
          <w:color w:val="000000"/>
          <w:shd w:val="clear" w:color="auto" w:fill="FFFFFF"/>
          <w:lang w:eastAsia="en-GB"/>
        </w:rPr>
        <w:t xml:space="preserve"> that since </w:t>
      </w:r>
      <w:r w:rsidR="0009687F">
        <w:rPr>
          <w:rFonts w:eastAsia="Times New Roman" w:cs="Times New Roman"/>
          <w:color w:val="000000"/>
          <w:shd w:val="clear" w:color="auto" w:fill="FFFFFF"/>
          <w:lang w:eastAsia="en-GB"/>
        </w:rPr>
        <w:t>Nell</w:t>
      </w:r>
      <w:r w:rsidR="00A157DA">
        <w:rPr>
          <w:rFonts w:eastAsia="Times New Roman" w:cs="Times New Roman"/>
          <w:color w:val="000000"/>
          <w:shd w:val="clear" w:color="auto" w:fill="FFFFFF"/>
          <w:lang w:eastAsia="en-GB"/>
        </w:rPr>
        <w:t xml:space="preserve"> has no evidence to this effect, the agreement did not have intent to create legal relations upon being entered as no promise was made at the time of Jack asking Nell to perform.</w:t>
      </w:r>
      <w:r w:rsidR="0009687F">
        <w:rPr>
          <w:rFonts w:eastAsia="Times New Roman" w:cs="Times New Roman"/>
          <w:color w:val="000000"/>
          <w:shd w:val="clear" w:color="auto" w:fill="FFFFFF"/>
          <w:lang w:eastAsia="en-GB"/>
        </w:rPr>
        <w:t xml:space="preserve"> </w:t>
      </w:r>
    </w:p>
    <w:p w14:paraId="53109913" w14:textId="6FF8C0C5" w:rsidR="0009687F" w:rsidRDefault="0011387A" w:rsidP="00547077">
      <w:pPr>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Furthermore</w:t>
      </w:r>
      <w:r w:rsidR="0009687F">
        <w:rPr>
          <w:rFonts w:eastAsia="Times New Roman" w:cs="Times New Roman"/>
          <w:color w:val="000000"/>
          <w:shd w:val="clear" w:color="auto" w:fill="FFFFFF"/>
          <w:lang w:eastAsia="en-GB"/>
        </w:rPr>
        <w:t xml:space="preserve">, Nell performing her ‘regular’ stand-up routine implies that she performs at the student union regularly, meaning it is arguable that by Jack asking her to perform, </w:t>
      </w:r>
      <w:r w:rsidR="000337A5">
        <w:rPr>
          <w:rFonts w:eastAsia="Times New Roman" w:cs="Times New Roman"/>
          <w:color w:val="000000"/>
          <w:shd w:val="clear" w:color="auto" w:fill="FFFFFF"/>
          <w:lang w:eastAsia="en-GB"/>
        </w:rPr>
        <w:t>the agreement did have intent to create legal relations if she is usually paid for these performances.</w:t>
      </w:r>
    </w:p>
    <w:p w14:paraId="735E1832" w14:textId="56E28892" w:rsidR="00C87BEF" w:rsidRDefault="00C87BEF" w:rsidP="00547077">
      <w:pPr>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Conversely, the fact that Nell may be paid for he</w:t>
      </w:r>
      <w:r w:rsidR="00B528A5">
        <w:rPr>
          <w:rFonts w:eastAsia="Times New Roman" w:cs="Times New Roman"/>
          <w:color w:val="000000"/>
          <w:shd w:val="clear" w:color="auto" w:fill="FFFFFF"/>
          <w:lang w:eastAsia="en-GB"/>
        </w:rPr>
        <w:t>r</w:t>
      </w:r>
      <w:r>
        <w:rPr>
          <w:rFonts w:eastAsia="Times New Roman" w:cs="Times New Roman"/>
          <w:color w:val="000000"/>
          <w:shd w:val="clear" w:color="auto" w:fill="FFFFFF"/>
          <w:lang w:eastAsia="en-GB"/>
        </w:rPr>
        <w:t xml:space="preserve"> performances usually, may not be enough for her to </w:t>
      </w:r>
      <w:r w:rsidR="00B528A5">
        <w:rPr>
          <w:rFonts w:eastAsia="Times New Roman" w:cs="Times New Roman"/>
          <w:color w:val="000000"/>
          <w:shd w:val="clear" w:color="auto" w:fill="FFFFFF"/>
          <w:lang w:eastAsia="en-GB"/>
        </w:rPr>
        <w:t xml:space="preserve">claim the £250. If the amount she is regularly paid is significantly less </w:t>
      </w:r>
      <w:r w:rsidR="003C301A">
        <w:rPr>
          <w:rFonts w:eastAsia="Times New Roman" w:cs="Times New Roman"/>
          <w:color w:val="000000"/>
          <w:shd w:val="clear" w:color="auto" w:fill="FFFFFF"/>
          <w:lang w:eastAsia="en-GB"/>
        </w:rPr>
        <w:t xml:space="preserve">or more </w:t>
      </w:r>
      <w:r w:rsidR="00B528A5">
        <w:rPr>
          <w:rFonts w:eastAsia="Times New Roman" w:cs="Times New Roman"/>
          <w:color w:val="000000"/>
          <w:shd w:val="clear" w:color="auto" w:fill="FFFFFF"/>
          <w:lang w:eastAsia="en-GB"/>
        </w:rPr>
        <w:t>than this, it is possible that this amount of money cannot be linked to any previous agreement she has with Jack regarding performances for payment and the current agreement would count as a mere promise. Therefore, simply making it a social agreement, meaning it would be unenforceable on grounds of lacking intent to create legal relations.</w:t>
      </w:r>
    </w:p>
    <w:p w14:paraId="23585412" w14:textId="0E9DEF7D" w:rsidR="00547077" w:rsidRDefault="00547077" w:rsidP="00547077">
      <w:pPr>
        <w:rPr>
          <w:rFonts w:eastAsia="Times New Roman" w:cs="Times New Roman"/>
          <w:color w:val="000000"/>
          <w:shd w:val="clear" w:color="auto" w:fill="FFFFFF"/>
          <w:lang w:eastAsia="en-GB"/>
        </w:rPr>
      </w:pPr>
    </w:p>
    <w:p w14:paraId="7E2441CB" w14:textId="5A36B173" w:rsidR="00FA0EAD" w:rsidRPr="0009687F" w:rsidRDefault="00547077" w:rsidP="0009687F">
      <w:pPr>
        <w:pStyle w:val="Heading2"/>
        <w:rPr>
          <w:rFonts w:eastAsia="Times New Roman"/>
          <w:shd w:val="clear" w:color="auto" w:fill="FFFFFF"/>
          <w:lang w:eastAsia="en-GB"/>
        </w:rPr>
      </w:pPr>
      <w:r>
        <w:rPr>
          <w:rFonts w:eastAsia="Times New Roman"/>
          <w:shd w:val="clear" w:color="auto" w:fill="FFFFFF"/>
          <w:lang w:eastAsia="en-GB"/>
        </w:rPr>
        <w:t>Question 5</w:t>
      </w:r>
    </w:p>
    <w:p w14:paraId="5EACCBEF" w14:textId="1946E9DE" w:rsidR="00AA7DEA" w:rsidRDefault="00AA7DEA" w:rsidP="00AA7DEA">
      <w:pPr>
        <w:rPr>
          <w:lang w:eastAsia="en-GB"/>
        </w:rPr>
      </w:pPr>
      <w:r>
        <w:rPr>
          <w:lang w:eastAsia="en-GB"/>
        </w:rPr>
        <w:t xml:space="preserve">In order for a contract to be </w:t>
      </w:r>
      <w:r w:rsidR="007E2D64">
        <w:rPr>
          <w:lang w:eastAsia="en-GB"/>
        </w:rPr>
        <w:t>enforceable, there must be valid consideration</w:t>
      </w:r>
      <w:r>
        <w:rPr>
          <w:lang w:eastAsia="en-GB"/>
        </w:rPr>
        <w:t xml:space="preserve">. Consideration is some loss to the </w:t>
      </w:r>
      <w:proofErr w:type="spellStart"/>
      <w:r>
        <w:rPr>
          <w:lang w:eastAsia="en-GB"/>
        </w:rPr>
        <w:t>promise</w:t>
      </w:r>
      <w:r w:rsidR="007D3D52">
        <w:rPr>
          <w:lang w:eastAsia="en-GB"/>
        </w:rPr>
        <w:t>e</w:t>
      </w:r>
      <w:proofErr w:type="spellEnd"/>
      <w:r>
        <w:rPr>
          <w:lang w:eastAsia="en-GB"/>
        </w:rPr>
        <w:t xml:space="preserve">, in that the </w:t>
      </w:r>
      <w:proofErr w:type="spellStart"/>
      <w:r>
        <w:rPr>
          <w:lang w:eastAsia="en-GB"/>
        </w:rPr>
        <w:t>promise</w:t>
      </w:r>
      <w:r w:rsidR="0011387A">
        <w:rPr>
          <w:lang w:eastAsia="en-GB"/>
        </w:rPr>
        <w:t>e</w:t>
      </w:r>
      <w:proofErr w:type="spellEnd"/>
      <w:r>
        <w:rPr>
          <w:lang w:eastAsia="en-GB"/>
        </w:rPr>
        <w:t xml:space="preserve"> parts with something valuable, or some benefit to the promisor in that the promisor receives something of value. Both parties must </w:t>
      </w:r>
      <w:r>
        <w:rPr>
          <w:lang w:eastAsia="en-GB"/>
        </w:rPr>
        <w:lastRenderedPageBreak/>
        <w:t xml:space="preserve">provide consideration to the other </w:t>
      </w:r>
      <w:r w:rsidRPr="00AA7DEA">
        <w:rPr>
          <w:lang w:eastAsia="en-GB"/>
        </w:rPr>
        <w:t>(Young, 2010)</w:t>
      </w:r>
      <w:r>
        <w:rPr>
          <w:lang w:eastAsia="en-GB"/>
        </w:rPr>
        <w:t>.</w:t>
      </w:r>
      <w:r w:rsidR="003A655B">
        <w:rPr>
          <w:lang w:eastAsia="en-GB"/>
        </w:rPr>
        <w:t xml:space="preserve"> In the case of </w:t>
      </w:r>
      <w:r w:rsidR="003A655B">
        <w:rPr>
          <w:i/>
          <w:iCs/>
          <w:lang w:eastAsia="en-GB"/>
        </w:rPr>
        <w:t>Currie v Misa</w:t>
      </w:r>
      <w:r w:rsidR="003A655B">
        <w:rPr>
          <w:lang w:eastAsia="en-GB"/>
        </w:rPr>
        <w:t xml:space="preserve"> (1875), the doctrine of consideration was defined as </w:t>
      </w:r>
      <w:r w:rsidR="003A655B">
        <w:rPr>
          <w:i/>
          <w:iCs/>
          <w:lang w:eastAsia="en-GB"/>
        </w:rPr>
        <w:t xml:space="preserve">‘a valuable </w:t>
      </w:r>
      <w:r w:rsidR="007E2D64">
        <w:rPr>
          <w:i/>
          <w:iCs/>
          <w:lang w:eastAsia="en-GB"/>
        </w:rPr>
        <w:t>consideration</w:t>
      </w:r>
      <w:r w:rsidR="003A655B">
        <w:rPr>
          <w:i/>
          <w:iCs/>
          <w:lang w:eastAsia="en-GB"/>
        </w:rPr>
        <w:t>, in the sense of the law, may consist either in some right, interest, profit, or benefit accruing to the one part, or some forbearance, detriment, loss, or responsibility given, suffered, or undertaken by the other.’</w:t>
      </w:r>
      <w:r w:rsidR="007E2D64">
        <w:rPr>
          <w:i/>
          <w:iCs/>
          <w:lang w:eastAsia="en-GB"/>
        </w:rPr>
        <w:t xml:space="preserve"> </w:t>
      </w:r>
      <w:r w:rsidR="007E2D64">
        <w:rPr>
          <w:lang w:eastAsia="en-GB"/>
        </w:rPr>
        <w:t>It appears that within the agreement between Nell and Jack, no consideration was present as Jack did not make any promise o</w:t>
      </w:r>
      <w:r w:rsidR="00323DA7">
        <w:rPr>
          <w:lang w:eastAsia="en-GB"/>
        </w:rPr>
        <w:t>f the £250 payment</w:t>
      </w:r>
      <w:r w:rsidR="007E2D64">
        <w:rPr>
          <w:lang w:eastAsia="en-GB"/>
        </w:rPr>
        <w:t xml:space="preserve"> when asking Nell to perform.</w:t>
      </w:r>
      <w:r w:rsidR="00323DA7">
        <w:rPr>
          <w:lang w:eastAsia="en-GB"/>
        </w:rPr>
        <w:t xml:space="preserve"> </w:t>
      </w:r>
    </w:p>
    <w:p w14:paraId="61CEEEFC" w14:textId="16607C23" w:rsidR="004B359B" w:rsidRDefault="007E2D64" w:rsidP="0078164D">
      <w:pPr>
        <w:spacing w:before="0" w:after="0"/>
        <w:rPr>
          <w:rFonts w:eastAsia="Times New Roman" w:cs="Times New Roman"/>
          <w:color w:val="000000"/>
          <w:shd w:val="clear" w:color="auto" w:fill="FFFFFF"/>
          <w:lang w:eastAsia="en-GB"/>
        </w:rPr>
      </w:pPr>
      <w:r>
        <w:rPr>
          <w:lang w:eastAsia="en-GB"/>
        </w:rPr>
        <w:t>Past consideration refers to an act or promise that was made or performed prior to the formation of a contract</w:t>
      </w:r>
      <w:r w:rsidR="0078164D">
        <w:rPr>
          <w:lang w:eastAsia="en-GB"/>
        </w:rPr>
        <w:t xml:space="preserve">, as present in the key case of </w:t>
      </w:r>
      <w:r w:rsidR="0078164D">
        <w:rPr>
          <w:i/>
          <w:iCs/>
          <w:lang w:eastAsia="en-GB"/>
        </w:rPr>
        <w:t>Re McArdle</w:t>
      </w:r>
      <w:r w:rsidR="0078164D">
        <w:rPr>
          <w:lang w:eastAsia="en-GB"/>
        </w:rPr>
        <w:t xml:space="preserve"> (1951)</w:t>
      </w:r>
      <w:r>
        <w:rPr>
          <w:lang w:eastAsia="en-GB"/>
        </w:rPr>
        <w:t xml:space="preserve"> When a new contract is written, past consideration does not count as consideration for the </w:t>
      </w:r>
      <w:r w:rsidR="00323DA7">
        <w:rPr>
          <w:lang w:eastAsia="en-GB"/>
        </w:rPr>
        <w:t>current</w:t>
      </w:r>
      <w:r>
        <w:rPr>
          <w:lang w:eastAsia="en-GB"/>
        </w:rPr>
        <w:t xml:space="preserve"> contract, this is because past consideration transpired before the new contract was entered into, meaning it could not be provided for the new agreement (</w:t>
      </w:r>
      <w:proofErr w:type="spellStart"/>
      <w:r w:rsidRPr="007E2D64">
        <w:rPr>
          <w:rFonts w:eastAsia="Times New Roman" w:cs="Times New Roman"/>
          <w:color w:val="000000"/>
          <w:shd w:val="clear" w:color="auto" w:fill="FFFFFF"/>
          <w:lang w:eastAsia="en-GB"/>
        </w:rPr>
        <w:t>UpCounsel</w:t>
      </w:r>
      <w:proofErr w:type="spellEnd"/>
      <w:r w:rsidRPr="007E2D64">
        <w:rPr>
          <w:rFonts w:eastAsia="Times New Roman" w:cs="Times New Roman"/>
          <w:color w:val="000000"/>
          <w:shd w:val="clear" w:color="auto" w:fill="FFFFFF"/>
          <w:lang w:eastAsia="en-GB"/>
        </w:rPr>
        <w:t>, 2020)</w:t>
      </w:r>
      <w:r>
        <w:rPr>
          <w:rFonts w:eastAsia="Times New Roman" w:cs="Times New Roman"/>
          <w:color w:val="000000"/>
          <w:shd w:val="clear" w:color="auto" w:fill="FFFFFF"/>
          <w:lang w:eastAsia="en-GB"/>
        </w:rPr>
        <w:t>. In this case,</w:t>
      </w:r>
      <w:r w:rsidR="004B359B">
        <w:rPr>
          <w:rFonts w:eastAsia="Times New Roman" w:cs="Times New Roman"/>
          <w:color w:val="000000"/>
          <w:shd w:val="clear" w:color="auto" w:fill="FFFFFF"/>
          <w:lang w:eastAsia="en-GB"/>
        </w:rPr>
        <w:t xml:space="preserve"> since Nell had already performed her </w:t>
      </w:r>
      <w:r w:rsidR="00033941">
        <w:rPr>
          <w:rFonts w:eastAsia="Times New Roman" w:cs="Times New Roman"/>
          <w:color w:val="000000"/>
          <w:shd w:val="clear" w:color="auto" w:fill="FFFFFF"/>
          <w:lang w:eastAsia="en-GB"/>
        </w:rPr>
        <w:t>stand-up</w:t>
      </w:r>
      <w:r w:rsidR="004B359B">
        <w:rPr>
          <w:rFonts w:eastAsia="Times New Roman" w:cs="Times New Roman"/>
          <w:color w:val="000000"/>
          <w:shd w:val="clear" w:color="auto" w:fill="FFFFFF"/>
          <w:lang w:eastAsia="en-GB"/>
        </w:rPr>
        <w:t xml:space="preserve"> act, thus having already filled Jack’s request at the time of the promise to pay her £250, it would not act as valid consideration for this promise. Meaning that Jack would not be obliged to pay the £250</w:t>
      </w:r>
    </w:p>
    <w:p w14:paraId="4B9FD20D" w14:textId="11EA3A65" w:rsidR="003A655B" w:rsidRDefault="007E2D64" w:rsidP="0078164D">
      <w:pPr>
        <w:spacing w:before="0" w:after="0"/>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 xml:space="preserve"> </w:t>
      </w:r>
      <w:r w:rsidR="00323DA7">
        <w:rPr>
          <w:rFonts w:eastAsia="Times New Roman" w:cs="Times New Roman"/>
          <w:color w:val="000000"/>
          <w:shd w:val="clear" w:color="auto" w:fill="FFFFFF"/>
          <w:lang w:eastAsia="en-GB"/>
        </w:rPr>
        <w:t>if Nell had previously been paid for the performance of her regular stand-up routine, this may be classified as past consideration in her current agreement with Jack, meaning that Jack is not obliged to pay the £250 in the current agreement as it was not valid consideration at the time the agreement was made.</w:t>
      </w:r>
    </w:p>
    <w:p w14:paraId="1DA38850" w14:textId="77777777" w:rsidR="0078164D" w:rsidRDefault="0078164D" w:rsidP="0078164D">
      <w:pPr>
        <w:spacing w:before="0" w:after="0"/>
        <w:rPr>
          <w:rFonts w:eastAsia="Times New Roman" w:cs="Times New Roman"/>
          <w:color w:val="000000"/>
          <w:shd w:val="clear" w:color="auto" w:fill="FFFFFF"/>
          <w:lang w:eastAsia="en-GB"/>
        </w:rPr>
      </w:pPr>
    </w:p>
    <w:p w14:paraId="66ACE6AC" w14:textId="66B0AA98" w:rsidR="009276FF" w:rsidRPr="009276FF" w:rsidRDefault="0078164D" w:rsidP="009276FF">
      <w:pPr>
        <w:spacing w:before="0" w:after="0"/>
        <w:rPr>
          <w:rFonts w:eastAsia="Times New Roman" w:cs="Times New Roman"/>
          <w:lang w:eastAsia="en-GB"/>
        </w:rPr>
      </w:pPr>
      <w:r>
        <w:rPr>
          <w:rFonts w:eastAsia="Times New Roman" w:cs="Times New Roman"/>
          <w:color w:val="000000"/>
          <w:shd w:val="clear" w:color="auto" w:fill="FFFFFF"/>
          <w:lang w:eastAsia="en-GB"/>
        </w:rPr>
        <w:t>However, one foremost exception of the rule of past consideration is the doctrine of implied assumpsit</w:t>
      </w:r>
      <w:r w:rsidR="004B359B">
        <w:rPr>
          <w:rFonts w:eastAsia="Times New Roman" w:cs="Times New Roman"/>
          <w:color w:val="000000"/>
          <w:shd w:val="clear" w:color="auto" w:fill="FFFFFF"/>
          <w:lang w:eastAsia="en-GB"/>
        </w:rPr>
        <w:t xml:space="preserve"> that relates to where one party carries out work for another party at their request for which payment would usually be made, as highlighted in</w:t>
      </w:r>
      <w:r w:rsidR="004B359B" w:rsidRPr="004B359B">
        <w:rPr>
          <w:i/>
          <w:iCs/>
          <w:lang w:eastAsia="en-GB"/>
        </w:rPr>
        <w:t xml:space="preserve"> </w:t>
      </w:r>
      <w:proofErr w:type="spellStart"/>
      <w:r w:rsidR="004B359B" w:rsidRPr="00323DA7">
        <w:rPr>
          <w:i/>
          <w:iCs/>
          <w:lang w:eastAsia="en-GB"/>
        </w:rPr>
        <w:t>Lampleigh</w:t>
      </w:r>
      <w:proofErr w:type="spellEnd"/>
      <w:r w:rsidR="004B359B" w:rsidRPr="00323DA7">
        <w:rPr>
          <w:i/>
          <w:iCs/>
          <w:lang w:eastAsia="en-GB"/>
        </w:rPr>
        <w:t xml:space="preserve"> v </w:t>
      </w:r>
      <w:proofErr w:type="spellStart"/>
      <w:r w:rsidR="004B359B" w:rsidRPr="00323DA7">
        <w:rPr>
          <w:i/>
          <w:iCs/>
          <w:lang w:eastAsia="en-GB"/>
        </w:rPr>
        <w:t>Braithwait</w:t>
      </w:r>
      <w:proofErr w:type="spellEnd"/>
      <w:r w:rsidR="004B359B">
        <w:rPr>
          <w:lang w:eastAsia="en-GB"/>
        </w:rPr>
        <w:t xml:space="preserve"> (1615)</w:t>
      </w:r>
      <w:r w:rsidR="004B359B">
        <w:rPr>
          <w:lang w:eastAsia="en-GB"/>
        </w:rPr>
        <w:t xml:space="preserve">. </w:t>
      </w:r>
      <w:r w:rsidR="009276FF">
        <w:rPr>
          <w:lang w:eastAsia="en-GB"/>
        </w:rPr>
        <w:t>An implied assumpsit is where an individual has not made a formal promise to pay a sum of money to another or do an act, but is presumed from his conduct to have assumed an obligation to do the fair and just thing (</w:t>
      </w:r>
      <w:r w:rsidR="009276FF" w:rsidRPr="009276FF">
        <w:rPr>
          <w:rFonts w:eastAsia="Times New Roman" w:cs="Times New Roman"/>
          <w:color w:val="000000"/>
          <w:shd w:val="clear" w:color="auto" w:fill="FFFFFF"/>
          <w:lang w:eastAsia="en-GB"/>
        </w:rPr>
        <w:t>US Legal Inc, 2021)</w:t>
      </w:r>
    </w:p>
    <w:p w14:paraId="0CEC1926" w14:textId="2F882FF9" w:rsidR="0078164D" w:rsidRDefault="004B359B" w:rsidP="00AA7DEA">
      <w:pPr>
        <w:rPr>
          <w:rFonts w:eastAsia="Times New Roman" w:cs="Times New Roman"/>
          <w:color w:val="000000"/>
          <w:shd w:val="clear" w:color="auto" w:fill="FFFFFF"/>
          <w:lang w:eastAsia="en-GB"/>
        </w:rPr>
      </w:pPr>
      <w:r>
        <w:rPr>
          <w:lang w:eastAsia="en-GB"/>
        </w:rPr>
        <w:t xml:space="preserve">Since Nell regularly performs her </w:t>
      </w:r>
      <w:r w:rsidR="009276FF">
        <w:rPr>
          <w:lang w:eastAsia="en-GB"/>
        </w:rPr>
        <w:t>stand-up</w:t>
      </w:r>
      <w:r>
        <w:rPr>
          <w:lang w:eastAsia="en-GB"/>
        </w:rPr>
        <w:t xml:space="preserve"> routine, it is arguable </w:t>
      </w:r>
      <w:r>
        <w:rPr>
          <w:lang w:eastAsia="en-GB"/>
        </w:rPr>
        <w:t>that Jack’s promise could be</w:t>
      </w:r>
      <w:r w:rsidR="009276FF">
        <w:rPr>
          <w:lang w:eastAsia="en-GB"/>
        </w:rPr>
        <w:t xml:space="preserve"> </w:t>
      </w:r>
      <w:r>
        <w:rPr>
          <w:lang w:eastAsia="en-GB"/>
        </w:rPr>
        <w:t xml:space="preserve">linked to his </w:t>
      </w:r>
      <w:r w:rsidR="009276FF">
        <w:rPr>
          <w:lang w:eastAsia="en-GB"/>
        </w:rPr>
        <w:t>previous requests</w:t>
      </w:r>
      <w:r>
        <w:rPr>
          <w:lang w:eastAsia="en-GB"/>
        </w:rPr>
        <w:t xml:space="preserve"> of asking Nell to perform and it may be treated as one agreement,</w:t>
      </w:r>
      <w:r w:rsidR="009276FF">
        <w:rPr>
          <w:lang w:eastAsia="en-GB"/>
        </w:rPr>
        <w:t xml:space="preserve"> if </w:t>
      </w:r>
      <w:r w:rsidR="00034F5C">
        <w:rPr>
          <w:lang w:eastAsia="en-GB"/>
        </w:rPr>
        <w:t>Nell is regularly paid for these performances</w:t>
      </w:r>
      <w:r w:rsidR="009276FF">
        <w:rPr>
          <w:lang w:eastAsia="en-GB"/>
        </w:rPr>
        <w:t>,</w:t>
      </w:r>
      <w:r>
        <w:rPr>
          <w:lang w:eastAsia="en-GB"/>
        </w:rPr>
        <w:t xml:space="preserve"> </w:t>
      </w:r>
      <w:r w:rsidR="009276FF">
        <w:rPr>
          <w:lang w:eastAsia="en-GB"/>
        </w:rPr>
        <w:t>it would</w:t>
      </w:r>
      <w:r>
        <w:rPr>
          <w:lang w:eastAsia="en-GB"/>
        </w:rPr>
        <w:t xml:space="preserve"> imply at the time of the request that Nell would get paid for her performance.</w:t>
      </w:r>
      <w:r>
        <w:rPr>
          <w:rFonts w:eastAsia="Times New Roman" w:cs="Times New Roman"/>
          <w:color w:val="000000"/>
          <w:shd w:val="clear" w:color="auto" w:fill="FFFFFF"/>
          <w:lang w:eastAsia="en-GB"/>
        </w:rPr>
        <w:t xml:space="preserve"> </w:t>
      </w:r>
    </w:p>
    <w:p w14:paraId="7CC812B6" w14:textId="565E8DBA" w:rsidR="0078164D" w:rsidRDefault="004C759C" w:rsidP="00AA7DEA">
      <w:pPr>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 xml:space="preserve">It is advisable to </w:t>
      </w:r>
      <w:r w:rsidR="0078164D">
        <w:rPr>
          <w:rFonts w:eastAsia="Times New Roman" w:cs="Times New Roman"/>
          <w:color w:val="000000"/>
          <w:shd w:val="clear" w:color="auto" w:fill="FFFFFF"/>
          <w:lang w:eastAsia="en-GB"/>
        </w:rPr>
        <w:t>Nell that</w:t>
      </w:r>
      <w:r w:rsidR="009276FF">
        <w:rPr>
          <w:rFonts w:eastAsia="Times New Roman" w:cs="Times New Roman"/>
          <w:color w:val="000000"/>
          <w:shd w:val="clear" w:color="auto" w:fill="FFFFFF"/>
          <w:lang w:eastAsia="en-GB"/>
        </w:rPr>
        <w:t xml:space="preserve"> if she regularly performs at the student union for payment,</w:t>
      </w:r>
      <w:r w:rsidR="0078164D">
        <w:rPr>
          <w:rFonts w:eastAsia="Times New Roman" w:cs="Times New Roman"/>
          <w:color w:val="000000"/>
          <w:shd w:val="clear" w:color="auto" w:fill="FFFFFF"/>
          <w:lang w:eastAsia="en-GB"/>
        </w:rPr>
        <w:t xml:space="preserve"> she may be entitled to the £250 as Jack’s promise to pay for the act may be linked to his previous request</w:t>
      </w:r>
      <w:r w:rsidR="009276FF">
        <w:rPr>
          <w:rFonts w:eastAsia="Times New Roman" w:cs="Times New Roman"/>
          <w:color w:val="000000"/>
          <w:shd w:val="clear" w:color="auto" w:fill="FFFFFF"/>
          <w:lang w:eastAsia="en-GB"/>
        </w:rPr>
        <w:t>s</w:t>
      </w:r>
      <w:r w:rsidR="0078164D">
        <w:rPr>
          <w:rFonts w:eastAsia="Times New Roman" w:cs="Times New Roman"/>
          <w:color w:val="000000"/>
          <w:shd w:val="clear" w:color="auto" w:fill="FFFFFF"/>
          <w:lang w:eastAsia="en-GB"/>
        </w:rPr>
        <w:t xml:space="preserve"> of asking her to perform</w:t>
      </w:r>
      <w:r w:rsidR="009276FF">
        <w:rPr>
          <w:rFonts w:eastAsia="Times New Roman" w:cs="Times New Roman"/>
          <w:color w:val="000000"/>
          <w:shd w:val="clear" w:color="auto" w:fill="FFFFFF"/>
          <w:lang w:eastAsia="en-GB"/>
        </w:rPr>
        <w:t xml:space="preserve"> due to the doctrine of implied assumpsit. However, if Nell and Jack have had no previous agreement whereby, she performs at the student union in exchange for cash payment, the promise Jack made to pay her the £250 would classify as past consideration, and the promise would not be enforceable.</w:t>
      </w:r>
    </w:p>
    <w:p w14:paraId="5926B6B3" w14:textId="5333A3D1" w:rsidR="00547077" w:rsidRPr="00547077" w:rsidRDefault="00547077" w:rsidP="009276FF">
      <w:pPr>
        <w:rPr>
          <w:lang w:eastAsia="en-GB"/>
        </w:rPr>
      </w:pPr>
    </w:p>
    <w:p w14:paraId="67BB8CC6" w14:textId="211470E8" w:rsidR="00547077" w:rsidRDefault="00547077" w:rsidP="00547077">
      <w:pPr>
        <w:spacing w:before="0" w:after="0"/>
        <w:rPr>
          <w:rFonts w:eastAsia="Times New Roman" w:cs="Times New Roman"/>
          <w:lang w:eastAsia="en-GB"/>
        </w:rPr>
      </w:pPr>
    </w:p>
    <w:p w14:paraId="283C3A1E" w14:textId="77777777" w:rsidR="00547077" w:rsidRPr="00547077" w:rsidRDefault="00547077" w:rsidP="00547077">
      <w:pPr>
        <w:spacing w:before="0" w:after="0"/>
        <w:rPr>
          <w:rFonts w:eastAsia="Times New Roman" w:cs="Times New Roman"/>
          <w:lang w:eastAsia="en-GB"/>
        </w:rPr>
      </w:pPr>
    </w:p>
    <w:p w14:paraId="735DB26E" w14:textId="77777777" w:rsidR="00531A1E" w:rsidRPr="00531A1E" w:rsidRDefault="00531A1E" w:rsidP="00531A1E"/>
    <w:p w14:paraId="44D7AA8D" w14:textId="77777777" w:rsidR="00531A1E" w:rsidRDefault="00531A1E" w:rsidP="00D1269D"/>
    <w:p w14:paraId="169D65AD" w14:textId="77777777" w:rsidR="005C0ED4" w:rsidRPr="00CF6021" w:rsidRDefault="005C0ED4" w:rsidP="00D1269D"/>
    <w:p w14:paraId="4DC051EC" w14:textId="77777777" w:rsidR="00D91DC3" w:rsidRPr="00D91DC3" w:rsidRDefault="00D91DC3" w:rsidP="00D1269D"/>
    <w:p w14:paraId="2BC759DF" w14:textId="77777777" w:rsidR="00860562" w:rsidRPr="00D1269D" w:rsidRDefault="00860562" w:rsidP="00D1269D">
      <w:pPr>
        <w:jc w:val="both"/>
        <w:rPr>
          <w:sz w:val="22"/>
          <w:szCs w:val="22"/>
        </w:rPr>
      </w:pPr>
    </w:p>
    <w:p w14:paraId="7FE1C448" w14:textId="286A1F56" w:rsidR="002B7F98" w:rsidRPr="00C452F4" w:rsidRDefault="002B7F98" w:rsidP="00C452F4">
      <w:pPr>
        <w:jc w:val="both"/>
        <w:rPr>
          <w:sz w:val="22"/>
          <w:szCs w:val="22"/>
        </w:rPr>
      </w:pPr>
    </w:p>
    <w:p w14:paraId="04928593" w14:textId="041B0C08" w:rsidR="00F63410" w:rsidRDefault="00F63410" w:rsidP="0059760B">
      <w:pPr>
        <w:jc w:val="both"/>
        <w:rPr>
          <w:sz w:val="22"/>
          <w:szCs w:val="22"/>
        </w:rPr>
      </w:pPr>
    </w:p>
    <w:p w14:paraId="1CA94827" w14:textId="77777777" w:rsidR="00F63410" w:rsidRPr="00F63410" w:rsidRDefault="00F63410" w:rsidP="0059760B">
      <w:pPr>
        <w:jc w:val="both"/>
        <w:rPr>
          <w:sz w:val="22"/>
          <w:szCs w:val="22"/>
        </w:rPr>
      </w:pPr>
    </w:p>
    <w:p w14:paraId="7328F992" w14:textId="77777777" w:rsidR="0059760B" w:rsidRPr="00F86770" w:rsidRDefault="0059760B" w:rsidP="00F86770">
      <w:pPr>
        <w:rPr>
          <w:rFonts w:eastAsia="Times New Roman" w:cs="Times New Roman"/>
          <w:lang w:eastAsia="en-GB"/>
        </w:rPr>
      </w:pPr>
    </w:p>
    <w:p w14:paraId="09EC22AD" w14:textId="722CB0D4" w:rsidR="00623EDA" w:rsidRDefault="00623EDA" w:rsidP="00536B65"/>
    <w:p w14:paraId="71F810DB" w14:textId="16DB635E" w:rsidR="009F42DE" w:rsidRDefault="009F42DE" w:rsidP="002326F2"/>
    <w:p w14:paraId="4D6E349B" w14:textId="17E4F90D" w:rsidR="0072739A" w:rsidRDefault="0072739A" w:rsidP="002326F2"/>
    <w:p w14:paraId="463319ED" w14:textId="77777777" w:rsidR="0072739A" w:rsidRDefault="0072739A" w:rsidP="002326F2"/>
    <w:p w14:paraId="4C68D898" w14:textId="4547EDD9" w:rsidR="0072739A" w:rsidRDefault="0072739A" w:rsidP="002326F2">
      <w:r>
        <w:softHyphen/>
      </w:r>
      <w:r>
        <w:softHyphen/>
      </w:r>
    </w:p>
    <w:p w14:paraId="02303C39" w14:textId="0F83108E" w:rsidR="002326F2" w:rsidRDefault="002326F2">
      <w:r>
        <w:br w:type="page"/>
      </w:r>
    </w:p>
    <w:p w14:paraId="64A14068" w14:textId="232846F0" w:rsidR="002326F2" w:rsidRDefault="002326F2" w:rsidP="003A655B">
      <w:pPr>
        <w:pStyle w:val="Heading1"/>
      </w:pPr>
      <w:r>
        <w:lastRenderedPageBreak/>
        <w:t>Bibliography</w:t>
      </w:r>
    </w:p>
    <w:p w14:paraId="7E635AAF" w14:textId="5566DD85" w:rsidR="002326F2" w:rsidRDefault="002326F2" w:rsidP="002326F2">
      <w:pPr>
        <w:pStyle w:val="Heading2"/>
      </w:pPr>
      <w:r>
        <w:t>References</w:t>
      </w:r>
    </w:p>
    <w:p w14:paraId="3417971A" w14:textId="77777777" w:rsidR="0009687F" w:rsidRPr="001817BB" w:rsidRDefault="0009687F" w:rsidP="001817BB">
      <w:pPr>
        <w:spacing w:before="0" w:line="360" w:lineRule="auto"/>
        <w:rPr>
          <w:rFonts w:eastAsia="Times New Roman" w:cs="Times New Roman"/>
          <w:lang w:eastAsia="en-GB"/>
        </w:rPr>
      </w:pPr>
      <w:r w:rsidRPr="001817BB">
        <w:rPr>
          <w:rFonts w:eastAsia="Times New Roman" w:cs="Times New Roman"/>
          <w:lang w:eastAsia="en-GB"/>
        </w:rPr>
        <w:t xml:space="preserve">Burnham, S.J. and </w:t>
      </w:r>
      <w:proofErr w:type="spellStart"/>
      <w:r w:rsidRPr="001817BB">
        <w:rPr>
          <w:rFonts w:eastAsia="Times New Roman" w:cs="Times New Roman"/>
          <w:lang w:eastAsia="en-GB"/>
        </w:rPr>
        <w:t>Kraynak</w:t>
      </w:r>
      <w:proofErr w:type="spellEnd"/>
      <w:r w:rsidRPr="001817BB">
        <w:rPr>
          <w:rFonts w:eastAsia="Times New Roman" w:cs="Times New Roman"/>
          <w:lang w:eastAsia="en-GB"/>
        </w:rPr>
        <w:t xml:space="preserve">, J. (2012). </w:t>
      </w:r>
      <w:r w:rsidRPr="001817BB">
        <w:rPr>
          <w:rFonts w:eastAsia="Times New Roman" w:cs="Times New Roman"/>
          <w:i/>
          <w:iCs/>
          <w:lang w:eastAsia="en-GB"/>
        </w:rPr>
        <w:t>Contract law for dummies</w:t>
      </w:r>
      <w:r w:rsidRPr="001817BB">
        <w:rPr>
          <w:rFonts w:eastAsia="Times New Roman" w:cs="Times New Roman"/>
          <w:lang w:eastAsia="en-GB"/>
        </w:rPr>
        <w:t>. Hoboken, N.J.: John Wiley &amp; Sons.</w:t>
      </w:r>
    </w:p>
    <w:p w14:paraId="080C8FF3" w14:textId="77777777" w:rsidR="0009687F" w:rsidRDefault="0009687F" w:rsidP="001E7781">
      <w:pPr>
        <w:spacing w:before="0" w:line="360" w:lineRule="atLeast"/>
        <w:rPr>
          <w:rFonts w:eastAsia="Times New Roman" w:cs="Times New Roman"/>
          <w:color w:val="000000"/>
          <w:lang w:eastAsia="en-GB"/>
        </w:rPr>
      </w:pPr>
      <w:r w:rsidRPr="001E7781">
        <w:rPr>
          <w:rFonts w:eastAsia="Times New Roman" w:cs="Times New Roman"/>
          <w:color w:val="000000"/>
          <w:lang w:eastAsia="en-GB"/>
        </w:rPr>
        <w:t>Caserevision.co.uk (2021) </w:t>
      </w:r>
      <w:r w:rsidRPr="001E7781">
        <w:rPr>
          <w:rFonts w:eastAsia="Times New Roman" w:cs="Times New Roman"/>
          <w:i/>
          <w:iCs/>
          <w:color w:val="000000"/>
          <w:lang w:eastAsia="en-GB"/>
        </w:rPr>
        <w:t>Intention to Create Legal Relations</w:t>
      </w:r>
      <w:r w:rsidRPr="001E7781">
        <w:rPr>
          <w:rFonts w:eastAsia="Times New Roman" w:cs="Times New Roman"/>
          <w:color w:val="000000"/>
          <w:lang w:eastAsia="en-GB"/>
        </w:rPr>
        <w:t>. [online] Available at: https://www.caserevision.co.uk/resources/contract_law?page=legal-relations [Accessed 26 Feb. 2021].</w:t>
      </w:r>
    </w:p>
    <w:p w14:paraId="64FB0609" w14:textId="77777777" w:rsidR="0009687F" w:rsidRPr="00682854" w:rsidRDefault="0009687F" w:rsidP="00682854">
      <w:pPr>
        <w:spacing w:before="0" w:line="360" w:lineRule="auto"/>
        <w:rPr>
          <w:rFonts w:eastAsia="Times New Roman" w:cs="Times New Roman"/>
          <w:lang w:eastAsia="en-GB"/>
        </w:rPr>
      </w:pPr>
      <w:r w:rsidRPr="00C26E44">
        <w:rPr>
          <w:rFonts w:eastAsia="Times New Roman" w:cs="Times New Roman"/>
          <w:lang w:eastAsia="en-GB"/>
        </w:rPr>
        <w:t xml:space="preserve">Charman, M. (2016) </w:t>
      </w:r>
      <w:r w:rsidRPr="00C26E44">
        <w:rPr>
          <w:rFonts w:eastAsia="Times New Roman" w:cs="Times New Roman"/>
          <w:i/>
          <w:iCs/>
          <w:lang w:eastAsia="en-GB"/>
        </w:rPr>
        <w:t>Contract law</w:t>
      </w:r>
      <w:r w:rsidRPr="00C26E44">
        <w:rPr>
          <w:rFonts w:eastAsia="Times New Roman" w:cs="Times New Roman"/>
          <w:lang w:eastAsia="en-GB"/>
        </w:rPr>
        <w:t>. 4th ed. Cullompton, Devon: Willan Publishing.</w:t>
      </w:r>
    </w:p>
    <w:p w14:paraId="0D238048" w14:textId="77777777" w:rsidR="0009687F" w:rsidRDefault="0009687F" w:rsidP="00AB0D18">
      <w:pPr>
        <w:spacing w:line="360" w:lineRule="auto"/>
        <w:rPr>
          <w:rFonts w:eastAsia="Times New Roman" w:cs="Times New Roman"/>
          <w:lang w:eastAsia="en-GB"/>
        </w:rPr>
      </w:pPr>
      <w:r w:rsidRPr="00AB0D18">
        <w:rPr>
          <w:rFonts w:eastAsia="Times New Roman" w:cs="Times New Roman"/>
          <w:lang w:eastAsia="en-GB"/>
        </w:rPr>
        <w:t xml:space="preserve">Finch, E. and </w:t>
      </w:r>
      <w:proofErr w:type="spellStart"/>
      <w:r w:rsidRPr="00AB0D18">
        <w:rPr>
          <w:rFonts w:eastAsia="Times New Roman" w:cs="Times New Roman"/>
          <w:lang w:eastAsia="en-GB"/>
        </w:rPr>
        <w:t>Fafinski</w:t>
      </w:r>
      <w:proofErr w:type="spellEnd"/>
      <w:r w:rsidRPr="00AB0D18">
        <w:rPr>
          <w:rFonts w:eastAsia="Times New Roman" w:cs="Times New Roman"/>
          <w:lang w:eastAsia="en-GB"/>
        </w:rPr>
        <w:t>, S</w:t>
      </w:r>
      <w:r>
        <w:rPr>
          <w:rFonts w:eastAsia="Times New Roman" w:cs="Times New Roman"/>
          <w:lang w:eastAsia="en-GB"/>
        </w:rPr>
        <w:t>.</w:t>
      </w:r>
      <w:r w:rsidRPr="00AB0D18">
        <w:rPr>
          <w:rFonts w:eastAsia="Times New Roman" w:cs="Times New Roman"/>
          <w:lang w:eastAsia="en-GB"/>
        </w:rPr>
        <w:t xml:space="preserve"> (2019)</w:t>
      </w:r>
      <w:r>
        <w:rPr>
          <w:rFonts w:eastAsia="Times New Roman" w:cs="Times New Roman"/>
          <w:lang w:eastAsia="en-GB"/>
        </w:rPr>
        <w:t xml:space="preserve"> </w:t>
      </w:r>
      <w:r w:rsidRPr="00AB0D18">
        <w:rPr>
          <w:rFonts w:eastAsia="Times New Roman" w:cs="Times New Roman"/>
          <w:i/>
          <w:iCs/>
          <w:lang w:eastAsia="en-GB"/>
        </w:rPr>
        <w:t xml:space="preserve">LAW </w:t>
      </w:r>
      <w:proofErr w:type="gramStart"/>
      <w:r w:rsidRPr="00AB0D18">
        <w:rPr>
          <w:rFonts w:eastAsia="Times New Roman" w:cs="Times New Roman"/>
          <w:i/>
          <w:iCs/>
          <w:lang w:eastAsia="en-GB"/>
        </w:rPr>
        <w:t>EXPRESS :</w:t>
      </w:r>
      <w:proofErr w:type="gramEnd"/>
      <w:r w:rsidRPr="00AB0D18">
        <w:rPr>
          <w:rFonts w:eastAsia="Times New Roman" w:cs="Times New Roman"/>
          <w:i/>
          <w:iCs/>
          <w:lang w:eastAsia="en-GB"/>
        </w:rPr>
        <w:t xml:space="preserve"> contract law.</w:t>
      </w:r>
      <w:r w:rsidRPr="00AB0D18">
        <w:rPr>
          <w:rFonts w:eastAsia="Times New Roman" w:cs="Times New Roman"/>
          <w:lang w:eastAsia="en-GB"/>
        </w:rPr>
        <w:t xml:space="preserve"> 6th ed. Harlow: Pearson.</w:t>
      </w:r>
    </w:p>
    <w:p w14:paraId="25FD0B0C" w14:textId="77777777" w:rsidR="0009687F" w:rsidRDefault="0009687F" w:rsidP="00E74668">
      <w:pPr>
        <w:spacing w:before="0" w:line="360" w:lineRule="atLeast"/>
        <w:rPr>
          <w:rFonts w:eastAsia="Times New Roman" w:cs="Times New Roman"/>
          <w:color w:val="000000"/>
          <w:lang w:eastAsia="en-GB"/>
        </w:rPr>
      </w:pPr>
      <w:r w:rsidRPr="00E74668">
        <w:rPr>
          <w:rFonts w:eastAsia="Times New Roman" w:cs="Times New Roman"/>
          <w:color w:val="000000"/>
          <w:lang w:eastAsia="en-GB"/>
        </w:rPr>
        <w:t>Gregory Abrams Davidson Solicitors (2017)</w:t>
      </w:r>
      <w:r>
        <w:rPr>
          <w:rFonts w:eastAsia="Times New Roman" w:cs="Times New Roman"/>
          <w:color w:val="000000"/>
          <w:lang w:eastAsia="en-GB"/>
        </w:rPr>
        <w:t xml:space="preserve"> </w:t>
      </w:r>
      <w:r w:rsidRPr="00E74668">
        <w:rPr>
          <w:rFonts w:eastAsia="Times New Roman" w:cs="Times New Roman"/>
          <w:i/>
          <w:iCs/>
          <w:color w:val="000000"/>
          <w:lang w:eastAsia="en-GB"/>
        </w:rPr>
        <w:t>Repudiatory Breach of contract - Gregory Abrams Davidson Solicitors</w:t>
      </w:r>
      <w:r w:rsidRPr="00E74668">
        <w:rPr>
          <w:rFonts w:eastAsia="Times New Roman" w:cs="Times New Roman"/>
          <w:color w:val="000000"/>
          <w:lang w:eastAsia="en-GB"/>
        </w:rPr>
        <w:t>. [online] Available at: https://www.darlingtons.com/blog/repudiatory-breach-of-contract [Accessed 26 Feb. 2021].</w:t>
      </w:r>
    </w:p>
    <w:p w14:paraId="779D8A5F" w14:textId="77777777" w:rsidR="0009687F" w:rsidRDefault="0009687F" w:rsidP="001C7948">
      <w:pPr>
        <w:spacing w:before="0" w:line="360" w:lineRule="atLeast"/>
        <w:rPr>
          <w:rFonts w:eastAsia="Times New Roman" w:cs="Times New Roman"/>
          <w:color w:val="000000"/>
          <w:lang w:eastAsia="en-GB"/>
        </w:rPr>
      </w:pPr>
      <w:proofErr w:type="spellStart"/>
      <w:r w:rsidRPr="001C7948">
        <w:rPr>
          <w:rFonts w:eastAsia="Times New Roman" w:cs="Times New Roman"/>
          <w:color w:val="000000"/>
          <w:lang w:eastAsia="en-GB"/>
        </w:rPr>
        <w:t>InBrief</w:t>
      </w:r>
      <w:proofErr w:type="spellEnd"/>
      <w:r w:rsidRPr="001C7948">
        <w:rPr>
          <w:rFonts w:eastAsia="Times New Roman" w:cs="Times New Roman"/>
          <w:color w:val="000000"/>
          <w:lang w:eastAsia="en-GB"/>
        </w:rPr>
        <w:t xml:space="preserve"> (2017). </w:t>
      </w:r>
      <w:r w:rsidRPr="001C7948">
        <w:rPr>
          <w:rFonts w:eastAsia="Times New Roman" w:cs="Times New Roman"/>
          <w:i/>
          <w:iCs/>
          <w:color w:val="000000"/>
          <w:lang w:eastAsia="en-GB"/>
        </w:rPr>
        <w:t>Offer and Acceptance in Contract Law: Certainty in offer and acceptance - InBrief.co.uk</w:t>
      </w:r>
      <w:r w:rsidRPr="001C7948">
        <w:rPr>
          <w:rFonts w:eastAsia="Times New Roman" w:cs="Times New Roman"/>
          <w:color w:val="000000"/>
          <w:lang w:eastAsia="en-GB"/>
        </w:rPr>
        <w:t>. [online] Available at: https://www.inbrief.co.uk/contract-law/offer-and-acceptance-in-contracts/ [Accessed 5 Mar. 2021].</w:t>
      </w:r>
    </w:p>
    <w:p w14:paraId="71D2557F" w14:textId="77777777" w:rsidR="0009687F" w:rsidRDefault="0009687F" w:rsidP="00034F5C">
      <w:pPr>
        <w:spacing w:before="0" w:line="360" w:lineRule="atLeast"/>
        <w:rPr>
          <w:rFonts w:eastAsia="Times New Roman" w:cs="Times New Roman"/>
          <w:color w:val="000000"/>
          <w:lang w:eastAsia="en-GB"/>
        </w:rPr>
      </w:pPr>
      <w:proofErr w:type="spellStart"/>
      <w:r w:rsidRPr="00034F5C">
        <w:rPr>
          <w:rFonts w:eastAsia="Times New Roman" w:cs="Times New Roman"/>
          <w:color w:val="000000"/>
          <w:lang w:eastAsia="en-GB"/>
        </w:rPr>
        <w:t>Lawexplores</w:t>
      </w:r>
      <w:proofErr w:type="spellEnd"/>
      <w:r w:rsidRPr="00034F5C">
        <w:rPr>
          <w:rFonts w:eastAsia="Times New Roman" w:cs="Times New Roman"/>
          <w:color w:val="000000"/>
          <w:lang w:eastAsia="en-GB"/>
        </w:rPr>
        <w:t xml:space="preserve"> (2016). </w:t>
      </w:r>
      <w:r w:rsidRPr="00034F5C">
        <w:rPr>
          <w:rFonts w:eastAsia="Times New Roman" w:cs="Times New Roman"/>
          <w:i/>
          <w:iCs/>
          <w:color w:val="000000"/>
          <w:lang w:eastAsia="en-GB"/>
        </w:rPr>
        <w:t>Discharge by Performance or Breach |</w:t>
      </w:r>
      <w:r w:rsidRPr="00034F5C">
        <w:rPr>
          <w:rFonts w:eastAsia="Times New Roman" w:cs="Times New Roman"/>
          <w:color w:val="000000"/>
          <w:lang w:eastAsia="en-GB"/>
        </w:rPr>
        <w:t>. [online] Available at: https://lawexplores.com/discharge-by-performance-or-breach/#lev14-3 [Accessed 5 Mar. 2021].</w:t>
      </w:r>
    </w:p>
    <w:p w14:paraId="2D26D410" w14:textId="77777777" w:rsidR="0009687F" w:rsidRDefault="0009687F" w:rsidP="0072739A">
      <w:pPr>
        <w:pStyle w:val="NormalWeb"/>
        <w:spacing w:before="0" w:beforeAutospacing="0" w:after="240" w:afterAutospacing="0" w:line="360" w:lineRule="atLeast"/>
        <w:rPr>
          <w:color w:val="000000"/>
        </w:rPr>
      </w:pPr>
      <w:r>
        <w:rPr>
          <w:color w:val="000000"/>
        </w:rPr>
        <w:t>Legal Information Institute (2020) </w:t>
      </w:r>
      <w:r>
        <w:rPr>
          <w:i/>
          <w:iCs/>
          <w:color w:val="000000"/>
        </w:rPr>
        <w:t>bilateral contract</w:t>
      </w:r>
      <w:r>
        <w:rPr>
          <w:color w:val="000000"/>
        </w:rPr>
        <w:t>. [online] Available at: https://www.law.cornell.edu/wex/bilateral_contract [Accessed 25 Feb. 2021].</w:t>
      </w:r>
    </w:p>
    <w:p w14:paraId="7875641A" w14:textId="77777777" w:rsidR="0009687F" w:rsidRDefault="0009687F" w:rsidP="0009687F">
      <w:pPr>
        <w:spacing w:before="0" w:line="360" w:lineRule="atLeast"/>
        <w:rPr>
          <w:rFonts w:eastAsia="Times New Roman" w:cs="Times New Roman"/>
          <w:color w:val="000000"/>
          <w:lang w:eastAsia="en-GB"/>
        </w:rPr>
      </w:pPr>
      <w:r w:rsidRPr="008F4A97">
        <w:rPr>
          <w:rFonts w:eastAsia="Times New Roman" w:cs="Times New Roman"/>
          <w:color w:val="000000"/>
          <w:lang w:eastAsia="en-GB"/>
        </w:rPr>
        <w:t>NEU. (2020). </w:t>
      </w:r>
      <w:r w:rsidRPr="008F4A97">
        <w:rPr>
          <w:rFonts w:eastAsia="Times New Roman" w:cs="Times New Roman"/>
          <w:i/>
          <w:iCs/>
          <w:color w:val="000000"/>
          <w:lang w:eastAsia="en-GB"/>
        </w:rPr>
        <w:t>Express and implied contract terms</w:t>
      </w:r>
      <w:r w:rsidRPr="008F4A97">
        <w:rPr>
          <w:rFonts w:eastAsia="Times New Roman" w:cs="Times New Roman"/>
          <w:color w:val="000000"/>
          <w:lang w:eastAsia="en-GB"/>
        </w:rPr>
        <w:t>. [online] Available at: https://neu.org.uk/advice/express-and-implied-contract-terms [Accessed 5 Mar. 2021].</w:t>
      </w:r>
    </w:p>
    <w:p w14:paraId="4A8E329B" w14:textId="77777777" w:rsidR="0009687F" w:rsidRDefault="0009687F" w:rsidP="00B31BCE">
      <w:pPr>
        <w:spacing w:before="0" w:line="360" w:lineRule="atLeast"/>
        <w:rPr>
          <w:rFonts w:eastAsia="Times New Roman" w:cs="Times New Roman"/>
          <w:color w:val="000000"/>
          <w:lang w:eastAsia="en-GB"/>
        </w:rPr>
      </w:pPr>
      <w:r>
        <w:rPr>
          <w:rFonts w:eastAsia="Times New Roman" w:cs="Times New Roman"/>
          <w:color w:val="000000"/>
          <w:lang w:eastAsia="en-GB"/>
        </w:rPr>
        <w:t>Oxford</w:t>
      </w:r>
      <w:r w:rsidRPr="00B31BCE">
        <w:rPr>
          <w:rFonts w:eastAsia="Times New Roman" w:cs="Times New Roman"/>
          <w:color w:val="000000"/>
          <w:lang w:eastAsia="en-GB"/>
        </w:rPr>
        <w:t xml:space="preserve"> (2021) </w:t>
      </w:r>
      <w:r w:rsidRPr="00B31BCE">
        <w:rPr>
          <w:rFonts w:eastAsia="Times New Roman" w:cs="Times New Roman"/>
          <w:i/>
          <w:iCs/>
          <w:color w:val="000000"/>
          <w:lang w:eastAsia="en-GB"/>
        </w:rPr>
        <w:t>Contract | Definition of Contract by Oxford Dictionary on Lexico.com also meaning of Contract</w:t>
      </w:r>
      <w:r w:rsidRPr="00B31BCE">
        <w:rPr>
          <w:rFonts w:eastAsia="Times New Roman" w:cs="Times New Roman"/>
          <w:color w:val="000000"/>
          <w:lang w:eastAsia="en-GB"/>
        </w:rPr>
        <w:t>. [online] Available at: https://www.lexico.com/definition/contract [Accessed 26 Feb. 2021].</w:t>
      </w:r>
    </w:p>
    <w:p w14:paraId="4C383335" w14:textId="77777777" w:rsidR="0009687F" w:rsidRDefault="0009687F" w:rsidP="00F86770">
      <w:pPr>
        <w:spacing w:line="360" w:lineRule="atLeast"/>
        <w:rPr>
          <w:rFonts w:eastAsia="Times New Roman" w:cs="Times New Roman"/>
          <w:color w:val="000000"/>
          <w:lang w:eastAsia="en-GB"/>
        </w:rPr>
      </w:pPr>
      <w:r w:rsidRPr="00F86770">
        <w:rPr>
          <w:rFonts w:eastAsia="Times New Roman" w:cs="Times New Roman"/>
          <w:color w:val="000000"/>
          <w:lang w:eastAsia="en-GB"/>
        </w:rPr>
        <w:t>Practical Law (2021</w:t>
      </w:r>
      <w:proofErr w:type="gramStart"/>
      <w:r w:rsidRPr="00F86770">
        <w:rPr>
          <w:rFonts w:eastAsia="Times New Roman" w:cs="Times New Roman"/>
          <w:color w:val="000000"/>
          <w:lang w:eastAsia="en-GB"/>
        </w:rPr>
        <w:t>)</w:t>
      </w:r>
      <w:r>
        <w:rPr>
          <w:rFonts w:eastAsia="Times New Roman" w:cs="Times New Roman"/>
          <w:color w:val="000000"/>
          <w:lang w:eastAsia="en-GB"/>
        </w:rPr>
        <w:t xml:space="preserve"> </w:t>
      </w:r>
      <w:r w:rsidRPr="00F86770">
        <w:rPr>
          <w:rFonts w:eastAsia="Times New Roman" w:cs="Times New Roman"/>
          <w:color w:val="000000"/>
          <w:lang w:eastAsia="en-GB"/>
        </w:rPr>
        <w:t> </w:t>
      </w:r>
      <w:r w:rsidRPr="00F86770">
        <w:rPr>
          <w:rFonts w:eastAsia="Times New Roman" w:cs="Times New Roman"/>
          <w:i/>
          <w:iCs/>
          <w:color w:val="000000"/>
          <w:lang w:eastAsia="en-GB"/>
        </w:rPr>
        <w:t>Remoteness</w:t>
      </w:r>
      <w:proofErr w:type="gramEnd"/>
      <w:r w:rsidRPr="00F86770">
        <w:rPr>
          <w:rFonts w:eastAsia="Times New Roman" w:cs="Times New Roman"/>
          <w:i/>
          <w:iCs/>
          <w:color w:val="000000"/>
          <w:lang w:eastAsia="en-GB"/>
        </w:rPr>
        <w:t xml:space="preserve"> | Practical Law</w:t>
      </w:r>
      <w:r w:rsidRPr="00F86770">
        <w:rPr>
          <w:rFonts w:eastAsia="Times New Roman" w:cs="Times New Roman"/>
          <w:color w:val="000000"/>
          <w:lang w:eastAsia="en-GB"/>
        </w:rPr>
        <w:t>. [online] Available at: https://uk.practicallaw.thomsonreuters.com/4-107-</w:t>
      </w:r>
      <w:r w:rsidRPr="00F86770">
        <w:rPr>
          <w:rFonts w:eastAsia="Times New Roman" w:cs="Times New Roman"/>
          <w:color w:val="000000"/>
          <w:lang w:eastAsia="en-GB"/>
        </w:rPr>
        <w:lastRenderedPageBreak/>
        <w:t>7138?transitionType=Default&amp;contextData=(sc.Default)&amp;firstPage=true [Accessed 25 Feb. 2021].</w:t>
      </w:r>
    </w:p>
    <w:p w14:paraId="23115C5C" w14:textId="77777777" w:rsidR="0009687F" w:rsidRDefault="0009687F" w:rsidP="00623EDA">
      <w:pPr>
        <w:spacing w:line="360" w:lineRule="auto"/>
        <w:rPr>
          <w:rFonts w:eastAsia="Times New Roman" w:cs="Times New Roman"/>
          <w:lang w:eastAsia="en-GB"/>
        </w:rPr>
      </w:pPr>
      <w:r w:rsidRPr="00623EDA">
        <w:rPr>
          <w:rFonts w:eastAsia="Times New Roman" w:cs="Times New Roman"/>
          <w:lang w:eastAsia="en-GB"/>
        </w:rPr>
        <w:t xml:space="preserve">Quinn, F. and Elliott, C. (2017) </w:t>
      </w:r>
      <w:r w:rsidRPr="00623EDA">
        <w:rPr>
          <w:rFonts w:eastAsia="Times New Roman" w:cs="Times New Roman"/>
          <w:i/>
          <w:iCs/>
          <w:lang w:eastAsia="en-GB"/>
        </w:rPr>
        <w:t>Contract law.</w:t>
      </w:r>
      <w:r w:rsidRPr="00623EDA">
        <w:rPr>
          <w:rFonts w:eastAsia="Times New Roman" w:cs="Times New Roman"/>
          <w:lang w:eastAsia="en-GB"/>
        </w:rPr>
        <w:t xml:space="preserve"> 11th ed. Harlow: Pearson.</w:t>
      </w:r>
    </w:p>
    <w:p w14:paraId="6C1102AC" w14:textId="77777777" w:rsidR="0009687F" w:rsidRDefault="0009687F" w:rsidP="00623EDA">
      <w:pPr>
        <w:spacing w:line="360" w:lineRule="auto"/>
        <w:rPr>
          <w:rFonts w:eastAsia="Times New Roman" w:cs="Times New Roman"/>
          <w:lang w:eastAsia="en-GB"/>
        </w:rPr>
      </w:pPr>
      <w:proofErr w:type="spellStart"/>
      <w:r w:rsidRPr="00623EDA">
        <w:rPr>
          <w:rFonts w:eastAsia="Times New Roman" w:cs="Times New Roman"/>
          <w:lang w:eastAsia="en-GB"/>
        </w:rPr>
        <w:t>Rahnavard</w:t>
      </w:r>
      <w:proofErr w:type="spellEnd"/>
      <w:r w:rsidRPr="00623EDA">
        <w:rPr>
          <w:rFonts w:eastAsia="Times New Roman" w:cs="Times New Roman"/>
          <w:lang w:eastAsia="en-GB"/>
        </w:rPr>
        <w:t xml:space="preserve">, D. (2014) </w:t>
      </w:r>
      <w:r w:rsidRPr="00623EDA">
        <w:rPr>
          <w:rFonts w:eastAsia="Times New Roman" w:cs="Times New Roman"/>
          <w:i/>
          <w:iCs/>
          <w:lang w:eastAsia="en-GB"/>
        </w:rPr>
        <w:t xml:space="preserve">Course </w:t>
      </w:r>
      <w:proofErr w:type="gramStart"/>
      <w:r w:rsidRPr="00623EDA">
        <w:rPr>
          <w:rFonts w:eastAsia="Times New Roman" w:cs="Times New Roman"/>
          <w:i/>
          <w:iCs/>
          <w:lang w:eastAsia="en-GB"/>
        </w:rPr>
        <w:t>Notes :</w:t>
      </w:r>
      <w:proofErr w:type="gramEnd"/>
      <w:r w:rsidRPr="00623EDA">
        <w:rPr>
          <w:rFonts w:eastAsia="Times New Roman" w:cs="Times New Roman"/>
          <w:i/>
          <w:iCs/>
          <w:lang w:eastAsia="en-GB"/>
        </w:rPr>
        <w:t xml:space="preserve"> Contract Law</w:t>
      </w:r>
      <w:r w:rsidRPr="00623EDA">
        <w:rPr>
          <w:rFonts w:eastAsia="Times New Roman" w:cs="Times New Roman"/>
          <w:lang w:eastAsia="en-GB"/>
        </w:rPr>
        <w:t>. New York: Routledge.</w:t>
      </w:r>
    </w:p>
    <w:p w14:paraId="63A064BD" w14:textId="77777777" w:rsidR="0009687F" w:rsidRDefault="0009687F" w:rsidP="00EE521D">
      <w:pPr>
        <w:spacing w:before="0" w:line="360" w:lineRule="auto"/>
        <w:rPr>
          <w:rFonts w:eastAsia="Times New Roman" w:cs="Times New Roman"/>
          <w:lang w:eastAsia="en-GB"/>
        </w:rPr>
      </w:pPr>
      <w:proofErr w:type="spellStart"/>
      <w:r w:rsidRPr="00A06D27">
        <w:rPr>
          <w:rFonts w:eastAsia="Times New Roman" w:cs="Times New Roman"/>
          <w:lang w:eastAsia="en-GB"/>
        </w:rPr>
        <w:t>Treitel</w:t>
      </w:r>
      <w:proofErr w:type="spellEnd"/>
      <w:r w:rsidRPr="00A06D27">
        <w:rPr>
          <w:rFonts w:eastAsia="Times New Roman" w:cs="Times New Roman"/>
          <w:lang w:eastAsia="en-GB"/>
        </w:rPr>
        <w:t xml:space="preserve">, G.H. (1999) </w:t>
      </w:r>
      <w:r w:rsidRPr="00A06D27">
        <w:rPr>
          <w:rFonts w:eastAsia="Times New Roman" w:cs="Times New Roman"/>
          <w:i/>
          <w:iCs/>
          <w:lang w:eastAsia="en-GB"/>
        </w:rPr>
        <w:t>The law of contract</w:t>
      </w:r>
      <w:r w:rsidRPr="00A06D27">
        <w:rPr>
          <w:rFonts w:eastAsia="Times New Roman" w:cs="Times New Roman"/>
          <w:lang w:eastAsia="en-GB"/>
        </w:rPr>
        <w:t>. 10th ed. London: Sweet &amp; Maxwell.</w:t>
      </w:r>
    </w:p>
    <w:p w14:paraId="1B458200" w14:textId="77777777" w:rsidR="0009687F" w:rsidRDefault="0009687F" w:rsidP="00EE521D">
      <w:pPr>
        <w:spacing w:before="0" w:line="360" w:lineRule="auto"/>
        <w:rPr>
          <w:rFonts w:eastAsia="Times New Roman" w:cs="Times New Roman"/>
          <w:lang w:eastAsia="en-GB"/>
        </w:rPr>
      </w:pPr>
      <w:r w:rsidRPr="00EE521D">
        <w:rPr>
          <w:rFonts w:eastAsia="Times New Roman" w:cs="Times New Roman"/>
          <w:lang w:eastAsia="en-GB"/>
        </w:rPr>
        <w:t xml:space="preserve">Turner, C. (2014) </w:t>
      </w:r>
      <w:r w:rsidRPr="00EE521D">
        <w:rPr>
          <w:rFonts w:eastAsia="Times New Roman" w:cs="Times New Roman"/>
          <w:i/>
          <w:iCs/>
          <w:lang w:eastAsia="en-GB"/>
        </w:rPr>
        <w:t>Contract Law</w:t>
      </w:r>
      <w:r w:rsidRPr="00EE521D">
        <w:rPr>
          <w:rFonts w:eastAsia="Times New Roman" w:cs="Times New Roman"/>
          <w:lang w:eastAsia="en-GB"/>
        </w:rPr>
        <w:t>. New York: Routledge.</w:t>
      </w:r>
    </w:p>
    <w:p w14:paraId="5498FD96" w14:textId="77777777" w:rsidR="0009687F" w:rsidRDefault="0009687F" w:rsidP="007E2D64">
      <w:pPr>
        <w:spacing w:before="0" w:line="360" w:lineRule="atLeast"/>
        <w:rPr>
          <w:rFonts w:eastAsia="Times New Roman" w:cs="Times New Roman"/>
          <w:color w:val="000000"/>
          <w:lang w:eastAsia="en-GB"/>
        </w:rPr>
      </w:pPr>
      <w:proofErr w:type="spellStart"/>
      <w:r w:rsidRPr="007E2D64">
        <w:rPr>
          <w:rFonts w:eastAsia="Times New Roman" w:cs="Times New Roman"/>
          <w:color w:val="000000"/>
          <w:lang w:eastAsia="en-GB"/>
        </w:rPr>
        <w:t>UpCounsel</w:t>
      </w:r>
      <w:proofErr w:type="spellEnd"/>
      <w:r w:rsidRPr="007E2D64">
        <w:rPr>
          <w:rFonts w:eastAsia="Times New Roman" w:cs="Times New Roman"/>
          <w:color w:val="000000"/>
          <w:lang w:eastAsia="en-GB"/>
        </w:rPr>
        <w:t xml:space="preserve"> (2020) </w:t>
      </w:r>
      <w:r w:rsidRPr="007E2D64">
        <w:rPr>
          <w:rFonts w:eastAsia="Times New Roman" w:cs="Times New Roman"/>
          <w:i/>
          <w:iCs/>
          <w:color w:val="000000"/>
          <w:lang w:eastAsia="en-GB"/>
        </w:rPr>
        <w:t xml:space="preserve">Past Consideration | </w:t>
      </w:r>
      <w:proofErr w:type="spellStart"/>
      <w:r w:rsidRPr="007E2D64">
        <w:rPr>
          <w:rFonts w:eastAsia="Times New Roman" w:cs="Times New Roman"/>
          <w:i/>
          <w:iCs/>
          <w:color w:val="000000"/>
          <w:lang w:eastAsia="en-GB"/>
        </w:rPr>
        <w:t>UpCounsel</w:t>
      </w:r>
      <w:proofErr w:type="spellEnd"/>
      <w:r w:rsidRPr="007E2D64">
        <w:rPr>
          <w:rFonts w:eastAsia="Times New Roman" w:cs="Times New Roman"/>
          <w:i/>
          <w:iCs/>
          <w:color w:val="000000"/>
          <w:lang w:eastAsia="en-GB"/>
        </w:rPr>
        <w:t xml:space="preserve"> 2020</w:t>
      </w:r>
      <w:r w:rsidRPr="007E2D64">
        <w:rPr>
          <w:rFonts w:eastAsia="Times New Roman" w:cs="Times New Roman"/>
          <w:color w:val="000000"/>
          <w:lang w:eastAsia="en-GB"/>
        </w:rPr>
        <w:t>. [online] Available at: https://www.upcounsel.com/past-consideration [Accessed 26 Feb. 2021].</w:t>
      </w:r>
    </w:p>
    <w:p w14:paraId="0C453731" w14:textId="77777777" w:rsidR="0009687F" w:rsidRPr="009276FF" w:rsidRDefault="0009687F" w:rsidP="009276FF">
      <w:pPr>
        <w:spacing w:before="0" w:line="360" w:lineRule="atLeast"/>
        <w:rPr>
          <w:rFonts w:eastAsia="Times New Roman" w:cs="Times New Roman"/>
          <w:color w:val="000000"/>
          <w:lang w:eastAsia="en-GB"/>
        </w:rPr>
      </w:pPr>
      <w:r w:rsidRPr="009276FF">
        <w:rPr>
          <w:rFonts w:eastAsia="Times New Roman" w:cs="Times New Roman"/>
          <w:color w:val="000000"/>
          <w:lang w:eastAsia="en-GB"/>
        </w:rPr>
        <w:t>US Legal Inc (2021). </w:t>
      </w:r>
      <w:r w:rsidRPr="009276FF">
        <w:rPr>
          <w:rFonts w:eastAsia="Times New Roman" w:cs="Times New Roman"/>
          <w:i/>
          <w:iCs/>
          <w:color w:val="000000"/>
          <w:lang w:eastAsia="en-GB"/>
        </w:rPr>
        <w:t xml:space="preserve">Implied Assumpsit Law and Legal Definition | </w:t>
      </w:r>
      <w:proofErr w:type="spellStart"/>
      <w:r w:rsidRPr="009276FF">
        <w:rPr>
          <w:rFonts w:eastAsia="Times New Roman" w:cs="Times New Roman"/>
          <w:i/>
          <w:iCs/>
          <w:color w:val="000000"/>
          <w:lang w:eastAsia="en-GB"/>
        </w:rPr>
        <w:t>USLegal</w:t>
      </w:r>
      <w:proofErr w:type="spellEnd"/>
      <w:r w:rsidRPr="009276FF">
        <w:rPr>
          <w:rFonts w:eastAsia="Times New Roman" w:cs="Times New Roman"/>
          <w:i/>
          <w:iCs/>
          <w:color w:val="000000"/>
          <w:lang w:eastAsia="en-GB"/>
        </w:rPr>
        <w:t>, Inc.</w:t>
      </w:r>
      <w:r w:rsidRPr="009276FF">
        <w:rPr>
          <w:rFonts w:eastAsia="Times New Roman" w:cs="Times New Roman"/>
          <w:color w:val="000000"/>
          <w:lang w:eastAsia="en-GB"/>
        </w:rPr>
        <w:t> [online] Uslegal.com. Available at: https://definitions.uslegal.com/i/implied-assumpsit/ [Accessed 26 Feb. 2021].</w:t>
      </w:r>
    </w:p>
    <w:p w14:paraId="56630228" w14:textId="77777777" w:rsidR="0009687F" w:rsidRDefault="0009687F" w:rsidP="00D025AF">
      <w:pPr>
        <w:spacing w:before="0" w:line="360" w:lineRule="atLeast"/>
        <w:rPr>
          <w:rFonts w:eastAsia="Times New Roman" w:cs="Times New Roman"/>
          <w:color w:val="000000"/>
          <w:lang w:eastAsia="en-GB"/>
        </w:rPr>
      </w:pPr>
      <w:r w:rsidRPr="00D025AF">
        <w:rPr>
          <w:rFonts w:eastAsia="Times New Roman" w:cs="Times New Roman"/>
          <w:color w:val="000000"/>
          <w:lang w:eastAsia="en-GB"/>
        </w:rPr>
        <w:t>Walker, D. (2016) </w:t>
      </w:r>
      <w:r w:rsidRPr="00D025AF">
        <w:rPr>
          <w:rFonts w:eastAsia="Times New Roman" w:cs="Times New Roman"/>
          <w:i/>
          <w:iCs/>
          <w:color w:val="000000"/>
          <w:lang w:eastAsia="en-GB"/>
        </w:rPr>
        <w:t>Case study: Contracts cannot be accepted by silence</w:t>
      </w:r>
      <w:r w:rsidRPr="00D025AF">
        <w:rPr>
          <w:rFonts w:eastAsia="Times New Roman" w:cs="Times New Roman"/>
          <w:color w:val="000000"/>
          <w:lang w:eastAsia="en-GB"/>
        </w:rPr>
        <w:t xml:space="preserve">. [online] </w:t>
      </w:r>
      <w:proofErr w:type="spellStart"/>
      <w:r w:rsidRPr="00D025AF">
        <w:rPr>
          <w:rFonts w:eastAsia="Times New Roman" w:cs="Times New Roman"/>
          <w:color w:val="000000"/>
          <w:lang w:eastAsia="en-GB"/>
        </w:rPr>
        <w:t>Gridlaw</w:t>
      </w:r>
      <w:proofErr w:type="spellEnd"/>
      <w:r w:rsidRPr="00D025AF">
        <w:rPr>
          <w:rFonts w:eastAsia="Times New Roman" w:cs="Times New Roman"/>
          <w:color w:val="000000"/>
          <w:lang w:eastAsia="en-GB"/>
        </w:rPr>
        <w:t>. Available at: http://www.gridlaw.com/silence-does-not-amount-to-acceptance-of-an-offer-so-no-legally-binding-contract-was-in-place/ [Accessed 26 Feb. 2021].</w:t>
      </w:r>
    </w:p>
    <w:p w14:paraId="2F568A94" w14:textId="77777777" w:rsidR="0009687F" w:rsidRDefault="0009687F" w:rsidP="00AA7DEA">
      <w:pPr>
        <w:spacing w:before="0" w:line="360" w:lineRule="auto"/>
        <w:rPr>
          <w:rFonts w:eastAsia="Times New Roman" w:cs="Times New Roman"/>
          <w:lang w:eastAsia="en-GB"/>
        </w:rPr>
      </w:pPr>
      <w:r w:rsidRPr="00AA7DEA">
        <w:rPr>
          <w:rFonts w:eastAsia="Times New Roman" w:cs="Times New Roman"/>
          <w:lang w:eastAsia="en-GB"/>
        </w:rPr>
        <w:t>Young, M. (2010)</w:t>
      </w:r>
      <w:r>
        <w:rPr>
          <w:rFonts w:eastAsia="Times New Roman" w:cs="Times New Roman"/>
          <w:lang w:eastAsia="en-GB"/>
        </w:rPr>
        <w:t xml:space="preserve"> </w:t>
      </w:r>
      <w:r w:rsidRPr="00AA7DEA">
        <w:rPr>
          <w:rFonts w:eastAsia="Times New Roman" w:cs="Times New Roman"/>
          <w:i/>
          <w:iCs/>
          <w:lang w:eastAsia="en-GB"/>
        </w:rPr>
        <w:t>Understanding Contract Law</w:t>
      </w:r>
      <w:r w:rsidRPr="00AA7DEA">
        <w:rPr>
          <w:rFonts w:eastAsia="Times New Roman" w:cs="Times New Roman"/>
          <w:lang w:eastAsia="en-GB"/>
        </w:rPr>
        <w:t>. [online] London: Routledge-Cavendish. Available at: https://ereader.perlego.com/1/book/1606689/1 [Accessed 26 Feb. 2021].</w:t>
      </w:r>
    </w:p>
    <w:p w14:paraId="025C7932" w14:textId="77777777" w:rsidR="001817BB" w:rsidRPr="00034F5C" w:rsidRDefault="001817BB" w:rsidP="00034F5C">
      <w:pPr>
        <w:spacing w:before="0" w:line="360" w:lineRule="atLeast"/>
        <w:rPr>
          <w:rFonts w:eastAsia="Times New Roman" w:cs="Times New Roman"/>
          <w:color w:val="000000"/>
          <w:lang w:eastAsia="en-GB"/>
        </w:rPr>
      </w:pPr>
    </w:p>
    <w:p w14:paraId="6A9041B3" w14:textId="77777777" w:rsidR="00034F5C" w:rsidRPr="00034F5C" w:rsidRDefault="00034F5C" w:rsidP="00034F5C">
      <w:pPr>
        <w:spacing w:before="100" w:beforeAutospacing="1" w:after="100" w:afterAutospacing="1"/>
        <w:rPr>
          <w:rFonts w:eastAsia="Times New Roman" w:cs="Times New Roman"/>
          <w:color w:val="000000"/>
          <w:lang w:eastAsia="en-GB"/>
        </w:rPr>
      </w:pPr>
      <w:r w:rsidRPr="00034F5C">
        <w:rPr>
          <w:rFonts w:eastAsia="Times New Roman" w:cs="Times New Roman"/>
          <w:color w:val="000000"/>
          <w:lang w:eastAsia="en-GB"/>
        </w:rPr>
        <w:t>‌</w:t>
      </w:r>
    </w:p>
    <w:p w14:paraId="7DE335BE" w14:textId="77777777" w:rsidR="00034F5C" w:rsidRPr="001C7948" w:rsidRDefault="00034F5C" w:rsidP="001C7948">
      <w:pPr>
        <w:spacing w:before="0" w:line="360" w:lineRule="atLeast"/>
        <w:rPr>
          <w:rFonts w:eastAsia="Times New Roman" w:cs="Times New Roman"/>
          <w:color w:val="000000"/>
          <w:lang w:eastAsia="en-GB"/>
        </w:rPr>
      </w:pPr>
    </w:p>
    <w:p w14:paraId="09F70A0A" w14:textId="77777777" w:rsidR="001C7948" w:rsidRPr="001C7948" w:rsidRDefault="001C7948" w:rsidP="001C7948">
      <w:pPr>
        <w:spacing w:before="100" w:beforeAutospacing="1" w:after="100" w:afterAutospacing="1"/>
        <w:rPr>
          <w:rFonts w:eastAsia="Times New Roman" w:cs="Times New Roman"/>
          <w:color w:val="000000"/>
          <w:lang w:eastAsia="en-GB"/>
        </w:rPr>
      </w:pPr>
      <w:r w:rsidRPr="001C7948">
        <w:rPr>
          <w:rFonts w:eastAsia="Times New Roman" w:cs="Times New Roman"/>
          <w:color w:val="000000"/>
          <w:lang w:eastAsia="en-GB"/>
        </w:rPr>
        <w:t>‌</w:t>
      </w:r>
    </w:p>
    <w:p w14:paraId="2B707E11" w14:textId="77777777" w:rsidR="001C7948" w:rsidRDefault="001C7948" w:rsidP="00AA7DEA">
      <w:pPr>
        <w:spacing w:before="0" w:line="360" w:lineRule="auto"/>
        <w:rPr>
          <w:rFonts w:eastAsia="Times New Roman" w:cs="Times New Roman"/>
          <w:lang w:eastAsia="en-GB"/>
        </w:rPr>
      </w:pPr>
    </w:p>
    <w:p w14:paraId="0DCF86FE" w14:textId="77777777" w:rsidR="009276FF" w:rsidRPr="009276FF" w:rsidRDefault="009276FF" w:rsidP="009276FF">
      <w:pPr>
        <w:spacing w:before="100" w:beforeAutospacing="1" w:after="100" w:afterAutospacing="1"/>
        <w:rPr>
          <w:rFonts w:eastAsia="Times New Roman" w:cs="Times New Roman"/>
          <w:color w:val="000000"/>
          <w:lang w:eastAsia="en-GB"/>
        </w:rPr>
      </w:pPr>
      <w:r w:rsidRPr="009276FF">
        <w:rPr>
          <w:rFonts w:eastAsia="Times New Roman" w:cs="Times New Roman"/>
          <w:color w:val="000000"/>
          <w:lang w:eastAsia="en-GB"/>
        </w:rPr>
        <w:t>‌</w:t>
      </w:r>
    </w:p>
    <w:p w14:paraId="26D01498" w14:textId="77777777" w:rsidR="009276FF" w:rsidRPr="007E2D64" w:rsidRDefault="009276FF" w:rsidP="007E2D64">
      <w:pPr>
        <w:spacing w:before="0" w:line="360" w:lineRule="atLeast"/>
        <w:rPr>
          <w:rFonts w:eastAsia="Times New Roman" w:cs="Times New Roman"/>
          <w:color w:val="000000"/>
          <w:lang w:eastAsia="en-GB"/>
        </w:rPr>
      </w:pPr>
    </w:p>
    <w:p w14:paraId="32B73E99" w14:textId="10E55A90" w:rsidR="00F86770" w:rsidRPr="00F86770" w:rsidRDefault="007E2D64" w:rsidP="00F86770">
      <w:pPr>
        <w:spacing w:before="100" w:beforeAutospacing="1" w:after="100" w:afterAutospacing="1"/>
        <w:rPr>
          <w:rFonts w:eastAsia="Times New Roman" w:cs="Times New Roman"/>
          <w:color w:val="000000"/>
          <w:lang w:eastAsia="en-GB"/>
        </w:rPr>
      </w:pPr>
      <w:r w:rsidRPr="007E2D64">
        <w:rPr>
          <w:rFonts w:eastAsia="Times New Roman" w:cs="Times New Roman"/>
          <w:color w:val="000000"/>
          <w:lang w:eastAsia="en-GB"/>
        </w:rPr>
        <w:t>‌</w:t>
      </w:r>
    </w:p>
    <w:p w14:paraId="631DAFFB" w14:textId="42C72822" w:rsidR="002326F2" w:rsidRPr="00C85237" w:rsidRDefault="002326F2" w:rsidP="00C85237">
      <w:pPr>
        <w:pStyle w:val="Heading2"/>
        <w:rPr>
          <w:color w:val="000000"/>
        </w:rPr>
      </w:pPr>
      <w:r>
        <w:lastRenderedPageBreak/>
        <w:t>Cases</w:t>
      </w:r>
    </w:p>
    <w:p w14:paraId="4DAEC4E7" w14:textId="77777777" w:rsidR="0009687F" w:rsidRDefault="0009687F" w:rsidP="0072739A">
      <w:r>
        <w:t>Adams v Lindsell (1818) EWHC KB J59</w:t>
      </w:r>
    </w:p>
    <w:p w14:paraId="44C4B785" w14:textId="77777777" w:rsidR="0009687F" w:rsidRDefault="0009687F" w:rsidP="0072739A">
      <w:r>
        <w:t>Balfour v Balfour (1919) 2 KB 571</w:t>
      </w:r>
    </w:p>
    <w:p w14:paraId="49C14ED8" w14:textId="77777777" w:rsidR="0009687F" w:rsidRPr="00A157DA" w:rsidRDefault="0009687F" w:rsidP="0072739A">
      <w:r w:rsidRPr="00A157DA">
        <w:t>Blue v Ashley (2017) EWHC 1928</w:t>
      </w:r>
    </w:p>
    <w:p w14:paraId="17FA9308" w14:textId="77777777" w:rsidR="0009687F" w:rsidRDefault="0009687F" w:rsidP="0072739A">
      <w:r>
        <w:t>Brace v Calder (1895) 2 QB 253</w:t>
      </w:r>
    </w:p>
    <w:p w14:paraId="02E7563A" w14:textId="77777777" w:rsidR="0009687F" w:rsidRDefault="0009687F" w:rsidP="0072739A">
      <w:r>
        <w:t xml:space="preserve">Carlill v Carbolic Smoke Ball Company (1892) EWCA </w:t>
      </w:r>
      <w:proofErr w:type="spellStart"/>
      <w:r>
        <w:t>Civ</w:t>
      </w:r>
      <w:proofErr w:type="spellEnd"/>
      <w:r>
        <w:t xml:space="preserve"> 1</w:t>
      </w:r>
    </w:p>
    <w:p w14:paraId="7FE3AB02" w14:textId="77777777" w:rsidR="0009687F" w:rsidRDefault="0009687F" w:rsidP="0072739A">
      <w:r>
        <w:t xml:space="preserve">County Ltd v </w:t>
      </w:r>
      <w:proofErr w:type="spellStart"/>
      <w:r>
        <w:t>Girozentrale</w:t>
      </w:r>
      <w:proofErr w:type="spellEnd"/>
      <w:r>
        <w:t xml:space="preserve"> Securities (1996) 3 ALL ER 834</w:t>
      </w:r>
    </w:p>
    <w:p w14:paraId="5C2477EB" w14:textId="77777777" w:rsidR="0009687F" w:rsidRDefault="0009687F" w:rsidP="0072739A">
      <w:r>
        <w:t>Currie v Misa (1875) LR 10 Ex 153</w:t>
      </w:r>
    </w:p>
    <w:p w14:paraId="7E195D71" w14:textId="77777777" w:rsidR="0009687F" w:rsidRDefault="0009687F" w:rsidP="0072739A">
      <w:r>
        <w:t>Cutter v Powell (1795) EWHC KB J13</w:t>
      </w:r>
    </w:p>
    <w:p w14:paraId="2E22A78C" w14:textId="77777777" w:rsidR="0009687F" w:rsidRPr="00A157DA" w:rsidRDefault="0009687F" w:rsidP="0072739A">
      <w:r w:rsidRPr="00A157DA">
        <w:t xml:space="preserve">Errington v Errington (1952) EWCA </w:t>
      </w:r>
      <w:proofErr w:type="spellStart"/>
      <w:r w:rsidRPr="00A157DA">
        <w:t>Civ</w:t>
      </w:r>
      <w:proofErr w:type="spellEnd"/>
      <w:r w:rsidRPr="00A157DA">
        <w:t xml:space="preserve"> 2</w:t>
      </w:r>
    </w:p>
    <w:p w14:paraId="02826421" w14:textId="77777777" w:rsidR="0009687F" w:rsidRDefault="0009687F" w:rsidP="0072739A">
      <w:proofErr w:type="spellStart"/>
      <w:r>
        <w:t>Felthouse</w:t>
      </w:r>
      <w:proofErr w:type="spellEnd"/>
      <w:r>
        <w:t xml:space="preserve"> v Bindley (1862) EWHC CP J 35</w:t>
      </w:r>
    </w:p>
    <w:p w14:paraId="5F47F74A" w14:textId="77777777" w:rsidR="0009687F" w:rsidRDefault="0009687F" w:rsidP="0072739A">
      <w:proofErr w:type="spellStart"/>
      <w:r>
        <w:t>Giedo</w:t>
      </w:r>
      <w:proofErr w:type="spellEnd"/>
      <w:r>
        <w:t xml:space="preserve"> van der Garde BV v Force India Formula One Team Ltd (2010) EWHC 2373</w:t>
      </w:r>
    </w:p>
    <w:p w14:paraId="66E6BFA7" w14:textId="77777777" w:rsidR="0009687F" w:rsidRDefault="0009687F" w:rsidP="0072739A">
      <w:r>
        <w:t>Hadley v Baxendale (1854) EWHC J70</w:t>
      </w:r>
    </w:p>
    <w:p w14:paraId="3D535E7B" w14:textId="77777777" w:rsidR="0009687F" w:rsidRDefault="0009687F" w:rsidP="0072739A">
      <w:r>
        <w:t>Harvey v Facey (1893) UKPC 1</w:t>
      </w:r>
    </w:p>
    <w:p w14:paraId="425C7557" w14:textId="77777777" w:rsidR="0009687F" w:rsidRDefault="0009687F" w:rsidP="0072739A">
      <w:r>
        <w:t xml:space="preserve">Hoenig v Isaacs (1952) EWCA </w:t>
      </w:r>
      <w:proofErr w:type="spellStart"/>
      <w:r>
        <w:t>Civ</w:t>
      </w:r>
      <w:proofErr w:type="spellEnd"/>
      <w:r>
        <w:t xml:space="preserve"> 6</w:t>
      </w:r>
    </w:p>
    <w:p w14:paraId="700E7095" w14:textId="77777777" w:rsidR="0009687F" w:rsidRDefault="0009687F" w:rsidP="0072739A">
      <w:proofErr w:type="spellStart"/>
      <w:r>
        <w:t>Lampleigh</w:t>
      </w:r>
      <w:proofErr w:type="spellEnd"/>
      <w:r>
        <w:t xml:space="preserve"> v </w:t>
      </w:r>
      <w:proofErr w:type="spellStart"/>
      <w:r>
        <w:t>Braithwait</w:t>
      </w:r>
      <w:proofErr w:type="spellEnd"/>
      <w:r>
        <w:t xml:space="preserve"> (1615) EWHC KB J 17</w:t>
      </w:r>
    </w:p>
    <w:p w14:paraId="7501E622" w14:textId="77777777" w:rsidR="0009687F" w:rsidRDefault="0009687F" w:rsidP="0072739A">
      <w:r w:rsidRPr="00A157DA">
        <w:t>Parker v Clark (1960)</w:t>
      </w:r>
      <w:r>
        <w:t xml:space="preserve"> 1 WLR 286</w:t>
      </w:r>
    </w:p>
    <w:p w14:paraId="64E696AB" w14:textId="77777777" w:rsidR="0009687F" w:rsidRDefault="0009687F" w:rsidP="0072739A">
      <w:r>
        <w:t>Partridge v Crittenden (1968) 1 WLR 1204</w:t>
      </w:r>
    </w:p>
    <w:p w14:paraId="7D2F02BF" w14:textId="77777777" w:rsidR="0009687F" w:rsidRPr="00A157DA" w:rsidRDefault="0009687F" w:rsidP="0072739A">
      <w:r>
        <w:t>Re McArdle (1951)</w:t>
      </w:r>
    </w:p>
    <w:p w14:paraId="0F89576B" w14:textId="77777777" w:rsidR="0009687F" w:rsidRPr="00A157DA" w:rsidRDefault="0009687F" w:rsidP="0072739A">
      <w:r w:rsidRPr="00A157DA">
        <w:t>Rose &amp; Frank Co v Crompton Bros Ltd (1924) UKHL 2</w:t>
      </w:r>
    </w:p>
    <w:p w14:paraId="22EB6B6E" w14:textId="77777777" w:rsidR="0009687F" w:rsidRDefault="0009687F" w:rsidP="0072739A">
      <w:r w:rsidRPr="00A157DA">
        <w:t>Simpkins v Pays (1955) 1 WLR 975</w:t>
      </w:r>
    </w:p>
    <w:p w14:paraId="3C852058" w14:textId="0E673E89" w:rsidR="0009687F" w:rsidRDefault="0009687F" w:rsidP="0072739A">
      <w:r w:rsidRPr="00FA79BF">
        <w:t xml:space="preserve">Wells v </w:t>
      </w:r>
      <w:proofErr w:type="spellStart"/>
      <w:r w:rsidRPr="00FA79BF">
        <w:t>Devan</w:t>
      </w:r>
      <w:r w:rsidRPr="00FA79BF">
        <w:t>i</w:t>
      </w:r>
      <w:proofErr w:type="spellEnd"/>
      <w:r w:rsidRPr="00FA79BF">
        <w:t xml:space="preserve"> (2019) UKSC 4</w:t>
      </w:r>
    </w:p>
    <w:p w14:paraId="269FA699" w14:textId="77777777" w:rsidR="00397A02" w:rsidRDefault="00397A02">
      <w:pPr>
        <w:spacing w:before="0" w:after="0"/>
      </w:pPr>
      <w:r>
        <w:br w:type="page"/>
      </w:r>
    </w:p>
    <w:p w14:paraId="6CD6666D" w14:textId="77777777" w:rsidR="00397A02" w:rsidRPr="0072739A" w:rsidRDefault="00397A02" w:rsidP="0072739A"/>
    <w:p w14:paraId="3BAEEF52" w14:textId="1A241B08" w:rsidR="00683B46" w:rsidRPr="00683B46" w:rsidRDefault="00683B46" w:rsidP="00683B46">
      <w:pPr>
        <w:pStyle w:val="ListParagraph"/>
      </w:pPr>
    </w:p>
    <w:sectPr w:rsidR="00683B46" w:rsidRPr="00683B46" w:rsidSect="00795284">
      <w:headerReference w:type="default"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1D167" w14:textId="77777777" w:rsidR="001726FE" w:rsidRDefault="001726FE" w:rsidP="00795284">
      <w:pPr>
        <w:spacing w:before="0" w:after="0"/>
      </w:pPr>
      <w:r>
        <w:separator/>
      </w:r>
    </w:p>
  </w:endnote>
  <w:endnote w:type="continuationSeparator" w:id="0">
    <w:p w14:paraId="0DB0A9C0" w14:textId="77777777" w:rsidR="001726FE" w:rsidRDefault="001726FE" w:rsidP="0079528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47AEE" w14:textId="051A2458" w:rsidR="00A157DA" w:rsidRDefault="00A157DA">
    <w:pPr>
      <w:pStyle w:val="Footer"/>
    </w:pPr>
    <w:r>
      <w:t>Rebecca Steele</w:t>
    </w:r>
    <w:r>
      <w:tab/>
    </w:r>
    <w:r>
      <w:tab/>
      <w:t>Contract Law</w:t>
    </w:r>
  </w:p>
  <w:p w14:paraId="56F1065B" w14:textId="0D0C56DC" w:rsidR="00A157DA" w:rsidRDefault="00A157DA">
    <w:pPr>
      <w:pStyle w:val="Footer"/>
    </w:pPr>
    <w:r>
      <w:t>1902180</w:t>
    </w:r>
    <w:r>
      <w:tab/>
    </w:r>
    <w:r>
      <w:tab/>
      <w:t>BMLW5006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EC4AC" w14:textId="77777777" w:rsidR="001726FE" w:rsidRDefault="001726FE" w:rsidP="00795284">
      <w:pPr>
        <w:spacing w:before="0" w:after="0"/>
      </w:pPr>
      <w:r>
        <w:separator/>
      </w:r>
    </w:p>
  </w:footnote>
  <w:footnote w:type="continuationSeparator" w:id="0">
    <w:p w14:paraId="04AD880B" w14:textId="77777777" w:rsidR="001726FE" w:rsidRDefault="001726FE" w:rsidP="0079528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102B4" w14:textId="0671C495" w:rsidR="00A157DA" w:rsidRDefault="00A157DA">
    <w:pPr>
      <w:pStyle w:val="Header"/>
    </w:pPr>
    <w:r>
      <w:rPr>
        <w:noProof/>
      </w:rPr>
      <w:drawing>
        <wp:anchor distT="0" distB="0" distL="114300" distR="114300" simplePos="0" relativeHeight="251658240" behindDoc="0" locked="0" layoutInCell="1" allowOverlap="1" wp14:anchorId="499F6781" wp14:editId="7F02D764">
          <wp:simplePos x="0" y="0"/>
          <wp:positionH relativeFrom="column">
            <wp:posOffset>-671513</wp:posOffset>
          </wp:positionH>
          <wp:positionV relativeFrom="paragraph">
            <wp:posOffset>-278447</wp:posOffset>
          </wp:positionV>
          <wp:extent cx="1985963" cy="658758"/>
          <wp:effectExtent l="0" t="0" r="0" b="190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5963" cy="658758"/>
                  </a:xfrm>
                  <a:prstGeom prst="rect">
                    <a:avLst/>
                  </a:prstGeom>
                </pic:spPr>
              </pic:pic>
            </a:graphicData>
          </a:graphic>
          <wp14:sizeRelH relativeFrom="page">
            <wp14:pctWidth>0</wp14:pctWidth>
          </wp14:sizeRelH>
          <wp14:sizeRelV relativeFrom="page">
            <wp14:pctHeight>0</wp14:pctHeight>
          </wp14:sizeRelV>
        </wp:anchor>
      </w:drawing>
    </w:r>
    <w:r>
      <w:tab/>
    </w:r>
    <w:r>
      <w:tab/>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23D21"/>
    <w:multiLevelType w:val="hybridMultilevel"/>
    <w:tmpl w:val="C92C2F58"/>
    <w:lvl w:ilvl="0" w:tplc="513A8C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04130"/>
    <w:multiLevelType w:val="hybridMultilevel"/>
    <w:tmpl w:val="CB527EEA"/>
    <w:lvl w:ilvl="0" w:tplc="E97E476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E717C5"/>
    <w:multiLevelType w:val="hybridMultilevel"/>
    <w:tmpl w:val="FBCA3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C66B9D"/>
    <w:multiLevelType w:val="hybridMultilevel"/>
    <w:tmpl w:val="90A818FA"/>
    <w:lvl w:ilvl="0" w:tplc="2BD2909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87A38"/>
    <w:multiLevelType w:val="hybridMultilevel"/>
    <w:tmpl w:val="94F2AE4C"/>
    <w:lvl w:ilvl="0" w:tplc="727ED95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1F19B2"/>
    <w:multiLevelType w:val="hybridMultilevel"/>
    <w:tmpl w:val="A90A944A"/>
    <w:lvl w:ilvl="0" w:tplc="998625D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84"/>
    <w:rsid w:val="000276AC"/>
    <w:rsid w:val="000337A5"/>
    <w:rsid w:val="00033941"/>
    <w:rsid w:val="00034F5C"/>
    <w:rsid w:val="000359FB"/>
    <w:rsid w:val="00072F49"/>
    <w:rsid w:val="0009687F"/>
    <w:rsid w:val="000B2655"/>
    <w:rsid w:val="000D2EE6"/>
    <w:rsid w:val="000F3CBB"/>
    <w:rsid w:val="0011387A"/>
    <w:rsid w:val="001338A7"/>
    <w:rsid w:val="00161953"/>
    <w:rsid w:val="001726FE"/>
    <w:rsid w:val="001817BB"/>
    <w:rsid w:val="001A2793"/>
    <w:rsid w:val="001C7948"/>
    <w:rsid w:val="001E7781"/>
    <w:rsid w:val="00220256"/>
    <w:rsid w:val="002326F2"/>
    <w:rsid w:val="002465D1"/>
    <w:rsid w:val="002B7F98"/>
    <w:rsid w:val="002D3620"/>
    <w:rsid w:val="00323DA7"/>
    <w:rsid w:val="0038595A"/>
    <w:rsid w:val="00397A02"/>
    <w:rsid w:val="003A655B"/>
    <w:rsid w:val="003C301A"/>
    <w:rsid w:val="004365F4"/>
    <w:rsid w:val="004B359B"/>
    <w:rsid w:val="004C759C"/>
    <w:rsid w:val="00531A1E"/>
    <w:rsid w:val="00536B65"/>
    <w:rsid w:val="00547077"/>
    <w:rsid w:val="005546A9"/>
    <w:rsid w:val="0059760B"/>
    <w:rsid w:val="005A41A8"/>
    <w:rsid w:val="005A6EE8"/>
    <w:rsid w:val="005C0ED4"/>
    <w:rsid w:val="00610F8F"/>
    <w:rsid w:val="00623EDA"/>
    <w:rsid w:val="00667D6C"/>
    <w:rsid w:val="00682854"/>
    <w:rsid w:val="00683B46"/>
    <w:rsid w:val="006A3AD0"/>
    <w:rsid w:val="006E14A7"/>
    <w:rsid w:val="0072739A"/>
    <w:rsid w:val="00767833"/>
    <w:rsid w:val="0078164D"/>
    <w:rsid w:val="00795284"/>
    <w:rsid w:val="007A2836"/>
    <w:rsid w:val="007B38A2"/>
    <w:rsid w:val="007B7C88"/>
    <w:rsid w:val="007D3D52"/>
    <w:rsid w:val="007E2D64"/>
    <w:rsid w:val="00860464"/>
    <w:rsid w:val="00860562"/>
    <w:rsid w:val="008F4A97"/>
    <w:rsid w:val="009276FF"/>
    <w:rsid w:val="00942B7D"/>
    <w:rsid w:val="009D2986"/>
    <w:rsid w:val="009F42DE"/>
    <w:rsid w:val="00A06D27"/>
    <w:rsid w:val="00A157DA"/>
    <w:rsid w:val="00AA7DEA"/>
    <w:rsid w:val="00AB0D18"/>
    <w:rsid w:val="00AD71F8"/>
    <w:rsid w:val="00B31BCE"/>
    <w:rsid w:val="00B528A5"/>
    <w:rsid w:val="00B569EC"/>
    <w:rsid w:val="00B66BC9"/>
    <w:rsid w:val="00C26E44"/>
    <w:rsid w:val="00C452F4"/>
    <w:rsid w:val="00C85237"/>
    <w:rsid w:val="00C87BEF"/>
    <w:rsid w:val="00C9547E"/>
    <w:rsid w:val="00CF6021"/>
    <w:rsid w:val="00D025AF"/>
    <w:rsid w:val="00D1269D"/>
    <w:rsid w:val="00D26BA2"/>
    <w:rsid w:val="00D65A22"/>
    <w:rsid w:val="00D91DC3"/>
    <w:rsid w:val="00DA7FD6"/>
    <w:rsid w:val="00DC05D5"/>
    <w:rsid w:val="00E55FC0"/>
    <w:rsid w:val="00E74668"/>
    <w:rsid w:val="00EE521D"/>
    <w:rsid w:val="00F63410"/>
    <w:rsid w:val="00F76CCE"/>
    <w:rsid w:val="00F86770"/>
    <w:rsid w:val="00F95FAF"/>
    <w:rsid w:val="00FA0EAD"/>
    <w:rsid w:val="00FA24E9"/>
    <w:rsid w:val="00FA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58488"/>
  <w15:chartTrackingRefBased/>
  <w15:docId w15:val="{E9747CEB-85F3-5A49-B95D-EE019B93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60B"/>
    <w:pPr>
      <w:spacing w:before="240" w:after="240"/>
    </w:pPr>
    <w:rPr>
      <w:rFonts w:ascii="Times New Roman" w:hAnsi="Times New Roman"/>
    </w:rPr>
  </w:style>
  <w:style w:type="paragraph" w:styleId="Heading1">
    <w:name w:val="heading 1"/>
    <w:basedOn w:val="Normal"/>
    <w:next w:val="Normal"/>
    <w:link w:val="Heading1Char"/>
    <w:uiPriority w:val="9"/>
    <w:qFormat/>
    <w:rsid w:val="00C452F4"/>
    <w:pPr>
      <w:keepNext/>
      <w:keepLines/>
      <w:outlineLvl w:val="0"/>
    </w:pPr>
    <w:rPr>
      <w:rFonts w:eastAsiaTheme="majorEastAsia" w:cstheme="majorBidi"/>
      <w:b/>
      <w:color w:val="6D1D6A" w:themeColor="accent1" w:themeShade="BF"/>
      <w:sz w:val="32"/>
      <w:szCs w:val="32"/>
      <w:u w:val="single"/>
    </w:rPr>
  </w:style>
  <w:style w:type="paragraph" w:styleId="Heading2">
    <w:name w:val="heading 2"/>
    <w:basedOn w:val="Normal"/>
    <w:next w:val="Normal"/>
    <w:link w:val="Heading2Char"/>
    <w:uiPriority w:val="9"/>
    <w:unhideWhenUsed/>
    <w:qFormat/>
    <w:rsid w:val="0072739A"/>
    <w:pPr>
      <w:keepNext/>
      <w:keepLines/>
      <w:spacing w:before="40"/>
      <w:outlineLvl w:val="1"/>
    </w:pPr>
    <w:rPr>
      <w:rFonts w:eastAsiaTheme="majorEastAsia" w:cstheme="majorBidi"/>
      <w:b/>
      <w:color w:val="6D1D6A" w:themeColor="accent1" w:themeShade="BF"/>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2F4"/>
    <w:rPr>
      <w:rFonts w:ascii="Times New Roman" w:eastAsiaTheme="majorEastAsia" w:hAnsi="Times New Roman" w:cstheme="majorBidi"/>
      <w:b/>
      <w:color w:val="6D1D6A" w:themeColor="accent1" w:themeShade="BF"/>
      <w:sz w:val="32"/>
      <w:szCs w:val="32"/>
      <w:u w:val="single"/>
    </w:rPr>
  </w:style>
  <w:style w:type="paragraph" w:styleId="NoSpacing">
    <w:name w:val="No Spacing"/>
    <w:link w:val="NoSpacingChar"/>
    <w:uiPriority w:val="1"/>
    <w:qFormat/>
    <w:rsid w:val="00795284"/>
    <w:rPr>
      <w:rFonts w:eastAsiaTheme="minorEastAsia"/>
      <w:sz w:val="22"/>
      <w:szCs w:val="22"/>
      <w:lang w:val="en-US" w:eastAsia="zh-CN"/>
    </w:rPr>
  </w:style>
  <w:style w:type="character" w:customStyle="1" w:styleId="NoSpacingChar">
    <w:name w:val="No Spacing Char"/>
    <w:basedOn w:val="DefaultParagraphFont"/>
    <w:link w:val="NoSpacing"/>
    <w:uiPriority w:val="1"/>
    <w:rsid w:val="00795284"/>
    <w:rPr>
      <w:rFonts w:eastAsiaTheme="minorEastAsia"/>
      <w:sz w:val="22"/>
      <w:szCs w:val="22"/>
      <w:lang w:val="en-US" w:eastAsia="zh-CN"/>
    </w:rPr>
  </w:style>
  <w:style w:type="paragraph" w:styleId="Header">
    <w:name w:val="header"/>
    <w:basedOn w:val="Normal"/>
    <w:link w:val="HeaderChar"/>
    <w:uiPriority w:val="99"/>
    <w:unhideWhenUsed/>
    <w:rsid w:val="00795284"/>
    <w:pPr>
      <w:tabs>
        <w:tab w:val="center" w:pos="4513"/>
        <w:tab w:val="right" w:pos="9026"/>
      </w:tabs>
    </w:pPr>
  </w:style>
  <w:style w:type="character" w:customStyle="1" w:styleId="HeaderChar">
    <w:name w:val="Header Char"/>
    <w:basedOn w:val="DefaultParagraphFont"/>
    <w:link w:val="Header"/>
    <w:uiPriority w:val="99"/>
    <w:rsid w:val="00795284"/>
  </w:style>
  <w:style w:type="paragraph" w:styleId="Footer">
    <w:name w:val="footer"/>
    <w:basedOn w:val="Normal"/>
    <w:link w:val="FooterChar"/>
    <w:uiPriority w:val="99"/>
    <w:unhideWhenUsed/>
    <w:rsid w:val="00795284"/>
    <w:pPr>
      <w:tabs>
        <w:tab w:val="center" w:pos="4513"/>
        <w:tab w:val="right" w:pos="9026"/>
      </w:tabs>
    </w:pPr>
  </w:style>
  <w:style w:type="character" w:customStyle="1" w:styleId="FooterChar">
    <w:name w:val="Footer Char"/>
    <w:basedOn w:val="DefaultParagraphFont"/>
    <w:link w:val="Footer"/>
    <w:uiPriority w:val="99"/>
    <w:rsid w:val="00795284"/>
  </w:style>
  <w:style w:type="paragraph" w:styleId="ListParagraph">
    <w:name w:val="List Paragraph"/>
    <w:basedOn w:val="Normal"/>
    <w:uiPriority w:val="34"/>
    <w:qFormat/>
    <w:rsid w:val="00683B46"/>
    <w:pPr>
      <w:ind w:left="720"/>
      <w:contextualSpacing/>
    </w:pPr>
  </w:style>
  <w:style w:type="character" w:customStyle="1" w:styleId="Heading2Char">
    <w:name w:val="Heading 2 Char"/>
    <w:basedOn w:val="DefaultParagraphFont"/>
    <w:link w:val="Heading2"/>
    <w:uiPriority w:val="9"/>
    <w:rsid w:val="0072739A"/>
    <w:rPr>
      <w:rFonts w:ascii="Times New Roman" w:eastAsiaTheme="majorEastAsia" w:hAnsi="Times New Roman" w:cstheme="majorBidi"/>
      <w:b/>
      <w:color w:val="6D1D6A" w:themeColor="accent1" w:themeShade="BF"/>
      <w:sz w:val="28"/>
      <w:szCs w:val="26"/>
      <w:u w:val="single"/>
    </w:rPr>
  </w:style>
  <w:style w:type="paragraph" w:styleId="NormalWeb">
    <w:name w:val="Normal (Web)"/>
    <w:basedOn w:val="Normal"/>
    <w:uiPriority w:val="99"/>
    <w:unhideWhenUsed/>
    <w:rsid w:val="0072739A"/>
    <w:pPr>
      <w:spacing w:before="100" w:beforeAutospacing="1" w:after="100" w:afterAutospacing="1"/>
    </w:pPr>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57169">
      <w:bodyDiv w:val="1"/>
      <w:marLeft w:val="0"/>
      <w:marRight w:val="0"/>
      <w:marTop w:val="0"/>
      <w:marBottom w:val="0"/>
      <w:divBdr>
        <w:top w:val="none" w:sz="0" w:space="0" w:color="auto"/>
        <w:left w:val="none" w:sz="0" w:space="0" w:color="auto"/>
        <w:bottom w:val="none" w:sz="0" w:space="0" w:color="auto"/>
        <w:right w:val="none" w:sz="0" w:space="0" w:color="auto"/>
      </w:divBdr>
      <w:divsChild>
        <w:div w:id="2067339933">
          <w:marLeft w:val="0"/>
          <w:marRight w:val="0"/>
          <w:marTop w:val="0"/>
          <w:marBottom w:val="0"/>
          <w:divBdr>
            <w:top w:val="none" w:sz="0" w:space="0" w:color="auto"/>
            <w:left w:val="none" w:sz="0" w:space="0" w:color="auto"/>
            <w:bottom w:val="none" w:sz="0" w:space="0" w:color="auto"/>
            <w:right w:val="none" w:sz="0" w:space="0" w:color="auto"/>
          </w:divBdr>
        </w:div>
      </w:divsChild>
    </w:div>
    <w:div w:id="99035018">
      <w:bodyDiv w:val="1"/>
      <w:marLeft w:val="0"/>
      <w:marRight w:val="0"/>
      <w:marTop w:val="0"/>
      <w:marBottom w:val="0"/>
      <w:divBdr>
        <w:top w:val="none" w:sz="0" w:space="0" w:color="auto"/>
        <w:left w:val="none" w:sz="0" w:space="0" w:color="auto"/>
        <w:bottom w:val="none" w:sz="0" w:space="0" w:color="auto"/>
        <w:right w:val="none" w:sz="0" w:space="0" w:color="auto"/>
      </w:divBdr>
    </w:div>
    <w:div w:id="157304975">
      <w:bodyDiv w:val="1"/>
      <w:marLeft w:val="0"/>
      <w:marRight w:val="0"/>
      <w:marTop w:val="0"/>
      <w:marBottom w:val="0"/>
      <w:divBdr>
        <w:top w:val="none" w:sz="0" w:space="0" w:color="auto"/>
        <w:left w:val="none" w:sz="0" w:space="0" w:color="auto"/>
        <w:bottom w:val="none" w:sz="0" w:space="0" w:color="auto"/>
        <w:right w:val="none" w:sz="0" w:space="0" w:color="auto"/>
      </w:divBdr>
      <w:divsChild>
        <w:div w:id="1359818045">
          <w:marLeft w:val="0"/>
          <w:marRight w:val="0"/>
          <w:marTop w:val="0"/>
          <w:marBottom w:val="0"/>
          <w:divBdr>
            <w:top w:val="none" w:sz="0" w:space="0" w:color="auto"/>
            <w:left w:val="none" w:sz="0" w:space="0" w:color="auto"/>
            <w:bottom w:val="none" w:sz="0" w:space="0" w:color="auto"/>
            <w:right w:val="none" w:sz="0" w:space="0" w:color="auto"/>
          </w:divBdr>
        </w:div>
      </w:divsChild>
    </w:div>
    <w:div w:id="169416039">
      <w:bodyDiv w:val="1"/>
      <w:marLeft w:val="0"/>
      <w:marRight w:val="0"/>
      <w:marTop w:val="0"/>
      <w:marBottom w:val="0"/>
      <w:divBdr>
        <w:top w:val="none" w:sz="0" w:space="0" w:color="auto"/>
        <w:left w:val="none" w:sz="0" w:space="0" w:color="auto"/>
        <w:bottom w:val="none" w:sz="0" w:space="0" w:color="auto"/>
        <w:right w:val="none" w:sz="0" w:space="0" w:color="auto"/>
      </w:divBdr>
    </w:div>
    <w:div w:id="217740435">
      <w:bodyDiv w:val="1"/>
      <w:marLeft w:val="0"/>
      <w:marRight w:val="0"/>
      <w:marTop w:val="0"/>
      <w:marBottom w:val="0"/>
      <w:divBdr>
        <w:top w:val="none" w:sz="0" w:space="0" w:color="auto"/>
        <w:left w:val="none" w:sz="0" w:space="0" w:color="auto"/>
        <w:bottom w:val="none" w:sz="0" w:space="0" w:color="auto"/>
        <w:right w:val="none" w:sz="0" w:space="0" w:color="auto"/>
      </w:divBdr>
    </w:div>
    <w:div w:id="404568356">
      <w:bodyDiv w:val="1"/>
      <w:marLeft w:val="0"/>
      <w:marRight w:val="0"/>
      <w:marTop w:val="0"/>
      <w:marBottom w:val="0"/>
      <w:divBdr>
        <w:top w:val="none" w:sz="0" w:space="0" w:color="auto"/>
        <w:left w:val="none" w:sz="0" w:space="0" w:color="auto"/>
        <w:bottom w:val="none" w:sz="0" w:space="0" w:color="auto"/>
        <w:right w:val="none" w:sz="0" w:space="0" w:color="auto"/>
      </w:divBdr>
    </w:div>
    <w:div w:id="421991528">
      <w:bodyDiv w:val="1"/>
      <w:marLeft w:val="0"/>
      <w:marRight w:val="0"/>
      <w:marTop w:val="0"/>
      <w:marBottom w:val="0"/>
      <w:divBdr>
        <w:top w:val="none" w:sz="0" w:space="0" w:color="auto"/>
        <w:left w:val="none" w:sz="0" w:space="0" w:color="auto"/>
        <w:bottom w:val="none" w:sz="0" w:space="0" w:color="auto"/>
        <w:right w:val="none" w:sz="0" w:space="0" w:color="auto"/>
      </w:divBdr>
    </w:div>
    <w:div w:id="491485202">
      <w:bodyDiv w:val="1"/>
      <w:marLeft w:val="0"/>
      <w:marRight w:val="0"/>
      <w:marTop w:val="0"/>
      <w:marBottom w:val="0"/>
      <w:divBdr>
        <w:top w:val="none" w:sz="0" w:space="0" w:color="auto"/>
        <w:left w:val="none" w:sz="0" w:space="0" w:color="auto"/>
        <w:bottom w:val="none" w:sz="0" w:space="0" w:color="auto"/>
        <w:right w:val="none" w:sz="0" w:space="0" w:color="auto"/>
      </w:divBdr>
    </w:div>
    <w:div w:id="549995222">
      <w:bodyDiv w:val="1"/>
      <w:marLeft w:val="0"/>
      <w:marRight w:val="0"/>
      <w:marTop w:val="0"/>
      <w:marBottom w:val="0"/>
      <w:divBdr>
        <w:top w:val="none" w:sz="0" w:space="0" w:color="auto"/>
        <w:left w:val="none" w:sz="0" w:space="0" w:color="auto"/>
        <w:bottom w:val="none" w:sz="0" w:space="0" w:color="auto"/>
        <w:right w:val="none" w:sz="0" w:space="0" w:color="auto"/>
      </w:divBdr>
    </w:div>
    <w:div w:id="583682418">
      <w:bodyDiv w:val="1"/>
      <w:marLeft w:val="0"/>
      <w:marRight w:val="0"/>
      <w:marTop w:val="0"/>
      <w:marBottom w:val="0"/>
      <w:divBdr>
        <w:top w:val="none" w:sz="0" w:space="0" w:color="auto"/>
        <w:left w:val="none" w:sz="0" w:space="0" w:color="auto"/>
        <w:bottom w:val="none" w:sz="0" w:space="0" w:color="auto"/>
        <w:right w:val="none" w:sz="0" w:space="0" w:color="auto"/>
      </w:divBdr>
    </w:div>
    <w:div w:id="614751661">
      <w:bodyDiv w:val="1"/>
      <w:marLeft w:val="0"/>
      <w:marRight w:val="0"/>
      <w:marTop w:val="0"/>
      <w:marBottom w:val="0"/>
      <w:divBdr>
        <w:top w:val="none" w:sz="0" w:space="0" w:color="auto"/>
        <w:left w:val="none" w:sz="0" w:space="0" w:color="auto"/>
        <w:bottom w:val="none" w:sz="0" w:space="0" w:color="auto"/>
        <w:right w:val="none" w:sz="0" w:space="0" w:color="auto"/>
      </w:divBdr>
    </w:div>
    <w:div w:id="664627705">
      <w:bodyDiv w:val="1"/>
      <w:marLeft w:val="0"/>
      <w:marRight w:val="0"/>
      <w:marTop w:val="0"/>
      <w:marBottom w:val="0"/>
      <w:divBdr>
        <w:top w:val="none" w:sz="0" w:space="0" w:color="auto"/>
        <w:left w:val="none" w:sz="0" w:space="0" w:color="auto"/>
        <w:bottom w:val="none" w:sz="0" w:space="0" w:color="auto"/>
        <w:right w:val="none" w:sz="0" w:space="0" w:color="auto"/>
      </w:divBdr>
    </w:div>
    <w:div w:id="676080572">
      <w:bodyDiv w:val="1"/>
      <w:marLeft w:val="0"/>
      <w:marRight w:val="0"/>
      <w:marTop w:val="0"/>
      <w:marBottom w:val="0"/>
      <w:divBdr>
        <w:top w:val="none" w:sz="0" w:space="0" w:color="auto"/>
        <w:left w:val="none" w:sz="0" w:space="0" w:color="auto"/>
        <w:bottom w:val="none" w:sz="0" w:space="0" w:color="auto"/>
        <w:right w:val="none" w:sz="0" w:space="0" w:color="auto"/>
      </w:divBdr>
    </w:div>
    <w:div w:id="704259837">
      <w:bodyDiv w:val="1"/>
      <w:marLeft w:val="0"/>
      <w:marRight w:val="0"/>
      <w:marTop w:val="0"/>
      <w:marBottom w:val="0"/>
      <w:divBdr>
        <w:top w:val="none" w:sz="0" w:space="0" w:color="auto"/>
        <w:left w:val="none" w:sz="0" w:space="0" w:color="auto"/>
        <w:bottom w:val="none" w:sz="0" w:space="0" w:color="auto"/>
        <w:right w:val="none" w:sz="0" w:space="0" w:color="auto"/>
      </w:divBdr>
    </w:div>
    <w:div w:id="801774710">
      <w:bodyDiv w:val="1"/>
      <w:marLeft w:val="0"/>
      <w:marRight w:val="0"/>
      <w:marTop w:val="0"/>
      <w:marBottom w:val="0"/>
      <w:divBdr>
        <w:top w:val="none" w:sz="0" w:space="0" w:color="auto"/>
        <w:left w:val="none" w:sz="0" w:space="0" w:color="auto"/>
        <w:bottom w:val="none" w:sz="0" w:space="0" w:color="auto"/>
        <w:right w:val="none" w:sz="0" w:space="0" w:color="auto"/>
      </w:divBdr>
    </w:div>
    <w:div w:id="831022872">
      <w:bodyDiv w:val="1"/>
      <w:marLeft w:val="0"/>
      <w:marRight w:val="0"/>
      <w:marTop w:val="0"/>
      <w:marBottom w:val="0"/>
      <w:divBdr>
        <w:top w:val="none" w:sz="0" w:space="0" w:color="auto"/>
        <w:left w:val="none" w:sz="0" w:space="0" w:color="auto"/>
        <w:bottom w:val="none" w:sz="0" w:space="0" w:color="auto"/>
        <w:right w:val="none" w:sz="0" w:space="0" w:color="auto"/>
      </w:divBdr>
    </w:div>
    <w:div w:id="976453322">
      <w:bodyDiv w:val="1"/>
      <w:marLeft w:val="0"/>
      <w:marRight w:val="0"/>
      <w:marTop w:val="0"/>
      <w:marBottom w:val="0"/>
      <w:divBdr>
        <w:top w:val="none" w:sz="0" w:space="0" w:color="auto"/>
        <w:left w:val="none" w:sz="0" w:space="0" w:color="auto"/>
        <w:bottom w:val="none" w:sz="0" w:space="0" w:color="auto"/>
        <w:right w:val="none" w:sz="0" w:space="0" w:color="auto"/>
      </w:divBdr>
    </w:div>
    <w:div w:id="1004668437">
      <w:bodyDiv w:val="1"/>
      <w:marLeft w:val="0"/>
      <w:marRight w:val="0"/>
      <w:marTop w:val="0"/>
      <w:marBottom w:val="0"/>
      <w:divBdr>
        <w:top w:val="none" w:sz="0" w:space="0" w:color="auto"/>
        <w:left w:val="none" w:sz="0" w:space="0" w:color="auto"/>
        <w:bottom w:val="none" w:sz="0" w:space="0" w:color="auto"/>
        <w:right w:val="none" w:sz="0" w:space="0" w:color="auto"/>
      </w:divBdr>
    </w:div>
    <w:div w:id="1039822337">
      <w:bodyDiv w:val="1"/>
      <w:marLeft w:val="0"/>
      <w:marRight w:val="0"/>
      <w:marTop w:val="0"/>
      <w:marBottom w:val="0"/>
      <w:divBdr>
        <w:top w:val="none" w:sz="0" w:space="0" w:color="auto"/>
        <w:left w:val="none" w:sz="0" w:space="0" w:color="auto"/>
        <w:bottom w:val="none" w:sz="0" w:space="0" w:color="auto"/>
        <w:right w:val="none" w:sz="0" w:space="0" w:color="auto"/>
      </w:divBdr>
      <w:divsChild>
        <w:div w:id="374693286">
          <w:marLeft w:val="0"/>
          <w:marRight w:val="0"/>
          <w:marTop w:val="0"/>
          <w:marBottom w:val="0"/>
          <w:divBdr>
            <w:top w:val="none" w:sz="0" w:space="0" w:color="auto"/>
            <w:left w:val="none" w:sz="0" w:space="0" w:color="auto"/>
            <w:bottom w:val="none" w:sz="0" w:space="0" w:color="auto"/>
            <w:right w:val="none" w:sz="0" w:space="0" w:color="auto"/>
          </w:divBdr>
        </w:div>
      </w:divsChild>
    </w:div>
    <w:div w:id="1108551451">
      <w:bodyDiv w:val="1"/>
      <w:marLeft w:val="0"/>
      <w:marRight w:val="0"/>
      <w:marTop w:val="0"/>
      <w:marBottom w:val="0"/>
      <w:divBdr>
        <w:top w:val="none" w:sz="0" w:space="0" w:color="auto"/>
        <w:left w:val="none" w:sz="0" w:space="0" w:color="auto"/>
        <w:bottom w:val="none" w:sz="0" w:space="0" w:color="auto"/>
        <w:right w:val="none" w:sz="0" w:space="0" w:color="auto"/>
      </w:divBdr>
    </w:div>
    <w:div w:id="1204486376">
      <w:bodyDiv w:val="1"/>
      <w:marLeft w:val="0"/>
      <w:marRight w:val="0"/>
      <w:marTop w:val="0"/>
      <w:marBottom w:val="0"/>
      <w:divBdr>
        <w:top w:val="none" w:sz="0" w:space="0" w:color="auto"/>
        <w:left w:val="none" w:sz="0" w:space="0" w:color="auto"/>
        <w:bottom w:val="none" w:sz="0" w:space="0" w:color="auto"/>
        <w:right w:val="none" w:sz="0" w:space="0" w:color="auto"/>
      </w:divBdr>
    </w:div>
    <w:div w:id="1308048880">
      <w:bodyDiv w:val="1"/>
      <w:marLeft w:val="0"/>
      <w:marRight w:val="0"/>
      <w:marTop w:val="0"/>
      <w:marBottom w:val="0"/>
      <w:divBdr>
        <w:top w:val="none" w:sz="0" w:space="0" w:color="auto"/>
        <w:left w:val="none" w:sz="0" w:space="0" w:color="auto"/>
        <w:bottom w:val="none" w:sz="0" w:space="0" w:color="auto"/>
        <w:right w:val="none" w:sz="0" w:space="0" w:color="auto"/>
      </w:divBdr>
    </w:div>
    <w:div w:id="1383284038">
      <w:bodyDiv w:val="1"/>
      <w:marLeft w:val="0"/>
      <w:marRight w:val="0"/>
      <w:marTop w:val="0"/>
      <w:marBottom w:val="0"/>
      <w:divBdr>
        <w:top w:val="none" w:sz="0" w:space="0" w:color="auto"/>
        <w:left w:val="none" w:sz="0" w:space="0" w:color="auto"/>
        <w:bottom w:val="none" w:sz="0" w:space="0" w:color="auto"/>
        <w:right w:val="none" w:sz="0" w:space="0" w:color="auto"/>
      </w:divBdr>
    </w:div>
    <w:div w:id="1435907302">
      <w:bodyDiv w:val="1"/>
      <w:marLeft w:val="0"/>
      <w:marRight w:val="0"/>
      <w:marTop w:val="0"/>
      <w:marBottom w:val="0"/>
      <w:divBdr>
        <w:top w:val="none" w:sz="0" w:space="0" w:color="auto"/>
        <w:left w:val="none" w:sz="0" w:space="0" w:color="auto"/>
        <w:bottom w:val="none" w:sz="0" w:space="0" w:color="auto"/>
        <w:right w:val="none" w:sz="0" w:space="0" w:color="auto"/>
      </w:divBdr>
      <w:divsChild>
        <w:div w:id="1086416565">
          <w:marLeft w:val="0"/>
          <w:marRight w:val="0"/>
          <w:marTop w:val="0"/>
          <w:marBottom w:val="0"/>
          <w:divBdr>
            <w:top w:val="none" w:sz="0" w:space="0" w:color="auto"/>
            <w:left w:val="none" w:sz="0" w:space="0" w:color="auto"/>
            <w:bottom w:val="none" w:sz="0" w:space="0" w:color="auto"/>
            <w:right w:val="none" w:sz="0" w:space="0" w:color="auto"/>
          </w:divBdr>
        </w:div>
      </w:divsChild>
    </w:div>
    <w:div w:id="1531801842">
      <w:bodyDiv w:val="1"/>
      <w:marLeft w:val="0"/>
      <w:marRight w:val="0"/>
      <w:marTop w:val="0"/>
      <w:marBottom w:val="0"/>
      <w:divBdr>
        <w:top w:val="none" w:sz="0" w:space="0" w:color="auto"/>
        <w:left w:val="none" w:sz="0" w:space="0" w:color="auto"/>
        <w:bottom w:val="none" w:sz="0" w:space="0" w:color="auto"/>
        <w:right w:val="none" w:sz="0" w:space="0" w:color="auto"/>
      </w:divBdr>
      <w:divsChild>
        <w:div w:id="1742097632">
          <w:marLeft w:val="0"/>
          <w:marRight w:val="0"/>
          <w:marTop w:val="0"/>
          <w:marBottom w:val="0"/>
          <w:divBdr>
            <w:top w:val="none" w:sz="0" w:space="0" w:color="auto"/>
            <w:left w:val="none" w:sz="0" w:space="0" w:color="auto"/>
            <w:bottom w:val="none" w:sz="0" w:space="0" w:color="auto"/>
            <w:right w:val="none" w:sz="0" w:space="0" w:color="auto"/>
          </w:divBdr>
        </w:div>
      </w:divsChild>
    </w:div>
    <w:div w:id="1606571890">
      <w:bodyDiv w:val="1"/>
      <w:marLeft w:val="0"/>
      <w:marRight w:val="0"/>
      <w:marTop w:val="0"/>
      <w:marBottom w:val="0"/>
      <w:divBdr>
        <w:top w:val="none" w:sz="0" w:space="0" w:color="auto"/>
        <w:left w:val="none" w:sz="0" w:space="0" w:color="auto"/>
        <w:bottom w:val="none" w:sz="0" w:space="0" w:color="auto"/>
        <w:right w:val="none" w:sz="0" w:space="0" w:color="auto"/>
      </w:divBdr>
    </w:div>
    <w:div w:id="1631280729">
      <w:bodyDiv w:val="1"/>
      <w:marLeft w:val="0"/>
      <w:marRight w:val="0"/>
      <w:marTop w:val="0"/>
      <w:marBottom w:val="0"/>
      <w:divBdr>
        <w:top w:val="none" w:sz="0" w:space="0" w:color="auto"/>
        <w:left w:val="none" w:sz="0" w:space="0" w:color="auto"/>
        <w:bottom w:val="none" w:sz="0" w:space="0" w:color="auto"/>
        <w:right w:val="none" w:sz="0" w:space="0" w:color="auto"/>
      </w:divBdr>
    </w:div>
    <w:div w:id="1727335942">
      <w:bodyDiv w:val="1"/>
      <w:marLeft w:val="0"/>
      <w:marRight w:val="0"/>
      <w:marTop w:val="0"/>
      <w:marBottom w:val="0"/>
      <w:divBdr>
        <w:top w:val="none" w:sz="0" w:space="0" w:color="auto"/>
        <w:left w:val="none" w:sz="0" w:space="0" w:color="auto"/>
        <w:bottom w:val="none" w:sz="0" w:space="0" w:color="auto"/>
        <w:right w:val="none" w:sz="0" w:space="0" w:color="auto"/>
      </w:divBdr>
    </w:div>
    <w:div w:id="1742097464">
      <w:bodyDiv w:val="1"/>
      <w:marLeft w:val="0"/>
      <w:marRight w:val="0"/>
      <w:marTop w:val="0"/>
      <w:marBottom w:val="0"/>
      <w:divBdr>
        <w:top w:val="none" w:sz="0" w:space="0" w:color="auto"/>
        <w:left w:val="none" w:sz="0" w:space="0" w:color="auto"/>
        <w:bottom w:val="none" w:sz="0" w:space="0" w:color="auto"/>
        <w:right w:val="none" w:sz="0" w:space="0" w:color="auto"/>
      </w:divBdr>
      <w:divsChild>
        <w:div w:id="1644000524">
          <w:marLeft w:val="0"/>
          <w:marRight w:val="0"/>
          <w:marTop w:val="0"/>
          <w:marBottom w:val="0"/>
          <w:divBdr>
            <w:top w:val="none" w:sz="0" w:space="0" w:color="auto"/>
            <w:left w:val="none" w:sz="0" w:space="0" w:color="auto"/>
            <w:bottom w:val="none" w:sz="0" w:space="0" w:color="auto"/>
            <w:right w:val="none" w:sz="0" w:space="0" w:color="auto"/>
          </w:divBdr>
        </w:div>
      </w:divsChild>
    </w:div>
    <w:div w:id="1785614594">
      <w:bodyDiv w:val="1"/>
      <w:marLeft w:val="0"/>
      <w:marRight w:val="0"/>
      <w:marTop w:val="0"/>
      <w:marBottom w:val="0"/>
      <w:divBdr>
        <w:top w:val="none" w:sz="0" w:space="0" w:color="auto"/>
        <w:left w:val="none" w:sz="0" w:space="0" w:color="auto"/>
        <w:bottom w:val="none" w:sz="0" w:space="0" w:color="auto"/>
        <w:right w:val="none" w:sz="0" w:space="0" w:color="auto"/>
      </w:divBdr>
    </w:div>
    <w:div w:id="1799058815">
      <w:bodyDiv w:val="1"/>
      <w:marLeft w:val="0"/>
      <w:marRight w:val="0"/>
      <w:marTop w:val="0"/>
      <w:marBottom w:val="0"/>
      <w:divBdr>
        <w:top w:val="none" w:sz="0" w:space="0" w:color="auto"/>
        <w:left w:val="none" w:sz="0" w:space="0" w:color="auto"/>
        <w:bottom w:val="none" w:sz="0" w:space="0" w:color="auto"/>
        <w:right w:val="none" w:sz="0" w:space="0" w:color="auto"/>
      </w:divBdr>
      <w:divsChild>
        <w:div w:id="848911032">
          <w:marLeft w:val="0"/>
          <w:marRight w:val="0"/>
          <w:marTop w:val="0"/>
          <w:marBottom w:val="0"/>
          <w:divBdr>
            <w:top w:val="none" w:sz="0" w:space="0" w:color="auto"/>
            <w:left w:val="none" w:sz="0" w:space="0" w:color="auto"/>
            <w:bottom w:val="none" w:sz="0" w:space="0" w:color="auto"/>
            <w:right w:val="none" w:sz="0" w:space="0" w:color="auto"/>
          </w:divBdr>
        </w:div>
      </w:divsChild>
    </w:div>
    <w:div w:id="1832717167">
      <w:bodyDiv w:val="1"/>
      <w:marLeft w:val="0"/>
      <w:marRight w:val="0"/>
      <w:marTop w:val="0"/>
      <w:marBottom w:val="0"/>
      <w:divBdr>
        <w:top w:val="none" w:sz="0" w:space="0" w:color="auto"/>
        <w:left w:val="none" w:sz="0" w:space="0" w:color="auto"/>
        <w:bottom w:val="none" w:sz="0" w:space="0" w:color="auto"/>
        <w:right w:val="none" w:sz="0" w:space="0" w:color="auto"/>
      </w:divBdr>
      <w:divsChild>
        <w:div w:id="253519875">
          <w:marLeft w:val="0"/>
          <w:marRight w:val="0"/>
          <w:marTop w:val="0"/>
          <w:marBottom w:val="0"/>
          <w:divBdr>
            <w:top w:val="none" w:sz="0" w:space="0" w:color="auto"/>
            <w:left w:val="none" w:sz="0" w:space="0" w:color="auto"/>
            <w:bottom w:val="none" w:sz="0" w:space="0" w:color="auto"/>
            <w:right w:val="none" w:sz="0" w:space="0" w:color="auto"/>
          </w:divBdr>
        </w:div>
      </w:divsChild>
    </w:div>
    <w:div w:id="1874688785">
      <w:bodyDiv w:val="1"/>
      <w:marLeft w:val="0"/>
      <w:marRight w:val="0"/>
      <w:marTop w:val="0"/>
      <w:marBottom w:val="0"/>
      <w:divBdr>
        <w:top w:val="none" w:sz="0" w:space="0" w:color="auto"/>
        <w:left w:val="none" w:sz="0" w:space="0" w:color="auto"/>
        <w:bottom w:val="none" w:sz="0" w:space="0" w:color="auto"/>
        <w:right w:val="none" w:sz="0" w:space="0" w:color="auto"/>
      </w:divBdr>
    </w:div>
    <w:div w:id="1913616994">
      <w:bodyDiv w:val="1"/>
      <w:marLeft w:val="0"/>
      <w:marRight w:val="0"/>
      <w:marTop w:val="0"/>
      <w:marBottom w:val="0"/>
      <w:divBdr>
        <w:top w:val="none" w:sz="0" w:space="0" w:color="auto"/>
        <w:left w:val="none" w:sz="0" w:space="0" w:color="auto"/>
        <w:bottom w:val="none" w:sz="0" w:space="0" w:color="auto"/>
        <w:right w:val="none" w:sz="0" w:space="0" w:color="auto"/>
      </w:divBdr>
    </w:div>
    <w:div w:id="1926956676">
      <w:bodyDiv w:val="1"/>
      <w:marLeft w:val="0"/>
      <w:marRight w:val="0"/>
      <w:marTop w:val="0"/>
      <w:marBottom w:val="0"/>
      <w:divBdr>
        <w:top w:val="none" w:sz="0" w:space="0" w:color="auto"/>
        <w:left w:val="none" w:sz="0" w:space="0" w:color="auto"/>
        <w:bottom w:val="none" w:sz="0" w:space="0" w:color="auto"/>
        <w:right w:val="none" w:sz="0" w:space="0" w:color="auto"/>
      </w:divBdr>
    </w:div>
    <w:div w:id="1943417117">
      <w:bodyDiv w:val="1"/>
      <w:marLeft w:val="0"/>
      <w:marRight w:val="0"/>
      <w:marTop w:val="0"/>
      <w:marBottom w:val="0"/>
      <w:divBdr>
        <w:top w:val="none" w:sz="0" w:space="0" w:color="auto"/>
        <w:left w:val="none" w:sz="0" w:space="0" w:color="auto"/>
        <w:bottom w:val="none" w:sz="0" w:space="0" w:color="auto"/>
        <w:right w:val="none" w:sz="0" w:space="0" w:color="auto"/>
      </w:divBdr>
    </w:div>
    <w:div w:id="1957171550">
      <w:bodyDiv w:val="1"/>
      <w:marLeft w:val="0"/>
      <w:marRight w:val="0"/>
      <w:marTop w:val="0"/>
      <w:marBottom w:val="0"/>
      <w:divBdr>
        <w:top w:val="none" w:sz="0" w:space="0" w:color="auto"/>
        <w:left w:val="none" w:sz="0" w:space="0" w:color="auto"/>
        <w:bottom w:val="none" w:sz="0" w:space="0" w:color="auto"/>
        <w:right w:val="none" w:sz="0" w:space="0" w:color="auto"/>
      </w:divBdr>
    </w:div>
    <w:div w:id="1990286881">
      <w:bodyDiv w:val="1"/>
      <w:marLeft w:val="0"/>
      <w:marRight w:val="0"/>
      <w:marTop w:val="0"/>
      <w:marBottom w:val="0"/>
      <w:divBdr>
        <w:top w:val="none" w:sz="0" w:space="0" w:color="auto"/>
        <w:left w:val="none" w:sz="0" w:space="0" w:color="auto"/>
        <w:bottom w:val="none" w:sz="0" w:space="0" w:color="auto"/>
        <w:right w:val="none" w:sz="0" w:space="0" w:color="auto"/>
      </w:divBdr>
    </w:div>
    <w:div w:id="2020965190">
      <w:bodyDiv w:val="1"/>
      <w:marLeft w:val="0"/>
      <w:marRight w:val="0"/>
      <w:marTop w:val="0"/>
      <w:marBottom w:val="0"/>
      <w:divBdr>
        <w:top w:val="none" w:sz="0" w:space="0" w:color="auto"/>
        <w:left w:val="none" w:sz="0" w:space="0" w:color="auto"/>
        <w:bottom w:val="none" w:sz="0" w:space="0" w:color="auto"/>
        <w:right w:val="none" w:sz="0" w:space="0" w:color="auto"/>
      </w:divBdr>
    </w:div>
    <w:div w:id="2066947840">
      <w:bodyDiv w:val="1"/>
      <w:marLeft w:val="0"/>
      <w:marRight w:val="0"/>
      <w:marTop w:val="0"/>
      <w:marBottom w:val="0"/>
      <w:divBdr>
        <w:top w:val="none" w:sz="0" w:space="0" w:color="auto"/>
        <w:left w:val="none" w:sz="0" w:space="0" w:color="auto"/>
        <w:bottom w:val="none" w:sz="0" w:space="0" w:color="auto"/>
        <w:right w:val="none" w:sz="0" w:space="0" w:color="auto"/>
      </w:divBdr>
      <w:divsChild>
        <w:div w:id="737166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08365F-3A7B-E148-A412-94D457272593}">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665</TotalTime>
  <Pages>11</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Assignment 1
Contract Law BMLW5006</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Contract Law BMLW5006</dc:title>
  <dc:subject>Rebecca Steele 1902180</dc:subject>
  <dc:creator>Rebecca Jayne Steele (1902180)</dc:creator>
  <cp:keywords/>
  <dc:description/>
  <cp:lastModifiedBy>Rebecca Jayne Steele (1902180)</cp:lastModifiedBy>
  <cp:revision>8</cp:revision>
  <dcterms:created xsi:type="dcterms:W3CDTF">2021-02-25T17:12:00Z</dcterms:created>
  <dcterms:modified xsi:type="dcterms:W3CDTF">2021-03-05T17:58:00Z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documentId_2575</vt:lpwstr>
  </property>
  <property fmtid="{D5CDD505-2E9C-101B-9397-08002B2CF9AE}" pid="3" name="grammarly_documentContext">
    <vt:lpwstr>{"goals":[],"domain":"general","emotions":[],"dialect":"american"}</vt:lpwstr>
  </property>
</Properties>
</file>