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85D33" w14:textId="77777777" w:rsidR="00280D9A" w:rsidRDefault="00280D9A" w:rsidP="00280D9A">
      <w:pPr>
        <w:jc w:val="center"/>
        <w:rPr>
          <w:rFonts w:ascii="Arial" w:hAnsi="Arial" w:cs="Arial"/>
          <w:b/>
          <w:sz w:val="24"/>
          <w:szCs w:val="24"/>
        </w:rPr>
      </w:pPr>
      <w:r>
        <w:rPr>
          <w:noProof/>
        </w:rPr>
        <w:drawing>
          <wp:inline distT="0" distB="0" distL="0" distR="0" wp14:anchorId="3B4C41DE" wp14:editId="7787BB42">
            <wp:extent cx="5943600" cy="1270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270000"/>
                    </a:xfrm>
                    <a:prstGeom prst="rect">
                      <a:avLst/>
                    </a:prstGeom>
                  </pic:spPr>
                </pic:pic>
              </a:graphicData>
            </a:graphic>
          </wp:inline>
        </w:drawing>
      </w:r>
    </w:p>
    <w:p w14:paraId="63DC414C" w14:textId="77777777" w:rsidR="00280D9A" w:rsidRPr="00705819" w:rsidRDefault="00280D9A" w:rsidP="00280D9A">
      <w:pPr>
        <w:jc w:val="center"/>
        <w:rPr>
          <w:rFonts w:ascii="Arial" w:hAnsi="Arial" w:cs="Arial"/>
          <w:b/>
          <w:sz w:val="40"/>
          <w:szCs w:val="24"/>
        </w:rPr>
      </w:pPr>
      <w:r w:rsidRPr="00705819">
        <w:rPr>
          <w:rFonts w:ascii="Arial" w:hAnsi="Arial" w:cs="Arial"/>
          <w:b/>
          <w:sz w:val="40"/>
          <w:szCs w:val="24"/>
        </w:rPr>
        <w:t>Module Title &amp; Code: Food and Beverage Operations BMIH4002</w:t>
      </w:r>
    </w:p>
    <w:p w14:paraId="13C1DD4C" w14:textId="77777777" w:rsidR="00280D9A" w:rsidRPr="00705819" w:rsidRDefault="00280D9A" w:rsidP="00280D9A">
      <w:pPr>
        <w:jc w:val="center"/>
        <w:rPr>
          <w:rFonts w:ascii="Arial" w:hAnsi="Arial" w:cs="Arial"/>
          <w:b/>
          <w:sz w:val="40"/>
          <w:szCs w:val="24"/>
        </w:rPr>
      </w:pPr>
    </w:p>
    <w:p w14:paraId="0F537A8A" w14:textId="3AAD4813" w:rsidR="00280D9A" w:rsidRPr="00705819" w:rsidRDefault="00280D9A" w:rsidP="00280D9A">
      <w:pPr>
        <w:jc w:val="center"/>
        <w:rPr>
          <w:rFonts w:ascii="Arial" w:hAnsi="Arial" w:cs="Arial"/>
          <w:b/>
          <w:sz w:val="40"/>
          <w:szCs w:val="24"/>
        </w:rPr>
      </w:pPr>
      <w:r w:rsidRPr="00705819">
        <w:rPr>
          <w:rFonts w:ascii="Arial" w:hAnsi="Arial" w:cs="Arial"/>
          <w:b/>
          <w:sz w:val="40"/>
          <w:szCs w:val="24"/>
        </w:rPr>
        <w:t xml:space="preserve">Assessment </w:t>
      </w:r>
      <w:r>
        <w:rPr>
          <w:rFonts w:ascii="Arial" w:hAnsi="Arial" w:cs="Arial"/>
          <w:b/>
          <w:sz w:val="40"/>
          <w:szCs w:val="24"/>
        </w:rPr>
        <w:t>2</w:t>
      </w:r>
      <w:r w:rsidRPr="00705819">
        <w:rPr>
          <w:rFonts w:ascii="Arial" w:hAnsi="Arial" w:cs="Arial"/>
          <w:b/>
          <w:sz w:val="40"/>
          <w:szCs w:val="24"/>
        </w:rPr>
        <w:t xml:space="preserve"> Food Beverage</w:t>
      </w:r>
    </w:p>
    <w:p w14:paraId="1090B004" w14:textId="77777777" w:rsidR="00280D9A" w:rsidRPr="00705819" w:rsidRDefault="00280D9A" w:rsidP="00280D9A">
      <w:pPr>
        <w:rPr>
          <w:rFonts w:ascii="Arial" w:hAnsi="Arial" w:cs="Arial"/>
          <w:b/>
          <w:sz w:val="40"/>
          <w:szCs w:val="24"/>
        </w:rPr>
      </w:pPr>
    </w:p>
    <w:p w14:paraId="19BD3F8E" w14:textId="77777777" w:rsidR="00280D9A" w:rsidRPr="00705819" w:rsidRDefault="00280D9A" w:rsidP="00280D9A">
      <w:pPr>
        <w:rPr>
          <w:rFonts w:ascii="Arial" w:hAnsi="Arial" w:cs="Arial"/>
          <w:b/>
          <w:sz w:val="40"/>
          <w:szCs w:val="24"/>
        </w:rPr>
      </w:pPr>
    </w:p>
    <w:p w14:paraId="0C3BE39C" w14:textId="77777777" w:rsidR="00280D9A" w:rsidRPr="00705819" w:rsidRDefault="00280D9A" w:rsidP="00280D9A">
      <w:pPr>
        <w:rPr>
          <w:rFonts w:ascii="Arial" w:hAnsi="Arial" w:cs="Arial"/>
          <w:b/>
          <w:sz w:val="40"/>
          <w:szCs w:val="24"/>
        </w:rPr>
      </w:pPr>
    </w:p>
    <w:p w14:paraId="709793E9" w14:textId="77777777" w:rsidR="00280D9A" w:rsidRPr="00705819" w:rsidRDefault="00280D9A" w:rsidP="00280D9A">
      <w:pPr>
        <w:rPr>
          <w:rFonts w:ascii="Arial" w:hAnsi="Arial" w:cs="Arial"/>
          <w:b/>
          <w:sz w:val="40"/>
          <w:szCs w:val="24"/>
        </w:rPr>
      </w:pPr>
    </w:p>
    <w:p w14:paraId="02125359" w14:textId="77777777" w:rsidR="00280D9A" w:rsidRPr="00705819" w:rsidRDefault="00280D9A" w:rsidP="00280D9A">
      <w:pPr>
        <w:rPr>
          <w:rFonts w:ascii="Arial" w:hAnsi="Arial" w:cs="Arial"/>
          <w:b/>
          <w:sz w:val="40"/>
          <w:szCs w:val="24"/>
        </w:rPr>
      </w:pPr>
    </w:p>
    <w:p w14:paraId="141440FF" w14:textId="77777777" w:rsidR="00280D9A" w:rsidRPr="00705819" w:rsidRDefault="00280D9A" w:rsidP="00280D9A">
      <w:pPr>
        <w:rPr>
          <w:rFonts w:ascii="Arial" w:hAnsi="Arial" w:cs="Arial"/>
          <w:b/>
          <w:sz w:val="40"/>
          <w:szCs w:val="24"/>
        </w:rPr>
      </w:pPr>
      <w:r w:rsidRPr="00705819">
        <w:rPr>
          <w:rFonts w:ascii="Arial" w:hAnsi="Arial" w:cs="Arial"/>
          <w:b/>
          <w:sz w:val="40"/>
          <w:szCs w:val="24"/>
        </w:rPr>
        <w:t>Student Name: Moj</w:t>
      </w:r>
      <w:r>
        <w:rPr>
          <w:rFonts w:ascii="Arial" w:hAnsi="Arial" w:cs="Arial"/>
          <w:b/>
          <w:sz w:val="40"/>
          <w:szCs w:val="24"/>
        </w:rPr>
        <w:t>nu</w:t>
      </w:r>
      <w:r w:rsidRPr="00705819">
        <w:rPr>
          <w:rFonts w:ascii="Arial" w:hAnsi="Arial" w:cs="Arial"/>
          <w:b/>
          <w:sz w:val="40"/>
          <w:szCs w:val="24"/>
        </w:rPr>
        <w:t xml:space="preserve"> Miah</w:t>
      </w:r>
    </w:p>
    <w:p w14:paraId="029221CB" w14:textId="3CAB4B82" w:rsidR="00280D9A" w:rsidRDefault="00280D9A" w:rsidP="00280D9A">
      <w:pPr>
        <w:rPr>
          <w:rFonts w:ascii="Arial" w:hAnsi="Arial" w:cs="Arial"/>
          <w:b/>
          <w:sz w:val="24"/>
          <w:szCs w:val="24"/>
        </w:rPr>
      </w:pPr>
      <w:r w:rsidRPr="00705819">
        <w:rPr>
          <w:rFonts w:ascii="Arial" w:hAnsi="Arial" w:cs="Arial"/>
          <w:b/>
          <w:sz w:val="40"/>
          <w:szCs w:val="24"/>
        </w:rPr>
        <w:t>Student ID: 2233687</w:t>
      </w:r>
      <w:r w:rsidRPr="00473743">
        <w:rPr>
          <w:rFonts w:ascii="Arial" w:hAnsi="Arial" w:cs="Arial"/>
          <w:b/>
          <w:sz w:val="24"/>
          <w:szCs w:val="24"/>
        </w:rPr>
        <w:br w:type="page"/>
      </w:r>
    </w:p>
    <w:sdt>
      <w:sdtPr>
        <w:rPr>
          <w:rFonts w:asciiTheme="minorHAnsi" w:eastAsiaTheme="minorHAnsi" w:hAnsiTheme="minorHAnsi" w:cstheme="minorBidi"/>
          <w:color w:val="auto"/>
          <w:sz w:val="22"/>
          <w:szCs w:val="22"/>
        </w:rPr>
        <w:id w:val="1185557471"/>
        <w:docPartObj>
          <w:docPartGallery w:val="Table of Contents"/>
          <w:docPartUnique/>
        </w:docPartObj>
      </w:sdtPr>
      <w:sdtEndPr>
        <w:rPr>
          <w:b/>
          <w:bCs/>
          <w:noProof/>
        </w:rPr>
      </w:sdtEndPr>
      <w:sdtContent>
        <w:p w14:paraId="3B270BBD" w14:textId="77777777" w:rsidR="00280D9A" w:rsidRPr="003B6B80" w:rsidRDefault="00280D9A" w:rsidP="003B6B80">
          <w:pPr>
            <w:pStyle w:val="TOCHeading"/>
            <w:spacing w:line="360" w:lineRule="auto"/>
            <w:rPr>
              <w:rFonts w:ascii="Arial" w:hAnsi="Arial" w:cs="Arial"/>
              <w:szCs w:val="24"/>
            </w:rPr>
          </w:pPr>
          <w:r w:rsidRPr="003B6B80">
            <w:rPr>
              <w:rFonts w:ascii="Arial" w:hAnsi="Arial" w:cs="Arial"/>
              <w:szCs w:val="24"/>
            </w:rPr>
            <w:t>Contents</w:t>
          </w:r>
        </w:p>
        <w:p w14:paraId="49961460" w14:textId="381A2BA3" w:rsidR="00AE6E03" w:rsidRPr="004E16AF" w:rsidRDefault="00280D9A">
          <w:pPr>
            <w:pStyle w:val="TOC1"/>
            <w:tabs>
              <w:tab w:val="right" w:leader="dot" w:pos="9350"/>
            </w:tabs>
            <w:rPr>
              <w:rFonts w:ascii="Arial" w:eastAsiaTheme="minorEastAsia" w:hAnsi="Arial" w:cs="Arial"/>
              <w:noProof/>
              <w:sz w:val="24"/>
              <w:szCs w:val="24"/>
              <w:lang w:val="en-GB" w:eastAsia="en-GB"/>
            </w:rPr>
          </w:pPr>
          <w:r w:rsidRPr="003B6B80">
            <w:rPr>
              <w:rFonts w:ascii="Arial" w:hAnsi="Arial" w:cs="Arial"/>
              <w:sz w:val="24"/>
              <w:szCs w:val="24"/>
            </w:rPr>
            <w:fldChar w:fldCharType="begin"/>
          </w:r>
          <w:r w:rsidRPr="003B6B80">
            <w:rPr>
              <w:rFonts w:ascii="Arial" w:hAnsi="Arial" w:cs="Arial"/>
              <w:sz w:val="24"/>
              <w:szCs w:val="24"/>
            </w:rPr>
            <w:instrText xml:space="preserve"> TOC \o "1-3" \h \z \u </w:instrText>
          </w:r>
          <w:r w:rsidRPr="003B6B80">
            <w:rPr>
              <w:rFonts w:ascii="Arial" w:hAnsi="Arial" w:cs="Arial"/>
              <w:sz w:val="24"/>
              <w:szCs w:val="24"/>
            </w:rPr>
            <w:fldChar w:fldCharType="separate"/>
          </w:r>
          <w:hyperlink w:anchor="_Toc137153848" w:history="1">
            <w:r w:rsidR="00AE6E03" w:rsidRPr="004E16AF">
              <w:rPr>
                <w:rStyle w:val="Hyperlink"/>
                <w:rFonts w:ascii="Arial" w:hAnsi="Arial" w:cs="Arial"/>
                <w:noProof/>
                <w:sz w:val="24"/>
                <w:szCs w:val="24"/>
              </w:rPr>
              <w:t>Introduction</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_Toc137153848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3</w:t>
            </w:r>
            <w:r w:rsidR="00AE6E03" w:rsidRPr="004E16AF">
              <w:rPr>
                <w:rFonts w:ascii="Arial" w:hAnsi="Arial" w:cs="Arial"/>
                <w:noProof/>
                <w:webHidden/>
                <w:sz w:val="24"/>
                <w:szCs w:val="24"/>
              </w:rPr>
              <w:fldChar w:fldCharType="end"/>
            </w:r>
          </w:hyperlink>
        </w:p>
        <w:p w14:paraId="1D98830A" w14:textId="4A22066F" w:rsidR="00AE6E03" w:rsidRPr="004E16AF" w:rsidRDefault="00000000">
          <w:pPr>
            <w:pStyle w:val="TOC1"/>
            <w:tabs>
              <w:tab w:val="right" w:leader="dot" w:pos="9350"/>
            </w:tabs>
            <w:rPr>
              <w:rFonts w:ascii="Arial" w:eastAsiaTheme="minorEastAsia" w:hAnsi="Arial" w:cs="Arial"/>
              <w:noProof/>
              <w:sz w:val="24"/>
              <w:szCs w:val="24"/>
              <w:lang w:val="en-GB" w:eastAsia="en-GB"/>
            </w:rPr>
          </w:pPr>
          <w:hyperlink w:anchor="_Toc137153849" w:history="1">
            <w:r w:rsidR="00AE6E03" w:rsidRPr="004E16AF">
              <w:rPr>
                <w:rStyle w:val="Hyperlink"/>
                <w:rFonts w:ascii="Arial" w:hAnsi="Arial" w:cs="Arial"/>
                <w:noProof/>
                <w:sz w:val="24"/>
                <w:szCs w:val="24"/>
              </w:rPr>
              <w:t>Restaurant Concept</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_Toc137153849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4</w:t>
            </w:r>
            <w:r w:rsidR="00AE6E03" w:rsidRPr="004E16AF">
              <w:rPr>
                <w:rFonts w:ascii="Arial" w:hAnsi="Arial" w:cs="Arial"/>
                <w:noProof/>
                <w:webHidden/>
                <w:sz w:val="24"/>
                <w:szCs w:val="24"/>
              </w:rPr>
              <w:fldChar w:fldCharType="end"/>
            </w:r>
          </w:hyperlink>
        </w:p>
        <w:p w14:paraId="7EE7DA24" w14:textId="51049FDB" w:rsidR="00AE6E03" w:rsidRPr="004E16AF" w:rsidRDefault="00000000">
          <w:pPr>
            <w:pStyle w:val="TOC2"/>
            <w:tabs>
              <w:tab w:val="right" w:leader="dot" w:pos="9350"/>
            </w:tabs>
            <w:rPr>
              <w:rFonts w:ascii="Arial" w:eastAsiaTheme="minorEastAsia" w:hAnsi="Arial" w:cs="Arial"/>
              <w:noProof/>
              <w:sz w:val="24"/>
              <w:szCs w:val="24"/>
              <w:lang w:val="en-GB" w:eastAsia="en-GB"/>
            </w:rPr>
          </w:pPr>
          <w:hyperlink w:anchor="_Toc137153850" w:history="1">
            <w:r w:rsidR="00AE6E03" w:rsidRPr="004E16AF">
              <w:rPr>
                <w:rStyle w:val="Hyperlink"/>
                <w:rFonts w:ascii="Arial" w:hAnsi="Arial" w:cs="Arial"/>
                <w:noProof/>
                <w:sz w:val="24"/>
                <w:szCs w:val="24"/>
              </w:rPr>
              <w:t>Restaurant Concept</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_Toc137153850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4</w:t>
            </w:r>
            <w:r w:rsidR="00AE6E03" w:rsidRPr="004E16AF">
              <w:rPr>
                <w:rFonts w:ascii="Arial" w:hAnsi="Arial" w:cs="Arial"/>
                <w:noProof/>
                <w:webHidden/>
                <w:sz w:val="24"/>
                <w:szCs w:val="24"/>
              </w:rPr>
              <w:fldChar w:fldCharType="end"/>
            </w:r>
          </w:hyperlink>
        </w:p>
        <w:p w14:paraId="1FA88A2C" w14:textId="37AB1087" w:rsidR="00AE6E03" w:rsidRPr="004E16AF" w:rsidRDefault="00000000">
          <w:pPr>
            <w:pStyle w:val="TOC2"/>
            <w:tabs>
              <w:tab w:val="right" w:leader="dot" w:pos="9350"/>
            </w:tabs>
            <w:rPr>
              <w:rFonts w:ascii="Arial" w:eastAsiaTheme="minorEastAsia" w:hAnsi="Arial" w:cs="Arial"/>
              <w:noProof/>
              <w:sz w:val="24"/>
              <w:szCs w:val="24"/>
              <w:lang w:val="en-GB" w:eastAsia="en-GB"/>
            </w:rPr>
          </w:pPr>
          <w:hyperlink w:anchor="_Toc137153851" w:history="1">
            <w:r w:rsidR="00AE6E03" w:rsidRPr="004E16AF">
              <w:rPr>
                <w:rStyle w:val="Hyperlink"/>
                <w:rFonts w:ascii="Arial" w:hAnsi="Arial" w:cs="Arial"/>
                <w:noProof/>
                <w:sz w:val="24"/>
                <w:szCs w:val="24"/>
              </w:rPr>
              <w:t>Target Audience</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_Toc137153851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4</w:t>
            </w:r>
            <w:r w:rsidR="00AE6E03" w:rsidRPr="004E16AF">
              <w:rPr>
                <w:rFonts w:ascii="Arial" w:hAnsi="Arial" w:cs="Arial"/>
                <w:noProof/>
                <w:webHidden/>
                <w:sz w:val="24"/>
                <w:szCs w:val="24"/>
              </w:rPr>
              <w:fldChar w:fldCharType="end"/>
            </w:r>
          </w:hyperlink>
        </w:p>
        <w:p w14:paraId="1FC96D76" w14:textId="236521AE" w:rsidR="00AE6E03" w:rsidRPr="004E16AF" w:rsidRDefault="00000000">
          <w:pPr>
            <w:pStyle w:val="TOC2"/>
            <w:tabs>
              <w:tab w:val="right" w:leader="dot" w:pos="9350"/>
            </w:tabs>
            <w:rPr>
              <w:rFonts w:ascii="Arial" w:eastAsiaTheme="minorEastAsia" w:hAnsi="Arial" w:cs="Arial"/>
              <w:noProof/>
              <w:sz w:val="24"/>
              <w:szCs w:val="24"/>
              <w:lang w:val="en-GB" w:eastAsia="en-GB"/>
            </w:rPr>
          </w:pPr>
          <w:hyperlink w:anchor="_Toc137153852" w:history="1">
            <w:r w:rsidR="00AE6E03" w:rsidRPr="004E16AF">
              <w:rPr>
                <w:rStyle w:val="Hyperlink"/>
                <w:rFonts w:ascii="Arial" w:hAnsi="Arial" w:cs="Arial"/>
                <w:noProof/>
                <w:sz w:val="24"/>
                <w:szCs w:val="24"/>
              </w:rPr>
              <w:t>Reasoning Behind Menu Choices</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_Toc137153852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5</w:t>
            </w:r>
            <w:r w:rsidR="00AE6E03" w:rsidRPr="004E16AF">
              <w:rPr>
                <w:rFonts w:ascii="Arial" w:hAnsi="Arial" w:cs="Arial"/>
                <w:noProof/>
                <w:webHidden/>
                <w:sz w:val="24"/>
                <w:szCs w:val="24"/>
              </w:rPr>
              <w:fldChar w:fldCharType="end"/>
            </w:r>
          </w:hyperlink>
        </w:p>
        <w:p w14:paraId="0D79198B" w14:textId="5EF73C03" w:rsidR="00AE6E03" w:rsidRPr="004E16AF" w:rsidRDefault="00000000">
          <w:pPr>
            <w:pStyle w:val="TOC1"/>
            <w:tabs>
              <w:tab w:val="right" w:leader="dot" w:pos="9350"/>
            </w:tabs>
            <w:rPr>
              <w:rFonts w:ascii="Arial" w:eastAsiaTheme="minorEastAsia" w:hAnsi="Arial" w:cs="Arial"/>
              <w:noProof/>
              <w:sz w:val="24"/>
              <w:szCs w:val="24"/>
              <w:lang w:val="en-GB" w:eastAsia="en-GB"/>
            </w:rPr>
          </w:pPr>
          <w:hyperlink w:anchor="_Toc137153853" w:history="1">
            <w:r w:rsidR="00AE6E03" w:rsidRPr="004E16AF">
              <w:rPr>
                <w:rStyle w:val="Hyperlink"/>
                <w:rFonts w:ascii="Arial" w:hAnsi="Arial" w:cs="Arial"/>
                <w:noProof/>
                <w:sz w:val="24"/>
                <w:szCs w:val="24"/>
              </w:rPr>
              <w:t>Menu Design</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_Toc137153853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6</w:t>
            </w:r>
            <w:r w:rsidR="00AE6E03" w:rsidRPr="004E16AF">
              <w:rPr>
                <w:rFonts w:ascii="Arial" w:hAnsi="Arial" w:cs="Arial"/>
                <w:noProof/>
                <w:webHidden/>
                <w:sz w:val="24"/>
                <w:szCs w:val="24"/>
              </w:rPr>
              <w:fldChar w:fldCharType="end"/>
            </w:r>
          </w:hyperlink>
        </w:p>
        <w:p w14:paraId="79D59C85" w14:textId="495C16D0" w:rsidR="00AE6E03" w:rsidRPr="004E16AF" w:rsidRDefault="00000000">
          <w:pPr>
            <w:pStyle w:val="TOC1"/>
            <w:tabs>
              <w:tab w:val="right" w:leader="dot" w:pos="9350"/>
            </w:tabs>
            <w:rPr>
              <w:rFonts w:ascii="Arial" w:eastAsiaTheme="minorEastAsia" w:hAnsi="Arial" w:cs="Arial"/>
              <w:noProof/>
              <w:sz w:val="24"/>
              <w:szCs w:val="24"/>
              <w:lang w:val="en-GB" w:eastAsia="en-GB"/>
            </w:rPr>
          </w:pPr>
          <w:hyperlink w:anchor="_Toc137153854" w:history="1">
            <w:r w:rsidR="00AE6E03" w:rsidRPr="004E16AF">
              <w:rPr>
                <w:rStyle w:val="Hyperlink"/>
                <w:rFonts w:ascii="Arial" w:hAnsi="Arial" w:cs="Arial"/>
                <w:noProof/>
                <w:sz w:val="24"/>
                <w:szCs w:val="24"/>
              </w:rPr>
              <w:t>Conclusion</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_Toc137153854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8</w:t>
            </w:r>
            <w:r w:rsidR="00AE6E03" w:rsidRPr="004E16AF">
              <w:rPr>
                <w:rFonts w:ascii="Arial" w:hAnsi="Arial" w:cs="Arial"/>
                <w:noProof/>
                <w:webHidden/>
                <w:sz w:val="24"/>
                <w:szCs w:val="24"/>
              </w:rPr>
              <w:fldChar w:fldCharType="end"/>
            </w:r>
          </w:hyperlink>
        </w:p>
        <w:p w14:paraId="12E28EE8" w14:textId="7D718B78" w:rsidR="00AE6E03" w:rsidRPr="004E16AF" w:rsidRDefault="00000000">
          <w:pPr>
            <w:pStyle w:val="TOC1"/>
            <w:tabs>
              <w:tab w:val="right" w:leader="dot" w:pos="9350"/>
            </w:tabs>
            <w:rPr>
              <w:rFonts w:ascii="Arial" w:eastAsiaTheme="minorEastAsia" w:hAnsi="Arial" w:cs="Arial"/>
              <w:noProof/>
              <w:sz w:val="24"/>
              <w:szCs w:val="24"/>
              <w:lang w:val="en-GB" w:eastAsia="en-GB"/>
            </w:rPr>
          </w:pPr>
          <w:hyperlink w:anchor="_Toc137153855" w:history="1">
            <w:r w:rsidR="00AE6E03" w:rsidRPr="004E16AF">
              <w:rPr>
                <w:rStyle w:val="Hyperlink"/>
                <w:rFonts w:ascii="Arial" w:hAnsi="Arial" w:cs="Arial"/>
                <w:noProof/>
                <w:sz w:val="24"/>
                <w:szCs w:val="24"/>
              </w:rPr>
              <w:t>Bibliography</w:t>
            </w:r>
            <w:r w:rsidR="00AE6E03" w:rsidRPr="004E16AF">
              <w:rPr>
                <w:rFonts w:ascii="Arial" w:hAnsi="Arial" w:cs="Arial"/>
                <w:noProof/>
                <w:webHidden/>
                <w:sz w:val="24"/>
                <w:szCs w:val="24"/>
              </w:rPr>
              <w:tab/>
            </w:r>
            <w:r w:rsidR="00AE6E03" w:rsidRPr="004E16AF">
              <w:rPr>
                <w:rFonts w:ascii="Arial" w:hAnsi="Arial" w:cs="Arial"/>
                <w:noProof/>
                <w:webHidden/>
                <w:sz w:val="24"/>
                <w:szCs w:val="24"/>
              </w:rPr>
              <w:fldChar w:fldCharType="begin"/>
            </w:r>
            <w:r w:rsidR="00AE6E03" w:rsidRPr="004E16AF">
              <w:rPr>
                <w:rFonts w:ascii="Arial" w:hAnsi="Arial" w:cs="Arial"/>
                <w:noProof/>
                <w:webHidden/>
                <w:sz w:val="24"/>
                <w:szCs w:val="24"/>
              </w:rPr>
              <w:instrText xml:space="preserve"> PAGEREF _Toc137153855 \h </w:instrText>
            </w:r>
            <w:r w:rsidR="00AE6E03" w:rsidRPr="004E16AF">
              <w:rPr>
                <w:rFonts w:ascii="Arial" w:hAnsi="Arial" w:cs="Arial"/>
                <w:noProof/>
                <w:webHidden/>
                <w:sz w:val="24"/>
                <w:szCs w:val="24"/>
              </w:rPr>
            </w:r>
            <w:r w:rsidR="00AE6E03" w:rsidRPr="004E16AF">
              <w:rPr>
                <w:rFonts w:ascii="Arial" w:hAnsi="Arial" w:cs="Arial"/>
                <w:noProof/>
                <w:webHidden/>
                <w:sz w:val="24"/>
                <w:szCs w:val="24"/>
              </w:rPr>
              <w:fldChar w:fldCharType="separate"/>
            </w:r>
            <w:r w:rsidR="00AE6E03" w:rsidRPr="004E16AF">
              <w:rPr>
                <w:rFonts w:ascii="Arial" w:hAnsi="Arial" w:cs="Arial"/>
                <w:noProof/>
                <w:webHidden/>
                <w:sz w:val="24"/>
                <w:szCs w:val="24"/>
              </w:rPr>
              <w:t>9</w:t>
            </w:r>
            <w:r w:rsidR="00AE6E03" w:rsidRPr="004E16AF">
              <w:rPr>
                <w:rFonts w:ascii="Arial" w:hAnsi="Arial" w:cs="Arial"/>
                <w:noProof/>
                <w:webHidden/>
                <w:sz w:val="24"/>
                <w:szCs w:val="24"/>
              </w:rPr>
              <w:fldChar w:fldCharType="end"/>
            </w:r>
          </w:hyperlink>
        </w:p>
        <w:p w14:paraId="7C3D3E1C" w14:textId="19360CCF" w:rsidR="00280D9A" w:rsidRDefault="00280D9A" w:rsidP="003B6B80">
          <w:r w:rsidRPr="003B6B80">
            <w:rPr>
              <w:rFonts w:ascii="Arial" w:hAnsi="Arial" w:cs="Arial"/>
              <w:b/>
              <w:bCs/>
              <w:noProof/>
              <w:sz w:val="24"/>
              <w:szCs w:val="24"/>
            </w:rPr>
            <w:fldChar w:fldCharType="end"/>
          </w:r>
        </w:p>
      </w:sdtContent>
    </w:sdt>
    <w:p w14:paraId="5484B646" w14:textId="77777777" w:rsidR="00280D9A" w:rsidRDefault="00280D9A" w:rsidP="00280D9A">
      <w:pPr>
        <w:rPr>
          <w:rFonts w:ascii="Arial" w:hAnsi="Arial" w:cs="Arial"/>
          <w:b/>
          <w:sz w:val="24"/>
          <w:szCs w:val="24"/>
        </w:rPr>
      </w:pPr>
    </w:p>
    <w:p w14:paraId="0251903F" w14:textId="77777777" w:rsidR="00280D9A" w:rsidRDefault="00280D9A" w:rsidP="00280D9A">
      <w:pPr>
        <w:rPr>
          <w:rFonts w:ascii="Arial" w:hAnsi="Arial" w:cs="Arial"/>
          <w:b/>
          <w:sz w:val="24"/>
          <w:szCs w:val="24"/>
        </w:rPr>
      </w:pPr>
    </w:p>
    <w:p w14:paraId="0E177B2F" w14:textId="77777777" w:rsidR="00280D9A" w:rsidRPr="00473743" w:rsidRDefault="00280D9A" w:rsidP="00280D9A">
      <w:pPr>
        <w:rPr>
          <w:rFonts w:ascii="Arial" w:hAnsi="Arial" w:cs="Arial"/>
          <w:b/>
          <w:sz w:val="24"/>
          <w:szCs w:val="24"/>
        </w:rPr>
      </w:pPr>
      <w:r>
        <w:rPr>
          <w:rFonts w:ascii="Arial" w:hAnsi="Arial" w:cs="Arial"/>
          <w:b/>
          <w:sz w:val="24"/>
          <w:szCs w:val="24"/>
        </w:rPr>
        <w:br w:type="page"/>
      </w:r>
    </w:p>
    <w:p w14:paraId="35DD79B1" w14:textId="0A89A3DA" w:rsidR="00280D9A" w:rsidRPr="00473743" w:rsidRDefault="00280D9A" w:rsidP="00280D9A">
      <w:pPr>
        <w:jc w:val="both"/>
        <w:rPr>
          <w:rFonts w:ascii="Arial" w:hAnsi="Arial" w:cs="Arial"/>
          <w:sz w:val="24"/>
          <w:szCs w:val="24"/>
        </w:rPr>
      </w:pPr>
      <w:bookmarkStart w:id="0" w:name="_Toc137153848"/>
      <w:r w:rsidRPr="001055A5">
        <w:rPr>
          <w:rStyle w:val="Heading1Char"/>
        </w:rPr>
        <w:lastRenderedPageBreak/>
        <w:t>Introduction</w:t>
      </w:r>
      <w:bookmarkEnd w:id="0"/>
      <w:r w:rsidRPr="00473743">
        <w:rPr>
          <w:rFonts w:ascii="Arial" w:hAnsi="Arial" w:cs="Arial"/>
          <w:sz w:val="24"/>
          <w:szCs w:val="24"/>
        </w:rPr>
        <w:br/>
      </w:r>
      <w:r>
        <w:rPr>
          <w:rFonts w:ascii="Arial" w:hAnsi="Arial" w:cs="Arial"/>
          <w:sz w:val="24"/>
          <w:szCs w:val="24"/>
        </w:rPr>
        <w:t xml:space="preserve">The modern world of hospitality and tourism runs over different kinds of prospects. For this reason, one must look for necessary details on how they can make it good for the work. The main topic of this report is to make a menu selection on the basis of business structure of a new restaurant where how a menu is selected for the current market and how they can be targeted the local customers has been analysed in this report. The main prospect here is to check the proper ways of learning new process where new ways of introducing market strategy will aid the current methods of learning. The pricing strategy with nutritional benefit will also be given in details in this report. </w:t>
      </w:r>
    </w:p>
    <w:p w14:paraId="0C924DF3" w14:textId="77777777" w:rsidR="00280D9A" w:rsidRPr="00473743" w:rsidRDefault="00280D9A" w:rsidP="00280D9A">
      <w:pPr>
        <w:rPr>
          <w:rFonts w:ascii="Arial" w:hAnsi="Arial" w:cs="Arial"/>
          <w:sz w:val="24"/>
          <w:szCs w:val="24"/>
        </w:rPr>
      </w:pPr>
    </w:p>
    <w:p w14:paraId="63C5242A" w14:textId="77777777" w:rsidR="00280D9A" w:rsidRPr="00473743" w:rsidRDefault="00280D9A" w:rsidP="00280D9A">
      <w:pPr>
        <w:rPr>
          <w:rFonts w:ascii="Arial" w:hAnsi="Arial" w:cs="Arial"/>
          <w:sz w:val="24"/>
          <w:szCs w:val="24"/>
        </w:rPr>
      </w:pPr>
      <w:r w:rsidRPr="00473743">
        <w:rPr>
          <w:rFonts w:ascii="Arial" w:hAnsi="Arial" w:cs="Arial"/>
          <w:sz w:val="24"/>
          <w:szCs w:val="24"/>
        </w:rPr>
        <w:br w:type="page"/>
      </w:r>
    </w:p>
    <w:p w14:paraId="1D0944A3" w14:textId="36F41FCA" w:rsidR="00280D9A" w:rsidRPr="00473743" w:rsidRDefault="00000495" w:rsidP="00280D9A">
      <w:pPr>
        <w:pStyle w:val="Heading1"/>
      </w:pPr>
      <w:bookmarkStart w:id="1" w:name="_Toc137153849"/>
      <w:r>
        <w:lastRenderedPageBreak/>
        <w:t>Restaurant Concept</w:t>
      </w:r>
      <w:bookmarkEnd w:id="1"/>
    </w:p>
    <w:p w14:paraId="079AF1D7" w14:textId="0187F2D8" w:rsidR="00280D9A" w:rsidRDefault="00000495" w:rsidP="00F518E1">
      <w:pPr>
        <w:pStyle w:val="Heading2"/>
      </w:pPr>
      <w:bookmarkStart w:id="2" w:name="_Toc137153850"/>
      <w:r>
        <w:t>Restaurant Concept</w:t>
      </w:r>
      <w:bookmarkEnd w:id="2"/>
    </w:p>
    <w:p w14:paraId="6CD72FC1" w14:textId="445F4F30" w:rsidR="00000495" w:rsidRDefault="00000495" w:rsidP="00280D9A">
      <w:pPr>
        <w:jc w:val="both"/>
        <w:rPr>
          <w:rFonts w:ascii="Arial" w:hAnsi="Arial" w:cs="Arial"/>
          <w:sz w:val="24"/>
          <w:szCs w:val="24"/>
        </w:rPr>
      </w:pPr>
      <w:r>
        <w:rPr>
          <w:rFonts w:ascii="Arial" w:hAnsi="Arial" w:cs="Arial"/>
          <w:sz w:val="24"/>
          <w:szCs w:val="24"/>
        </w:rPr>
        <w:t xml:space="preserve">The name of our </w:t>
      </w:r>
      <w:r w:rsidR="00F518E1">
        <w:rPr>
          <w:rFonts w:ascii="Arial" w:hAnsi="Arial" w:cs="Arial"/>
          <w:sz w:val="24"/>
          <w:szCs w:val="24"/>
        </w:rPr>
        <w:t xml:space="preserve">restaurant would be “Spice Root” under Trinity Hotel. It is a Asian fusion restaurant. </w:t>
      </w:r>
      <w:r w:rsidR="00F518E1" w:rsidRPr="00F518E1">
        <w:rPr>
          <w:rFonts w:ascii="Arial" w:hAnsi="Arial" w:cs="Arial"/>
          <w:sz w:val="24"/>
          <w:szCs w:val="24"/>
        </w:rPr>
        <w:t>Spice Route: A Journey through Indian Flavors serves traditional Indian food and celebrates the diversity of flavors found throughout India. The inspiration for the concept comes from the historic trade routes that first introduced new flavors and spices to India</w:t>
      </w:r>
      <w:r w:rsidR="007E6536">
        <w:rPr>
          <w:rFonts w:ascii="Arial" w:hAnsi="Arial" w:cs="Arial"/>
          <w:sz w:val="24"/>
          <w:szCs w:val="24"/>
        </w:rPr>
        <w:t xml:space="preserve"> (</w:t>
      </w:r>
      <w:r w:rsidR="007E6536">
        <w:rPr>
          <w:rFonts w:ascii="Arial" w:hAnsi="Arial" w:cs="Arial"/>
          <w:color w:val="222222"/>
          <w:sz w:val="24"/>
          <w:szCs w:val="24"/>
          <w:shd w:val="clear" w:color="auto" w:fill="FFFFFF"/>
        </w:rPr>
        <w:t>Akhtar et al, 2021</w:t>
      </w:r>
      <w:r w:rsidR="007E6536">
        <w:rPr>
          <w:rFonts w:ascii="Arial" w:hAnsi="Arial" w:cs="Arial"/>
          <w:sz w:val="24"/>
          <w:szCs w:val="24"/>
        </w:rPr>
        <w:t>)</w:t>
      </w:r>
      <w:r w:rsidR="00F518E1" w:rsidRPr="00F518E1">
        <w:rPr>
          <w:rFonts w:ascii="Arial" w:hAnsi="Arial" w:cs="Arial"/>
          <w:sz w:val="24"/>
          <w:szCs w:val="24"/>
        </w:rPr>
        <w:t xml:space="preserve">. </w:t>
      </w:r>
      <w:r w:rsidR="003623DF">
        <w:rPr>
          <w:rFonts w:ascii="Arial" w:hAnsi="Arial" w:cs="Arial"/>
          <w:sz w:val="24"/>
          <w:szCs w:val="24"/>
        </w:rPr>
        <w:t>One</w:t>
      </w:r>
      <w:r w:rsidR="00F518E1" w:rsidRPr="00F518E1">
        <w:rPr>
          <w:rFonts w:ascii="Arial" w:hAnsi="Arial" w:cs="Arial"/>
          <w:sz w:val="24"/>
          <w:szCs w:val="24"/>
        </w:rPr>
        <w:t xml:space="preserve"> may sample dishes from all around India and learn about their distinctive spices and preparation styles at this restaurant. Decorated with Indian art, the space seems more inviting and comfortable.</w:t>
      </w:r>
    </w:p>
    <w:p w14:paraId="6FA957E5" w14:textId="465CAFF5" w:rsidR="00000495" w:rsidRDefault="00000495" w:rsidP="00AF296C">
      <w:pPr>
        <w:pStyle w:val="Heading2"/>
      </w:pPr>
      <w:bookmarkStart w:id="3" w:name="_Toc137153851"/>
      <w:r>
        <w:t>Target Audience</w:t>
      </w:r>
      <w:bookmarkEnd w:id="3"/>
      <w:r>
        <w:t xml:space="preserve"> </w:t>
      </w:r>
    </w:p>
    <w:p w14:paraId="55BC6888" w14:textId="2BFFDAD3" w:rsidR="00F518E1" w:rsidRDefault="00F518E1" w:rsidP="00280D9A">
      <w:pPr>
        <w:jc w:val="both"/>
        <w:rPr>
          <w:rFonts w:ascii="Arial" w:hAnsi="Arial" w:cs="Arial"/>
          <w:sz w:val="24"/>
          <w:szCs w:val="24"/>
        </w:rPr>
      </w:pPr>
      <w:r w:rsidRPr="00F518E1">
        <w:rPr>
          <w:rFonts w:ascii="Arial" w:hAnsi="Arial" w:cs="Arial"/>
          <w:sz w:val="24"/>
          <w:szCs w:val="24"/>
        </w:rPr>
        <w:t>Customers for an Indian eatery are defined by factors such as its location, atmosphere, menu, and pricing</w:t>
      </w:r>
      <w:r w:rsidR="007E6536">
        <w:rPr>
          <w:rFonts w:ascii="Arial" w:hAnsi="Arial" w:cs="Arial"/>
          <w:sz w:val="24"/>
          <w:szCs w:val="24"/>
        </w:rPr>
        <w:t xml:space="preserve"> (</w:t>
      </w:r>
      <w:r w:rsidR="007E6536">
        <w:rPr>
          <w:rFonts w:ascii="Arial" w:hAnsi="Arial" w:cs="Arial"/>
          <w:color w:val="222222"/>
          <w:sz w:val="24"/>
          <w:szCs w:val="24"/>
          <w:shd w:val="clear" w:color="auto" w:fill="FFFFFF"/>
        </w:rPr>
        <w:t>Cousins et al, 2014</w:t>
      </w:r>
      <w:r w:rsidR="007E6536">
        <w:rPr>
          <w:rFonts w:ascii="Arial" w:hAnsi="Arial" w:cs="Arial"/>
          <w:sz w:val="24"/>
          <w:szCs w:val="24"/>
        </w:rPr>
        <w:t>)</w:t>
      </w:r>
      <w:r w:rsidRPr="00F518E1">
        <w:rPr>
          <w:rFonts w:ascii="Arial" w:hAnsi="Arial" w:cs="Arial"/>
          <w:sz w:val="24"/>
          <w:szCs w:val="24"/>
        </w:rPr>
        <w:t>. These are some potential customers for Indian restaurants: Fans of Indian cuisine love Indian cuisine. They like the authenticity and heat of Indian cuisine. They may have been to India or like eating Indian street cuisine. Culinary and cultural exploration are two of Cultural Explorers' favorite activities. They're eager to learn more about Indian cuisine and culture. Popular worldwide is the vegetarian and vegan food of India</w:t>
      </w:r>
      <w:r w:rsidR="007E6536">
        <w:rPr>
          <w:rFonts w:ascii="Arial" w:hAnsi="Arial" w:cs="Arial"/>
          <w:sz w:val="24"/>
          <w:szCs w:val="24"/>
        </w:rPr>
        <w:t xml:space="preserve"> (</w:t>
      </w:r>
      <w:r w:rsidR="007E6536">
        <w:rPr>
          <w:rFonts w:ascii="Arial" w:hAnsi="Arial" w:cs="Arial"/>
          <w:color w:val="222222"/>
          <w:sz w:val="24"/>
          <w:szCs w:val="24"/>
          <w:shd w:val="clear" w:color="auto" w:fill="FFFFFF"/>
        </w:rPr>
        <w:t>Davis et al, 2013</w:t>
      </w:r>
      <w:r w:rsidR="007E6536">
        <w:rPr>
          <w:rFonts w:ascii="Arial" w:hAnsi="Arial" w:cs="Arial"/>
          <w:sz w:val="24"/>
          <w:szCs w:val="24"/>
        </w:rPr>
        <w:t>)</w:t>
      </w:r>
      <w:r w:rsidRPr="00F518E1">
        <w:rPr>
          <w:rFonts w:ascii="Arial" w:hAnsi="Arial" w:cs="Arial"/>
          <w:sz w:val="24"/>
          <w:szCs w:val="24"/>
        </w:rPr>
        <w:t>. Therefore, vegetarians, vegans, and other plant-based eaters may feel welcome in Indian eateries. Local Indians have a penchant for Indian restaurants. People who like Indian cuisine and are interested in rediscovering their roots would find them appealing. Culinary explorers want to try out unusual and exciting foods. They like trying new and different cuisines, therefore Indian restaurants are a good fit for them. It's common for visitors to want to try the cuisine of the country they're visiting. A genuine Indian dining experience might be what brings foreigners to an Indian restaurant. Market research and demographic study are crucial for identifying an Indian restaurant's core consumer</w:t>
      </w:r>
      <w:r w:rsidR="007E6536">
        <w:rPr>
          <w:rFonts w:ascii="Arial" w:hAnsi="Arial" w:cs="Arial"/>
          <w:sz w:val="24"/>
          <w:szCs w:val="24"/>
        </w:rPr>
        <w:t xml:space="preserve"> (</w:t>
      </w:r>
      <w:r w:rsidR="007E6536">
        <w:rPr>
          <w:rFonts w:ascii="Arial" w:hAnsi="Arial" w:cs="Arial"/>
          <w:color w:val="222222"/>
          <w:sz w:val="24"/>
          <w:szCs w:val="24"/>
          <w:shd w:val="clear" w:color="auto" w:fill="FFFFFF"/>
        </w:rPr>
        <w:t>Galbraith</w:t>
      </w:r>
      <w:r w:rsidR="007E6536">
        <w:rPr>
          <w:rFonts w:ascii="Cambria Math" w:hAnsi="Cambria Math" w:cs="Cambria Math"/>
          <w:color w:val="222222"/>
          <w:sz w:val="24"/>
          <w:szCs w:val="24"/>
          <w:shd w:val="clear" w:color="auto" w:fill="FFFFFF"/>
        </w:rPr>
        <w:t>‐</w:t>
      </w:r>
      <w:r w:rsidR="007E6536">
        <w:rPr>
          <w:rFonts w:ascii="Arial" w:hAnsi="Arial" w:cs="Arial"/>
          <w:color w:val="222222"/>
          <w:sz w:val="24"/>
          <w:szCs w:val="24"/>
          <w:shd w:val="clear" w:color="auto" w:fill="FFFFFF"/>
        </w:rPr>
        <w:t>Emami and Lobstein, 2013</w:t>
      </w:r>
      <w:r w:rsidR="007E6536">
        <w:rPr>
          <w:rFonts w:ascii="Arial" w:hAnsi="Arial" w:cs="Arial"/>
          <w:sz w:val="24"/>
          <w:szCs w:val="24"/>
        </w:rPr>
        <w:t>)</w:t>
      </w:r>
      <w:r w:rsidRPr="00F518E1">
        <w:rPr>
          <w:rFonts w:ascii="Arial" w:hAnsi="Arial" w:cs="Arial"/>
          <w:sz w:val="24"/>
          <w:szCs w:val="24"/>
        </w:rPr>
        <w:t>. Menu, atmosphere, pricing, and advertising strategies might all be adjusted based on this information.</w:t>
      </w:r>
    </w:p>
    <w:p w14:paraId="750D16DF" w14:textId="1564C3E8" w:rsidR="00000495" w:rsidRDefault="00000495" w:rsidP="00AF296C">
      <w:pPr>
        <w:pStyle w:val="Heading2"/>
      </w:pPr>
      <w:bookmarkStart w:id="4" w:name="_Toc137153852"/>
      <w:r>
        <w:lastRenderedPageBreak/>
        <w:t>Reasoning Behind Menu Choices</w:t>
      </w:r>
      <w:bookmarkEnd w:id="4"/>
      <w:r>
        <w:t xml:space="preserve"> </w:t>
      </w:r>
    </w:p>
    <w:p w14:paraId="412C952E" w14:textId="78AD8428" w:rsidR="00F518E1" w:rsidRDefault="00F518E1" w:rsidP="00280D9A">
      <w:pPr>
        <w:jc w:val="both"/>
        <w:rPr>
          <w:rFonts w:ascii="Arial" w:hAnsi="Arial" w:cs="Arial"/>
          <w:sz w:val="24"/>
          <w:szCs w:val="24"/>
        </w:rPr>
      </w:pPr>
      <w:r w:rsidRPr="00F518E1">
        <w:rPr>
          <w:rFonts w:ascii="Arial" w:hAnsi="Arial" w:cs="Arial"/>
          <w:sz w:val="24"/>
          <w:szCs w:val="24"/>
        </w:rPr>
        <w:t>The cuisines of India's many regions are explored in "Spice Route: A Journey across Indian Flavors." It has both vegetarian and non-vegetarian options, prepared using time-tested family recipes</w:t>
      </w:r>
      <w:r w:rsidR="007E6536">
        <w:rPr>
          <w:rFonts w:ascii="Arial" w:hAnsi="Arial" w:cs="Arial"/>
          <w:sz w:val="24"/>
          <w:szCs w:val="24"/>
        </w:rPr>
        <w:t xml:space="preserve"> (</w:t>
      </w:r>
      <w:r w:rsidR="007E6536">
        <w:rPr>
          <w:rFonts w:ascii="Arial" w:hAnsi="Arial" w:cs="Arial"/>
          <w:color w:val="222222"/>
          <w:sz w:val="24"/>
          <w:szCs w:val="24"/>
          <w:shd w:val="clear" w:color="auto" w:fill="FFFFFF"/>
        </w:rPr>
        <w:t>Gruner and Ohri-Vachaspati, 2017</w:t>
      </w:r>
      <w:r w:rsidR="007E6536">
        <w:rPr>
          <w:rFonts w:ascii="Arial" w:hAnsi="Arial" w:cs="Arial"/>
          <w:sz w:val="24"/>
          <w:szCs w:val="24"/>
        </w:rPr>
        <w:t>)</w:t>
      </w:r>
      <w:r w:rsidRPr="00F518E1">
        <w:rPr>
          <w:rFonts w:ascii="Arial" w:hAnsi="Arial" w:cs="Arial"/>
          <w:sz w:val="24"/>
          <w:szCs w:val="24"/>
        </w:rPr>
        <w:t>. The menu is organized to allow diners to experience several styles of Indian food from different parts of the countr</w:t>
      </w:r>
      <w:r>
        <w:rPr>
          <w:rFonts w:ascii="Arial" w:hAnsi="Arial" w:cs="Arial"/>
          <w:sz w:val="24"/>
          <w:szCs w:val="24"/>
        </w:rPr>
        <w:t xml:space="preserve">y. </w:t>
      </w:r>
    </w:p>
    <w:p w14:paraId="537A2050" w14:textId="3A58BF65" w:rsidR="00802084" w:rsidRDefault="00F518E1" w:rsidP="00280D9A">
      <w:pPr>
        <w:jc w:val="both"/>
        <w:rPr>
          <w:rFonts w:ascii="Arial" w:hAnsi="Arial" w:cs="Arial"/>
          <w:sz w:val="24"/>
          <w:szCs w:val="24"/>
        </w:rPr>
      </w:pPr>
      <w:r w:rsidRPr="00F518E1">
        <w:rPr>
          <w:rFonts w:ascii="Arial" w:hAnsi="Arial" w:cs="Arial"/>
          <w:sz w:val="24"/>
          <w:szCs w:val="24"/>
        </w:rPr>
        <w:t>The menu may change to include seasonal offerings or dishes from less well-known regions. Menu descriptions for Indian food should be brief yet informative in order to familiarize diners with the cuisine and its history. It might be more enjoyable to eat from menus with colorful pictures and Indian-inspired designs.</w:t>
      </w:r>
    </w:p>
    <w:p w14:paraId="0AC172AB" w14:textId="669F4FC1" w:rsidR="00802084" w:rsidRDefault="00802084" w:rsidP="00802084">
      <w:pPr>
        <w:spacing w:line="259" w:lineRule="auto"/>
        <w:rPr>
          <w:rFonts w:ascii="Arial" w:hAnsi="Arial" w:cs="Arial"/>
          <w:sz w:val="24"/>
          <w:szCs w:val="24"/>
        </w:rPr>
      </w:pPr>
    </w:p>
    <w:p w14:paraId="0E4AFC88" w14:textId="08C39EF2" w:rsidR="00280D9A" w:rsidRPr="00473743" w:rsidRDefault="00802084" w:rsidP="00802084">
      <w:pPr>
        <w:spacing w:line="259" w:lineRule="auto"/>
        <w:rPr>
          <w:rFonts w:ascii="Arial" w:hAnsi="Arial" w:cs="Arial"/>
          <w:sz w:val="24"/>
          <w:szCs w:val="24"/>
        </w:rPr>
      </w:pPr>
      <w:r>
        <w:rPr>
          <w:rFonts w:ascii="Arial" w:hAnsi="Arial" w:cs="Arial"/>
          <w:sz w:val="24"/>
          <w:szCs w:val="24"/>
        </w:rPr>
        <w:br w:type="page"/>
      </w:r>
    </w:p>
    <w:p w14:paraId="0F3689F0" w14:textId="01E8C2C0" w:rsidR="00280D9A" w:rsidRPr="00473743" w:rsidRDefault="00000495" w:rsidP="00280D9A">
      <w:pPr>
        <w:pStyle w:val="Heading1"/>
      </w:pPr>
      <w:bookmarkStart w:id="5" w:name="_Toc137153853"/>
      <w:r>
        <w:lastRenderedPageBreak/>
        <w:t>Menu Design</w:t>
      </w:r>
      <w:bookmarkEnd w:id="5"/>
    </w:p>
    <w:p w14:paraId="2C35B700" w14:textId="77777777" w:rsidR="00802084" w:rsidRDefault="00802084" w:rsidP="00802084">
      <w:pPr>
        <w:jc w:val="center"/>
        <w:rPr>
          <w:rFonts w:ascii="Arial" w:hAnsi="Arial" w:cs="Arial"/>
          <w:sz w:val="24"/>
          <w:szCs w:val="24"/>
        </w:rPr>
      </w:pPr>
      <w:r>
        <w:rPr>
          <w:rFonts w:ascii="Arial" w:hAnsi="Arial" w:cs="Arial"/>
          <w:noProof/>
          <w:sz w:val="24"/>
          <w:szCs w:val="24"/>
        </w:rPr>
        <w:drawing>
          <wp:inline distT="0" distB="0" distL="0" distR="0" wp14:anchorId="61BC0F2B" wp14:editId="37BBA72A">
            <wp:extent cx="5657850" cy="76673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59576" cy="7669646"/>
                    </a:xfrm>
                    <a:prstGeom prst="rect">
                      <a:avLst/>
                    </a:prstGeom>
                  </pic:spPr>
                </pic:pic>
              </a:graphicData>
            </a:graphic>
          </wp:inline>
        </w:drawing>
      </w:r>
    </w:p>
    <w:p w14:paraId="6159FC09" w14:textId="3B41F137" w:rsidR="00280D9A" w:rsidRPr="00473743" w:rsidRDefault="00802084" w:rsidP="00802084">
      <w:pPr>
        <w:jc w:val="center"/>
        <w:rPr>
          <w:rFonts w:ascii="Arial" w:hAnsi="Arial" w:cs="Arial"/>
          <w:sz w:val="24"/>
          <w:szCs w:val="24"/>
        </w:rPr>
      </w:pPr>
      <w:r>
        <w:rPr>
          <w:rFonts w:ascii="Arial" w:hAnsi="Arial" w:cs="Arial"/>
          <w:noProof/>
          <w:sz w:val="24"/>
          <w:szCs w:val="24"/>
        </w:rPr>
        <w:lastRenderedPageBreak/>
        <w:drawing>
          <wp:inline distT="0" distB="0" distL="0" distR="0" wp14:anchorId="6BCF8EA3" wp14:editId="0ADE876E">
            <wp:extent cx="5817870" cy="822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r w:rsidR="00280D9A" w:rsidRPr="00473743">
        <w:rPr>
          <w:rFonts w:ascii="Arial" w:hAnsi="Arial" w:cs="Arial"/>
          <w:sz w:val="24"/>
          <w:szCs w:val="24"/>
        </w:rPr>
        <w:br w:type="page"/>
      </w:r>
    </w:p>
    <w:p w14:paraId="5426D549" w14:textId="77777777" w:rsidR="00280D9A" w:rsidRPr="00473743" w:rsidRDefault="00280D9A" w:rsidP="00280D9A">
      <w:pPr>
        <w:pStyle w:val="Heading1"/>
      </w:pPr>
      <w:bookmarkStart w:id="6" w:name="_Toc137153854"/>
      <w:r w:rsidRPr="00473743">
        <w:lastRenderedPageBreak/>
        <w:t>Conclusion</w:t>
      </w:r>
      <w:bookmarkEnd w:id="6"/>
    </w:p>
    <w:p w14:paraId="70D14090" w14:textId="50E04213" w:rsidR="00280D9A" w:rsidRPr="00473743" w:rsidRDefault="00280D9A" w:rsidP="00280D9A">
      <w:pPr>
        <w:jc w:val="both"/>
        <w:rPr>
          <w:rFonts w:ascii="Arial" w:hAnsi="Arial" w:cs="Arial"/>
          <w:sz w:val="24"/>
          <w:szCs w:val="24"/>
        </w:rPr>
      </w:pPr>
      <w:r w:rsidRPr="00280D9A">
        <w:rPr>
          <w:rFonts w:ascii="Arial" w:hAnsi="Arial" w:cs="Arial"/>
          <w:sz w:val="24"/>
          <w:szCs w:val="24"/>
        </w:rPr>
        <w:t xml:space="preserve">In today's competitive hotel and tourist industry, there are several paths to success. That's why it's important to learn all you can about the job so you can do a good job at it. The primary focus of this research is on analyzing how a menu is chosen for the present market and how they may be tailored to local consumers based on the business model of a new restaurant. The primary objective </w:t>
      </w:r>
      <w:r>
        <w:rPr>
          <w:rFonts w:ascii="Arial" w:hAnsi="Arial" w:cs="Arial"/>
          <w:sz w:val="24"/>
          <w:szCs w:val="24"/>
        </w:rPr>
        <w:t>wa</w:t>
      </w:r>
      <w:r w:rsidRPr="00280D9A">
        <w:rPr>
          <w:rFonts w:ascii="Arial" w:hAnsi="Arial" w:cs="Arial"/>
          <w:sz w:val="24"/>
          <w:szCs w:val="24"/>
        </w:rPr>
        <w:t xml:space="preserve">s to validate the best practices for learning new processes, particularly those in which the introduction of a market strategy would improve upon the established practices. This study </w:t>
      </w:r>
      <w:r>
        <w:rPr>
          <w:rFonts w:ascii="Arial" w:hAnsi="Arial" w:cs="Arial"/>
          <w:sz w:val="24"/>
          <w:szCs w:val="24"/>
        </w:rPr>
        <w:t xml:space="preserve">had </w:t>
      </w:r>
      <w:r w:rsidRPr="00280D9A">
        <w:rPr>
          <w:rFonts w:ascii="Arial" w:hAnsi="Arial" w:cs="Arial"/>
          <w:sz w:val="24"/>
          <w:szCs w:val="24"/>
        </w:rPr>
        <w:t>also include</w:t>
      </w:r>
      <w:r>
        <w:rPr>
          <w:rFonts w:ascii="Arial" w:hAnsi="Arial" w:cs="Arial"/>
          <w:sz w:val="24"/>
          <w:szCs w:val="24"/>
        </w:rPr>
        <w:t>d</w:t>
      </w:r>
      <w:r w:rsidRPr="00280D9A">
        <w:rPr>
          <w:rFonts w:ascii="Arial" w:hAnsi="Arial" w:cs="Arial"/>
          <w:sz w:val="24"/>
          <w:szCs w:val="24"/>
        </w:rPr>
        <w:t xml:space="preserve"> specifics on how we arrived at our nutritionally beneficial price structure.</w:t>
      </w:r>
    </w:p>
    <w:p w14:paraId="26A6B57F" w14:textId="77777777" w:rsidR="00280D9A" w:rsidRPr="00473743" w:rsidRDefault="00280D9A" w:rsidP="00280D9A">
      <w:pPr>
        <w:rPr>
          <w:rFonts w:ascii="Arial" w:hAnsi="Arial" w:cs="Arial"/>
          <w:sz w:val="24"/>
          <w:szCs w:val="24"/>
        </w:rPr>
      </w:pPr>
    </w:p>
    <w:p w14:paraId="648D933D" w14:textId="77777777" w:rsidR="00280D9A" w:rsidRPr="00473743" w:rsidRDefault="00280D9A" w:rsidP="00280D9A">
      <w:pPr>
        <w:rPr>
          <w:rFonts w:ascii="Arial" w:hAnsi="Arial" w:cs="Arial"/>
          <w:sz w:val="24"/>
          <w:szCs w:val="24"/>
        </w:rPr>
      </w:pPr>
      <w:r w:rsidRPr="00473743">
        <w:rPr>
          <w:rFonts w:ascii="Arial" w:hAnsi="Arial" w:cs="Arial"/>
          <w:sz w:val="24"/>
          <w:szCs w:val="24"/>
        </w:rPr>
        <w:br w:type="page"/>
      </w:r>
    </w:p>
    <w:p w14:paraId="26567DA7" w14:textId="77777777" w:rsidR="00280D9A" w:rsidRPr="00473743" w:rsidRDefault="00280D9A" w:rsidP="00280D9A">
      <w:pPr>
        <w:pStyle w:val="Heading1"/>
      </w:pPr>
      <w:bookmarkStart w:id="7" w:name="_Toc137153855"/>
      <w:r w:rsidRPr="00473743">
        <w:lastRenderedPageBreak/>
        <w:t>Bibliography</w:t>
      </w:r>
      <w:bookmarkEnd w:id="7"/>
    </w:p>
    <w:p w14:paraId="4BF878D4"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Akhtar, N., Siddiqi, U.I., Ahmad, W., Usman, M., Chen, X. and Islam, T., 2021. Effects of service encounter barriers on situational abnormality and consumers' behavioral intentions at food and beverage restaurants. </w:t>
      </w:r>
      <w:r w:rsidRPr="002824AD">
        <w:rPr>
          <w:rFonts w:ascii="Arial" w:hAnsi="Arial" w:cs="Arial"/>
          <w:i/>
          <w:iCs/>
          <w:color w:val="222222"/>
          <w:sz w:val="24"/>
          <w:szCs w:val="24"/>
          <w:shd w:val="clear" w:color="auto" w:fill="FFFFFF"/>
        </w:rPr>
        <w:t>Asia Pacific Journal of Marketing and Logistics</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33</w:t>
      </w:r>
      <w:r w:rsidRPr="002824AD">
        <w:rPr>
          <w:rFonts w:ascii="Arial" w:hAnsi="Arial" w:cs="Arial"/>
          <w:color w:val="222222"/>
          <w:sz w:val="24"/>
          <w:szCs w:val="24"/>
          <w:shd w:val="clear" w:color="auto" w:fill="FFFFFF"/>
        </w:rPr>
        <w:t>(7), pp.1513-1534.</w:t>
      </w:r>
    </w:p>
    <w:p w14:paraId="16402DA4"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Cousins, J., Lillicrap, D. and Weekes, S., 2014. </w:t>
      </w:r>
      <w:r w:rsidRPr="002824AD">
        <w:rPr>
          <w:rFonts w:ascii="Arial" w:hAnsi="Arial" w:cs="Arial"/>
          <w:i/>
          <w:iCs/>
          <w:color w:val="222222"/>
          <w:sz w:val="24"/>
          <w:szCs w:val="24"/>
          <w:shd w:val="clear" w:color="auto" w:fill="FFFFFF"/>
        </w:rPr>
        <w:t>Food and beverage service</w:t>
      </w:r>
      <w:r w:rsidRPr="002824AD">
        <w:rPr>
          <w:rFonts w:ascii="Arial" w:hAnsi="Arial" w:cs="Arial"/>
          <w:color w:val="222222"/>
          <w:sz w:val="24"/>
          <w:szCs w:val="24"/>
          <w:shd w:val="clear" w:color="auto" w:fill="FFFFFF"/>
        </w:rPr>
        <w:t>. Hachette UK.</w:t>
      </w:r>
    </w:p>
    <w:p w14:paraId="3723B123"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Davis, B., Lockwood, A., Pantelidis, I. and Alcott, P., 2013. </w:t>
      </w:r>
      <w:r w:rsidRPr="002824AD">
        <w:rPr>
          <w:rFonts w:ascii="Arial" w:hAnsi="Arial" w:cs="Arial"/>
          <w:i/>
          <w:iCs/>
          <w:color w:val="222222"/>
          <w:sz w:val="24"/>
          <w:szCs w:val="24"/>
          <w:shd w:val="clear" w:color="auto" w:fill="FFFFFF"/>
        </w:rPr>
        <w:t>Food and beverage management</w:t>
      </w:r>
      <w:r w:rsidRPr="002824AD">
        <w:rPr>
          <w:rFonts w:ascii="Arial" w:hAnsi="Arial" w:cs="Arial"/>
          <w:color w:val="222222"/>
          <w:sz w:val="24"/>
          <w:szCs w:val="24"/>
          <w:shd w:val="clear" w:color="auto" w:fill="FFFFFF"/>
        </w:rPr>
        <w:t>. Routledge.</w:t>
      </w:r>
    </w:p>
    <w:p w14:paraId="6F4F6D45"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Galbraith</w:t>
      </w:r>
      <w:r w:rsidRPr="002824AD">
        <w:rPr>
          <w:rFonts w:ascii="Cambria Math" w:hAnsi="Cambria Math" w:cs="Cambria Math"/>
          <w:color w:val="222222"/>
          <w:sz w:val="24"/>
          <w:szCs w:val="24"/>
          <w:shd w:val="clear" w:color="auto" w:fill="FFFFFF"/>
        </w:rPr>
        <w:t>‐</w:t>
      </w:r>
      <w:r w:rsidRPr="002824AD">
        <w:rPr>
          <w:rFonts w:ascii="Arial" w:hAnsi="Arial" w:cs="Arial"/>
          <w:color w:val="222222"/>
          <w:sz w:val="24"/>
          <w:szCs w:val="24"/>
          <w:shd w:val="clear" w:color="auto" w:fill="FFFFFF"/>
        </w:rPr>
        <w:t>Emami, S. and Lobstein, T., 2013. The impact of initiatives to limit the advertising of food and beverage products to children: a systematic review. </w:t>
      </w:r>
      <w:r w:rsidRPr="002824AD">
        <w:rPr>
          <w:rFonts w:ascii="Arial" w:hAnsi="Arial" w:cs="Arial"/>
          <w:i/>
          <w:iCs/>
          <w:color w:val="222222"/>
          <w:sz w:val="24"/>
          <w:szCs w:val="24"/>
          <w:shd w:val="clear" w:color="auto" w:fill="FFFFFF"/>
        </w:rPr>
        <w:t>Obesity reviews</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14</w:t>
      </w:r>
      <w:r w:rsidRPr="002824AD">
        <w:rPr>
          <w:rFonts w:ascii="Arial" w:hAnsi="Arial" w:cs="Arial"/>
          <w:color w:val="222222"/>
          <w:sz w:val="24"/>
          <w:szCs w:val="24"/>
          <w:shd w:val="clear" w:color="auto" w:fill="FFFFFF"/>
        </w:rPr>
        <w:t>(12), pp.960-974.</w:t>
      </w:r>
    </w:p>
    <w:p w14:paraId="551FDCF0"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Gruner, J. and Ohri-Vachaspati, P., 2017. Food and beverage selection patterns among menu label users and nonusers: results from a cross-sectional study. </w:t>
      </w:r>
      <w:r w:rsidRPr="002824AD">
        <w:rPr>
          <w:rFonts w:ascii="Arial" w:hAnsi="Arial" w:cs="Arial"/>
          <w:i/>
          <w:iCs/>
          <w:color w:val="222222"/>
          <w:sz w:val="24"/>
          <w:szCs w:val="24"/>
          <w:shd w:val="clear" w:color="auto" w:fill="FFFFFF"/>
        </w:rPr>
        <w:t>Journal of the Academy of Nutrition and Dietetics</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117</w:t>
      </w:r>
      <w:r w:rsidRPr="002824AD">
        <w:rPr>
          <w:rFonts w:ascii="Arial" w:hAnsi="Arial" w:cs="Arial"/>
          <w:color w:val="222222"/>
          <w:sz w:val="24"/>
          <w:szCs w:val="24"/>
          <w:shd w:val="clear" w:color="auto" w:fill="FFFFFF"/>
        </w:rPr>
        <w:t>(6), pp.929-936.</w:t>
      </w:r>
    </w:p>
    <w:p w14:paraId="426BBA2E"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Harris, J.L. and Kalnova, S.S., 2018. Food and beverage TV advertising to young children: measuring exposure and potential impact. </w:t>
      </w:r>
      <w:r w:rsidRPr="002824AD">
        <w:rPr>
          <w:rFonts w:ascii="Arial" w:hAnsi="Arial" w:cs="Arial"/>
          <w:i/>
          <w:iCs/>
          <w:color w:val="222222"/>
          <w:sz w:val="24"/>
          <w:szCs w:val="24"/>
          <w:shd w:val="clear" w:color="auto" w:fill="FFFFFF"/>
        </w:rPr>
        <w:t>Appetite</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123</w:t>
      </w:r>
      <w:r w:rsidRPr="002824AD">
        <w:rPr>
          <w:rFonts w:ascii="Arial" w:hAnsi="Arial" w:cs="Arial"/>
          <w:color w:val="222222"/>
          <w:sz w:val="24"/>
          <w:szCs w:val="24"/>
          <w:shd w:val="clear" w:color="auto" w:fill="FFFFFF"/>
        </w:rPr>
        <w:t>, pp.49-55.</w:t>
      </w:r>
    </w:p>
    <w:p w14:paraId="39D24C21"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Nixon, L., Mejia, P., Cheyne, A., Wilking, C., Dorfman, L. and Daynard, R., 2015. “We’re part of the solution”: evolution of the food and beverage industry’s framing of obesity concerns between 2000 and 2012. </w:t>
      </w:r>
      <w:r w:rsidRPr="002824AD">
        <w:rPr>
          <w:rFonts w:ascii="Arial" w:hAnsi="Arial" w:cs="Arial"/>
          <w:i/>
          <w:iCs/>
          <w:color w:val="222222"/>
          <w:sz w:val="24"/>
          <w:szCs w:val="24"/>
          <w:shd w:val="clear" w:color="auto" w:fill="FFFFFF"/>
        </w:rPr>
        <w:t>American journal of public health</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105</w:t>
      </w:r>
      <w:r w:rsidRPr="002824AD">
        <w:rPr>
          <w:rFonts w:ascii="Arial" w:hAnsi="Arial" w:cs="Arial"/>
          <w:color w:val="222222"/>
          <w:sz w:val="24"/>
          <w:szCs w:val="24"/>
          <w:shd w:val="clear" w:color="auto" w:fill="FFFFFF"/>
        </w:rPr>
        <w:t>(11), pp.2228-2236.</w:t>
      </w:r>
    </w:p>
    <w:p w14:paraId="53BF6A86"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Pelletier, J.E. and Laska, M.N., 2013. Campus food and beverage purchases are associated with indicators of diet quality in college students living off campus. </w:t>
      </w:r>
      <w:r w:rsidRPr="002824AD">
        <w:rPr>
          <w:rFonts w:ascii="Arial" w:hAnsi="Arial" w:cs="Arial"/>
          <w:i/>
          <w:iCs/>
          <w:color w:val="222222"/>
          <w:sz w:val="24"/>
          <w:szCs w:val="24"/>
          <w:shd w:val="clear" w:color="auto" w:fill="FFFFFF"/>
        </w:rPr>
        <w:t>American Journal of Health Promotion</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28</w:t>
      </w:r>
      <w:r w:rsidRPr="002824AD">
        <w:rPr>
          <w:rFonts w:ascii="Arial" w:hAnsi="Arial" w:cs="Arial"/>
          <w:color w:val="222222"/>
          <w:sz w:val="24"/>
          <w:szCs w:val="24"/>
          <w:shd w:val="clear" w:color="auto" w:fill="FFFFFF"/>
        </w:rPr>
        <w:t>(2), pp.80-87.</w:t>
      </w:r>
    </w:p>
    <w:p w14:paraId="71667D07"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Powell, L.M., Schermbeck, R.M. and Chaloupka, F.J., 2013. Nutritional content of food and beverage products in television advertisements seen on children's programming. </w:t>
      </w:r>
      <w:r w:rsidRPr="002824AD">
        <w:rPr>
          <w:rFonts w:ascii="Arial" w:hAnsi="Arial" w:cs="Arial"/>
          <w:i/>
          <w:iCs/>
          <w:color w:val="222222"/>
          <w:sz w:val="24"/>
          <w:szCs w:val="24"/>
          <w:shd w:val="clear" w:color="auto" w:fill="FFFFFF"/>
        </w:rPr>
        <w:t>Childhood obesity</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9</w:t>
      </w:r>
      <w:r w:rsidRPr="002824AD">
        <w:rPr>
          <w:rFonts w:ascii="Arial" w:hAnsi="Arial" w:cs="Arial"/>
          <w:color w:val="222222"/>
          <w:sz w:val="24"/>
          <w:szCs w:val="24"/>
          <w:shd w:val="clear" w:color="auto" w:fill="FFFFFF"/>
        </w:rPr>
        <w:t>(6), pp.524-531.</w:t>
      </w:r>
    </w:p>
    <w:p w14:paraId="03D77A65"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lastRenderedPageBreak/>
        <w:t>Speers, S.E., Harris, J.L. and Schwartz, M.B., 2011. Child and adolescent exposure to food and beverage brand appearances during prime-time television programming. </w:t>
      </w:r>
      <w:r w:rsidRPr="002824AD">
        <w:rPr>
          <w:rFonts w:ascii="Arial" w:hAnsi="Arial" w:cs="Arial"/>
          <w:i/>
          <w:iCs/>
          <w:color w:val="222222"/>
          <w:sz w:val="24"/>
          <w:szCs w:val="24"/>
          <w:shd w:val="clear" w:color="auto" w:fill="FFFFFF"/>
        </w:rPr>
        <w:t>American journal of preventive medicine</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41</w:t>
      </w:r>
      <w:r w:rsidRPr="002824AD">
        <w:rPr>
          <w:rFonts w:ascii="Arial" w:hAnsi="Arial" w:cs="Arial"/>
          <w:color w:val="222222"/>
          <w:sz w:val="24"/>
          <w:szCs w:val="24"/>
          <w:shd w:val="clear" w:color="auto" w:fill="FFFFFF"/>
        </w:rPr>
        <w:t>(3), pp.291-296.</w:t>
      </w:r>
    </w:p>
    <w:p w14:paraId="7C7F2A1D"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Spence, C., 2015. Leading the consumer by the nose: on the commercialization of olfactory design for the food and beverage sector. </w:t>
      </w:r>
      <w:r w:rsidRPr="002824AD">
        <w:rPr>
          <w:rFonts w:ascii="Arial" w:hAnsi="Arial" w:cs="Arial"/>
          <w:i/>
          <w:iCs/>
          <w:color w:val="222222"/>
          <w:sz w:val="24"/>
          <w:szCs w:val="24"/>
          <w:shd w:val="clear" w:color="auto" w:fill="FFFFFF"/>
        </w:rPr>
        <w:t>Flavour</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4</w:t>
      </w:r>
      <w:r w:rsidRPr="002824AD">
        <w:rPr>
          <w:rFonts w:ascii="Arial" w:hAnsi="Arial" w:cs="Arial"/>
          <w:color w:val="222222"/>
          <w:sz w:val="24"/>
          <w:szCs w:val="24"/>
          <w:shd w:val="clear" w:color="auto" w:fill="FFFFFF"/>
        </w:rPr>
        <w:t>(1), pp.1-15.</w:t>
      </w:r>
    </w:p>
    <w:p w14:paraId="357F87EE" w14:textId="77777777" w:rsidR="002824AD" w:rsidRPr="002824AD" w:rsidRDefault="002824AD" w:rsidP="002824AD">
      <w:pPr>
        <w:jc w:val="both"/>
        <w:rPr>
          <w:rFonts w:ascii="Arial" w:hAnsi="Arial" w:cs="Arial"/>
          <w:color w:val="222222"/>
          <w:sz w:val="24"/>
          <w:szCs w:val="24"/>
          <w:shd w:val="clear" w:color="auto" w:fill="FFFFFF"/>
        </w:rPr>
      </w:pPr>
      <w:r w:rsidRPr="002824AD">
        <w:rPr>
          <w:rFonts w:ascii="Arial" w:hAnsi="Arial" w:cs="Arial"/>
          <w:color w:val="222222"/>
          <w:sz w:val="24"/>
          <w:szCs w:val="24"/>
          <w:shd w:val="clear" w:color="auto" w:fill="FFFFFF"/>
        </w:rPr>
        <w:t>Ustjanauskas, A.E., Harris, J.L. and Schwartz, M.B., 2014. Food and beverage advertising on children's web sites. </w:t>
      </w:r>
      <w:r w:rsidRPr="002824AD">
        <w:rPr>
          <w:rFonts w:ascii="Arial" w:hAnsi="Arial" w:cs="Arial"/>
          <w:i/>
          <w:iCs/>
          <w:color w:val="222222"/>
          <w:sz w:val="24"/>
          <w:szCs w:val="24"/>
          <w:shd w:val="clear" w:color="auto" w:fill="FFFFFF"/>
        </w:rPr>
        <w:t>Pediatric obesity</w:t>
      </w:r>
      <w:r w:rsidRPr="002824AD">
        <w:rPr>
          <w:rFonts w:ascii="Arial" w:hAnsi="Arial" w:cs="Arial"/>
          <w:color w:val="222222"/>
          <w:sz w:val="24"/>
          <w:szCs w:val="24"/>
          <w:shd w:val="clear" w:color="auto" w:fill="FFFFFF"/>
        </w:rPr>
        <w:t>, </w:t>
      </w:r>
      <w:r w:rsidRPr="002824AD">
        <w:rPr>
          <w:rFonts w:ascii="Arial" w:hAnsi="Arial" w:cs="Arial"/>
          <w:i/>
          <w:iCs/>
          <w:color w:val="222222"/>
          <w:sz w:val="24"/>
          <w:szCs w:val="24"/>
          <w:shd w:val="clear" w:color="auto" w:fill="FFFFFF"/>
        </w:rPr>
        <w:t>9</w:t>
      </w:r>
      <w:r w:rsidRPr="002824AD">
        <w:rPr>
          <w:rFonts w:ascii="Arial" w:hAnsi="Arial" w:cs="Arial"/>
          <w:color w:val="222222"/>
          <w:sz w:val="24"/>
          <w:szCs w:val="24"/>
          <w:shd w:val="clear" w:color="auto" w:fill="FFFFFF"/>
        </w:rPr>
        <w:t>(5), pp.362-372.</w:t>
      </w:r>
    </w:p>
    <w:p w14:paraId="4FADBA1A" w14:textId="77777777" w:rsidR="002824AD" w:rsidRPr="00473743" w:rsidRDefault="002824AD" w:rsidP="00F518E1">
      <w:pPr>
        <w:jc w:val="both"/>
        <w:rPr>
          <w:rFonts w:ascii="Arial" w:hAnsi="Arial" w:cs="Arial"/>
          <w:color w:val="222222"/>
          <w:sz w:val="24"/>
          <w:szCs w:val="24"/>
          <w:shd w:val="clear" w:color="auto" w:fill="FFFFFF"/>
        </w:rPr>
      </w:pPr>
    </w:p>
    <w:p w14:paraId="7DCFE071" w14:textId="6314B0C1" w:rsidR="00763FC3" w:rsidRDefault="00763FC3"/>
    <w:sectPr w:rsidR="00763FC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1D9BB" w14:textId="77777777" w:rsidR="00194A38" w:rsidRDefault="00194A38">
      <w:pPr>
        <w:spacing w:after="0" w:line="240" w:lineRule="auto"/>
      </w:pPr>
      <w:r>
        <w:separator/>
      </w:r>
    </w:p>
  </w:endnote>
  <w:endnote w:type="continuationSeparator" w:id="0">
    <w:p w14:paraId="6265F84E" w14:textId="77777777" w:rsidR="00194A38" w:rsidRDefault="00194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99AF5" w14:textId="77777777" w:rsidR="00584565"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423127"/>
      <w:docPartObj>
        <w:docPartGallery w:val="Page Numbers (Bottom of Page)"/>
        <w:docPartUnique/>
      </w:docPartObj>
    </w:sdtPr>
    <w:sdtEndPr>
      <w:rPr>
        <w:noProof/>
      </w:rPr>
    </w:sdtEndPr>
    <w:sdtContent>
      <w:p w14:paraId="3C3DFE34" w14:textId="77777777" w:rsidR="00584565" w:rsidRDefault="007242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4DE38A" w14:textId="77777777" w:rsidR="00584565"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16AF1" w14:textId="77777777" w:rsidR="0058456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0B7EB" w14:textId="77777777" w:rsidR="00194A38" w:rsidRDefault="00194A38">
      <w:pPr>
        <w:spacing w:after="0" w:line="240" w:lineRule="auto"/>
      </w:pPr>
      <w:r>
        <w:separator/>
      </w:r>
    </w:p>
  </w:footnote>
  <w:footnote w:type="continuationSeparator" w:id="0">
    <w:p w14:paraId="0EA91FBC" w14:textId="77777777" w:rsidR="00194A38" w:rsidRDefault="00194A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7DC79" w14:textId="77777777" w:rsidR="00584565"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27C4F" w14:textId="77777777" w:rsidR="00584565"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B3333" w14:textId="77777777" w:rsidR="00584565"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446"/>
    <w:rsid w:val="00000495"/>
    <w:rsid w:val="000E15A8"/>
    <w:rsid w:val="00194A38"/>
    <w:rsid w:val="002763DD"/>
    <w:rsid w:val="00280D9A"/>
    <w:rsid w:val="002824AD"/>
    <w:rsid w:val="003623DF"/>
    <w:rsid w:val="003B6B80"/>
    <w:rsid w:val="004B2BBE"/>
    <w:rsid w:val="004E16AF"/>
    <w:rsid w:val="004F624F"/>
    <w:rsid w:val="0060484D"/>
    <w:rsid w:val="0072423A"/>
    <w:rsid w:val="00743E42"/>
    <w:rsid w:val="00763FC3"/>
    <w:rsid w:val="007E6536"/>
    <w:rsid w:val="00802084"/>
    <w:rsid w:val="00973F90"/>
    <w:rsid w:val="009F7C2B"/>
    <w:rsid w:val="00A02876"/>
    <w:rsid w:val="00AA6B6F"/>
    <w:rsid w:val="00AE6E03"/>
    <w:rsid w:val="00AF296C"/>
    <w:rsid w:val="00BA2E90"/>
    <w:rsid w:val="00E14446"/>
    <w:rsid w:val="00F1020B"/>
    <w:rsid w:val="00F518E1"/>
    <w:rsid w:val="00FE2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F11DE"/>
  <w15:chartTrackingRefBased/>
  <w15:docId w15:val="{91349CE1-870F-4DA1-A4D2-2F1585DA3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D9A"/>
    <w:pPr>
      <w:spacing w:line="360" w:lineRule="auto"/>
    </w:pPr>
    <w:rPr>
      <w:lang w:val="en-US"/>
    </w:rPr>
  </w:style>
  <w:style w:type="paragraph" w:styleId="Heading1">
    <w:name w:val="heading 1"/>
    <w:basedOn w:val="Normal"/>
    <w:next w:val="Normal"/>
    <w:link w:val="Heading1Char"/>
    <w:autoRedefine/>
    <w:uiPriority w:val="9"/>
    <w:qFormat/>
    <w:rsid w:val="009F7C2B"/>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9F7C2B"/>
    <w:pPr>
      <w:keepNext/>
      <w:keepLines/>
      <w:spacing w:before="40" w:after="0"/>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C2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F7C2B"/>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280D9A"/>
    <w:pPr>
      <w:spacing w:line="259" w:lineRule="auto"/>
      <w:outlineLvl w:val="9"/>
    </w:pPr>
    <w:rPr>
      <w:rFonts w:asciiTheme="majorHAnsi" w:hAnsiTheme="majorHAnsi"/>
    </w:rPr>
  </w:style>
  <w:style w:type="paragraph" w:styleId="TOC1">
    <w:name w:val="toc 1"/>
    <w:basedOn w:val="Normal"/>
    <w:next w:val="Normal"/>
    <w:autoRedefine/>
    <w:uiPriority w:val="39"/>
    <w:unhideWhenUsed/>
    <w:rsid w:val="00280D9A"/>
    <w:pPr>
      <w:spacing w:after="100"/>
    </w:pPr>
  </w:style>
  <w:style w:type="character" w:styleId="Hyperlink">
    <w:name w:val="Hyperlink"/>
    <w:basedOn w:val="DefaultParagraphFont"/>
    <w:uiPriority w:val="99"/>
    <w:unhideWhenUsed/>
    <w:rsid w:val="00280D9A"/>
    <w:rPr>
      <w:color w:val="0563C1" w:themeColor="hyperlink"/>
      <w:u w:val="single"/>
    </w:rPr>
  </w:style>
  <w:style w:type="paragraph" w:styleId="Header">
    <w:name w:val="header"/>
    <w:basedOn w:val="Normal"/>
    <w:link w:val="HeaderChar"/>
    <w:uiPriority w:val="99"/>
    <w:unhideWhenUsed/>
    <w:rsid w:val="00280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D9A"/>
    <w:rPr>
      <w:lang w:val="en-US"/>
    </w:rPr>
  </w:style>
  <w:style w:type="paragraph" w:styleId="Footer">
    <w:name w:val="footer"/>
    <w:basedOn w:val="Normal"/>
    <w:link w:val="FooterChar"/>
    <w:uiPriority w:val="99"/>
    <w:unhideWhenUsed/>
    <w:rsid w:val="00280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D9A"/>
    <w:rPr>
      <w:lang w:val="en-US"/>
    </w:rPr>
  </w:style>
  <w:style w:type="paragraph" w:styleId="TOC2">
    <w:name w:val="toc 2"/>
    <w:basedOn w:val="Normal"/>
    <w:next w:val="Normal"/>
    <w:autoRedefine/>
    <w:uiPriority w:val="39"/>
    <w:unhideWhenUsed/>
    <w:rsid w:val="003B6B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1088</Words>
  <Characters>6203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cp:lastModifiedBy>
  <cp:revision>2</cp:revision>
  <dcterms:created xsi:type="dcterms:W3CDTF">2023-06-08T23:47:00Z</dcterms:created>
  <dcterms:modified xsi:type="dcterms:W3CDTF">2023-06-08T23:47:00Z</dcterms:modified>
</cp:coreProperties>
</file>