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83A54" w14:textId="77777777" w:rsidR="00656820" w:rsidRDefault="00656820" w:rsidP="00656820">
      <w:pPr>
        <w:jc w:val="center"/>
        <w:rPr>
          <w:rFonts w:ascii="Times" w:eastAsia="Times" w:hAnsi="Times" w:cs="Times"/>
          <w:b/>
          <w:sz w:val="44"/>
          <w:szCs w:val="44"/>
        </w:rPr>
      </w:pPr>
    </w:p>
    <w:p w14:paraId="10141EB3" w14:textId="77777777" w:rsidR="00656820" w:rsidRDefault="00656820" w:rsidP="00656820">
      <w:pPr>
        <w:jc w:val="center"/>
        <w:rPr>
          <w:rFonts w:ascii="Times" w:eastAsia="Times" w:hAnsi="Times" w:cs="Times"/>
          <w:b/>
          <w:sz w:val="44"/>
          <w:szCs w:val="44"/>
        </w:rPr>
      </w:pPr>
    </w:p>
    <w:p w14:paraId="306E7843" w14:textId="77777777" w:rsidR="00656820" w:rsidRDefault="00656820" w:rsidP="00656820">
      <w:pPr>
        <w:jc w:val="center"/>
        <w:rPr>
          <w:rFonts w:ascii="Times" w:eastAsia="Times" w:hAnsi="Times" w:cs="Times"/>
          <w:b/>
          <w:sz w:val="44"/>
          <w:szCs w:val="44"/>
        </w:rPr>
      </w:pPr>
    </w:p>
    <w:p w14:paraId="75CA3FCB" w14:textId="77777777" w:rsidR="00656820" w:rsidRDefault="00656820" w:rsidP="00656820">
      <w:pPr>
        <w:jc w:val="center"/>
        <w:rPr>
          <w:rFonts w:ascii="Times" w:eastAsia="Times" w:hAnsi="Times" w:cs="Times"/>
          <w:b/>
          <w:sz w:val="44"/>
          <w:szCs w:val="44"/>
        </w:rPr>
      </w:pPr>
    </w:p>
    <w:p w14:paraId="6184648B" w14:textId="77777777" w:rsidR="00977167" w:rsidRDefault="00977167" w:rsidP="00977167">
      <w:pPr>
        <w:jc w:val="center"/>
        <w:rPr>
          <w:b/>
          <w:bCs/>
          <w:sz w:val="44"/>
          <w:szCs w:val="40"/>
        </w:rPr>
      </w:pPr>
    </w:p>
    <w:p w14:paraId="2F12167E" w14:textId="77777777" w:rsidR="00977167" w:rsidRDefault="00977167" w:rsidP="00977167">
      <w:pPr>
        <w:spacing w:line="256" w:lineRule="auto"/>
        <w:jc w:val="center"/>
        <w:rPr>
          <w:rFonts w:ascii="Arial" w:hAnsi="Arial"/>
          <w:b/>
          <w:bCs/>
          <w:sz w:val="44"/>
          <w:szCs w:val="40"/>
        </w:rPr>
      </w:pPr>
      <w:r>
        <w:rPr>
          <w:rFonts w:ascii="Arial" w:hAnsi="Arial"/>
          <w:b/>
          <w:bCs/>
          <w:sz w:val="44"/>
          <w:szCs w:val="40"/>
        </w:rPr>
        <w:t>Developing Relationships and Workplace Achievement</w:t>
      </w:r>
    </w:p>
    <w:p w14:paraId="63F5AC20" w14:textId="77777777" w:rsidR="00977167" w:rsidRDefault="00977167" w:rsidP="00977167">
      <w:pPr>
        <w:spacing w:line="256" w:lineRule="auto"/>
        <w:jc w:val="center"/>
        <w:rPr>
          <w:rFonts w:ascii="Arial" w:hAnsi="Arial"/>
          <w:b/>
          <w:bCs/>
          <w:sz w:val="44"/>
          <w:szCs w:val="40"/>
        </w:rPr>
      </w:pPr>
    </w:p>
    <w:p w14:paraId="62D924FC" w14:textId="77777777" w:rsidR="00977167" w:rsidRDefault="00977167" w:rsidP="00977167">
      <w:pPr>
        <w:jc w:val="center"/>
        <w:rPr>
          <w:rFonts w:ascii="Arial" w:hAnsi="Arial"/>
          <w:b/>
          <w:bCs/>
          <w:color w:val="000000"/>
          <w:sz w:val="28"/>
          <w:szCs w:val="28"/>
          <w:shd w:val="clear" w:color="auto" w:fill="FFFFFF"/>
        </w:rPr>
      </w:pPr>
      <w:r>
        <w:rPr>
          <w:rStyle w:val="normaltextrun"/>
          <w:rFonts w:ascii="Arial" w:hAnsi="Arial"/>
          <w:b/>
          <w:bCs/>
          <w:color w:val="000000"/>
          <w:sz w:val="28"/>
          <w:szCs w:val="28"/>
          <w:shd w:val="clear" w:color="auto" w:fill="FFFFFF"/>
          <w:lang w:val="en-US"/>
        </w:rPr>
        <w:t xml:space="preserve">Student: </w:t>
      </w:r>
      <w:r>
        <w:rPr>
          <w:rStyle w:val="normaltextrun"/>
          <w:rFonts w:ascii="Arial" w:hAnsi="Arial"/>
          <w:b/>
          <w:bCs/>
          <w:color w:val="000000"/>
          <w:sz w:val="28"/>
          <w:szCs w:val="28"/>
          <w:shd w:val="clear" w:color="auto" w:fill="FFFFFF"/>
        </w:rPr>
        <w:t>Cristian Dumitru – 2108821</w:t>
      </w:r>
    </w:p>
    <w:p w14:paraId="3F6CBDD3" w14:textId="77777777" w:rsidR="00977167" w:rsidRDefault="00977167" w:rsidP="00977167">
      <w:pPr>
        <w:pStyle w:val="paragraph"/>
        <w:spacing w:before="0" w:beforeAutospacing="0" w:after="0" w:afterAutospacing="0"/>
        <w:jc w:val="center"/>
        <w:textAlignment w:val="baseline"/>
        <w:rPr>
          <w:rFonts w:ascii="Arial" w:hAnsi="Arial" w:cs="Arial"/>
          <w:b/>
          <w:bCs/>
          <w:sz w:val="28"/>
          <w:szCs w:val="28"/>
        </w:rPr>
      </w:pPr>
      <w:r>
        <w:rPr>
          <w:rStyle w:val="normaltextrun"/>
          <w:rFonts w:ascii="Arial" w:hAnsi="Arial" w:cs="Arial"/>
          <w:b/>
          <w:bCs/>
          <w:sz w:val="28"/>
          <w:szCs w:val="28"/>
          <w:lang w:val="en-US"/>
        </w:rPr>
        <w:t xml:space="preserve">Module Code: </w:t>
      </w:r>
      <w:r>
        <w:rPr>
          <w:rFonts w:ascii="Arial" w:hAnsi="Arial" w:cs="Arial"/>
          <w:b/>
          <w:bCs/>
          <w:sz w:val="28"/>
          <w:szCs w:val="28"/>
        </w:rPr>
        <w:t>BMSW5102</w:t>
      </w:r>
    </w:p>
    <w:p w14:paraId="49BB1F2B" w14:textId="77777777" w:rsidR="00977167" w:rsidRDefault="00977167" w:rsidP="00977167">
      <w:pPr>
        <w:pStyle w:val="paragraph"/>
        <w:spacing w:before="0" w:beforeAutospacing="0" w:after="0" w:afterAutospacing="0"/>
        <w:jc w:val="center"/>
        <w:textAlignment w:val="baseline"/>
        <w:rPr>
          <w:rFonts w:ascii="Arial" w:hAnsi="Arial" w:cs="Arial"/>
          <w:b/>
          <w:bCs/>
          <w:sz w:val="28"/>
          <w:szCs w:val="28"/>
        </w:rPr>
      </w:pPr>
    </w:p>
    <w:p w14:paraId="2AA79475" w14:textId="77777777" w:rsidR="00977167" w:rsidRDefault="00977167" w:rsidP="00977167">
      <w:pPr>
        <w:pStyle w:val="paragraph"/>
        <w:spacing w:before="0" w:beforeAutospacing="0" w:after="0" w:afterAutospacing="0"/>
        <w:jc w:val="center"/>
        <w:textAlignment w:val="baseline"/>
        <w:rPr>
          <w:rFonts w:ascii="Arial" w:hAnsi="Arial" w:cs="Arial"/>
          <w:b/>
          <w:bCs/>
          <w:sz w:val="28"/>
          <w:szCs w:val="28"/>
        </w:rPr>
      </w:pPr>
    </w:p>
    <w:p w14:paraId="79F70C31" w14:textId="77777777" w:rsidR="00977167" w:rsidRDefault="00977167" w:rsidP="00977167">
      <w:pPr>
        <w:pStyle w:val="paragraph"/>
        <w:shd w:val="clear" w:color="auto" w:fill="FFFFFF"/>
        <w:spacing w:before="0" w:beforeAutospacing="0" w:after="0" w:afterAutospacing="0"/>
        <w:jc w:val="center"/>
        <w:textAlignment w:val="baseline"/>
        <w:rPr>
          <w:rFonts w:ascii="Arial" w:hAnsi="Arial" w:cs="Arial"/>
          <w:b/>
          <w:bCs/>
          <w:sz w:val="28"/>
          <w:szCs w:val="28"/>
        </w:rPr>
      </w:pPr>
      <w:r>
        <w:rPr>
          <w:rStyle w:val="normaltextrun"/>
          <w:rFonts w:ascii="Arial" w:hAnsi="Arial" w:cs="Arial"/>
          <w:b/>
          <w:bCs/>
          <w:sz w:val="28"/>
          <w:szCs w:val="28"/>
          <w:lang w:val="en-US"/>
        </w:rPr>
        <w:t xml:space="preserve">Lecturer: </w:t>
      </w:r>
      <w:r>
        <w:rPr>
          <w:rFonts w:ascii="Arial" w:hAnsi="Arial" w:cs="Arial"/>
          <w:b/>
          <w:bCs/>
          <w:color w:val="242130"/>
          <w:sz w:val="28"/>
          <w:szCs w:val="28"/>
          <w:shd w:val="clear" w:color="auto" w:fill="FFFFFF"/>
        </w:rPr>
        <w:t xml:space="preserve">Zahra </w:t>
      </w:r>
      <w:proofErr w:type="spellStart"/>
      <w:r>
        <w:rPr>
          <w:rFonts w:ascii="Arial" w:hAnsi="Arial" w:cs="Arial"/>
          <w:b/>
          <w:bCs/>
          <w:color w:val="242130"/>
          <w:sz w:val="28"/>
          <w:szCs w:val="28"/>
          <w:shd w:val="clear" w:color="auto" w:fill="FFFFFF"/>
        </w:rPr>
        <w:t>Mohammadnazari</w:t>
      </w:r>
      <w:proofErr w:type="spellEnd"/>
    </w:p>
    <w:p w14:paraId="159B9CC7" w14:textId="77777777" w:rsidR="00977167" w:rsidRDefault="00977167" w:rsidP="00977167">
      <w:pPr>
        <w:spacing w:line="256" w:lineRule="auto"/>
        <w:jc w:val="center"/>
        <w:rPr>
          <w:rFonts w:cstheme="minorBidi"/>
          <w:b/>
          <w:bCs/>
          <w:sz w:val="44"/>
          <w:szCs w:val="40"/>
        </w:rPr>
      </w:pPr>
    </w:p>
    <w:p w14:paraId="382CF445" w14:textId="4D400448" w:rsidR="00135932" w:rsidRPr="00427CF8" w:rsidRDefault="001A0041" w:rsidP="00656820">
      <w:pPr>
        <w:jc w:val="center"/>
        <w:rPr>
          <w:rFonts w:eastAsia="Times" w:cs="Times New Roman"/>
          <w:b/>
          <w:szCs w:val="24"/>
        </w:rPr>
      </w:pPr>
      <w:r w:rsidRPr="00427CF8">
        <w:rPr>
          <w:rFonts w:eastAsia="Times" w:cs="Times New Roman"/>
          <w:b/>
          <w:szCs w:val="24"/>
        </w:rPr>
        <w:br w:type="page"/>
      </w:r>
    </w:p>
    <w:sdt>
      <w:sdtPr>
        <w:rPr>
          <w:rFonts w:ascii="Arial" w:eastAsia="Arial" w:hAnsi="Arial" w:cs="Arial"/>
          <w:color w:val="auto"/>
          <w:sz w:val="22"/>
          <w:szCs w:val="22"/>
          <w:lang w:val="en-GB" w:eastAsia="en-IN"/>
        </w:rPr>
        <w:id w:val="-744257164"/>
        <w:docPartObj>
          <w:docPartGallery w:val="Table of Contents"/>
          <w:docPartUnique/>
        </w:docPartObj>
      </w:sdtPr>
      <w:sdtEndPr>
        <w:rPr>
          <w:rFonts w:ascii="Times New Roman" w:hAnsi="Times New Roman"/>
          <w:b/>
          <w:bCs/>
          <w:noProof/>
          <w:sz w:val="24"/>
        </w:rPr>
      </w:sdtEndPr>
      <w:sdtContent>
        <w:p w14:paraId="1C1DBBC0" w14:textId="78442E7C" w:rsidR="00DD2224" w:rsidRPr="00DD2224" w:rsidRDefault="001A0041" w:rsidP="00FB63BA">
          <w:pPr>
            <w:pStyle w:val="TOCHeading"/>
            <w:spacing w:line="480" w:lineRule="auto"/>
            <w:rPr>
              <w:rFonts w:ascii="Times New Roman" w:hAnsi="Times New Roman" w:cs="Times New Roman"/>
              <w:b/>
              <w:bCs/>
              <w:color w:val="auto"/>
              <w:sz w:val="24"/>
              <w:szCs w:val="24"/>
            </w:rPr>
          </w:pPr>
          <w:r w:rsidRPr="00DD2224">
            <w:rPr>
              <w:rFonts w:ascii="Times New Roman" w:hAnsi="Times New Roman" w:cs="Times New Roman"/>
              <w:b/>
              <w:bCs/>
              <w:color w:val="auto"/>
              <w:sz w:val="24"/>
              <w:szCs w:val="24"/>
            </w:rPr>
            <w:t>Table of Contents</w:t>
          </w:r>
        </w:p>
        <w:p w14:paraId="6C51A5D1" w14:textId="224A61C1" w:rsidR="00DD2224" w:rsidRPr="00DD2224" w:rsidRDefault="001A0041" w:rsidP="00DD2224">
          <w:pPr>
            <w:pStyle w:val="TOC1"/>
            <w:tabs>
              <w:tab w:val="right" w:leader="dot" w:pos="9019"/>
            </w:tabs>
            <w:rPr>
              <w:rFonts w:cs="Times New Roman"/>
              <w:noProof/>
              <w:szCs w:val="24"/>
            </w:rPr>
          </w:pPr>
          <w:r w:rsidRPr="00DD2224">
            <w:rPr>
              <w:rFonts w:cs="Times New Roman"/>
              <w:szCs w:val="24"/>
            </w:rPr>
            <w:fldChar w:fldCharType="begin"/>
          </w:r>
          <w:r w:rsidRPr="00DD2224">
            <w:rPr>
              <w:rFonts w:cs="Times New Roman"/>
              <w:szCs w:val="24"/>
            </w:rPr>
            <w:instrText xml:space="preserve"> TOC \o "1-3" \h \z \u </w:instrText>
          </w:r>
          <w:r w:rsidRPr="00DD2224">
            <w:rPr>
              <w:rFonts w:cs="Times New Roman"/>
              <w:szCs w:val="24"/>
            </w:rPr>
            <w:fldChar w:fldCharType="separate"/>
          </w:r>
          <w:hyperlink w:anchor="_Toc138848648" w:history="1">
            <w:r w:rsidRPr="00DD2224">
              <w:rPr>
                <w:rStyle w:val="Hyperlink"/>
                <w:rFonts w:cs="Times New Roman"/>
                <w:noProof/>
                <w:color w:val="auto"/>
                <w:szCs w:val="24"/>
              </w:rPr>
              <w:t>1. Introduction</w:t>
            </w:r>
            <w:r w:rsidRPr="00DD2224">
              <w:rPr>
                <w:rFonts w:cs="Times New Roman"/>
                <w:noProof/>
                <w:webHidden/>
                <w:szCs w:val="24"/>
              </w:rPr>
              <w:tab/>
            </w:r>
            <w:r w:rsidRPr="00DD2224">
              <w:rPr>
                <w:rFonts w:cs="Times New Roman"/>
                <w:noProof/>
                <w:webHidden/>
                <w:szCs w:val="24"/>
              </w:rPr>
              <w:fldChar w:fldCharType="begin"/>
            </w:r>
            <w:r w:rsidRPr="00DD2224">
              <w:rPr>
                <w:rFonts w:cs="Times New Roman"/>
                <w:noProof/>
                <w:webHidden/>
                <w:szCs w:val="24"/>
              </w:rPr>
              <w:instrText xml:space="preserve"> PAGEREF _Toc138848648 \h </w:instrText>
            </w:r>
            <w:r w:rsidRPr="00DD2224">
              <w:rPr>
                <w:rFonts w:cs="Times New Roman"/>
                <w:noProof/>
                <w:webHidden/>
                <w:szCs w:val="24"/>
              </w:rPr>
            </w:r>
            <w:r w:rsidRPr="00DD2224">
              <w:rPr>
                <w:rFonts w:cs="Times New Roman"/>
                <w:noProof/>
                <w:webHidden/>
                <w:szCs w:val="24"/>
              </w:rPr>
              <w:fldChar w:fldCharType="separate"/>
            </w:r>
            <w:r w:rsidR="008120AB">
              <w:rPr>
                <w:rFonts w:cs="Times New Roman"/>
                <w:noProof/>
                <w:webHidden/>
                <w:szCs w:val="24"/>
              </w:rPr>
              <w:t>3</w:t>
            </w:r>
            <w:r w:rsidRPr="00DD2224">
              <w:rPr>
                <w:rFonts w:cs="Times New Roman"/>
                <w:noProof/>
                <w:webHidden/>
                <w:szCs w:val="24"/>
              </w:rPr>
              <w:fldChar w:fldCharType="end"/>
            </w:r>
          </w:hyperlink>
        </w:p>
        <w:p w14:paraId="13532F80" w14:textId="614A367E" w:rsidR="00DD2224" w:rsidRPr="00DD2224" w:rsidRDefault="00000000" w:rsidP="00DD2224">
          <w:pPr>
            <w:pStyle w:val="TOC1"/>
            <w:tabs>
              <w:tab w:val="right" w:leader="dot" w:pos="9019"/>
            </w:tabs>
            <w:rPr>
              <w:rFonts w:cs="Times New Roman"/>
              <w:noProof/>
              <w:szCs w:val="24"/>
            </w:rPr>
          </w:pPr>
          <w:hyperlink w:anchor="_Toc138848649" w:history="1">
            <w:r w:rsidR="001A0041" w:rsidRPr="00DD2224">
              <w:rPr>
                <w:rStyle w:val="Hyperlink"/>
                <w:rFonts w:cs="Times New Roman"/>
                <w:noProof/>
                <w:color w:val="auto"/>
                <w:szCs w:val="24"/>
              </w:rPr>
              <w:t>2. Impact of Culture and organisational life</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_Toc138848649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3</w:t>
            </w:r>
            <w:r w:rsidR="001A0041" w:rsidRPr="00DD2224">
              <w:rPr>
                <w:rFonts w:cs="Times New Roman"/>
                <w:noProof/>
                <w:webHidden/>
                <w:szCs w:val="24"/>
              </w:rPr>
              <w:fldChar w:fldCharType="end"/>
            </w:r>
          </w:hyperlink>
        </w:p>
        <w:p w14:paraId="7951FC9E" w14:textId="5CB0E51A" w:rsidR="00DD2224" w:rsidRPr="00DD2224" w:rsidRDefault="00000000" w:rsidP="00DD2224">
          <w:pPr>
            <w:pStyle w:val="TOC2"/>
            <w:tabs>
              <w:tab w:val="right" w:leader="dot" w:pos="9019"/>
            </w:tabs>
            <w:rPr>
              <w:rFonts w:cs="Times New Roman"/>
              <w:noProof/>
              <w:szCs w:val="24"/>
            </w:rPr>
          </w:pPr>
          <w:hyperlink w:anchor="_Toc138848650" w:history="1">
            <w:r w:rsidR="001A0041" w:rsidRPr="00DD2224">
              <w:rPr>
                <w:rStyle w:val="Hyperlink"/>
                <w:rFonts w:cs="Times New Roman"/>
                <w:noProof/>
                <w:color w:val="auto"/>
                <w:szCs w:val="24"/>
              </w:rPr>
              <w:t>2.1 Impact of Culture</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_Toc138848650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3</w:t>
            </w:r>
            <w:r w:rsidR="001A0041" w:rsidRPr="00DD2224">
              <w:rPr>
                <w:rFonts w:cs="Times New Roman"/>
                <w:noProof/>
                <w:webHidden/>
                <w:szCs w:val="24"/>
              </w:rPr>
              <w:fldChar w:fldCharType="end"/>
            </w:r>
          </w:hyperlink>
        </w:p>
        <w:p w14:paraId="59551F4D" w14:textId="75CF5B2E" w:rsidR="00DD2224" w:rsidRPr="00DD2224" w:rsidRDefault="00000000" w:rsidP="00DD2224">
          <w:pPr>
            <w:pStyle w:val="TOC2"/>
            <w:tabs>
              <w:tab w:val="right" w:leader="dot" w:pos="9019"/>
            </w:tabs>
            <w:rPr>
              <w:rFonts w:cs="Times New Roman"/>
              <w:noProof/>
              <w:szCs w:val="24"/>
            </w:rPr>
          </w:pPr>
          <w:hyperlink w:anchor="_Toc138848651" w:history="1">
            <w:r w:rsidR="001A0041" w:rsidRPr="00DD2224">
              <w:rPr>
                <w:rStyle w:val="Hyperlink"/>
                <w:rFonts w:cs="Times New Roman"/>
                <w:noProof/>
                <w:color w:val="auto"/>
                <w:szCs w:val="24"/>
              </w:rPr>
              <w:t>2.2 Impact of Organisational Life</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_Toc138848651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4</w:t>
            </w:r>
            <w:r w:rsidR="001A0041" w:rsidRPr="00DD2224">
              <w:rPr>
                <w:rFonts w:cs="Times New Roman"/>
                <w:noProof/>
                <w:webHidden/>
                <w:szCs w:val="24"/>
              </w:rPr>
              <w:fldChar w:fldCharType="end"/>
            </w:r>
          </w:hyperlink>
        </w:p>
        <w:p w14:paraId="319EA803" w14:textId="1DC58BAE" w:rsidR="00DD2224" w:rsidRPr="00DD2224" w:rsidRDefault="00000000" w:rsidP="00DD2224">
          <w:pPr>
            <w:pStyle w:val="TOC2"/>
            <w:tabs>
              <w:tab w:val="right" w:leader="dot" w:pos="9019"/>
            </w:tabs>
            <w:rPr>
              <w:rFonts w:cs="Times New Roman"/>
              <w:noProof/>
              <w:szCs w:val="24"/>
            </w:rPr>
          </w:pPr>
          <w:hyperlink w:anchor="_Toc138848652" w:history="1">
            <w:r w:rsidR="001A0041" w:rsidRPr="00DD2224">
              <w:rPr>
                <w:rStyle w:val="Hyperlink"/>
                <w:rFonts w:cs="Times New Roman"/>
                <w:noProof/>
                <w:color w:val="auto"/>
                <w:szCs w:val="24"/>
              </w:rPr>
              <w:t>2.3 Impact of the political factors</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_Toc138848652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5</w:t>
            </w:r>
            <w:r w:rsidR="001A0041" w:rsidRPr="00DD2224">
              <w:rPr>
                <w:rFonts w:cs="Times New Roman"/>
                <w:noProof/>
                <w:webHidden/>
                <w:szCs w:val="24"/>
              </w:rPr>
              <w:fldChar w:fldCharType="end"/>
            </w:r>
          </w:hyperlink>
        </w:p>
        <w:p w14:paraId="2EA0492B" w14:textId="757090D4" w:rsidR="00DD2224" w:rsidRPr="00DD2224" w:rsidRDefault="00000000" w:rsidP="00DD2224">
          <w:pPr>
            <w:pStyle w:val="TOC2"/>
            <w:tabs>
              <w:tab w:val="right" w:leader="dot" w:pos="9019"/>
            </w:tabs>
            <w:rPr>
              <w:rFonts w:cs="Times New Roman"/>
              <w:noProof/>
              <w:szCs w:val="24"/>
            </w:rPr>
          </w:pPr>
          <w:hyperlink w:anchor="_Toc138848653" w:history="1">
            <w:r w:rsidR="001A0041" w:rsidRPr="00DD2224">
              <w:rPr>
                <w:rStyle w:val="Hyperlink"/>
                <w:rFonts w:cs="Times New Roman"/>
                <w:noProof/>
                <w:color w:val="auto"/>
                <w:szCs w:val="24"/>
              </w:rPr>
              <w:t>2.4 Impact of Economic Factors</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_Toc138848653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5</w:t>
            </w:r>
            <w:r w:rsidR="001A0041" w:rsidRPr="00DD2224">
              <w:rPr>
                <w:rFonts w:cs="Times New Roman"/>
                <w:noProof/>
                <w:webHidden/>
                <w:szCs w:val="24"/>
              </w:rPr>
              <w:fldChar w:fldCharType="end"/>
            </w:r>
          </w:hyperlink>
        </w:p>
        <w:p w14:paraId="5623B470" w14:textId="6C7E67E3" w:rsidR="00DD2224" w:rsidRPr="00DD2224" w:rsidRDefault="00000000" w:rsidP="00DD2224">
          <w:pPr>
            <w:pStyle w:val="TOC1"/>
            <w:tabs>
              <w:tab w:val="right" w:leader="dot" w:pos="9019"/>
            </w:tabs>
            <w:rPr>
              <w:rFonts w:cs="Times New Roman"/>
              <w:noProof/>
              <w:szCs w:val="24"/>
            </w:rPr>
          </w:pPr>
          <w:hyperlink w:anchor="_Toc138848654" w:history="1">
            <w:r w:rsidR="001A0041" w:rsidRPr="00DD2224">
              <w:rPr>
                <w:rStyle w:val="Hyperlink"/>
                <w:rFonts w:cs="Times New Roman"/>
                <w:noProof/>
                <w:color w:val="auto"/>
                <w:szCs w:val="24"/>
              </w:rPr>
              <w:t>3. Key areas of Similarities and Differences between HR practices in China and the US</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_Toc138848654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6</w:t>
            </w:r>
            <w:r w:rsidR="001A0041" w:rsidRPr="00DD2224">
              <w:rPr>
                <w:rFonts w:cs="Times New Roman"/>
                <w:noProof/>
                <w:webHidden/>
                <w:szCs w:val="24"/>
              </w:rPr>
              <w:fldChar w:fldCharType="end"/>
            </w:r>
          </w:hyperlink>
        </w:p>
        <w:p w14:paraId="32CE00E8" w14:textId="2A7EEBCC" w:rsidR="00DD2224" w:rsidRPr="00DD2224" w:rsidRDefault="00000000" w:rsidP="00DD2224">
          <w:pPr>
            <w:pStyle w:val="TOC2"/>
            <w:tabs>
              <w:tab w:val="right" w:leader="dot" w:pos="9019"/>
            </w:tabs>
            <w:rPr>
              <w:rFonts w:cs="Times New Roman"/>
              <w:noProof/>
              <w:szCs w:val="24"/>
            </w:rPr>
          </w:pPr>
          <w:hyperlink w:anchor="_Toc138848655" w:history="1">
            <w:r w:rsidR="001A0041" w:rsidRPr="00DD2224">
              <w:rPr>
                <w:rStyle w:val="Hyperlink"/>
                <w:rFonts w:cs="Times New Roman"/>
                <w:noProof/>
                <w:color w:val="auto"/>
                <w:szCs w:val="24"/>
              </w:rPr>
              <w:t>3.1 Difference in HR practices</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_Toc138848655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6</w:t>
            </w:r>
            <w:r w:rsidR="001A0041" w:rsidRPr="00DD2224">
              <w:rPr>
                <w:rFonts w:cs="Times New Roman"/>
                <w:noProof/>
                <w:webHidden/>
                <w:szCs w:val="24"/>
              </w:rPr>
              <w:fldChar w:fldCharType="end"/>
            </w:r>
          </w:hyperlink>
        </w:p>
        <w:p w14:paraId="2405A46B" w14:textId="2BD771F1" w:rsidR="00DD2224" w:rsidRPr="00DD2224" w:rsidRDefault="00000000" w:rsidP="00DD2224">
          <w:pPr>
            <w:pStyle w:val="TOC2"/>
            <w:tabs>
              <w:tab w:val="right" w:leader="dot" w:pos="9019"/>
            </w:tabs>
            <w:rPr>
              <w:rFonts w:cs="Times New Roman"/>
              <w:noProof/>
              <w:szCs w:val="24"/>
            </w:rPr>
          </w:pPr>
          <w:hyperlink w:anchor="_Toc138848656" w:history="1">
            <w:r w:rsidR="001A0041" w:rsidRPr="00DD2224">
              <w:rPr>
                <w:rStyle w:val="Hyperlink"/>
                <w:rFonts w:cs="Times New Roman"/>
                <w:noProof/>
                <w:color w:val="auto"/>
                <w:szCs w:val="24"/>
              </w:rPr>
              <w:t>3.2 Similarities in HR Practices</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_Toc138848656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6</w:t>
            </w:r>
            <w:r w:rsidR="001A0041" w:rsidRPr="00DD2224">
              <w:rPr>
                <w:rFonts w:cs="Times New Roman"/>
                <w:noProof/>
                <w:webHidden/>
                <w:szCs w:val="24"/>
              </w:rPr>
              <w:fldChar w:fldCharType="end"/>
            </w:r>
          </w:hyperlink>
        </w:p>
        <w:p w14:paraId="07815213" w14:textId="0BB764DD" w:rsidR="00DD2224" w:rsidRPr="00DD2224" w:rsidRDefault="00000000" w:rsidP="00DD2224">
          <w:pPr>
            <w:pStyle w:val="TOC1"/>
            <w:tabs>
              <w:tab w:val="right" w:leader="dot" w:pos="9019"/>
            </w:tabs>
            <w:rPr>
              <w:rFonts w:cs="Times New Roman"/>
              <w:noProof/>
              <w:szCs w:val="24"/>
            </w:rPr>
          </w:pPr>
          <w:hyperlink w:anchor="_Toc138848657" w:history="1">
            <w:r w:rsidR="001A0041" w:rsidRPr="00DD2224">
              <w:rPr>
                <w:rStyle w:val="Hyperlink"/>
                <w:rFonts w:cs="Times New Roman"/>
                <w:noProof/>
                <w:color w:val="auto"/>
                <w:szCs w:val="24"/>
              </w:rPr>
              <w:t>4. Role of IHRM in implementing effective Merger and Acquisition</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_Toc138848657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7</w:t>
            </w:r>
            <w:r w:rsidR="001A0041" w:rsidRPr="00DD2224">
              <w:rPr>
                <w:rFonts w:cs="Times New Roman"/>
                <w:noProof/>
                <w:webHidden/>
                <w:szCs w:val="24"/>
              </w:rPr>
              <w:fldChar w:fldCharType="end"/>
            </w:r>
          </w:hyperlink>
        </w:p>
        <w:p w14:paraId="07365508" w14:textId="102D106E" w:rsidR="00DD2224" w:rsidRPr="00DD2224" w:rsidRDefault="00000000" w:rsidP="00DD2224">
          <w:pPr>
            <w:pStyle w:val="TOC2"/>
            <w:tabs>
              <w:tab w:val="right" w:leader="dot" w:pos="9019"/>
            </w:tabs>
            <w:rPr>
              <w:rFonts w:cs="Times New Roman"/>
              <w:noProof/>
              <w:szCs w:val="24"/>
            </w:rPr>
          </w:pPr>
          <w:hyperlink w:anchor="_Toc138848658" w:history="1">
            <w:r w:rsidR="001A0041" w:rsidRPr="00DD2224">
              <w:rPr>
                <w:rStyle w:val="Hyperlink"/>
                <w:rFonts w:cs="Times New Roman"/>
                <w:noProof/>
                <w:color w:val="auto"/>
                <w:szCs w:val="24"/>
              </w:rPr>
              <w:t>4.1 Pre-merger</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_Toc138848658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7</w:t>
            </w:r>
            <w:r w:rsidR="001A0041" w:rsidRPr="00DD2224">
              <w:rPr>
                <w:rFonts w:cs="Times New Roman"/>
                <w:noProof/>
                <w:webHidden/>
                <w:szCs w:val="24"/>
              </w:rPr>
              <w:fldChar w:fldCharType="end"/>
            </w:r>
          </w:hyperlink>
        </w:p>
        <w:p w14:paraId="4A68DB3D" w14:textId="5D79D053" w:rsidR="00DD2224" w:rsidRPr="00DD2224" w:rsidRDefault="00000000" w:rsidP="00DD2224">
          <w:pPr>
            <w:pStyle w:val="TOC2"/>
            <w:tabs>
              <w:tab w:val="right" w:leader="dot" w:pos="9019"/>
            </w:tabs>
            <w:rPr>
              <w:rFonts w:cs="Times New Roman"/>
              <w:noProof/>
              <w:szCs w:val="24"/>
            </w:rPr>
          </w:pPr>
          <w:hyperlink w:anchor="_Toc138848659" w:history="1">
            <w:r w:rsidR="001A0041" w:rsidRPr="00DD2224">
              <w:rPr>
                <w:rStyle w:val="Hyperlink"/>
                <w:rFonts w:cs="Times New Roman"/>
                <w:noProof/>
                <w:color w:val="auto"/>
                <w:szCs w:val="24"/>
              </w:rPr>
              <w:t>4.2 post-merger</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_Toc138848659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7</w:t>
            </w:r>
            <w:r w:rsidR="001A0041" w:rsidRPr="00DD2224">
              <w:rPr>
                <w:rFonts w:cs="Times New Roman"/>
                <w:noProof/>
                <w:webHidden/>
                <w:szCs w:val="24"/>
              </w:rPr>
              <w:fldChar w:fldCharType="end"/>
            </w:r>
          </w:hyperlink>
        </w:p>
        <w:p w14:paraId="33AF8A01" w14:textId="2F0CB9CD" w:rsidR="00DD2224" w:rsidRPr="00DD2224" w:rsidRDefault="00000000" w:rsidP="00DD2224">
          <w:pPr>
            <w:pStyle w:val="TOC2"/>
            <w:tabs>
              <w:tab w:val="right" w:leader="dot" w:pos="9019"/>
            </w:tabs>
            <w:rPr>
              <w:rFonts w:cs="Times New Roman"/>
              <w:noProof/>
              <w:szCs w:val="24"/>
            </w:rPr>
          </w:pPr>
          <w:hyperlink w:anchor="_Toc138848660" w:history="1">
            <w:r w:rsidR="001A0041" w:rsidRPr="00DD2224">
              <w:rPr>
                <w:rStyle w:val="Hyperlink"/>
                <w:rFonts w:cs="Times New Roman"/>
                <w:noProof/>
                <w:color w:val="auto"/>
                <w:szCs w:val="24"/>
              </w:rPr>
              <w:t>4.3 Post-merger Integration Strategies and Challenges of HR</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_Toc138848660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8</w:t>
            </w:r>
            <w:r w:rsidR="001A0041" w:rsidRPr="00DD2224">
              <w:rPr>
                <w:rFonts w:cs="Times New Roman"/>
                <w:noProof/>
                <w:webHidden/>
                <w:szCs w:val="24"/>
              </w:rPr>
              <w:fldChar w:fldCharType="end"/>
            </w:r>
          </w:hyperlink>
        </w:p>
        <w:p w14:paraId="704E0FD8" w14:textId="2DFA6C54" w:rsidR="00DD2224" w:rsidRPr="00DD2224" w:rsidRDefault="00000000" w:rsidP="00DD2224">
          <w:pPr>
            <w:pStyle w:val="TOC1"/>
            <w:tabs>
              <w:tab w:val="right" w:leader="dot" w:pos="9019"/>
            </w:tabs>
            <w:rPr>
              <w:rFonts w:cs="Times New Roman"/>
              <w:noProof/>
              <w:szCs w:val="24"/>
            </w:rPr>
          </w:pPr>
          <w:hyperlink w:anchor="_Toc138848661" w:history="1">
            <w:r w:rsidR="001A0041" w:rsidRPr="00DD2224">
              <w:rPr>
                <w:rStyle w:val="Hyperlink"/>
                <w:rFonts w:cs="Times New Roman"/>
                <w:noProof/>
                <w:color w:val="auto"/>
                <w:szCs w:val="24"/>
              </w:rPr>
              <w:t>5. Recommendation and Conclusion</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_Toc138848661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9</w:t>
            </w:r>
            <w:r w:rsidR="001A0041" w:rsidRPr="00DD2224">
              <w:rPr>
                <w:rFonts w:cs="Times New Roman"/>
                <w:noProof/>
                <w:webHidden/>
                <w:szCs w:val="24"/>
              </w:rPr>
              <w:fldChar w:fldCharType="end"/>
            </w:r>
          </w:hyperlink>
        </w:p>
        <w:p w14:paraId="7DC2B63E" w14:textId="3A747E19" w:rsidR="00DD2224" w:rsidRPr="00DD2224" w:rsidRDefault="00000000" w:rsidP="00DD2224">
          <w:pPr>
            <w:pStyle w:val="TOC2"/>
            <w:tabs>
              <w:tab w:val="right" w:leader="dot" w:pos="9019"/>
            </w:tabs>
            <w:rPr>
              <w:rFonts w:cs="Times New Roman"/>
              <w:noProof/>
              <w:szCs w:val="24"/>
            </w:rPr>
          </w:pPr>
          <w:hyperlink w:anchor="_Toc138848662" w:history="1">
            <w:r w:rsidR="001A0041" w:rsidRPr="00DD2224">
              <w:rPr>
                <w:rStyle w:val="Hyperlink"/>
                <w:rFonts w:cs="Times New Roman"/>
                <w:noProof/>
                <w:color w:val="auto"/>
                <w:szCs w:val="24"/>
              </w:rPr>
              <w:t>5.1 Recommendation</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_Toc138848662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9</w:t>
            </w:r>
            <w:r w:rsidR="001A0041" w:rsidRPr="00DD2224">
              <w:rPr>
                <w:rFonts w:cs="Times New Roman"/>
                <w:noProof/>
                <w:webHidden/>
                <w:szCs w:val="24"/>
              </w:rPr>
              <w:fldChar w:fldCharType="end"/>
            </w:r>
          </w:hyperlink>
        </w:p>
        <w:p w14:paraId="31D67491" w14:textId="438826C3" w:rsidR="00DD2224" w:rsidRPr="00DD2224" w:rsidRDefault="00000000" w:rsidP="00DD2224">
          <w:pPr>
            <w:pStyle w:val="TOC2"/>
            <w:tabs>
              <w:tab w:val="right" w:leader="dot" w:pos="9019"/>
            </w:tabs>
            <w:rPr>
              <w:rFonts w:cs="Times New Roman"/>
              <w:noProof/>
              <w:szCs w:val="24"/>
            </w:rPr>
          </w:pPr>
          <w:hyperlink w:anchor="_Toc138848663" w:history="1">
            <w:r w:rsidR="001A0041" w:rsidRPr="00DD2224">
              <w:rPr>
                <w:rStyle w:val="Hyperlink"/>
                <w:rFonts w:cs="Times New Roman"/>
                <w:noProof/>
                <w:color w:val="auto"/>
                <w:szCs w:val="24"/>
              </w:rPr>
              <w:t>5.2 Conclusion</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_Toc138848663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10</w:t>
            </w:r>
            <w:r w:rsidR="001A0041" w:rsidRPr="00DD2224">
              <w:rPr>
                <w:rFonts w:cs="Times New Roman"/>
                <w:noProof/>
                <w:webHidden/>
                <w:szCs w:val="24"/>
              </w:rPr>
              <w:fldChar w:fldCharType="end"/>
            </w:r>
          </w:hyperlink>
        </w:p>
        <w:p w14:paraId="0B42A4E3" w14:textId="32BCBAC3" w:rsidR="00DD2224" w:rsidRPr="00DD2224" w:rsidRDefault="00000000" w:rsidP="00DD2224">
          <w:pPr>
            <w:pStyle w:val="TOC1"/>
            <w:tabs>
              <w:tab w:val="right" w:leader="dot" w:pos="9019"/>
            </w:tabs>
            <w:rPr>
              <w:rFonts w:cs="Times New Roman"/>
              <w:noProof/>
              <w:szCs w:val="24"/>
            </w:rPr>
          </w:pPr>
          <w:hyperlink w:anchor="_Toc138848664" w:history="1">
            <w:r w:rsidR="001A0041" w:rsidRPr="00DD2224">
              <w:rPr>
                <w:rStyle w:val="Hyperlink"/>
                <w:rFonts w:cs="Times New Roman"/>
                <w:noProof/>
                <w:color w:val="auto"/>
                <w:szCs w:val="24"/>
              </w:rPr>
              <w:t>Reference</w:t>
            </w:r>
            <w:r w:rsidR="001A0041" w:rsidRPr="00DD2224">
              <w:rPr>
                <w:rFonts w:cs="Times New Roman"/>
                <w:noProof/>
                <w:webHidden/>
                <w:szCs w:val="24"/>
              </w:rPr>
              <w:tab/>
            </w:r>
            <w:r w:rsidR="001A0041" w:rsidRPr="00DD2224">
              <w:rPr>
                <w:rFonts w:cs="Times New Roman"/>
                <w:noProof/>
                <w:webHidden/>
                <w:szCs w:val="24"/>
              </w:rPr>
              <w:fldChar w:fldCharType="begin"/>
            </w:r>
            <w:r w:rsidR="001A0041" w:rsidRPr="00DD2224">
              <w:rPr>
                <w:rFonts w:cs="Times New Roman"/>
                <w:noProof/>
                <w:webHidden/>
                <w:szCs w:val="24"/>
              </w:rPr>
              <w:instrText xml:space="preserve"> PAGEREF _Toc138848664 \h </w:instrText>
            </w:r>
            <w:r w:rsidR="001A0041" w:rsidRPr="00DD2224">
              <w:rPr>
                <w:rFonts w:cs="Times New Roman"/>
                <w:noProof/>
                <w:webHidden/>
                <w:szCs w:val="24"/>
              </w:rPr>
            </w:r>
            <w:r w:rsidR="001A0041" w:rsidRPr="00DD2224">
              <w:rPr>
                <w:rFonts w:cs="Times New Roman"/>
                <w:noProof/>
                <w:webHidden/>
                <w:szCs w:val="24"/>
              </w:rPr>
              <w:fldChar w:fldCharType="separate"/>
            </w:r>
            <w:r w:rsidR="008120AB">
              <w:rPr>
                <w:rFonts w:cs="Times New Roman"/>
                <w:noProof/>
                <w:webHidden/>
                <w:szCs w:val="24"/>
              </w:rPr>
              <w:t>11</w:t>
            </w:r>
            <w:r w:rsidR="001A0041" w:rsidRPr="00DD2224">
              <w:rPr>
                <w:rFonts w:cs="Times New Roman"/>
                <w:noProof/>
                <w:webHidden/>
                <w:szCs w:val="24"/>
              </w:rPr>
              <w:fldChar w:fldCharType="end"/>
            </w:r>
          </w:hyperlink>
        </w:p>
        <w:p w14:paraId="3BB86C1F" w14:textId="3B99043B" w:rsidR="00DD2224" w:rsidRDefault="001A0041" w:rsidP="00DD2224">
          <w:r w:rsidRPr="00DD2224">
            <w:rPr>
              <w:rFonts w:cs="Times New Roman"/>
              <w:b/>
              <w:bCs/>
              <w:noProof/>
              <w:szCs w:val="24"/>
            </w:rPr>
            <w:fldChar w:fldCharType="end"/>
          </w:r>
        </w:p>
      </w:sdtContent>
    </w:sdt>
    <w:p w14:paraId="38E6F414" w14:textId="77777777" w:rsidR="00135932" w:rsidRDefault="001A0041">
      <w:pPr>
        <w:rPr>
          <w:rFonts w:ascii="Times" w:eastAsia="Times" w:hAnsi="Times" w:cs="Times"/>
          <w:b/>
          <w:szCs w:val="24"/>
        </w:rPr>
      </w:pPr>
      <w:r>
        <w:rPr>
          <w:rFonts w:ascii="Times" w:eastAsia="Times" w:hAnsi="Times" w:cs="Times"/>
          <w:b/>
          <w:szCs w:val="24"/>
        </w:rPr>
        <w:br w:type="page"/>
      </w:r>
    </w:p>
    <w:p w14:paraId="00000001" w14:textId="2FA3C5C5" w:rsidR="00D62210" w:rsidRDefault="001A0041" w:rsidP="00DB1075">
      <w:pPr>
        <w:pStyle w:val="Heading1"/>
        <w:jc w:val="left"/>
        <w:rPr>
          <w:b w:val="0"/>
        </w:rPr>
      </w:pPr>
      <w:bookmarkStart w:id="0" w:name="_Toc138848648"/>
      <w:r>
        <w:lastRenderedPageBreak/>
        <w:t>1. Introduction</w:t>
      </w:r>
      <w:bookmarkEnd w:id="0"/>
    </w:p>
    <w:p w14:paraId="00000002" w14:textId="77777777" w:rsidR="00D62210" w:rsidRPr="00977167" w:rsidRDefault="001A0041" w:rsidP="00977167">
      <w:pPr>
        <w:numPr>
          <w:ilvl w:val="0"/>
          <w:numId w:val="12"/>
        </w:numPr>
        <w:spacing w:line="360" w:lineRule="auto"/>
        <w:rPr>
          <w:rFonts w:ascii="Arial" w:eastAsia="Times" w:hAnsi="Arial"/>
          <w:szCs w:val="24"/>
        </w:rPr>
      </w:pPr>
      <w:r w:rsidRPr="00977167">
        <w:rPr>
          <w:rFonts w:ascii="Arial" w:eastAsia="Times" w:hAnsi="Arial"/>
          <w:szCs w:val="24"/>
        </w:rPr>
        <w:t>China National Petrol Corporation is one of the large oil and gas corporations in China</w:t>
      </w:r>
    </w:p>
    <w:p w14:paraId="00000003" w14:textId="77777777" w:rsidR="00D62210" w:rsidRPr="00977167" w:rsidRDefault="001A0041" w:rsidP="00977167">
      <w:pPr>
        <w:numPr>
          <w:ilvl w:val="0"/>
          <w:numId w:val="12"/>
        </w:numPr>
        <w:spacing w:line="360" w:lineRule="auto"/>
        <w:rPr>
          <w:rFonts w:ascii="Arial" w:eastAsia="Times" w:hAnsi="Arial"/>
          <w:szCs w:val="24"/>
        </w:rPr>
      </w:pPr>
      <w:r w:rsidRPr="00977167">
        <w:rPr>
          <w:rFonts w:ascii="Arial" w:eastAsia="Times" w:hAnsi="Arial"/>
          <w:szCs w:val="24"/>
        </w:rPr>
        <w:t>Murphy Oil Corporation is an independent energy company, which is committed to producing oil and natural gas in the United States</w:t>
      </w:r>
    </w:p>
    <w:p w14:paraId="00000004" w14:textId="77777777" w:rsidR="00D62210" w:rsidRPr="00977167" w:rsidRDefault="001A0041" w:rsidP="00977167">
      <w:pPr>
        <w:numPr>
          <w:ilvl w:val="0"/>
          <w:numId w:val="12"/>
        </w:numPr>
        <w:spacing w:line="360" w:lineRule="auto"/>
        <w:rPr>
          <w:rFonts w:ascii="Arial" w:eastAsia="Times" w:hAnsi="Arial"/>
          <w:szCs w:val="24"/>
        </w:rPr>
      </w:pPr>
      <w:r w:rsidRPr="00977167">
        <w:rPr>
          <w:rFonts w:ascii="Arial" w:eastAsia="Times" w:hAnsi="Arial"/>
          <w:szCs w:val="24"/>
        </w:rPr>
        <w:t>This study focuses on understanding the role of HRM during the Merger and Acquisition of CNPC and Murphy Oil</w:t>
      </w:r>
    </w:p>
    <w:p w14:paraId="00000005" w14:textId="58AB70C6" w:rsidR="00D62210" w:rsidRPr="00977167" w:rsidRDefault="001A0041" w:rsidP="00977167">
      <w:pPr>
        <w:spacing w:line="360" w:lineRule="auto"/>
        <w:rPr>
          <w:rFonts w:ascii="Arial" w:eastAsia="Times" w:hAnsi="Arial"/>
          <w:b/>
          <w:szCs w:val="24"/>
        </w:rPr>
      </w:pPr>
      <w:r w:rsidRPr="00977167">
        <w:rPr>
          <w:rFonts w:ascii="Arial" w:eastAsia="Times" w:hAnsi="Arial"/>
          <w:szCs w:val="24"/>
        </w:rPr>
        <w:t xml:space="preserve">Merger and Acquisition </w:t>
      </w:r>
      <w:r w:rsidR="00537AF2" w:rsidRPr="00977167">
        <w:rPr>
          <w:rFonts w:ascii="Arial" w:eastAsia="Times" w:hAnsi="Arial"/>
          <w:szCs w:val="24"/>
        </w:rPr>
        <w:t>refer</w:t>
      </w:r>
      <w:r w:rsidRPr="00977167">
        <w:rPr>
          <w:rFonts w:ascii="Arial" w:eastAsia="Times" w:hAnsi="Arial"/>
          <w:szCs w:val="24"/>
        </w:rPr>
        <w:t xml:space="preserve"> to the process of combining two companies for developing a joint organisation. This study focuses on implementing a smooth transition between CNPC and Murphy Oil. The impact of cultural differences and differences in </w:t>
      </w:r>
      <w:r w:rsidR="00537AF2" w:rsidRPr="00977167">
        <w:rPr>
          <w:rFonts w:ascii="Arial" w:eastAsia="Times" w:hAnsi="Arial"/>
          <w:szCs w:val="24"/>
        </w:rPr>
        <w:t>organisational</w:t>
      </w:r>
      <w:r w:rsidRPr="00977167">
        <w:rPr>
          <w:rFonts w:ascii="Arial" w:eastAsia="Times" w:hAnsi="Arial"/>
          <w:szCs w:val="24"/>
        </w:rPr>
        <w:t xml:space="preserve"> life has been identified between China and the US. Differences and similarities between the HR practices of China and the US have been critically analysed. Possible </w:t>
      </w:r>
      <w:r w:rsidR="00537AF2" w:rsidRPr="00977167">
        <w:rPr>
          <w:rFonts w:ascii="Arial" w:eastAsia="Times" w:hAnsi="Arial"/>
          <w:szCs w:val="24"/>
        </w:rPr>
        <w:t xml:space="preserve">challenges </w:t>
      </w:r>
      <w:r w:rsidRPr="00977167">
        <w:rPr>
          <w:rFonts w:ascii="Arial" w:eastAsia="Times" w:hAnsi="Arial"/>
          <w:szCs w:val="24"/>
        </w:rPr>
        <w:t>of cross-br</w:t>
      </w:r>
      <w:r w:rsidR="009B49BF" w:rsidRPr="00977167">
        <w:rPr>
          <w:rFonts w:ascii="Arial" w:eastAsia="Times" w:hAnsi="Arial"/>
          <w:szCs w:val="24"/>
        </w:rPr>
        <w:t>oader M&amp;</w:t>
      </w:r>
      <w:r w:rsidRPr="00977167">
        <w:rPr>
          <w:rFonts w:ascii="Arial" w:eastAsia="Times" w:hAnsi="Arial"/>
          <w:szCs w:val="24"/>
        </w:rPr>
        <w:t xml:space="preserve">A have been identified and recommendations have been provided for implementing a smoother transition between two cross-cultural companies. </w:t>
      </w:r>
    </w:p>
    <w:p w14:paraId="00000006" w14:textId="30963BDD" w:rsidR="00D62210" w:rsidRDefault="001A0041" w:rsidP="00DB1075">
      <w:pPr>
        <w:pStyle w:val="Heading1"/>
        <w:jc w:val="left"/>
      </w:pPr>
      <w:bookmarkStart w:id="1" w:name="_Toc138848649"/>
      <w:r>
        <w:t xml:space="preserve">2. Impact of Culture and </w:t>
      </w:r>
      <w:r w:rsidR="00537AF2">
        <w:t>organisational</w:t>
      </w:r>
      <w:r>
        <w:t xml:space="preserve"> life</w:t>
      </w:r>
      <w:bookmarkEnd w:id="1"/>
    </w:p>
    <w:p w14:paraId="00000007" w14:textId="77777777" w:rsidR="00D62210" w:rsidRDefault="001A0041" w:rsidP="00DB1075">
      <w:pPr>
        <w:pStyle w:val="Heading2"/>
        <w:jc w:val="left"/>
      </w:pPr>
      <w:bookmarkStart w:id="2" w:name="_Toc138848650"/>
      <w:r>
        <w:t>2.1 Impact of Culture</w:t>
      </w:r>
      <w:bookmarkEnd w:id="2"/>
    </w:p>
    <w:p w14:paraId="00000008" w14:textId="77777777" w:rsidR="00D62210" w:rsidRPr="00977167" w:rsidRDefault="001A0041" w:rsidP="00977167">
      <w:pPr>
        <w:numPr>
          <w:ilvl w:val="0"/>
          <w:numId w:val="10"/>
        </w:numPr>
        <w:spacing w:line="360" w:lineRule="auto"/>
        <w:rPr>
          <w:rFonts w:ascii="Arial" w:eastAsia="Times" w:hAnsi="Arial"/>
          <w:szCs w:val="24"/>
        </w:rPr>
      </w:pPr>
      <w:r w:rsidRPr="00977167">
        <w:rPr>
          <w:rFonts w:ascii="Arial" w:eastAsia="Times" w:hAnsi="Arial"/>
          <w:szCs w:val="24"/>
        </w:rPr>
        <w:t>Chinese culture is all about the group, and American celebrates individualism (</w:t>
      </w:r>
      <w:r w:rsidRPr="00977167">
        <w:rPr>
          <w:rFonts w:ascii="Arial" w:eastAsia="Times New Roman" w:hAnsi="Arial"/>
          <w:color w:val="222222"/>
          <w:szCs w:val="24"/>
          <w:highlight w:val="white"/>
        </w:rPr>
        <w:t>Wei, 2019</w:t>
      </w:r>
      <w:r w:rsidRPr="00977167">
        <w:rPr>
          <w:rFonts w:ascii="Arial" w:eastAsia="Times" w:hAnsi="Arial"/>
          <w:szCs w:val="24"/>
        </w:rPr>
        <w:t>)</w:t>
      </w:r>
    </w:p>
    <w:p w14:paraId="00000009" w14:textId="77777777" w:rsidR="00D62210" w:rsidRPr="00977167" w:rsidRDefault="001A0041" w:rsidP="00977167">
      <w:pPr>
        <w:numPr>
          <w:ilvl w:val="0"/>
          <w:numId w:val="10"/>
        </w:numPr>
        <w:spacing w:line="360" w:lineRule="auto"/>
        <w:rPr>
          <w:rFonts w:ascii="Arial" w:eastAsia="Times" w:hAnsi="Arial"/>
          <w:szCs w:val="24"/>
        </w:rPr>
      </w:pPr>
      <w:r w:rsidRPr="00977167">
        <w:rPr>
          <w:rFonts w:ascii="Arial" w:eastAsia="Times" w:hAnsi="Arial"/>
          <w:szCs w:val="24"/>
        </w:rPr>
        <w:t>Hofstede’s cultural dimension theory can be applied to understanding the cultural difference between China and America</w:t>
      </w:r>
    </w:p>
    <w:p w14:paraId="0000000A" w14:textId="77777777" w:rsidR="00D62210" w:rsidRPr="00977167" w:rsidRDefault="001A0041" w:rsidP="00977167">
      <w:pPr>
        <w:numPr>
          <w:ilvl w:val="0"/>
          <w:numId w:val="10"/>
        </w:numPr>
        <w:spacing w:line="360" w:lineRule="auto"/>
        <w:rPr>
          <w:rFonts w:ascii="Arial" w:eastAsia="Times" w:hAnsi="Arial"/>
          <w:szCs w:val="24"/>
        </w:rPr>
      </w:pPr>
      <w:r w:rsidRPr="00977167">
        <w:rPr>
          <w:rFonts w:ascii="Arial" w:eastAsia="Times" w:hAnsi="Arial"/>
          <w:szCs w:val="24"/>
        </w:rPr>
        <w:t xml:space="preserve">Chinese people always show respect while talking, while American use rude and offensive language </w:t>
      </w:r>
    </w:p>
    <w:p w14:paraId="0000000B" w14:textId="723D58BE" w:rsidR="00D62210" w:rsidRPr="00977167" w:rsidRDefault="001A0041" w:rsidP="00977167">
      <w:pPr>
        <w:spacing w:line="360" w:lineRule="auto"/>
        <w:rPr>
          <w:rFonts w:ascii="Arial" w:eastAsia="Times" w:hAnsi="Arial"/>
          <w:szCs w:val="24"/>
        </w:rPr>
      </w:pPr>
      <w:r w:rsidRPr="00977167">
        <w:rPr>
          <w:rFonts w:ascii="Arial" w:eastAsia="Times" w:hAnsi="Arial"/>
          <w:szCs w:val="24"/>
        </w:rPr>
        <w:t>Both Chinese and American cultures have several similarities. People in China and America are motivated by the same factors, which include money, comfort, job satisfaction and job security. Understanding the different cultural beliefs of China and America can help to implement successful intercultural communication (</w:t>
      </w:r>
      <w:r w:rsidR="00483964" w:rsidRPr="00977167">
        <w:rPr>
          <w:rFonts w:ascii="Arial" w:eastAsia="Times New Roman" w:hAnsi="Arial"/>
          <w:color w:val="222222"/>
          <w:szCs w:val="24"/>
          <w:highlight w:val="white"/>
        </w:rPr>
        <w:t>Petri and</w:t>
      </w:r>
      <w:r w:rsidRPr="00977167">
        <w:rPr>
          <w:rFonts w:ascii="Arial" w:eastAsia="Times New Roman" w:hAnsi="Arial"/>
          <w:color w:val="222222"/>
          <w:szCs w:val="24"/>
          <w:highlight w:val="white"/>
        </w:rPr>
        <w:t xml:space="preserve"> Plummer, 2020</w:t>
      </w:r>
      <w:r w:rsidRPr="00977167">
        <w:rPr>
          <w:rFonts w:ascii="Arial" w:eastAsia="Times" w:hAnsi="Arial"/>
          <w:szCs w:val="24"/>
        </w:rPr>
        <w:t xml:space="preserve">). </w:t>
      </w:r>
      <w:r w:rsidR="00537AF2" w:rsidRPr="00977167">
        <w:rPr>
          <w:rFonts w:ascii="Arial" w:eastAsia="Times" w:hAnsi="Arial"/>
          <w:szCs w:val="24"/>
        </w:rPr>
        <w:t>Hofstede’s</w:t>
      </w:r>
      <w:r w:rsidRPr="00977167">
        <w:rPr>
          <w:rFonts w:ascii="Arial" w:eastAsia="Times" w:hAnsi="Arial"/>
          <w:szCs w:val="24"/>
        </w:rPr>
        <w:t xml:space="preserve"> cultural dimension model has been used for </w:t>
      </w:r>
      <w:r w:rsidR="00537AF2" w:rsidRPr="00977167">
        <w:rPr>
          <w:rFonts w:ascii="Arial" w:eastAsia="Times" w:hAnsi="Arial"/>
          <w:szCs w:val="24"/>
        </w:rPr>
        <w:t>analysing</w:t>
      </w:r>
      <w:r w:rsidRPr="00977167">
        <w:rPr>
          <w:rFonts w:ascii="Arial" w:eastAsia="Times" w:hAnsi="Arial"/>
          <w:szCs w:val="24"/>
        </w:rPr>
        <w:t xml:space="preserve"> cultural differences between China and America, which help to develop an </w:t>
      </w:r>
      <w:r w:rsidRPr="00977167">
        <w:rPr>
          <w:rFonts w:ascii="Arial" w:eastAsia="Times" w:hAnsi="Arial"/>
          <w:szCs w:val="24"/>
        </w:rPr>
        <w:lastRenderedPageBreak/>
        <w:t xml:space="preserve">international merger and acquisition between Murphy Oil and China National Petrol Corporation. </w:t>
      </w:r>
    </w:p>
    <w:p w14:paraId="0000000C" w14:textId="2B523BFD" w:rsidR="00D62210" w:rsidRDefault="001A0041" w:rsidP="00DB1075">
      <w:pPr>
        <w:pStyle w:val="Heading2"/>
        <w:jc w:val="left"/>
      </w:pPr>
      <w:bookmarkStart w:id="3" w:name="_Toc138848651"/>
      <w:r>
        <w:t xml:space="preserve">2.2 Impact of </w:t>
      </w:r>
      <w:r w:rsidR="00537AF2">
        <w:t>Organisational</w:t>
      </w:r>
      <w:r>
        <w:t xml:space="preserve"> Life</w:t>
      </w:r>
      <w:bookmarkEnd w:id="3"/>
    </w:p>
    <w:p w14:paraId="0000000D" w14:textId="02F5DD4A" w:rsidR="00D62210" w:rsidRPr="00977167" w:rsidRDefault="001A0041" w:rsidP="00977167">
      <w:pPr>
        <w:numPr>
          <w:ilvl w:val="0"/>
          <w:numId w:val="11"/>
        </w:numPr>
        <w:spacing w:line="360" w:lineRule="auto"/>
        <w:rPr>
          <w:rFonts w:ascii="Arial" w:eastAsia="Times" w:hAnsi="Arial"/>
          <w:szCs w:val="24"/>
        </w:rPr>
      </w:pPr>
      <w:r w:rsidRPr="00977167">
        <w:rPr>
          <w:rFonts w:ascii="Arial" w:eastAsia="Times" w:hAnsi="Arial"/>
          <w:szCs w:val="24"/>
        </w:rPr>
        <w:t xml:space="preserve">Hierarchy </w:t>
      </w:r>
      <w:r w:rsidR="00537AF2" w:rsidRPr="00977167">
        <w:rPr>
          <w:rFonts w:ascii="Arial" w:eastAsia="Times" w:hAnsi="Arial"/>
          <w:szCs w:val="24"/>
        </w:rPr>
        <w:t>organisational</w:t>
      </w:r>
      <w:r w:rsidRPr="00977167">
        <w:rPr>
          <w:rFonts w:ascii="Arial" w:eastAsia="Times" w:hAnsi="Arial"/>
          <w:szCs w:val="24"/>
        </w:rPr>
        <w:t xml:space="preserve"> structure is vital for the Chinese </w:t>
      </w:r>
      <w:r w:rsidR="00537AF2" w:rsidRPr="00977167">
        <w:rPr>
          <w:rFonts w:ascii="Arial" w:eastAsia="Times" w:hAnsi="Arial"/>
          <w:szCs w:val="24"/>
        </w:rPr>
        <w:t>Organisation</w:t>
      </w:r>
    </w:p>
    <w:p w14:paraId="0000000E" w14:textId="4B0CAE33" w:rsidR="00D62210" w:rsidRPr="00977167" w:rsidRDefault="001A0041" w:rsidP="00977167">
      <w:pPr>
        <w:numPr>
          <w:ilvl w:val="0"/>
          <w:numId w:val="11"/>
        </w:numPr>
        <w:spacing w:line="360" w:lineRule="auto"/>
        <w:rPr>
          <w:rFonts w:ascii="Arial" w:eastAsia="Times" w:hAnsi="Arial"/>
          <w:szCs w:val="24"/>
        </w:rPr>
      </w:pPr>
      <w:r w:rsidRPr="00977167">
        <w:rPr>
          <w:rFonts w:ascii="Arial" w:eastAsia="Times" w:hAnsi="Arial"/>
          <w:szCs w:val="24"/>
        </w:rPr>
        <w:t xml:space="preserve">American companies have a more flattened </w:t>
      </w:r>
      <w:r w:rsidR="00537AF2" w:rsidRPr="00977167">
        <w:rPr>
          <w:rFonts w:ascii="Arial" w:eastAsia="Times" w:hAnsi="Arial"/>
          <w:szCs w:val="24"/>
        </w:rPr>
        <w:t>organisational</w:t>
      </w:r>
      <w:r w:rsidRPr="00977167">
        <w:rPr>
          <w:rFonts w:ascii="Arial" w:eastAsia="Times" w:hAnsi="Arial"/>
          <w:szCs w:val="24"/>
        </w:rPr>
        <w:t xml:space="preserve"> structure</w:t>
      </w:r>
    </w:p>
    <w:p w14:paraId="0000000F" w14:textId="77777777" w:rsidR="00D62210" w:rsidRPr="00977167" w:rsidRDefault="001A0041" w:rsidP="00977167">
      <w:pPr>
        <w:numPr>
          <w:ilvl w:val="0"/>
          <w:numId w:val="11"/>
        </w:numPr>
        <w:spacing w:line="360" w:lineRule="auto"/>
        <w:rPr>
          <w:rFonts w:ascii="Arial" w:eastAsia="Times" w:hAnsi="Arial"/>
          <w:szCs w:val="24"/>
        </w:rPr>
      </w:pPr>
      <w:r w:rsidRPr="00977167">
        <w:rPr>
          <w:rFonts w:ascii="Arial" w:eastAsia="Times" w:hAnsi="Arial"/>
          <w:szCs w:val="24"/>
        </w:rPr>
        <w:t>Elder people hold a high position in Chinese companies (</w:t>
      </w:r>
      <w:r w:rsidRPr="00977167">
        <w:rPr>
          <w:rFonts w:ascii="Arial" w:eastAsia="Times New Roman" w:hAnsi="Arial"/>
          <w:color w:val="222222"/>
          <w:szCs w:val="24"/>
          <w:highlight w:val="white"/>
        </w:rPr>
        <w:t>Liu, 2020</w:t>
      </w:r>
      <w:r w:rsidRPr="00977167">
        <w:rPr>
          <w:rFonts w:ascii="Arial" w:eastAsia="Times" w:hAnsi="Arial"/>
          <w:szCs w:val="24"/>
        </w:rPr>
        <w:t>)</w:t>
      </w:r>
    </w:p>
    <w:p w14:paraId="00000010" w14:textId="77777777" w:rsidR="00D62210" w:rsidRPr="00977167" w:rsidRDefault="001A0041" w:rsidP="00977167">
      <w:pPr>
        <w:numPr>
          <w:ilvl w:val="0"/>
          <w:numId w:val="11"/>
        </w:numPr>
        <w:spacing w:line="360" w:lineRule="auto"/>
        <w:rPr>
          <w:rFonts w:ascii="Arial" w:eastAsia="Times" w:hAnsi="Arial"/>
          <w:szCs w:val="24"/>
        </w:rPr>
      </w:pPr>
      <w:r w:rsidRPr="00977167">
        <w:rPr>
          <w:rFonts w:ascii="Arial" w:eastAsia="Times" w:hAnsi="Arial"/>
          <w:szCs w:val="24"/>
        </w:rPr>
        <w:t xml:space="preserve">American companies focus on speed, quality and time </w:t>
      </w:r>
    </w:p>
    <w:p w14:paraId="00000011" w14:textId="75E149E3" w:rsidR="00D62210" w:rsidRPr="00977167" w:rsidRDefault="001A0041" w:rsidP="00977167">
      <w:pPr>
        <w:spacing w:line="360" w:lineRule="auto"/>
        <w:rPr>
          <w:rFonts w:ascii="Arial" w:eastAsia="Times" w:hAnsi="Arial"/>
          <w:szCs w:val="24"/>
        </w:rPr>
      </w:pPr>
      <w:r w:rsidRPr="00977167">
        <w:rPr>
          <w:rFonts w:ascii="Arial" w:eastAsia="Times" w:hAnsi="Arial"/>
          <w:b/>
          <w:i/>
          <w:szCs w:val="24"/>
        </w:rPr>
        <w:t>Speaker notes</w:t>
      </w:r>
      <w:r w:rsidRPr="00977167">
        <w:rPr>
          <w:rFonts w:ascii="Arial" w:eastAsia="Times" w:hAnsi="Arial"/>
          <w:szCs w:val="24"/>
        </w:rPr>
        <w:t xml:space="preserve">: There is a huge difference between the </w:t>
      </w:r>
      <w:r w:rsidR="00537AF2" w:rsidRPr="00977167">
        <w:rPr>
          <w:rFonts w:ascii="Arial" w:eastAsia="Times" w:hAnsi="Arial"/>
          <w:szCs w:val="24"/>
        </w:rPr>
        <w:t>organisational</w:t>
      </w:r>
      <w:r w:rsidRPr="00977167">
        <w:rPr>
          <w:rFonts w:ascii="Arial" w:eastAsia="Times" w:hAnsi="Arial"/>
          <w:szCs w:val="24"/>
        </w:rPr>
        <w:t xml:space="preserve"> life of China and America. While Chinese companies prefer hierarchy organisational structure, American companies prefer a flat </w:t>
      </w:r>
      <w:r w:rsidR="00537AF2" w:rsidRPr="00977167">
        <w:rPr>
          <w:rFonts w:ascii="Arial" w:eastAsia="Times" w:hAnsi="Arial"/>
          <w:szCs w:val="24"/>
        </w:rPr>
        <w:t>organisational</w:t>
      </w:r>
      <w:r w:rsidRPr="00977167">
        <w:rPr>
          <w:rFonts w:ascii="Arial" w:eastAsia="Times" w:hAnsi="Arial"/>
          <w:szCs w:val="24"/>
        </w:rPr>
        <w:t xml:space="preserve"> structure. In Chinese </w:t>
      </w:r>
      <w:r w:rsidR="00537AF2" w:rsidRPr="00977167">
        <w:rPr>
          <w:rFonts w:ascii="Arial" w:eastAsia="Times" w:hAnsi="Arial"/>
          <w:szCs w:val="24"/>
        </w:rPr>
        <w:t>organisation</w:t>
      </w:r>
      <w:r w:rsidRPr="00977167">
        <w:rPr>
          <w:rFonts w:ascii="Arial" w:eastAsia="Times" w:hAnsi="Arial"/>
          <w:szCs w:val="24"/>
        </w:rPr>
        <w:t>s, senior positions are always held by elder people (</w:t>
      </w:r>
      <w:r w:rsidRPr="00977167">
        <w:rPr>
          <w:rFonts w:ascii="Arial" w:eastAsia="Times New Roman" w:hAnsi="Arial"/>
          <w:color w:val="222222"/>
          <w:szCs w:val="24"/>
          <w:highlight w:val="white"/>
        </w:rPr>
        <w:t>Cioli et al., 2020</w:t>
      </w:r>
      <w:r w:rsidRPr="00977167">
        <w:rPr>
          <w:rFonts w:ascii="Arial" w:eastAsia="Times" w:hAnsi="Arial"/>
          <w:szCs w:val="24"/>
        </w:rPr>
        <w:t>). On the other hand, American people encourage youth for achieving senior positions. Thus, Chinese people consider age as an indicator of experience. On the other hand, American companies engage more youth in their business.</w:t>
      </w:r>
    </w:p>
    <w:p w14:paraId="3A696844" w14:textId="3841CA70" w:rsidR="00103D99" w:rsidRPr="00977167" w:rsidRDefault="00103D99" w:rsidP="009B49BF">
      <w:pPr>
        <w:rPr>
          <w:rFonts w:ascii="Times" w:eastAsia="Times" w:hAnsi="Times" w:cs="Times"/>
          <w:b/>
          <w:bCs/>
          <w:color w:val="000000" w:themeColor="text1"/>
          <w:szCs w:val="24"/>
        </w:rPr>
      </w:pPr>
      <w:r w:rsidRPr="00977167">
        <w:rPr>
          <w:rFonts w:ascii="Times" w:eastAsia="Times" w:hAnsi="Times" w:cs="Times"/>
          <w:b/>
          <w:bCs/>
          <w:color w:val="000000" w:themeColor="text1"/>
          <w:szCs w:val="24"/>
        </w:rPr>
        <w:t>Hofstede’s cross-cultural theory</w:t>
      </w:r>
    </w:p>
    <w:p w14:paraId="09061913" w14:textId="5322462B" w:rsidR="00103D99" w:rsidRPr="00103D99" w:rsidRDefault="00103D99" w:rsidP="009B49BF">
      <w:pPr>
        <w:rPr>
          <w:rFonts w:ascii="Times" w:eastAsia="Times" w:hAnsi="Times" w:cs="Times"/>
          <w:b/>
          <w:bCs/>
          <w:color w:val="FF0000"/>
          <w:szCs w:val="24"/>
        </w:rPr>
      </w:pPr>
      <w:r>
        <w:rPr>
          <w:noProof/>
          <w:lang w:val="en-IN"/>
        </w:rPr>
        <w:drawing>
          <wp:inline distT="0" distB="0" distL="0" distR="0" wp14:anchorId="4E8E4EE2" wp14:editId="03A6EDB1">
            <wp:extent cx="5733415" cy="4081145"/>
            <wp:effectExtent l="0" t="0" r="635" b="0"/>
            <wp:docPr id="2134641379" name="Picture 1" descr="1 Chinese culture in six cultural dimensions in comparison with Unite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Chinese culture in six cultural dimensions in comparison with United...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4081145"/>
                    </a:xfrm>
                    <a:prstGeom prst="rect">
                      <a:avLst/>
                    </a:prstGeom>
                    <a:noFill/>
                    <a:ln>
                      <a:noFill/>
                    </a:ln>
                  </pic:spPr>
                </pic:pic>
              </a:graphicData>
            </a:graphic>
          </wp:inline>
        </w:drawing>
      </w:r>
    </w:p>
    <w:p w14:paraId="00000013" w14:textId="2B438669" w:rsidR="00D62210" w:rsidRPr="00977167" w:rsidRDefault="001A0041" w:rsidP="00977167">
      <w:pPr>
        <w:numPr>
          <w:ilvl w:val="0"/>
          <w:numId w:val="1"/>
        </w:numPr>
        <w:spacing w:line="360" w:lineRule="auto"/>
        <w:rPr>
          <w:rFonts w:ascii="Arial" w:eastAsia="Times" w:hAnsi="Arial"/>
          <w:szCs w:val="24"/>
        </w:rPr>
      </w:pPr>
      <w:r w:rsidRPr="00977167">
        <w:rPr>
          <w:rFonts w:ascii="Arial" w:eastAsia="Times" w:hAnsi="Arial"/>
          <w:szCs w:val="24"/>
        </w:rPr>
        <w:lastRenderedPageBreak/>
        <w:t>According to</w:t>
      </w:r>
      <w:r w:rsidR="00103D99" w:rsidRPr="00977167">
        <w:rPr>
          <w:rFonts w:ascii="Arial" w:eastAsia="Times" w:hAnsi="Arial"/>
          <w:szCs w:val="24"/>
        </w:rPr>
        <w:t xml:space="preserve"> </w:t>
      </w:r>
      <w:r w:rsidR="00103D99" w:rsidRPr="00977167">
        <w:rPr>
          <w:rFonts w:ascii="Arial" w:eastAsia="Times" w:hAnsi="Arial"/>
          <w:b/>
          <w:bCs/>
          <w:i/>
          <w:iCs/>
          <w:szCs w:val="24"/>
        </w:rPr>
        <w:t>Hofstede’s cross-cultural theory</w:t>
      </w:r>
      <w:r w:rsidRPr="00977167">
        <w:rPr>
          <w:rFonts w:ascii="Arial" w:eastAsia="Times" w:hAnsi="Arial"/>
          <w:szCs w:val="24"/>
        </w:rPr>
        <w:t>, different culture shows different way of communication (</w:t>
      </w:r>
      <w:r w:rsidRPr="00977167">
        <w:rPr>
          <w:rFonts w:ascii="Arial" w:eastAsia="Times New Roman" w:hAnsi="Arial"/>
          <w:color w:val="222222"/>
          <w:szCs w:val="24"/>
          <w:highlight w:val="white"/>
        </w:rPr>
        <w:t>Christofi et al., 2019</w:t>
      </w:r>
      <w:r w:rsidRPr="00977167">
        <w:rPr>
          <w:rFonts w:ascii="Arial" w:eastAsia="Times" w:hAnsi="Arial"/>
          <w:szCs w:val="24"/>
        </w:rPr>
        <w:t>)</w:t>
      </w:r>
    </w:p>
    <w:p w14:paraId="00000015" w14:textId="687E0140" w:rsidR="00D62210" w:rsidRPr="00977167" w:rsidRDefault="001A0041" w:rsidP="00977167">
      <w:pPr>
        <w:numPr>
          <w:ilvl w:val="0"/>
          <w:numId w:val="1"/>
        </w:numPr>
        <w:spacing w:line="360" w:lineRule="auto"/>
        <w:rPr>
          <w:rFonts w:ascii="Arial" w:eastAsia="Times" w:hAnsi="Arial"/>
          <w:color w:val="000000" w:themeColor="text1"/>
          <w:szCs w:val="24"/>
        </w:rPr>
      </w:pPr>
      <w:r w:rsidRPr="00977167">
        <w:rPr>
          <w:rFonts w:ascii="Arial" w:eastAsia="Times" w:hAnsi="Arial"/>
          <w:color w:val="000000" w:themeColor="text1"/>
          <w:szCs w:val="24"/>
        </w:rPr>
        <w:t>According to this theory</w:t>
      </w:r>
      <w:r w:rsidR="00103D99" w:rsidRPr="00977167">
        <w:rPr>
          <w:rFonts w:ascii="Arial" w:eastAsia="Times" w:hAnsi="Arial"/>
          <w:color w:val="000000" w:themeColor="text1"/>
          <w:szCs w:val="24"/>
        </w:rPr>
        <w:t>, China has a social hierarchy and normally use verbally unsaid communication</w:t>
      </w:r>
    </w:p>
    <w:p w14:paraId="3B817017" w14:textId="24BC6473" w:rsidR="00103D99" w:rsidRPr="00977167" w:rsidRDefault="00A67F2F" w:rsidP="00977167">
      <w:pPr>
        <w:numPr>
          <w:ilvl w:val="0"/>
          <w:numId w:val="1"/>
        </w:numPr>
        <w:spacing w:line="360" w:lineRule="auto"/>
        <w:rPr>
          <w:rFonts w:ascii="Arial" w:eastAsia="Times" w:hAnsi="Arial"/>
          <w:color w:val="000000" w:themeColor="text1"/>
          <w:szCs w:val="24"/>
        </w:rPr>
      </w:pPr>
      <w:r w:rsidRPr="00977167">
        <w:rPr>
          <w:rFonts w:ascii="Arial" w:eastAsia="Times" w:hAnsi="Arial"/>
          <w:color w:val="000000" w:themeColor="text1"/>
          <w:szCs w:val="24"/>
        </w:rPr>
        <w:t>United S</w:t>
      </w:r>
      <w:r w:rsidR="00103D99" w:rsidRPr="00977167">
        <w:rPr>
          <w:rFonts w:ascii="Arial" w:eastAsia="Times" w:hAnsi="Arial"/>
          <w:color w:val="000000" w:themeColor="text1"/>
          <w:szCs w:val="24"/>
        </w:rPr>
        <w:t>tates</w:t>
      </w:r>
      <w:r w:rsidRPr="00977167">
        <w:rPr>
          <w:rFonts w:ascii="Arial" w:eastAsia="Times" w:hAnsi="Arial"/>
          <w:color w:val="000000" w:themeColor="text1"/>
          <w:szCs w:val="24"/>
        </w:rPr>
        <w:t xml:space="preserve"> has</w:t>
      </w:r>
      <w:r w:rsidR="00103D99" w:rsidRPr="00977167">
        <w:rPr>
          <w:rFonts w:ascii="Arial" w:eastAsia="Times" w:hAnsi="Arial"/>
          <w:color w:val="000000" w:themeColor="text1"/>
          <w:szCs w:val="24"/>
        </w:rPr>
        <w:t xml:space="preserve"> lower power of distance compared to China</w:t>
      </w:r>
    </w:p>
    <w:p w14:paraId="08FC5599" w14:textId="36D73DD3" w:rsidR="00103D99" w:rsidRPr="00977167" w:rsidRDefault="00103D99" w:rsidP="00977167">
      <w:pPr>
        <w:numPr>
          <w:ilvl w:val="0"/>
          <w:numId w:val="1"/>
        </w:numPr>
        <w:spacing w:line="360" w:lineRule="auto"/>
        <w:rPr>
          <w:rFonts w:ascii="Arial" w:eastAsia="Times" w:hAnsi="Arial"/>
          <w:color w:val="000000" w:themeColor="text1"/>
          <w:szCs w:val="24"/>
        </w:rPr>
      </w:pPr>
      <w:r w:rsidRPr="00977167">
        <w:rPr>
          <w:rFonts w:ascii="Arial" w:eastAsia="Times" w:hAnsi="Arial"/>
          <w:color w:val="000000" w:themeColor="text1"/>
          <w:szCs w:val="24"/>
        </w:rPr>
        <w:t>China has 20% of individualism and United States has 91% individualism</w:t>
      </w:r>
    </w:p>
    <w:p w14:paraId="00000017" w14:textId="30C9A6DC" w:rsidR="00D62210" w:rsidRPr="00977167" w:rsidRDefault="00103D99" w:rsidP="00977167">
      <w:pPr>
        <w:spacing w:line="360" w:lineRule="auto"/>
        <w:rPr>
          <w:rFonts w:ascii="Arial" w:eastAsia="Times" w:hAnsi="Arial"/>
          <w:color w:val="FF0000"/>
          <w:szCs w:val="24"/>
        </w:rPr>
      </w:pPr>
      <w:proofErr w:type="gramStart"/>
      <w:r w:rsidRPr="00977167">
        <w:rPr>
          <w:rFonts w:ascii="Arial" w:eastAsia="Times" w:hAnsi="Arial"/>
          <w:bCs/>
          <w:iCs/>
          <w:color w:val="000000" w:themeColor="text1"/>
          <w:szCs w:val="24"/>
        </w:rPr>
        <w:t>According</w:t>
      </w:r>
      <w:proofErr w:type="gramEnd"/>
      <w:r w:rsidRPr="00977167">
        <w:rPr>
          <w:rFonts w:ascii="Arial" w:eastAsia="Times" w:hAnsi="Arial"/>
          <w:bCs/>
          <w:iCs/>
          <w:color w:val="000000" w:themeColor="text1"/>
          <w:szCs w:val="24"/>
        </w:rPr>
        <w:t xml:space="preserve"> </w:t>
      </w:r>
      <w:r w:rsidRPr="00977167">
        <w:rPr>
          <w:rFonts w:ascii="Arial" w:eastAsia="Times" w:hAnsi="Arial"/>
          <w:bCs/>
          <w:color w:val="000000" w:themeColor="text1"/>
          <w:szCs w:val="24"/>
        </w:rPr>
        <w:t>Hofstede’s cross-cultural theory,</w:t>
      </w:r>
      <w:r w:rsidRPr="00977167">
        <w:rPr>
          <w:rFonts w:ascii="Arial" w:eastAsia="Times" w:hAnsi="Arial"/>
          <w:color w:val="000000" w:themeColor="text1"/>
          <w:szCs w:val="24"/>
        </w:rPr>
        <w:t xml:space="preserve"> Culture of China and US is different from each other. While US prefer individualism, China prefer groupism and follow social hierarchy</w:t>
      </w:r>
      <w:r w:rsidR="001A0041" w:rsidRPr="00977167">
        <w:rPr>
          <w:rFonts w:ascii="Arial" w:eastAsia="Times" w:hAnsi="Arial"/>
          <w:b/>
          <w:i/>
          <w:color w:val="000000" w:themeColor="text1"/>
          <w:szCs w:val="24"/>
        </w:rPr>
        <w:t xml:space="preserve"> </w:t>
      </w:r>
      <w:r w:rsidR="001A0041" w:rsidRPr="00977167">
        <w:rPr>
          <w:rFonts w:ascii="Arial" w:eastAsia="Times" w:hAnsi="Arial"/>
          <w:color w:val="000000" w:themeColor="text1"/>
          <w:szCs w:val="24"/>
        </w:rPr>
        <w:t>(</w:t>
      </w:r>
      <w:proofErr w:type="spellStart"/>
      <w:r w:rsidR="001A0041" w:rsidRPr="00977167">
        <w:rPr>
          <w:rFonts w:ascii="Arial" w:eastAsia="Times New Roman" w:hAnsi="Arial"/>
          <w:color w:val="000000" w:themeColor="text1"/>
          <w:szCs w:val="24"/>
          <w:highlight w:val="white"/>
        </w:rPr>
        <w:t>Kiessling</w:t>
      </w:r>
      <w:proofErr w:type="spellEnd"/>
      <w:r w:rsidR="001A0041" w:rsidRPr="00977167">
        <w:rPr>
          <w:rFonts w:ascii="Arial" w:eastAsia="Times New Roman" w:hAnsi="Arial"/>
          <w:color w:val="000000" w:themeColor="text1"/>
          <w:szCs w:val="24"/>
          <w:highlight w:val="white"/>
        </w:rPr>
        <w:t xml:space="preserve"> et al., 2019</w:t>
      </w:r>
      <w:r w:rsidR="001A0041" w:rsidRPr="00977167">
        <w:rPr>
          <w:rFonts w:ascii="Arial" w:eastAsia="Times" w:hAnsi="Arial"/>
          <w:color w:val="000000" w:themeColor="text1"/>
          <w:szCs w:val="24"/>
        </w:rPr>
        <w:t xml:space="preserve">). </w:t>
      </w:r>
      <w:r w:rsidR="001A0041" w:rsidRPr="00977167">
        <w:rPr>
          <w:rFonts w:ascii="Arial" w:eastAsia="Times" w:hAnsi="Arial"/>
          <w:szCs w:val="24"/>
        </w:rPr>
        <w:t>China uses an indirect communication style, which helps to analyse both non-verbal and verbal communication.</w:t>
      </w:r>
      <w:r w:rsidR="001A0041" w:rsidRPr="00977167">
        <w:rPr>
          <w:rFonts w:ascii="Arial" w:eastAsia="Times" w:hAnsi="Arial"/>
          <w:color w:val="000000" w:themeColor="text1"/>
          <w:szCs w:val="24"/>
        </w:rPr>
        <w:t xml:space="preserve"> On the other hand, America focuses on verbal communication and uses a direct communication style. </w:t>
      </w:r>
      <w:r w:rsidRPr="00977167">
        <w:rPr>
          <w:rFonts w:ascii="Arial" w:eastAsia="Times" w:hAnsi="Arial"/>
          <w:color w:val="000000" w:themeColor="text1"/>
          <w:szCs w:val="24"/>
        </w:rPr>
        <w:t xml:space="preserve">However, both China and America prefer masculinity similarly. United States has lower power of distance compared to China. </w:t>
      </w:r>
    </w:p>
    <w:p w14:paraId="00000018" w14:textId="77777777" w:rsidR="00D62210" w:rsidRDefault="001A0041" w:rsidP="00DB1075">
      <w:pPr>
        <w:pStyle w:val="Heading2"/>
        <w:jc w:val="left"/>
      </w:pPr>
      <w:bookmarkStart w:id="4" w:name="_Toc138848652"/>
      <w:r>
        <w:t>2.3 Impact of the political factors</w:t>
      </w:r>
      <w:bookmarkEnd w:id="4"/>
    </w:p>
    <w:p w14:paraId="00000019" w14:textId="77777777" w:rsidR="00D62210" w:rsidRPr="008120AB" w:rsidRDefault="001A0041" w:rsidP="008120AB">
      <w:pPr>
        <w:numPr>
          <w:ilvl w:val="0"/>
          <w:numId w:val="9"/>
        </w:numPr>
        <w:spacing w:line="360" w:lineRule="auto"/>
        <w:rPr>
          <w:rFonts w:ascii="Arial" w:eastAsia="Times" w:hAnsi="Arial"/>
          <w:szCs w:val="24"/>
        </w:rPr>
      </w:pPr>
      <w:r w:rsidRPr="008120AB">
        <w:rPr>
          <w:rFonts w:ascii="Arial" w:eastAsia="Times" w:hAnsi="Arial"/>
          <w:szCs w:val="24"/>
        </w:rPr>
        <w:t>The community party leadership is followed in China</w:t>
      </w:r>
    </w:p>
    <w:p w14:paraId="0000001A" w14:textId="77777777" w:rsidR="00D62210" w:rsidRPr="008120AB" w:rsidRDefault="001A0041" w:rsidP="008120AB">
      <w:pPr>
        <w:numPr>
          <w:ilvl w:val="0"/>
          <w:numId w:val="9"/>
        </w:numPr>
        <w:spacing w:line="360" w:lineRule="auto"/>
        <w:rPr>
          <w:rFonts w:ascii="Arial" w:eastAsia="Times" w:hAnsi="Arial"/>
          <w:szCs w:val="24"/>
        </w:rPr>
      </w:pPr>
      <w:r w:rsidRPr="008120AB">
        <w:rPr>
          <w:rFonts w:ascii="Arial" w:eastAsia="Times" w:hAnsi="Arial"/>
          <w:szCs w:val="24"/>
        </w:rPr>
        <w:t>A democratic agenda is followed in the US (</w:t>
      </w:r>
      <w:r w:rsidRPr="008120AB">
        <w:rPr>
          <w:rFonts w:ascii="Arial" w:eastAsia="Times New Roman" w:hAnsi="Arial"/>
          <w:szCs w:val="24"/>
        </w:rPr>
        <w:t>Usa.gov, 2023</w:t>
      </w:r>
      <w:r w:rsidRPr="008120AB">
        <w:rPr>
          <w:rFonts w:ascii="Arial" w:eastAsia="Times" w:hAnsi="Arial"/>
          <w:szCs w:val="24"/>
        </w:rPr>
        <w:t>)</w:t>
      </w:r>
    </w:p>
    <w:p w14:paraId="0000001B" w14:textId="4FF62CFB" w:rsidR="00D62210" w:rsidRPr="008120AB" w:rsidRDefault="001A0041" w:rsidP="008120AB">
      <w:pPr>
        <w:numPr>
          <w:ilvl w:val="0"/>
          <w:numId w:val="9"/>
        </w:numPr>
        <w:spacing w:line="360" w:lineRule="auto"/>
        <w:rPr>
          <w:rFonts w:ascii="Arial" w:eastAsia="Times" w:hAnsi="Arial"/>
          <w:szCs w:val="24"/>
        </w:rPr>
      </w:pPr>
      <w:r w:rsidRPr="008120AB">
        <w:rPr>
          <w:rFonts w:ascii="Arial" w:eastAsia="Times" w:hAnsi="Arial"/>
          <w:szCs w:val="24"/>
        </w:rPr>
        <w:t xml:space="preserve">China and </w:t>
      </w:r>
      <w:r w:rsidR="00537AF2" w:rsidRPr="008120AB">
        <w:rPr>
          <w:rFonts w:ascii="Arial" w:eastAsia="Times" w:hAnsi="Arial"/>
          <w:szCs w:val="24"/>
        </w:rPr>
        <w:t>US</w:t>
      </w:r>
      <w:r w:rsidRPr="008120AB">
        <w:rPr>
          <w:rFonts w:ascii="Arial" w:eastAsia="Times" w:hAnsi="Arial"/>
          <w:szCs w:val="24"/>
        </w:rPr>
        <w:t xml:space="preserve"> both use dollars as currency </w:t>
      </w:r>
    </w:p>
    <w:p w14:paraId="0000001C" w14:textId="447FB93E" w:rsidR="00D62210" w:rsidRPr="008120AB" w:rsidRDefault="001A0041" w:rsidP="008120AB">
      <w:pPr>
        <w:spacing w:line="360" w:lineRule="auto"/>
        <w:rPr>
          <w:rFonts w:ascii="Arial" w:eastAsia="Times" w:hAnsi="Arial"/>
          <w:szCs w:val="24"/>
        </w:rPr>
      </w:pPr>
      <w:r w:rsidRPr="008120AB">
        <w:rPr>
          <w:rFonts w:ascii="Arial" w:eastAsia="Times" w:hAnsi="Arial"/>
          <w:szCs w:val="24"/>
        </w:rPr>
        <w:t xml:space="preserve">Political landscapes of China and the US are </w:t>
      </w:r>
      <w:r w:rsidR="00537AF2" w:rsidRPr="008120AB">
        <w:rPr>
          <w:rFonts w:ascii="Arial" w:eastAsia="Times" w:hAnsi="Arial"/>
          <w:szCs w:val="24"/>
        </w:rPr>
        <w:t>different</w:t>
      </w:r>
      <w:r w:rsidRPr="008120AB">
        <w:rPr>
          <w:rFonts w:ascii="Arial" w:eastAsia="Times" w:hAnsi="Arial"/>
          <w:szCs w:val="24"/>
        </w:rPr>
        <w:t>. While dictatorship was followed in China, the U.S. remains constantly a democratic country. The government of China has taken initiatives for increasing investment in LNG or Liquid Nitrogen Gas, which can be beneficial for Murphy Oil during establishing M&amp;A with China National Petrol Corporation (</w:t>
      </w:r>
      <w:r w:rsidRPr="008120AB">
        <w:rPr>
          <w:rFonts w:ascii="Arial" w:eastAsia="Times New Roman" w:hAnsi="Arial"/>
          <w:szCs w:val="24"/>
        </w:rPr>
        <w:t>Gov.cn, 2023</w:t>
      </w:r>
      <w:r w:rsidRPr="008120AB">
        <w:rPr>
          <w:rFonts w:ascii="Arial" w:eastAsia="Times" w:hAnsi="Arial"/>
          <w:szCs w:val="24"/>
        </w:rPr>
        <w:t xml:space="preserve">). The cross-trade policy of the US has been improved, which can help both CNPC and Murphy Oil during future business operations. Both China and America take advantages of the dollar, which reduce the complexity of currency exchange or cross-currency business operations. </w:t>
      </w:r>
    </w:p>
    <w:p w14:paraId="0000001D" w14:textId="1C9EE2A5" w:rsidR="00D62210" w:rsidRDefault="001A0041" w:rsidP="00DB1075">
      <w:pPr>
        <w:pStyle w:val="Heading2"/>
        <w:jc w:val="left"/>
      </w:pPr>
      <w:bookmarkStart w:id="5" w:name="_Toc138848653"/>
      <w:r>
        <w:t xml:space="preserve">2.4 Impact of </w:t>
      </w:r>
      <w:r w:rsidR="00537AF2">
        <w:t>Economic</w:t>
      </w:r>
      <w:r>
        <w:t xml:space="preserve"> Factors</w:t>
      </w:r>
      <w:bookmarkEnd w:id="5"/>
    </w:p>
    <w:p w14:paraId="0000001E" w14:textId="77777777" w:rsidR="00D62210" w:rsidRPr="008120AB" w:rsidRDefault="001A0041" w:rsidP="008120AB">
      <w:pPr>
        <w:numPr>
          <w:ilvl w:val="0"/>
          <w:numId w:val="7"/>
        </w:numPr>
        <w:spacing w:line="360" w:lineRule="auto"/>
        <w:rPr>
          <w:rFonts w:ascii="Arial" w:eastAsia="Times" w:hAnsi="Arial"/>
          <w:szCs w:val="24"/>
        </w:rPr>
      </w:pPr>
      <w:r w:rsidRPr="008120AB">
        <w:rPr>
          <w:rFonts w:ascii="Arial" w:eastAsia="Times" w:hAnsi="Arial"/>
          <w:szCs w:val="24"/>
        </w:rPr>
        <w:t>Both China and US are economically stable</w:t>
      </w:r>
    </w:p>
    <w:p w14:paraId="0000001F" w14:textId="77777777" w:rsidR="00D62210" w:rsidRPr="008120AB" w:rsidRDefault="001A0041" w:rsidP="008120AB">
      <w:pPr>
        <w:numPr>
          <w:ilvl w:val="0"/>
          <w:numId w:val="7"/>
        </w:numPr>
        <w:spacing w:line="360" w:lineRule="auto"/>
        <w:rPr>
          <w:rFonts w:ascii="Arial" w:eastAsia="Times" w:hAnsi="Arial"/>
          <w:szCs w:val="24"/>
        </w:rPr>
      </w:pPr>
      <w:r w:rsidRPr="008120AB">
        <w:rPr>
          <w:rFonts w:ascii="Arial" w:eastAsia="Times" w:hAnsi="Arial"/>
          <w:szCs w:val="24"/>
        </w:rPr>
        <w:t>The US holds the highest rank among the richest countries in the world with the highest GDP rates (</w:t>
      </w:r>
      <w:r w:rsidRPr="008120AB">
        <w:rPr>
          <w:rFonts w:ascii="Arial" w:eastAsia="Times New Roman" w:hAnsi="Arial"/>
          <w:szCs w:val="24"/>
        </w:rPr>
        <w:t>Usa.gov, 2023</w:t>
      </w:r>
      <w:r w:rsidRPr="008120AB">
        <w:rPr>
          <w:rFonts w:ascii="Arial" w:eastAsia="Times" w:hAnsi="Arial"/>
          <w:szCs w:val="24"/>
        </w:rPr>
        <w:t>)</w:t>
      </w:r>
    </w:p>
    <w:p w14:paraId="00000020" w14:textId="77777777" w:rsidR="00D62210" w:rsidRPr="008120AB" w:rsidRDefault="001A0041" w:rsidP="008120AB">
      <w:pPr>
        <w:numPr>
          <w:ilvl w:val="0"/>
          <w:numId w:val="7"/>
        </w:numPr>
        <w:spacing w:line="360" w:lineRule="auto"/>
        <w:rPr>
          <w:rFonts w:ascii="Arial" w:eastAsia="Times" w:hAnsi="Arial"/>
          <w:szCs w:val="24"/>
        </w:rPr>
      </w:pPr>
      <w:r w:rsidRPr="008120AB">
        <w:rPr>
          <w:rFonts w:ascii="Arial" w:eastAsia="Times" w:hAnsi="Arial"/>
          <w:szCs w:val="24"/>
        </w:rPr>
        <w:t>China has the second-highest GDP just after the US</w:t>
      </w:r>
    </w:p>
    <w:p w14:paraId="00000021" w14:textId="49A7C6BA" w:rsidR="00D62210" w:rsidRPr="008120AB" w:rsidRDefault="001A0041" w:rsidP="008120AB">
      <w:pPr>
        <w:spacing w:line="360" w:lineRule="auto"/>
        <w:rPr>
          <w:rFonts w:ascii="Arial" w:eastAsia="Times" w:hAnsi="Arial"/>
          <w:szCs w:val="24"/>
        </w:rPr>
      </w:pPr>
      <w:r w:rsidRPr="008120AB">
        <w:rPr>
          <w:rFonts w:ascii="Arial" w:eastAsia="Times" w:hAnsi="Arial"/>
          <w:szCs w:val="24"/>
        </w:rPr>
        <w:lastRenderedPageBreak/>
        <w:t>Both China and US hold great positions in the list of richest countries in the world. The US is the first richest country and China is the second richest country. However, the population of China is four times larger than the US (</w:t>
      </w:r>
      <w:r w:rsidRPr="008120AB">
        <w:rPr>
          <w:rFonts w:ascii="Arial" w:eastAsia="Times New Roman" w:hAnsi="Arial"/>
          <w:color w:val="222222"/>
          <w:szCs w:val="24"/>
          <w:highlight w:val="white"/>
        </w:rPr>
        <w:t>Hughes et al., 2020</w:t>
      </w:r>
      <w:r w:rsidRPr="008120AB">
        <w:rPr>
          <w:rFonts w:ascii="Arial" w:eastAsia="Times" w:hAnsi="Arial"/>
          <w:szCs w:val="24"/>
        </w:rPr>
        <w:t>). Thus, M&amp;A between China and US will help in the transition of money between the two rich countries, which will be beneficial for the economic development of both China and the US.</w:t>
      </w:r>
    </w:p>
    <w:p w14:paraId="00000022" w14:textId="77777777" w:rsidR="00D62210" w:rsidRDefault="001A0041" w:rsidP="00DB1075">
      <w:pPr>
        <w:pStyle w:val="Heading1"/>
        <w:jc w:val="left"/>
      </w:pPr>
      <w:bookmarkStart w:id="6" w:name="_Toc138848654"/>
      <w:r>
        <w:t>3. Key areas of Similarities and Differences between HR practices in China and the US</w:t>
      </w:r>
      <w:bookmarkEnd w:id="6"/>
    </w:p>
    <w:p w14:paraId="00000023" w14:textId="77777777" w:rsidR="00D62210" w:rsidRDefault="001A0041" w:rsidP="00DB1075">
      <w:pPr>
        <w:pStyle w:val="Heading2"/>
        <w:jc w:val="left"/>
      </w:pPr>
      <w:bookmarkStart w:id="7" w:name="_Toc138848655"/>
      <w:r>
        <w:t>3.1 Difference in HR practices</w:t>
      </w:r>
      <w:bookmarkEnd w:id="7"/>
    </w:p>
    <w:p w14:paraId="00000024" w14:textId="77777777" w:rsidR="00D62210" w:rsidRPr="008120AB" w:rsidRDefault="001A0041" w:rsidP="008120AB">
      <w:pPr>
        <w:numPr>
          <w:ilvl w:val="0"/>
          <w:numId w:val="3"/>
        </w:numPr>
        <w:spacing w:line="360" w:lineRule="auto"/>
        <w:rPr>
          <w:rFonts w:ascii="Arial" w:eastAsia="Times" w:hAnsi="Arial"/>
          <w:szCs w:val="24"/>
        </w:rPr>
      </w:pPr>
      <w:r w:rsidRPr="008120AB">
        <w:rPr>
          <w:rFonts w:ascii="Arial" w:eastAsia="Times" w:hAnsi="Arial"/>
          <w:szCs w:val="24"/>
        </w:rPr>
        <w:t>China and US have different employment systems</w:t>
      </w:r>
    </w:p>
    <w:p w14:paraId="00000025" w14:textId="12BDFF83" w:rsidR="00D62210" w:rsidRPr="008120AB" w:rsidRDefault="001A0041" w:rsidP="008120AB">
      <w:pPr>
        <w:numPr>
          <w:ilvl w:val="0"/>
          <w:numId w:val="3"/>
        </w:numPr>
        <w:spacing w:line="360" w:lineRule="auto"/>
        <w:rPr>
          <w:rFonts w:ascii="Arial" w:eastAsia="Times" w:hAnsi="Arial"/>
          <w:szCs w:val="24"/>
        </w:rPr>
      </w:pPr>
      <w:r w:rsidRPr="008120AB">
        <w:rPr>
          <w:rFonts w:ascii="Arial" w:eastAsia="Times" w:hAnsi="Arial"/>
          <w:szCs w:val="24"/>
        </w:rPr>
        <w:t xml:space="preserve">According to existing literature, China widely </w:t>
      </w:r>
      <w:r w:rsidR="00537AF2" w:rsidRPr="008120AB">
        <w:rPr>
          <w:rFonts w:ascii="Arial" w:eastAsia="Times" w:hAnsi="Arial"/>
          <w:szCs w:val="24"/>
        </w:rPr>
        <w:t>uses</w:t>
      </w:r>
      <w:r w:rsidRPr="008120AB">
        <w:rPr>
          <w:rFonts w:ascii="Arial" w:eastAsia="Times" w:hAnsi="Arial"/>
          <w:szCs w:val="24"/>
        </w:rPr>
        <w:t xml:space="preserve"> an insourcing strategy for employment and the US uses outsourcing strategies (</w:t>
      </w:r>
      <w:r w:rsidRPr="008120AB">
        <w:rPr>
          <w:rFonts w:ascii="Arial" w:eastAsia="Times New Roman" w:hAnsi="Arial"/>
          <w:color w:val="222222"/>
          <w:szCs w:val="24"/>
          <w:highlight w:val="white"/>
        </w:rPr>
        <w:t>Paudyal et al.,</w:t>
      </w:r>
      <w:r w:rsidRPr="008120AB">
        <w:rPr>
          <w:rFonts w:ascii="Arial" w:eastAsia="Times New Roman" w:hAnsi="Arial"/>
          <w:i/>
          <w:color w:val="222222"/>
          <w:szCs w:val="24"/>
          <w:highlight w:val="white"/>
        </w:rPr>
        <w:t xml:space="preserve"> </w:t>
      </w:r>
      <w:r w:rsidRPr="008120AB">
        <w:rPr>
          <w:rFonts w:ascii="Arial" w:eastAsia="Times New Roman" w:hAnsi="Arial"/>
          <w:color w:val="222222"/>
          <w:szCs w:val="24"/>
          <w:highlight w:val="white"/>
        </w:rPr>
        <w:t>2021</w:t>
      </w:r>
      <w:r w:rsidRPr="008120AB">
        <w:rPr>
          <w:rFonts w:ascii="Arial" w:eastAsia="Times" w:hAnsi="Arial"/>
          <w:szCs w:val="24"/>
        </w:rPr>
        <w:t>)</w:t>
      </w:r>
    </w:p>
    <w:p w14:paraId="00000026" w14:textId="77777777" w:rsidR="00D62210" w:rsidRPr="008120AB" w:rsidRDefault="001A0041" w:rsidP="008120AB">
      <w:pPr>
        <w:numPr>
          <w:ilvl w:val="0"/>
          <w:numId w:val="3"/>
        </w:numPr>
        <w:spacing w:line="360" w:lineRule="auto"/>
        <w:rPr>
          <w:rFonts w:ascii="Arial" w:eastAsia="Times" w:hAnsi="Arial"/>
          <w:szCs w:val="24"/>
        </w:rPr>
      </w:pPr>
      <w:r w:rsidRPr="008120AB">
        <w:rPr>
          <w:rFonts w:ascii="Arial" w:eastAsia="Times" w:hAnsi="Arial"/>
          <w:szCs w:val="24"/>
        </w:rPr>
        <w:t>China Recruits employees based on academic qualifications and interview</w:t>
      </w:r>
    </w:p>
    <w:p w14:paraId="00000027" w14:textId="49C7A29B" w:rsidR="00D62210" w:rsidRPr="008120AB" w:rsidRDefault="001A0041" w:rsidP="008120AB">
      <w:pPr>
        <w:numPr>
          <w:ilvl w:val="0"/>
          <w:numId w:val="3"/>
        </w:numPr>
        <w:spacing w:line="360" w:lineRule="auto"/>
        <w:rPr>
          <w:rFonts w:ascii="Arial" w:eastAsia="Times" w:hAnsi="Arial"/>
          <w:szCs w:val="24"/>
        </w:rPr>
      </w:pPr>
      <w:r w:rsidRPr="008120AB">
        <w:rPr>
          <w:rFonts w:ascii="Arial" w:eastAsia="Times" w:hAnsi="Arial"/>
          <w:szCs w:val="24"/>
        </w:rPr>
        <w:t xml:space="preserve">The US </w:t>
      </w:r>
      <w:r w:rsidR="00537AF2" w:rsidRPr="008120AB">
        <w:rPr>
          <w:rFonts w:ascii="Arial" w:eastAsia="Times" w:hAnsi="Arial"/>
          <w:szCs w:val="24"/>
        </w:rPr>
        <w:t>recruits</w:t>
      </w:r>
      <w:r w:rsidRPr="008120AB">
        <w:rPr>
          <w:rFonts w:ascii="Arial" w:eastAsia="Times" w:hAnsi="Arial"/>
          <w:szCs w:val="24"/>
        </w:rPr>
        <w:t xml:space="preserve"> employees based on academic and technical qualifications along with several stages of interviews (</w:t>
      </w:r>
      <w:r w:rsidRPr="008120AB">
        <w:rPr>
          <w:rFonts w:ascii="Arial" w:eastAsia="Times New Roman" w:hAnsi="Arial"/>
          <w:color w:val="222222"/>
          <w:szCs w:val="24"/>
          <w:highlight w:val="white"/>
        </w:rPr>
        <w:t>Zhang et al., 2020</w:t>
      </w:r>
      <w:r w:rsidRPr="008120AB">
        <w:rPr>
          <w:rFonts w:ascii="Arial" w:eastAsia="Times" w:hAnsi="Arial"/>
          <w:szCs w:val="24"/>
        </w:rPr>
        <w:t>)</w:t>
      </w:r>
    </w:p>
    <w:p w14:paraId="00000028" w14:textId="4F21402C" w:rsidR="00D62210" w:rsidRPr="008120AB" w:rsidRDefault="001A0041" w:rsidP="008120AB">
      <w:pPr>
        <w:spacing w:line="360" w:lineRule="auto"/>
        <w:rPr>
          <w:rFonts w:ascii="Arial" w:eastAsia="Times" w:hAnsi="Arial"/>
          <w:szCs w:val="24"/>
        </w:rPr>
      </w:pPr>
      <w:r w:rsidRPr="008120AB">
        <w:rPr>
          <w:rFonts w:ascii="Arial" w:eastAsia="Times" w:hAnsi="Arial"/>
          <w:szCs w:val="24"/>
        </w:rPr>
        <w:t xml:space="preserve">There are some notable differences between the employee selection process in China and the US.  While HRM of China focuses on an insourcing strategy, which helps to keep control over the firm process and procedure. The US widely </w:t>
      </w:r>
      <w:r w:rsidR="00537AF2" w:rsidRPr="008120AB">
        <w:rPr>
          <w:rFonts w:ascii="Arial" w:eastAsia="Times" w:hAnsi="Arial"/>
          <w:szCs w:val="24"/>
        </w:rPr>
        <w:t>uses</w:t>
      </w:r>
      <w:r w:rsidRPr="008120AB">
        <w:rPr>
          <w:rFonts w:ascii="Arial" w:eastAsia="Times" w:hAnsi="Arial"/>
          <w:szCs w:val="24"/>
        </w:rPr>
        <w:t xml:space="preserve"> outsourcing strategies, which helps to hire talented and skilled </w:t>
      </w:r>
      <w:r w:rsidR="00537AF2" w:rsidRPr="008120AB">
        <w:rPr>
          <w:rFonts w:ascii="Arial" w:eastAsia="Times" w:hAnsi="Arial"/>
          <w:szCs w:val="24"/>
        </w:rPr>
        <w:t>labour</w:t>
      </w:r>
      <w:r w:rsidRPr="008120AB">
        <w:rPr>
          <w:rFonts w:ascii="Arial" w:eastAsia="Times" w:hAnsi="Arial"/>
          <w:szCs w:val="24"/>
        </w:rPr>
        <w:t xml:space="preserve"> from other sectors and countries. The recruitment strategy of both China and America is different from each other. China </w:t>
      </w:r>
      <w:r w:rsidR="00776B3B" w:rsidRPr="008120AB">
        <w:rPr>
          <w:rFonts w:ascii="Arial" w:eastAsia="Times" w:hAnsi="Arial"/>
          <w:szCs w:val="24"/>
        </w:rPr>
        <w:t>recruits</w:t>
      </w:r>
      <w:r w:rsidRPr="008120AB">
        <w:rPr>
          <w:rFonts w:ascii="Arial" w:eastAsia="Times" w:hAnsi="Arial"/>
          <w:szCs w:val="24"/>
        </w:rPr>
        <w:t xml:space="preserve"> employees based on their academic qualifications. Contrary to this, HR practices in the US allow firms to recruit employees based on both academic and technical training. </w:t>
      </w:r>
    </w:p>
    <w:p w14:paraId="00000029" w14:textId="77777777" w:rsidR="00D62210" w:rsidRDefault="001A0041" w:rsidP="00DB1075">
      <w:pPr>
        <w:pStyle w:val="Heading2"/>
        <w:jc w:val="left"/>
      </w:pPr>
      <w:bookmarkStart w:id="8" w:name="_Toc138848656"/>
      <w:r>
        <w:t>3.2 Similarities in HR Practices</w:t>
      </w:r>
      <w:bookmarkEnd w:id="8"/>
    </w:p>
    <w:p w14:paraId="0000002A" w14:textId="77777777" w:rsidR="00D62210" w:rsidRPr="008120AB" w:rsidRDefault="001A0041" w:rsidP="008120AB">
      <w:pPr>
        <w:numPr>
          <w:ilvl w:val="0"/>
          <w:numId w:val="5"/>
        </w:numPr>
        <w:spacing w:line="360" w:lineRule="auto"/>
        <w:rPr>
          <w:rFonts w:ascii="Arial" w:eastAsia="Times" w:hAnsi="Arial"/>
          <w:szCs w:val="24"/>
        </w:rPr>
      </w:pPr>
      <w:r w:rsidRPr="008120AB">
        <w:rPr>
          <w:rFonts w:ascii="Arial" w:eastAsia="Times" w:hAnsi="Arial"/>
          <w:szCs w:val="24"/>
        </w:rPr>
        <w:t>The process of Requirement is almost similar in both the countries</w:t>
      </w:r>
    </w:p>
    <w:p w14:paraId="0000002B" w14:textId="77777777" w:rsidR="00D62210" w:rsidRPr="008120AB" w:rsidRDefault="001A0041" w:rsidP="008120AB">
      <w:pPr>
        <w:numPr>
          <w:ilvl w:val="0"/>
          <w:numId w:val="5"/>
        </w:numPr>
        <w:spacing w:line="360" w:lineRule="auto"/>
        <w:rPr>
          <w:rFonts w:ascii="Arial" w:eastAsia="Times" w:hAnsi="Arial"/>
          <w:szCs w:val="24"/>
        </w:rPr>
      </w:pPr>
      <w:r w:rsidRPr="008120AB">
        <w:rPr>
          <w:rFonts w:ascii="Arial" w:eastAsia="Times" w:hAnsi="Arial"/>
          <w:szCs w:val="24"/>
        </w:rPr>
        <w:t>Both China and US hire employees using company websites</w:t>
      </w:r>
    </w:p>
    <w:p w14:paraId="0000002C" w14:textId="77777777" w:rsidR="00D62210" w:rsidRPr="008120AB" w:rsidRDefault="001A0041" w:rsidP="008120AB">
      <w:pPr>
        <w:numPr>
          <w:ilvl w:val="0"/>
          <w:numId w:val="5"/>
        </w:numPr>
        <w:spacing w:line="360" w:lineRule="auto"/>
        <w:rPr>
          <w:rFonts w:ascii="Arial" w:eastAsia="Times" w:hAnsi="Arial"/>
          <w:szCs w:val="24"/>
        </w:rPr>
      </w:pPr>
      <w:r w:rsidRPr="008120AB">
        <w:rPr>
          <w:rFonts w:ascii="Arial" w:eastAsia="Times" w:hAnsi="Arial"/>
          <w:szCs w:val="24"/>
        </w:rPr>
        <w:t>Almost 32% workforce in China is Women (</w:t>
      </w:r>
      <w:r w:rsidRPr="008120AB">
        <w:rPr>
          <w:rFonts w:ascii="Arial" w:eastAsia="Times New Roman" w:hAnsi="Arial"/>
          <w:szCs w:val="24"/>
        </w:rPr>
        <w:t>Gov.cn, 2023</w:t>
      </w:r>
      <w:r w:rsidRPr="008120AB">
        <w:rPr>
          <w:rFonts w:ascii="Arial" w:eastAsia="Times" w:hAnsi="Arial"/>
          <w:szCs w:val="24"/>
        </w:rPr>
        <w:t>)</w:t>
      </w:r>
    </w:p>
    <w:p w14:paraId="0000002D" w14:textId="245BD584" w:rsidR="00D62210" w:rsidRPr="008120AB" w:rsidRDefault="001A0041" w:rsidP="008120AB">
      <w:pPr>
        <w:numPr>
          <w:ilvl w:val="0"/>
          <w:numId w:val="5"/>
        </w:numPr>
        <w:spacing w:line="360" w:lineRule="auto"/>
        <w:rPr>
          <w:rFonts w:ascii="Arial" w:eastAsia="Times" w:hAnsi="Arial"/>
          <w:szCs w:val="24"/>
        </w:rPr>
      </w:pPr>
      <w:r w:rsidRPr="008120AB">
        <w:rPr>
          <w:rFonts w:ascii="Arial" w:eastAsia="Times" w:hAnsi="Arial"/>
          <w:szCs w:val="24"/>
        </w:rPr>
        <w:t xml:space="preserve">International labour law of the </w:t>
      </w:r>
      <w:r w:rsidR="00537AF2" w:rsidRPr="008120AB">
        <w:rPr>
          <w:rFonts w:ascii="Arial" w:eastAsia="Times" w:hAnsi="Arial"/>
          <w:szCs w:val="24"/>
        </w:rPr>
        <w:t>US</w:t>
      </w:r>
      <w:r w:rsidRPr="008120AB">
        <w:rPr>
          <w:rFonts w:ascii="Arial" w:eastAsia="Times" w:hAnsi="Arial"/>
          <w:szCs w:val="24"/>
        </w:rPr>
        <w:t xml:space="preserve"> </w:t>
      </w:r>
      <w:r w:rsidR="00776B3B" w:rsidRPr="008120AB">
        <w:rPr>
          <w:rFonts w:ascii="Arial" w:eastAsia="Times" w:hAnsi="Arial"/>
          <w:szCs w:val="24"/>
        </w:rPr>
        <w:t>ensures</w:t>
      </w:r>
      <w:r w:rsidRPr="008120AB">
        <w:rPr>
          <w:rFonts w:ascii="Arial" w:eastAsia="Times" w:hAnsi="Arial"/>
          <w:szCs w:val="24"/>
        </w:rPr>
        <w:t xml:space="preserve"> gender equality </w:t>
      </w:r>
    </w:p>
    <w:p w14:paraId="0000002E" w14:textId="71643101" w:rsidR="00D62210" w:rsidRPr="008120AB" w:rsidRDefault="001A0041" w:rsidP="008120AB">
      <w:pPr>
        <w:spacing w:line="360" w:lineRule="auto"/>
        <w:rPr>
          <w:rFonts w:ascii="Arial" w:eastAsia="Times" w:hAnsi="Arial"/>
          <w:szCs w:val="24"/>
        </w:rPr>
      </w:pPr>
      <w:r w:rsidRPr="008120AB">
        <w:rPr>
          <w:rFonts w:ascii="Arial" w:eastAsia="Times" w:hAnsi="Arial"/>
          <w:szCs w:val="24"/>
        </w:rPr>
        <w:lastRenderedPageBreak/>
        <w:t>The process of hiring and selection is almost similar in China and US. In the digital era, both China and US search for technological advancements and technical skills among employees. Both China and US use company websites as required tools. HRM team post a job advert, and job description and select job application using company websites (</w:t>
      </w:r>
      <w:r w:rsidRPr="008120AB">
        <w:rPr>
          <w:rFonts w:ascii="Arial" w:eastAsia="Times New Roman" w:hAnsi="Arial"/>
          <w:color w:val="222222"/>
          <w:szCs w:val="24"/>
          <w:highlight w:val="white"/>
        </w:rPr>
        <w:t>Choudhury, 2021</w:t>
      </w:r>
      <w:r w:rsidRPr="008120AB">
        <w:rPr>
          <w:rFonts w:ascii="Arial" w:eastAsia="Times" w:hAnsi="Arial"/>
          <w:szCs w:val="24"/>
        </w:rPr>
        <w:t xml:space="preserve">). Both China and US </w:t>
      </w:r>
      <w:r w:rsidR="00537AF2" w:rsidRPr="008120AB">
        <w:rPr>
          <w:rFonts w:ascii="Arial" w:eastAsia="Times" w:hAnsi="Arial"/>
          <w:szCs w:val="24"/>
        </w:rPr>
        <w:t>provide</w:t>
      </w:r>
      <w:r w:rsidRPr="008120AB">
        <w:rPr>
          <w:rFonts w:ascii="Arial" w:eastAsia="Times" w:hAnsi="Arial"/>
          <w:szCs w:val="24"/>
        </w:rPr>
        <w:t xml:space="preserve"> equal </w:t>
      </w:r>
      <w:r w:rsidR="00537AF2" w:rsidRPr="008120AB">
        <w:rPr>
          <w:rFonts w:ascii="Arial" w:eastAsia="Times" w:hAnsi="Arial"/>
          <w:szCs w:val="24"/>
        </w:rPr>
        <w:t>rights</w:t>
      </w:r>
      <w:r w:rsidRPr="008120AB">
        <w:rPr>
          <w:rFonts w:ascii="Arial" w:eastAsia="Times" w:hAnsi="Arial"/>
          <w:szCs w:val="24"/>
        </w:rPr>
        <w:t xml:space="preserve"> and </w:t>
      </w:r>
      <w:r w:rsidR="00537AF2" w:rsidRPr="008120AB">
        <w:rPr>
          <w:rFonts w:ascii="Arial" w:eastAsia="Times" w:hAnsi="Arial"/>
          <w:szCs w:val="24"/>
        </w:rPr>
        <w:t>opportunities</w:t>
      </w:r>
      <w:r w:rsidRPr="008120AB">
        <w:rPr>
          <w:rFonts w:ascii="Arial" w:eastAsia="Times" w:hAnsi="Arial"/>
          <w:szCs w:val="24"/>
        </w:rPr>
        <w:t xml:space="preserve"> for the female applicant. Almost 32% of the workforce in China is Women and the International labour law of the US ensures gender equality in the workplace. </w:t>
      </w:r>
    </w:p>
    <w:p w14:paraId="0000002F" w14:textId="77777777" w:rsidR="00D62210" w:rsidRDefault="001A0041" w:rsidP="00DB1075">
      <w:pPr>
        <w:pStyle w:val="Heading1"/>
        <w:jc w:val="left"/>
      </w:pPr>
      <w:bookmarkStart w:id="9" w:name="_Toc138848657"/>
      <w:r>
        <w:t>4. Role of IHRM in implementing effective Merger and Acquisition</w:t>
      </w:r>
      <w:bookmarkEnd w:id="9"/>
    </w:p>
    <w:p w14:paraId="00000030" w14:textId="77777777" w:rsidR="00D62210" w:rsidRDefault="001A0041" w:rsidP="00DB1075">
      <w:pPr>
        <w:pStyle w:val="Heading2"/>
        <w:jc w:val="left"/>
      </w:pPr>
      <w:bookmarkStart w:id="10" w:name="_Toc138848658"/>
      <w:r>
        <w:t>4.1 Pre-merger</w:t>
      </w:r>
      <w:bookmarkEnd w:id="10"/>
    </w:p>
    <w:p w14:paraId="00000031" w14:textId="77777777" w:rsidR="00D62210" w:rsidRPr="008120AB" w:rsidRDefault="001A0041" w:rsidP="008120AB">
      <w:pPr>
        <w:numPr>
          <w:ilvl w:val="0"/>
          <w:numId w:val="14"/>
        </w:numPr>
        <w:spacing w:line="360" w:lineRule="auto"/>
        <w:rPr>
          <w:rFonts w:ascii="Arial" w:eastAsia="Times" w:hAnsi="Arial"/>
          <w:szCs w:val="24"/>
        </w:rPr>
      </w:pPr>
      <w:r w:rsidRPr="008120AB">
        <w:rPr>
          <w:rFonts w:ascii="Arial" w:eastAsia="Times" w:hAnsi="Arial"/>
          <w:szCs w:val="24"/>
        </w:rPr>
        <w:t>IHRM ensure that both company culture come together</w:t>
      </w:r>
    </w:p>
    <w:p w14:paraId="00000032" w14:textId="775D0F6F" w:rsidR="00D62210" w:rsidRPr="008120AB" w:rsidRDefault="001A0041" w:rsidP="008120AB">
      <w:pPr>
        <w:numPr>
          <w:ilvl w:val="0"/>
          <w:numId w:val="14"/>
        </w:numPr>
        <w:spacing w:line="360" w:lineRule="auto"/>
        <w:rPr>
          <w:rFonts w:ascii="Arial" w:eastAsia="Times" w:hAnsi="Arial"/>
          <w:szCs w:val="24"/>
        </w:rPr>
      </w:pPr>
      <w:r w:rsidRPr="008120AB">
        <w:rPr>
          <w:rFonts w:ascii="Arial" w:eastAsia="Times" w:hAnsi="Arial"/>
          <w:szCs w:val="24"/>
        </w:rPr>
        <w:t xml:space="preserve">IHRM </w:t>
      </w:r>
      <w:r w:rsidR="00537AF2" w:rsidRPr="008120AB">
        <w:rPr>
          <w:rFonts w:ascii="Arial" w:eastAsia="Times" w:hAnsi="Arial"/>
          <w:szCs w:val="24"/>
        </w:rPr>
        <w:t>reduces</w:t>
      </w:r>
      <w:r w:rsidRPr="008120AB">
        <w:rPr>
          <w:rFonts w:ascii="Arial" w:eastAsia="Times" w:hAnsi="Arial"/>
          <w:szCs w:val="24"/>
        </w:rPr>
        <w:t xml:space="preserve"> the risk of cultural clash </w:t>
      </w:r>
    </w:p>
    <w:p w14:paraId="00000033" w14:textId="77777777" w:rsidR="00D62210" w:rsidRPr="008120AB" w:rsidRDefault="001A0041" w:rsidP="008120AB">
      <w:pPr>
        <w:numPr>
          <w:ilvl w:val="0"/>
          <w:numId w:val="14"/>
        </w:numPr>
        <w:spacing w:line="360" w:lineRule="auto"/>
        <w:rPr>
          <w:rFonts w:ascii="Arial" w:eastAsia="Times" w:hAnsi="Arial"/>
          <w:szCs w:val="24"/>
        </w:rPr>
      </w:pPr>
      <w:r w:rsidRPr="008120AB">
        <w:rPr>
          <w:rFonts w:ascii="Arial" w:eastAsia="Times" w:hAnsi="Arial"/>
          <w:szCs w:val="24"/>
        </w:rPr>
        <w:t xml:space="preserve">Understand the need for training and development for both companies to fit into a different culture </w:t>
      </w:r>
    </w:p>
    <w:p w14:paraId="00000034" w14:textId="22C2367F" w:rsidR="00D62210" w:rsidRPr="008120AB" w:rsidRDefault="001A0041" w:rsidP="008120AB">
      <w:pPr>
        <w:spacing w:line="360" w:lineRule="auto"/>
        <w:rPr>
          <w:rFonts w:ascii="Arial" w:eastAsia="Times" w:hAnsi="Arial"/>
          <w:b/>
          <w:szCs w:val="24"/>
        </w:rPr>
      </w:pPr>
      <w:r w:rsidRPr="008120AB">
        <w:rPr>
          <w:rFonts w:ascii="Arial" w:eastAsia="Times" w:hAnsi="Arial"/>
          <w:szCs w:val="24"/>
        </w:rPr>
        <w:t>If culture does not fit, merger and acquisition can be failed. Thus, the role of IHRM is vital in minimising the risk of failure and cultural clash between two cross-cultural companies. The vital role of IHRM in cross-cultural Mergers and Acquisitions is to ensure the culture of both companies come together. During the pre-merger stage, IHRM identifies the need for training and development for employees of both companies to fit into different cultures. HR professional helps to determine employee benefits, compensations and other legal policies (</w:t>
      </w:r>
      <w:r w:rsidRPr="008120AB">
        <w:rPr>
          <w:rFonts w:ascii="Arial" w:eastAsia="Times New Roman" w:hAnsi="Arial"/>
          <w:color w:val="222222"/>
          <w:szCs w:val="24"/>
          <w:highlight w:val="white"/>
        </w:rPr>
        <w:t>Rao-Nicholson et al., 2020</w:t>
      </w:r>
      <w:r w:rsidRPr="008120AB">
        <w:rPr>
          <w:rFonts w:ascii="Arial" w:eastAsia="Times" w:hAnsi="Arial"/>
          <w:szCs w:val="24"/>
        </w:rPr>
        <w:t>). Documents for the Merger and Acquisition between Murphy Oil and CNPC should be documented and recorded by the HR professionals.</w:t>
      </w:r>
    </w:p>
    <w:p w14:paraId="00000035" w14:textId="361F1864" w:rsidR="00D62210" w:rsidRDefault="001A0041" w:rsidP="00DB1075">
      <w:pPr>
        <w:pStyle w:val="Heading2"/>
        <w:jc w:val="left"/>
      </w:pPr>
      <w:bookmarkStart w:id="11" w:name="_Toc138848659"/>
      <w:r>
        <w:t xml:space="preserve">4.2 </w:t>
      </w:r>
      <w:r w:rsidR="00537AF2">
        <w:t>post-merger</w:t>
      </w:r>
      <w:bookmarkEnd w:id="11"/>
    </w:p>
    <w:p w14:paraId="00000036" w14:textId="77777777" w:rsidR="00D62210" w:rsidRPr="008120AB" w:rsidRDefault="001A0041" w:rsidP="008120AB">
      <w:pPr>
        <w:numPr>
          <w:ilvl w:val="0"/>
          <w:numId w:val="13"/>
        </w:numPr>
        <w:spacing w:line="360" w:lineRule="auto"/>
        <w:rPr>
          <w:rFonts w:ascii="Arial" w:eastAsia="Times" w:hAnsi="Arial"/>
          <w:szCs w:val="24"/>
        </w:rPr>
      </w:pPr>
      <w:r w:rsidRPr="008120AB">
        <w:rPr>
          <w:rFonts w:ascii="Arial" w:eastAsia="Times" w:hAnsi="Arial"/>
          <w:szCs w:val="24"/>
        </w:rPr>
        <w:t>IHRM plays a vital role in merging two cross-cultural companies</w:t>
      </w:r>
    </w:p>
    <w:p w14:paraId="00000037" w14:textId="181F73AB" w:rsidR="00D62210" w:rsidRPr="008120AB" w:rsidRDefault="001A0041" w:rsidP="008120AB">
      <w:pPr>
        <w:numPr>
          <w:ilvl w:val="0"/>
          <w:numId w:val="13"/>
        </w:numPr>
        <w:spacing w:line="360" w:lineRule="auto"/>
        <w:rPr>
          <w:rFonts w:ascii="Arial" w:eastAsia="Times" w:hAnsi="Arial"/>
          <w:szCs w:val="24"/>
        </w:rPr>
      </w:pPr>
      <w:r w:rsidRPr="008120AB">
        <w:rPr>
          <w:rFonts w:ascii="Arial" w:eastAsia="Times" w:hAnsi="Arial"/>
          <w:szCs w:val="24"/>
        </w:rPr>
        <w:t xml:space="preserve">HR team </w:t>
      </w:r>
      <w:r w:rsidR="00537AF2" w:rsidRPr="008120AB">
        <w:rPr>
          <w:rFonts w:ascii="Arial" w:eastAsia="Times" w:hAnsi="Arial"/>
          <w:szCs w:val="24"/>
        </w:rPr>
        <w:t>plays</w:t>
      </w:r>
      <w:r w:rsidRPr="008120AB">
        <w:rPr>
          <w:rFonts w:ascii="Arial" w:eastAsia="Times" w:hAnsi="Arial"/>
          <w:szCs w:val="24"/>
        </w:rPr>
        <w:t xml:space="preserve"> an important role in communicating challenges (</w:t>
      </w:r>
      <w:r w:rsidRPr="008120AB">
        <w:rPr>
          <w:rFonts w:ascii="Arial" w:eastAsia="Times New Roman" w:hAnsi="Arial"/>
          <w:color w:val="222222"/>
          <w:szCs w:val="24"/>
          <w:highlight w:val="white"/>
        </w:rPr>
        <w:t>Tarba et al.,</w:t>
      </w:r>
      <w:r w:rsidRPr="008120AB">
        <w:rPr>
          <w:rFonts w:ascii="Arial" w:eastAsia="Times New Roman" w:hAnsi="Arial"/>
          <w:i/>
          <w:color w:val="222222"/>
          <w:szCs w:val="24"/>
          <w:highlight w:val="white"/>
        </w:rPr>
        <w:t xml:space="preserve"> </w:t>
      </w:r>
      <w:r w:rsidRPr="008120AB">
        <w:rPr>
          <w:rFonts w:ascii="Arial" w:eastAsia="Times New Roman" w:hAnsi="Arial"/>
          <w:color w:val="222222"/>
          <w:szCs w:val="24"/>
          <w:highlight w:val="white"/>
        </w:rPr>
        <w:t>2020</w:t>
      </w:r>
      <w:r w:rsidRPr="008120AB">
        <w:rPr>
          <w:rFonts w:ascii="Arial" w:eastAsia="Times" w:hAnsi="Arial"/>
          <w:szCs w:val="24"/>
        </w:rPr>
        <w:t>)</w:t>
      </w:r>
    </w:p>
    <w:p w14:paraId="00000038" w14:textId="77777777" w:rsidR="00D62210" w:rsidRPr="008120AB" w:rsidRDefault="001A0041" w:rsidP="008120AB">
      <w:pPr>
        <w:numPr>
          <w:ilvl w:val="0"/>
          <w:numId w:val="13"/>
        </w:numPr>
        <w:spacing w:line="360" w:lineRule="auto"/>
        <w:rPr>
          <w:rFonts w:ascii="Arial" w:eastAsia="Times" w:hAnsi="Arial"/>
          <w:szCs w:val="24"/>
        </w:rPr>
      </w:pPr>
      <w:r w:rsidRPr="008120AB">
        <w:rPr>
          <w:rFonts w:ascii="Arial" w:eastAsia="Times" w:hAnsi="Arial"/>
          <w:szCs w:val="24"/>
        </w:rPr>
        <w:t xml:space="preserve">Gathering feedback from employees and sending it to the upper management for implementing and smoother transition between Murphy Oil and CNPC </w:t>
      </w:r>
    </w:p>
    <w:p w14:paraId="00000039" w14:textId="07F863CB" w:rsidR="00D62210" w:rsidRPr="008120AB" w:rsidRDefault="001A0041" w:rsidP="008120AB">
      <w:pPr>
        <w:spacing w:line="360" w:lineRule="auto"/>
        <w:rPr>
          <w:rFonts w:ascii="Arial" w:eastAsia="Times" w:hAnsi="Arial"/>
          <w:szCs w:val="24"/>
        </w:rPr>
      </w:pPr>
      <w:r w:rsidRPr="008120AB">
        <w:rPr>
          <w:rFonts w:ascii="Arial" w:eastAsia="Times" w:hAnsi="Arial"/>
          <w:szCs w:val="24"/>
        </w:rPr>
        <w:lastRenderedPageBreak/>
        <w:t xml:space="preserve">Constant monitoring of M&amp;A is important for achieving successful joint business operations. Due to a lack of effective communication and unsolved issues of employees, several M&amp;A breaks within six months of the transition. Thus, the HR team plays an important role in communicating challenges. Feedback is gathered from employees to understand their issues, which helps to solve them within a limited period. HR professionals manage employee training during the transition. HR team share the culture of the newly merged organisation with new policies. Key policies for the newly merged </w:t>
      </w:r>
      <w:r w:rsidR="00537AF2" w:rsidRPr="008120AB">
        <w:rPr>
          <w:rFonts w:ascii="Arial" w:eastAsia="Times" w:hAnsi="Arial"/>
          <w:szCs w:val="24"/>
        </w:rPr>
        <w:t>organisation</w:t>
      </w:r>
      <w:r w:rsidRPr="008120AB">
        <w:rPr>
          <w:rFonts w:ascii="Arial" w:eastAsia="Times" w:hAnsi="Arial"/>
          <w:szCs w:val="24"/>
        </w:rPr>
        <w:t xml:space="preserve"> are developed by HR professionals. These key policies provide rules, which help to control the operations and human resources within the newly merged </w:t>
      </w:r>
      <w:r w:rsidR="00537AF2" w:rsidRPr="008120AB">
        <w:rPr>
          <w:rFonts w:ascii="Arial" w:eastAsia="Times" w:hAnsi="Arial"/>
          <w:szCs w:val="24"/>
        </w:rPr>
        <w:t>organisation</w:t>
      </w:r>
      <w:r w:rsidRPr="008120AB">
        <w:rPr>
          <w:rFonts w:ascii="Arial" w:eastAsia="Times" w:hAnsi="Arial"/>
          <w:szCs w:val="24"/>
        </w:rPr>
        <w:t xml:space="preserve">. </w:t>
      </w:r>
    </w:p>
    <w:p w14:paraId="0000003A" w14:textId="77777777" w:rsidR="00D62210" w:rsidRDefault="001A0041" w:rsidP="00DB1075">
      <w:pPr>
        <w:pStyle w:val="Heading2"/>
        <w:jc w:val="left"/>
      </w:pPr>
      <w:bookmarkStart w:id="12" w:name="_Toc138848660"/>
      <w:r>
        <w:t>4.3 Post-merger Integration Strategies and Challenges of HR</w:t>
      </w:r>
      <w:bookmarkEnd w:id="12"/>
      <w:r>
        <w:t xml:space="preserve"> </w:t>
      </w:r>
    </w:p>
    <w:p w14:paraId="0000003B" w14:textId="77777777" w:rsidR="00D62210" w:rsidRPr="008120AB" w:rsidRDefault="001A0041" w:rsidP="008120AB">
      <w:pPr>
        <w:numPr>
          <w:ilvl w:val="0"/>
          <w:numId w:val="2"/>
        </w:numPr>
        <w:spacing w:line="360" w:lineRule="auto"/>
        <w:rPr>
          <w:rFonts w:ascii="Arial" w:eastAsia="Times" w:hAnsi="Arial"/>
          <w:szCs w:val="24"/>
        </w:rPr>
      </w:pPr>
      <w:r w:rsidRPr="008120AB">
        <w:rPr>
          <w:rFonts w:ascii="Arial" w:eastAsia="Times" w:hAnsi="Arial"/>
          <w:szCs w:val="24"/>
        </w:rPr>
        <w:t xml:space="preserve">Managing post-merging integration activities is one of the key factors for implementing a smooth transition </w:t>
      </w:r>
    </w:p>
    <w:p w14:paraId="0000003C" w14:textId="1A36CC3C" w:rsidR="00D62210" w:rsidRPr="008120AB" w:rsidRDefault="001A0041" w:rsidP="008120AB">
      <w:pPr>
        <w:numPr>
          <w:ilvl w:val="0"/>
          <w:numId w:val="2"/>
        </w:numPr>
        <w:spacing w:line="360" w:lineRule="auto"/>
        <w:rPr>
          <w:rFonts w:ascii="Arial" w:eastAsia="Times" w:hAnsi="Arial"/>
          <w:szCs w:val="24"/>
        </w:rPr>
      </w:pPr>
      <w:r w:rsidRPr="008120AB">
        <w:rPr>
          <w:rFonts w:ascii="Arial" w:eastAsia="Times" w:hAnsi="Arial"/>
          <w:szCs w:val="24"/>
        </w:rPr>
        <w:t xml:space="preserve">An integration team should be selected for developing an </w:t>
      </w:r>
      <w:r w:rsidR="00537AF2" w:rsidRPr="008120AB">
        <w:rPr>
          <w:rFonts w:ascii="Arial" w:eastAsia="Times" w:hAnsi="Arial"/>
          <w:szCs w:val="24"/>
        </w:rPr>
        <w:t>effective</w:t>
      </w:r>
      <w:r w:rsidRPr="008120AB">
        <w:rPr>
          <w:rFonts w:ascii="Arial" w:eastAsia="Times" w:hAnsi="Arial"/>
          <w:szCs w:val="24"/>
        </w:rPr>
        <w:t xml:space="preserve"> plan for merger and Acquisition </w:t>
      </w:r>
    </w:p>
    <w:p w14:paraId="0000003D" w14:textId="77777777" w:rsidR="00D62210" w:rsidRPr="008120AB" w:rsidRDefault="001A0041" w:rsidP="008120AB">
      <w:pPr>
        <w:numPr>
          <w:ilvl w:val="0"/>
          <w:numId w:val="2"/>
        </w:numPr>
        <w:spacing w:line="360" w:lineRule="auto"/>
        <w:rPr>
          <w:rFonts w:ascii="Arial" w:eastAsia="Times" w:hAnsi="Arial"/>
          <w:szCs w:val="24"/>
        </w:rPr>
      </w:pPr>
      <w:r w:rsidRPr="008120AB">
        <w:rPr>
          <w:rFonts w:ascii="Arial" w:eastAsia="Times" w:hAnsi="Arial"/>
          <w:szCs w:val="24"/>
        </w:rPr>
        <w:t>Integration activities should be divided into different categories such as manufacturing, sales and finance</w:t>
      </w:r>
    </w:p>
    <w:p w14:paraId="0000003E" w14:textId="77777777" w:rsidR="00D62210" w:rsidRPr="008120AB" w:rsidRDefault="001A0041" w:rsidP="008120AB">
      <w:pPr>
        <w:numPr>
          <w:ilvl w:val="0"/>
          <w:numId w:val="2"/>
        </w:numPr>
        <w:spacing w:line="360" w:lineRule="auto"/>
        <w:rPr>
          <w:rFonts w:ascii="Arial" w:eastAsia="Times" w:hAnsi="Arial"/>
          <w:szCs w:val="24"/>
        </w:rPr>
      </w:pPr>
      <w:r w:rsidRPr="008120AB">
        <w:rPr>
          <w:rFonts w:ascii="Arial" w:eastAsia="Times" w:hAnsi="Arial"/>
          <w:szCs w:val="24"/>
        </w:rPr>
        <w:t>Creating an internal communication plan (</w:t>
      </w:r>
      <w:r w:rsidRPr="008120AB">
        <w:rPr>
          <w:rFonts w:ascii="Arial" w:eastAsia="Times New Roman" w:hAnsi="Arial"/>
          <w:color w:val="222222"/>
          <w:szCs w:val="24"/>
          <w:highlight w:val="white"/>
        </w:rPr>
        <w:t>Liu, 2020</w:t>
      </w:r>
      <w:r w:rsidRPr="008120AB">
        <w:rPr>
          <w:rFonts w:ascii="Arial" w:eastAsia="Times" w:hAnsi="Arial"/>
          <w:szCs w:val="24"/>
        </w:rPr>
        <w:t>)</w:t>
      </w:r>
    </w:p>
    <w:p w14:paraId="0000003F" w14:textId="185FE3BF" w:rsidR="00D62210" w:rsidRPr="008120AB" w:rsidRDefault="008120AB" w:rsidP="008120AB">
      <w:pPr>
        <w:spacing w:line="360" w:lineRule="auto"/>
        <w:rPr>
          <w:rFonts w:ascii="Arial" w:eastAsia="Times" w:hAnsi="Arial"/>
          <w:szCs w:val="24"/>
        </w:rPr>
      </w:pPr>
      <w:r>
        <w:rPr>
          <w:rFonts w:ascii="Arial" w:eastAsia="Times" w:hAnsi="Arial"/>
          <w:szCs w:val="24"/>
        </w:rPr>
        <w:t>P</w:t>
      </w:r>
      <w:r w:rsidR="00537AF2" w:rsidRPr="008120AB">
        <w:rPr>
          <w:rFonts w:ascii="Arial" w:eastAsia="Times" w:hAnsi="Arial"/>
          <w:szCs w:val="24"/>
        </w:rPr>
        <w:t>ost-merger</w:t>
      </w:r>
      <w:r w:rsidR="001A0041" w:rsidRPr="008120AB">
        <w:rPr>
          <w:rFonts w:ascii="Arial" w:eastAsia="Times" w:hAnsi="Arial"/>
          <w:szCs w:val="24"/>
        </w:rPr>
        <w:t xml:space="preserve"> integration strategies are important for eliminating the HR challenges, which include poor planning, failure to gain synergies, loss of talents, communication difficulties and cultural clashes. Post-merger integration helps to develop an internal communication plan for both Murphy Oil and CNPC, which helps to eliminate the challenges of communication difficulties among employees of China and US companies. Furthermore, selecting an integration team could be beneficial for reducing the challenges of talent loss (</w:t>
      </w:r>
      <w:r w:rsidR="001A0041" w:rsidRPr="008120AB">
        <w:rPr>
          <w:rFonts w:ascii="Arial" w:eastAsia="Times New Roman" w:hAnsi="Arial"/>
          <w:szCs w:val="24"/>
        </w:rPr>
        <w:t>Murphyoilcorp, 2023</w:t>
      </w:r>
      <w:r w:rsidR="001A0041" w:rsidRPr="008120AB">
        <w:rPr>
          <w:rFonts w:ascii="Arial" w:eastAsia="Times" w:hAnsi="Arial"/>
          <w:szCs w:val="24"/>
        </w:rPr>
        <w:t xml:space="preserve">). An effective team helps to develop an effective plan and eliminates the HR challenges of poor planning. </w:t>
      </w:r>
    </w:p>
    <w:p w14:paraId="00000040" w14:textId="77777777" w:rsidR="00D62210" w:rsidRPr="008120AB" w:rsidRDefault="001A0041" w:rsidP="008120AB">
      <w:pPr>
        <w:numPr>
          <w:ilvl w:val="0"/>
          <w:numId w:val="8"/>
        </w:numPr>
        <w:spacing w:line="360" w:lineRule="auto"/>
        <w:rPr>
          <w:rFonts w:ascii="Arial" w:eastAsia="Times" w:hAnsi="Arial"/>
          <w:szCs w:val="24"/>
        </w:rPr>
      </w:pPr>
      <w:r w:rsidRPr="008120AB">
        <w:rPr>
          <w:rFonts w:ascii="Arial" w:eastAsia="Times" w:hAnsi="Arial"/>
          <w:szCs w:val="24"/>
        </w:rPr>
        <w:t>Post-merger Integration helps to develop clear exit criteria</w:t>
      </w:r>
    </w:p>
    <w:p w14:paraId="00000041" w14:textId="77777777" w:rsidR="00D62210" w:rsidRPr="008120AB" w:rsidRDefault="001A0041" w:rsidP="008120AB">
      <w:pPr>
        <w:numPr>
          <w:ilvl w:val="0"/>
          <w:numId w:val="8"/>
        </w:numPr>
        <w:spacing w:line="360" w:lineRule="auto"/>
        <w:rPr>
          <w:rFonts w:ascii="Arial" w:eastAsia="Times" w:hAnsi="Arial"/>
          <w:szCs w:val="24"/>
        </w:rPr>
      </w:pPr>
      <w:r w:rsidRPr="008120AB">
        <w:rPr>
          <w:rFonts w:ascii="Arial" w:eastAsia="Times" w:hAnsi="Arial"/>
          <w:szCs w:val="24"/>
        </w:rPr>
        <w:t>Exit criteria would help Murphy Oil and CNPC to know when it completes (</w:t>
      </w:r>
      <w:r w:rsidRPr="008120AB">
        <w:rPr>
          <w:rFonts w:ascii="Arial" w:eastAsia="Times New Roman" w:hAnsi="Arial"/>
          <w:szCs w:val="24"/>
        </w:rPr>
        <w:t>Cnpc.com.cn, 2023</w:t>
      </w:r>
      <w:r w:rsidRPr="008120AB">
        <w:rPr>
          <w:rFonts w:ascii="Arial" w:eastAsia="Times" w:hAnsi="Arial"/>
          <w:szCs w:val="24"/>
        </w:rPr>
        <w:t>)</w:t>
      </w:r>
    </w:p>
    <w:p w14:paraId="00000042" w14:textId="77777777" w:rsidR="00D62210" w:rsidRPr="008120AB" w:rsidRDefault="001A0041" w:rsidP="008120AB">
      <w:pPr>
        <w:numPr>
          <w:ilvl w:val="0"/>
          <w:numId w:val="8"/>
        </w:numPr>
        <w:spacing w:line="360" w:lineRule="auto"/>
        <w:rPr>
          <w:rFonts w:ascii="Arial" w:eastAsia="Times" w:hAnsi="Arial"/>
          <w:szCs w:val="24"/>
        </w:rPr>
      </w:pPr>
      <w:r w:rsidRPr="008120AB">
        <w:rPr>
          <w:rFonts w:ascii="Arial" w:eastAsia="Times" w:hAnsi="Arial"/>
          <w:szCs w:val="24"/>
        </w:rPr>
        <w:t xml:space="preserve">It defines key processes including legal, finance, human resources and other information </w:t>
      </w:r>
    </w:p>
    <w:p w14:paraId="00000043" w14:textId="37553DCA" w:rsidR="00D62210" w:rsidRPr="008120AB" w:rsidRDefault="008120AB" w:rsidP="008120AB">
      <w:pPr>
        <w:spacing w:line="360" w:lineRule="auto"/>
        <w:rPr>
          <w:rFonts w:ascii="Arial" w:eastAsia="Times" w:hAnsi="Arial"/>
          <w:szCs w:val="24"/>
        </w:rPr>
      </w:pPr>
      <w:r>
        <w:rPr>
          <w:rFonts w:ascii="Arial" w:eastAsia="Times" w:hAnsi="Arial"/>
          <w:szCs w:val="24"/>
        </w:rPr>
        <w:lastRenderedPageBreak/>
        <w:t>P</w:t>
      </w:r>
      <w:r w:rsidR="00537AF2" w:rsidRPr="008120AB">
        <w:rPr>
          <w:rFonts w:ascii="Arial" w:eastAsia="Times" w:hAnsi="Arial"/>
          <w:szCs w:val="24"/>
        </w:rPr>
        <w:t>ost-merger</w:t>
      </w:r>
      <w:r w:rsidR="001A0041" w:rsidRPr="008120AB">
        <w:rPr>
          <w:rFonts w:ascii="Arial" w:eastAsia="Times" w:hAnsi="Arial"/>
          <w:szCs w:val="24"/>
        </w:rPr>
        <w:t xml:space="preserve"> integration plays a vital role in creating clear exit criteria. HR professional plays a vital role in defining existing criteria, which includes the legal process. Exist criteria helps to merge </w:t>
      </w:r>
      <w:r w:rsidR="00537AF2" w:rsidRPr="008120AB">
        <w:rPr>
          <w:rFonts w:ascii="Arial" w:eastAsia="Times" w:hAnsi="Arial"/>
          <w:szCs w:val="24"/>
        </w:rPr>
        <w:t>organisation</w:t>
      </w:r>
      <w:r w:rsidR="001A0041" w:rsidRPr="008120AB">
        <w:rPr>
          <w:rFonts w:ascii="Arial" w:eastAsia="Times" w:hAnsi="Arial"/>
          <w:szCs w:val="24"/>
        </w:rPr>
        <w:t xml:space="preserve"> to know when it should end. A clear exit plan includes legal, financial, human resources and other necessary importation related to the newly merged organisation. </w:t>
      </w:r>
    </w:p>
    <w:p w14:paraId="00000044" w14:textId="6E9F8068" w:rsidR="00D62210" w:rsidRDefault="001A0041" w:rsidP="00DB1075">
      <w:pPr>
        <w:pStyle w:val="Heading1"/>
        <w:jc w:val="left"/>
      </w:pPr>
      <w:bookmarkStart w:id="13" w:name="_Toc138848661"/>
      <w:r>
        <w:t xml:space="preserve">5. </w:t>
      </w:r>
      <w:r w:rsidR="00537AF2">
        <w:t>Recommendation</w:t>
      </w:r>
      <w:r>
        <w:t xml:space="preserve"> and Conclusion</w:t>
      </w:r>
      <w:bookmarkEnd w:id="13"/>
      <w:r>
        <w:t xml:space="preserve"> </w:t>
      </w:r>
    </w:p>
    <w:p w14:paraId="00000045" w14:textId="4CD63418" w:rsidR="00D62210" w:rsidRDefault="001A0041" w:rsidP="00DB1075">
      <w:pPr>
        <w:pStyle w:val="Heading2"/>
        <w:jc w:val="left"/>
      </w:pPr>
      <w:bookmarkStart w:id="14" w:name="_Toc138848662"/>
      <w:r>
        <w:t xml:space="preserve">5.1 </w:t>
      </w:r>
      <w:r w:rsidR="00537AF2">
        <w:t>Recommendation</w:t>
      </w:r>
      <w:bookmarkEnd w:id="14"/>
      <w:r>
        <w:t xml:space="preserve"> </w:t>
      </w:r>
    </w:p>
    <w:p w14:paraId="00000046" w14:textId="77777777" w:rsidR="00D62210" w:rsidRPr="008120AB" w:rsidRDefault="001A0041" w:rsidP="008120AB">
      <w:pPr>
        <w:numPr>
          <w:ilvl w:val="0"/>
          <w:numId w:val="15"/>
        </w:numPr>
        <w:spacing w:line="360" w:lineRule="auto"/>
        <w:rPr>
          <w:rFonts w:ascii="Arial" w:eastAsia="Times" w:hAnsi="Arial"/>
          <w:szCs w:val="24"/>
        </w:rPr>
      </w:pPr>
      <w:r w:rsidRPr="008120AB">
        <w:rPr>
          <w:rFonts w:ascii="Arial" w:eastAsia="Times" w:hAnsi="Arial"/>
          <w:szCs w:val="24"/>
        </w:rPr>
        <w:t>The HR team should develop secured third-party services</w:t>
      </w:r>
    </w:p>
    <w:p w14:paraId="00000047" w14:textId="76D9501D" w:rsidR="00D62210" w:rsidRPr="008120AB" w:rsidRDefault="001A0041" w:rsidP="008120AB">
      <w:pPr>
        <w:numPr>
          <w:ilvl w:val="0"/>
          <w:numId w:val="15"/>
        </w:numPr>
        <w:spacing w:line="360" w:lineRule="auto"/>
        <w:rPr>
          <w:rFonts w:ascii="Arial" w:eastAsia="Times" w:hAnsi="Arial"/>
          <w:szCs w:val="24"/>
        </w:rPr>
      </w:pPr>
      <w:r w:rsidRPr="008120AB">
        <w:rPr>
          <w:rFonts w:ascii="Arial" w:eastAsia="Times" w:hAnsi="Arial"/>
          <w:szCs w:val="24"/>
        </w:rPr>
        <w:t xml:space="preserve">Identify an </w:t>
      </w:r>
      <w:r w:rsidR="00537AF2" w:rsidRPr="008120AB">
        <w:rPr>
          <w:rFonts w:ascii="Arial" w:eastAsia="Times" w:hAnsi="Arial"/>
          <w:szCs w:val="24"/>
        </w:rPr>
        <w:t>effective integration</w:t>
      </w:r>
      <w:r w:rsidRPr="008120AB">
        <w:rPr>
          <w:rFonts w:ascii="Arial" w:eastAsia="Times" w:hAnsi="Arial"/>
          <w:szCs w:val="24"/>
        </w:rPr>
        <w:t xml:space="preserve"> </w:t>
      </w:r>
      <w:r w:rsidR="00537AF2" w:rsidRPr="008120AB">
        <w:rPr>
          <w:rFonts w:ascii="Arial" w:eastAsia="Times" w:hAnsi="Arial"/>
          <w:szCs w:val="24"/>
        </w:rPr>
        <w:t>team for</w:t>
      </w:r>
      <w:r w:rsidRPr="008120AB">
        <w:rPr>
          <w:rFonts w:ascii="Arial" w:eastAsia="Times" w:hAnsi="Arial"/>
          <w:szCs w:val="24"/>
        </w:rPr>
        <w:t xml:space="preserve"> the transition</w:t>
      </w:r>
    </w:p>
    <w:p w14:paraId="00000048" w14:textId="79537CA2" w:rsidR="00D62210" w:rsidRPr="008120AB" w:rsidRDefault="001A0041" w:rsidP="008120AB">
      <w:pPr>
        <w:numPr>
          <w:ilvl w:val="0"/>
          <w:numId w:val="15"/>
        </w:numPr>
        <w:spacing w:line="360" w:lineRule="auto"/>
        <w:rPr>
          <w:rFonts w:ascii="Arial" w:eastAsia="Times" w:hAnsi="Arial"/>
          <w:szCs w:val="24"/>
        </w:rPr>
      </w:pPr>
      <w:r w:rsidRPr="008120AB">
        <w:rPr>
          <w:rFonts w:ascii="Arial" w:eastAsia="Times" w:hAnsi="Arial"/>
          <w:szCs w:val="24"/>
        </w:rPr>
        <w:t xml:space="preserve">A clearly defined exit plan should be </w:t>
      </w:r>
      <w:r w:rsidR="00537AF2" w:rsidRPr="008120AB">
        <w:rPr>
          <w:rFonts w:ascii="Arial" w:eastAsia="Times" w:hAnsi="Arial"/>
          <w:szCs w:val="24"/>
        </w:rPr>
        <w:t>developed</w:t>
      </w:r>
      <w:r w:rsidRPr="008120AB">
        <w:rPr>
          <w:rFonts w:ascii="Arial" w:eastAsia="Times" w:hAnsi="Arial"/>
          <w:szCs w:val="24"/>
        </w:rPr>
        <w:t xml:space="preserve"> (</w:t>
      </w:r>
      <w:r w:rsidRPr="008120AB">
        <w:rPr>
          <w:rFonts w:ascii="Arial" w:eastAsia="Times New Roman" w:hAnsi="Arial"/>
          <w:color w:val="222222"/>
          <w:szCs w:val="24"/>
          <w:highlight w:val="white"/>
        </w:rPr>
        <w:t>Tarba et al.,</w:t>
      </w:r>
      <w:r w:rsidRPr="008120AB">
        <w:rPr>
          <w:rFonts w:ascii="Arial" w:eastAsia="Times New Roman" w:hAnsi="Arial"/>
          <w:i/>
          <w:color w:val="222222"/>
          <w:szCs w:val="24"/>
          <w:highlight w:val="white"/>
        </w:rPr>
        <w:t xml:space="preserve"> </w:t>
      </w:r>
      <w:r w:rsidRPr="008120AB">
        <w:rPr>
          <w:rFonts w:ascii="Arial" w:eastAsia="Times New Roman" w:hAnsi="Arial"/>
          <w:color w:val="222222"/>
          <w:szCs w:val="24"/>
          <w:highlight w:val="white"/>
        </w:rPr>
        <w:t>2020</w:t>
      </w:r>
      <w:r w:rsidRPr="008120AB">
        <w:rPr>
          <w:rFonts w:ascii="Arial" w:eastAsia="Times" w:hAnsi="Arial"/>
          <w:szCs w:val="24"/>
        </w:rPr>
        <w:t>)</w:t>
      </w:r>
    </w:p>
    <w:p w14:paraId="00000049" w14:textId="5EB78082" w:rsidR="00D62210" w:rsidRPr="008120AB" w:rsidRDefault="001A0041" w:rsidP="008120AB">
      <w:pPr>
        <w:spacing w:line="360" w:lineRule="auto"/>
        <w:rPr>
          <w:rFonts w:ascii="Arial" w:eastAsia="Times" w:hAnsi="Arial"/>
          <w:szCs w:val="24"/>
        </w:rPr>
      </w:pPr>
      <w:r w:rsidRPr="008120AB">
        <w:rPr>
          <w:rFonts w:ascii="Arial" w:eastAsia="Times" w:hAnsi="Arial"/>
          <w:szCs w:val="24"/>
        </w:rPr>
        <w:t xml:space="preserve">Based on the critical analysis of the IHRM practices during post and pre-merger situations, some recommendation has been suggested. It has been recommended to the HR team for developing secured third-party services, which include investment bankers, lawyers and accountants. It has been recommended to select an integration team, which helps to develop an effective plan for a smooth transition between Murphy Oil and CNPC. It has been recommended to set a clear and defined exit plan, which helps companies to know when they should exist. All legal and financial information should be included in the existing plan, which mitigates the risk of legal dilemmas. </w:t>
      </w:r>
    </w:p>
    <w:p w14:paraId="0000004A" w14:textId="0F8E23F6" w:rsidR="00D62210" w:rsidRPr="008120AB" w:rsidRDefault="001A0041" w:rsidP="008120AB">
      <w:pPr>
        <w:numPr>
          <w:ilvl w:val="0"/>
          <w:numId w:val="4"/>
        </w:numPr>
        <w:spacing w:line="360" w:lineRule="auto"/>
        <w:rPr>
          <w:rFonts w:ascii="Arial" w:eastAsia="Times" w:hAnsi="Arial"/>
          <w:szCs w:val="24"/>
        </w:rPr>
      </w:pPr>
      <w:r w:rsidRPr="008120AB">
        <w:rPr>
          <w:rFonts w:ascii="Arial" w:eastAsia="Times" w:hAnsi="Arial"/>
          <w:szCs w:val="24"/>
        </w:rPr>
        <w:t xml:space="preserve">Create a new policy for guiding the newly merged </w:t>
      </w:r>
      <w:r w:rsidR="00537AF2" w:rsidRPr="008120AB">
        <w:rPr>
          <w:rFonts w:ascii="Arial" w:eastAsia="Times" w:hAnsi="Arial"/>
          <w:szCs w:val="24"/>
        </w:rPr>
        <w:t>organisation</w:t>
      </w:r>
    </w:p>
    <w:p w14:paraId="0000004B" w14:textId="701C2BFA" w:rsidR="00D62210" w:rsidRPr="008120AB" w:rsidRDefault="001A0041" w:rsidP="008120AB">
      <w:pPr>
        <w:numPr>
          <w:ilvl w:val="0"/>
          <w:numId w:val="4"/>
        </w:numPr>
        <w:spacing w:line="360" w:lineRule="auto"/>
        <w:rPr>
          <w:rFonts w:ascii="Arial" w:eastAsia="Times" w:hAnsi="Arial"/>
          <w:szCs w:val="24"/>
        </w:rPr>
      </w:pPr>
      <w:r w:rsidRPr="008120AB">
        <w:rPr>
          <w:rFonts w:ascii="Arial" w:eastAsia="Times" w:hAnsi="Arial"/>
          <w:szCs w:val="24"/>
        </w:rPr>
        <w:t>Increase the retention of existing and key employees</w:t>
      </w:r>
    </w:p>
    <w:p w14:paraId="0000004C" w14:textId="6B5D4CA8" w:rsidR="00D62210" w:rsidRPr="008120AB" w:rsidRDefault="001A0041" w:rsidP="008120AB">
      <w:pPr>
        <w:numPr>
          <w:ilvl w:val="0"/>
          <w:numId w:val="4"/>
        </w:numPr>
        <w:spacing w:line="360" w:lineRule="auto"/>
        <w:rPr>
          <w:rFonts w:ascii="Arial" w:eastAsia="Times" w:hAnsi="Arial"/>
          <w:szCs w:val="24"/>
        </w:rPr>
      </w:pPr>
      <w:r w:rsidRPr="008120AB">
        <w:rPr>
          <w:rFonts w:ascii="Arial" w:eastAsia="Times" w:hAnsi="Arial"/>
          <w:szCs w:val="24"/>
        </w:rPr>
        <w:t>A compensation strategy should be developed (</w:t>
      </w:r>
      <w:r w:rsidR="00483964" w:rsidRPr="008120AB">
        <w:rPr>
          <w:rFonts w:ascii="Arial" w:eastAsia="Times New Roman" w:hAnsi="Arial"/>
          <w:color w:val="222222"/>
          <w:szCs w:val="24"/>
          <w:highlight w:val="white"/>
        </w:rPr>
        <w:t>Petri and</w:t>
      </w:r>
      <w:r w:rsidRPr="008120AB">
        <w:rPr>
          <w:rFonts w:ascii="Arial" w:eastAsia="Times New Roman" w:hAnsi="Arial"/>
          <w:color w:val="222222"/>
          <w:szCs w:val="24"/>
          <w:highlight w:val="white"/>
        </w:rPr>
        <w:t xml:space="preserve"> Plummer, 2020</w:t>
      </w:r>
      <w:r w:rsidRPr="008120AB">
        <w:rPr>
          <w:rFonts w:ascii="Arial" w:eastAsia="Times" w:hAnsi="Arial"/>
          <w:szCs w:val="24"/>
        </w:rPr>
        <w:t>)</w:t>
      </w:r>
    </w:p>
    <w:p w14:paraId="0000004D" w14:textId="4497450F" w:rsidR="00D62210" w:rsidRDefault="001A0041" w:rsidP="008120AB">
      <w:pPr>
        <w:spacing w:line="360" w:lineRule="auto"/>
        <w:rPr>
          <w:rFonts w:ascii="Times" w:eastAsia="Times" w:hAnsi="Times" w:cs="Times"/>
          <w:szCs w:val="24"/>
        </w:rPr>
      </w:pPr>
      <w:r w:rsidRPr="008120AB">
        <w:rPr>
          <w:rFonts w:ascii="Arial" w:eastAsia="Times" w:hAnsi="Arial"/>
          <w:szCs w:val="24"/>
        </w:rPr>
        <w:t xml:space="preserve">According to the above critical analysis, IHRM should create a new policy for the new merger </w:t>
      </w:r>
      <w:r w:rsidR="00537AF2" w:rsidRPr="008120AB">
        <w:rPr>
          <w:rFonts w:ascii="Arial" w:eastAsia="Times" w:hAnsi="Arial"/>
          <w:szCs w:val="24"/>
        </w:rPr>
        <w:t>organisation</w:t>
      </w:r>
      <w:r w:rsidRPr="008120AB">
        <w:rPr>
          <w:rFonts w:ascii="Arial" w:eastAsia="Times" w:hAnsi="Arial"/>
          <w:szCs w:val="24"/>
        </w:rPr>
        <w:t>, which helps to eliminate the risk of poor communication. A new policy would be effective for developing strong communication between the existing employees of Murphy Oil and CNPC. The development of key policies and guidelines helps to govern employee behaviour including attendance, work harassment, time off and privacy issues (</w:t>
      </w:r>
      <w:r w:rsidR="00483964" w:rsidRPr="008120AB">
        <w:rPr>
          <w:rFonts w:ascii="Arial" w:eastAsia="Times New Roman" w:hAnsi="Arial"/>
          <w:color w:val="222222"/>
          <w:szCs w:val="24"/>
          <w:highlight w:val="white"/>
        </w:rPr>
        <w:t>Petri and</w:t>
      </w:r>
      <w:r w:rsidRPr="008120AB">
        <w:rPr>
          <w:rFonts w:ascii="Arial" w:eastAsia="Times New Roman" w:hAnsi="Arial"/>
          <w:color w:val="222222"/>
          <w:szCs w:val="24"/>
          <w:highlight w:val="white"/>
        </w:rPr>
        <w:t xml:space="preserve"> Plummer, 2020</w:t>
      </w:r>
      <w:r w:rsidRPr="008120AB">
        <w:rPr>
          <w:rFonts w:ascii="Arial" w:eastAsia="Times" w:hAnsi="Arial"/>
          <w:szCs w:val="24"/>
        </w:rPr>
        <w:t>).</w:t>
      </w:r>
      <w:r>
        <w:rPr>
          <w:rFonts w:ascii="Times" w:eastAsia="Times" w:hAnsi="Times" w:cs="Times"/>
          <w:szCs w:val="24"/>
        </w:rPr>
        <w:t xml:space="preserve"> </w:t>
      </w:r>
      <w:r w:rsidRPr="008120AB">
        <w:rPr>
          <w:rFonts w:ascii="Arial" w:eastAsia="Times" w:hAnsi="Arial"/>
          <w:szCs w:val="24"/>
        </w:rPr>
        <w:t xml:space="preserve">Retaining key employees can help a new </w:t>
      </w:r>
      <w:r w:rsidR="00537AF2" w:rsidRPr="008120AB">
        <w:rPr>
          <w:rFonts w:ascii="Arial" w:eastAsia="Times" w:hAnsi="Arial"/>
          <w:szCs w:val="24"/>
        </w:rPr>
        <w:t>organisation</w:t>
      </w:r>
      <w:r w:rsidRPr="008120AB">
        <w:rPr>
          <w:rFonts w:ascii="Arial" w:eastAsia="Times" w:hAnsi="Arial"/>
          <w:szCs w:val="24"/>
        </w:rPr>
        <w:t xml:space="preserve"> to become successful. Key employees help to manage the business effectivity. On the other hand, hiring new employees required huge capital. Thus, retaining key employees has been suggested form the HR team. On the other hand, </w:t>
      </w:r>
      <w:r w:rsidRPr="008120AB">
        <w:rPr>
          <w:rFonts w:ascii="Arial" w:eastAsia="Times" w:hAnsi="Arial"/>
          <w:szCs w:val="24"/>
        </w:rPr>
        <w:lastRenderedPageBreak/>
        <w:t xml:space="preserve">compensation strategy will help to select salary structures for employees in the new merger </w:t>
      </w:r>
      <w:r w:rsidR="00537AF2" w:rsidRPr="008120AB">
        <w:rPr>
          <w:rFonts w:ascii="Arial" w:eastAsia="Times" w:hAnsi="Arial"/>
          <w:szCs w:val="24"/>
        </w:rPr>
        <w:t>organisation</w:t>
      </w:r>
      <w:r w:rsidRPr="008120AB">
        <w:rPr>
          <w:rFonts w:ascii="Arial" w:eastAsia="Times" w:hAnsi="Arial"/>
          <w:szCs w:val="24"/>
        </w:rPr>
        <w:t>.</w:t>
      </w:r>
      <w:r>
        <w:rPr>
          <w:rFonts w:ascii="Times" w:eastAsia="Times" w:hAnsi="Times" w:cs="Times"/>
          <w:szCs w:val="24"/>
        </w:rPr>
        <w:t xml:space="preserve"> </w:t>
      </w:r>
    </w:p>
    <w:p w14:paraId="0000004E" w14:textId="77777777" w:rsidR="00D62210" w:rsidRDefault="001A0041" w:rsidP="00DB1075">
      <w:pPr>
        <w:pStyle w:val="Heading2"/>
        <w:jc w:val="left"/>
      </w:pPr>
      <w:bookmarkStart w:id="15" w:name="_Toc138848663"/>
      <w:r>
        <w:t>5.2 Conclusion</w:t>
      </w:r>
      <w:bookmarkEnd w:id="15"/>
      <w:r>
        <w:t xml:space="preserve"> </w:t>
      </w:r>
    </w:p>
    <w:p w14:paraId="0000004F" w14:textId="365BF07E" w:rsidR="00D62210" w:rsidRPr="008120AB" w:rsidRDefault="001A0041" w:rsidP="008120AB">
      <w:pPr>
        <w:numPr>
          <w:ilvl w:val="0"/>
          <w:numId w:val="6"/>
        </w:numPr>
        <w:spacing w:line="360" w:lineRule="auto"/>
        <w:rPr>
          <w:rFonts w:ascii="Arial" w:eastAsia="Times" w:hAnsi="Arial"/>
          <w:szCs w:val="24"/>
        </w:rPr>
      </w:pPr>
      <w:r w:rsidRPr="008120AB">
        <w:rPr>
          <w:rFonts w:ascii="Arial" w:eastAsia="Times" w:hAnsi="Arial"/>
          <w:szCs w:val="24"/>
        </w:rPr>
        <w:t xml:space="preserve">IHRM </w:t>
      </w:r>
      <w:r w:rsidR="00537AF2" w:rsidRPr="008120AB">
        <w:rPr>
          <w:rFonts w:ascii="Arial" w:eastAsia="Times" w:hAnsi="Arial"/>
          <w:szCs w:val="24"/>
        </w:rPr>
        <w:t>plays</w:t>
      </w:r>
      <w:r w:rsidRPr="008120AB">
        <w:rPr>
          <w:rFonts w:ascii="Arial" w:eastAsia="Times" w:hAnsi="Arial"/>
          <w:szCs w:val="24"/>
        </w:rPr>
        <w:t xml:space="preserve"> a vital role in developing cross-cultural merger and acquisition </w:t>
      </w:r>
    </w:p>
    <w:p w14:paraId="00000050" w14:textId="77777777" w:rsidR="00D62210" w:rsidRPr="008120AB" w:rsidRDefault="001A0041" w:rsidP="008120AB">
      <w:pPr>
        <w:numPr>
          <w:ilvl w:val="0"/>
          <w:numId w:val="6"/>
        </w:numPr>
        <w:spacing w:line="360" w:lineRule="auto"/>
        <w:rPr>
          <w:rFonts w:ascii="Arial" w:eastAsia="Times" w:hAnsi="Arial"/>
          <w:szCs w:val="24"/>
        </w:rPr>
      </w:pPr>
      <w:r w:rsidRPr="008120AB">
        <w:rPr>
          <w:rFonts w:ascii="Arial" w:eastAsia="Times" w:hAnsi="Arial"/>
          <w:szCs w:val="24"/>
        </w:rPr>
        <w:t xml:space="preserve">For an effective transition between Murphy and CNPC, an existing plan should be developed </w:t>
      </w:r>
    </w:p>
    <w:p w14:paraId="00000051" w14:textId="77777777" w:rsidR="00D62210" w:rsidRPr="008120AB" w:rsidRDefault="001A0041" w:rsidP="008120AB">
      <w:pPr>
        <w:numPr>
          <w:ilvl w:val="0"/>
          <w:numId w:val="15"/>
        </w:numPr>
        <w:spacing w:line="360" w:lineRule="auto"/>
        <w:rPr>
          <w:rFonts w:ascii="Arial" w:eastAsia="Times" w:hAnsi="Arial"/>
          <w:szCs w:val="24"/>
        </w:rPr>
      </w:pPr>
      <w:r w:rsidRPr="008120AB">
        <w:rPr>
          <w:rFonts w:ascii="Arial" w:eastAsia="Times" w:hAnsi="Arial"/>
          <w:szCs w:val="24"/>
        </w:rPr>
        <w:t>integration team plays a vital role in eliminating the challenges of HR</w:t>
      </w:r>
    </w:p>
    <w:p w14:paraId="00000052" w14:textId="62F723F9" w:rsidR="00DD2224" w:rsidRPr="008120AB" w:rsidRDefault="001A0041" w:rsidP="008120AB">
      <w:pPr>
        <w:spacing w:line="360" w:lineRule="auto"/>
        <w:rPr>
          <w:rFonts w:ascii="Arial" w:eastAsia="Times" w:hAnsi="Arial"/>
          <w:szCs w:val="24"/>
        </w:rPr>
      </w:pPr>
      <w:r w:rsidRPr="008120AB">
        <w:rPr>
          <w:rFonts w:ascii="Arial" w:eastAsia="Times" w:hAnsi="Arial"/>
          <w:szCs w:val="24"/>
        </w:rPr>
        <w:t xml:space="preserve">It can be concluded from the above analysis that IHRM plays a vital role in implementing M&amp;A between cross-cultural companies. Both China and US have similarities and dismisses between HR practices. However, implementing the integration team, common policies and compensation strategy may help to solve the challenges of HR, which can lead to the help to implement a successful M&amp;A between Murphy Oils and CNPC. </w:t>
      </w:r>
    </w:p>
    <w:p w14:paraId="2073A452" w14:textId="77777777" w:rsidR="00DD2224" w:rsidRDefault="001A0041" w:rsidP="00DB1075">
      <w:pPr>
        <w:rPr>
          <w:rFonts w:ascii="Times" w:eastAsia="Times" w:hAnsi="Times" w:cs="Times"/>
          <w:szCs w:val="24"/>
        </w:rPr>
      </w:pPr>
      <w:r>
        <w:rPr>
          <w:rFonts w:ascii="Times" w:eastAsia="Times" w:hAnsi="Times" w:cs="Times"/>
          <w:szCs w:val="24"/>
        </w:rPr>
        <w:br w:type="page"/>
      </w:r>
    </w:p>
    <w:p w14:paraId="04B2D945" w14:textId="3BB83CB2" w:rsidR="00DD2224" w:rsidRPr="00407B42" w:rsidRDefault="001A0041" w:rsidP="00DD2224">
      <w:pPr>
        <w:pStyle w:val="Heading1"/>
      </w:pPr>
      <w:bookmarkStart w:id="16" w:name="_Toc138848664"/>
      <w:r w:rsidRPr="00407B42">
        <w:lastRenderedPageBreak/>
        <w:t>Reference</w:t>
      </w:r>
      <w:bookmarkEnd w:id="16"/>
      <w:r w:rsidR="006458FC">
        <w:t>s</w:t>
      </w:r>
    </w:p>
    <w:p w14:paraId="25FD4338" w14:textId="77777777" w:rsidR="006458FC" w:rsidRPr="0068550D" w:rsidRDefault="006458FC" w:rsidP="006458FC">
      <w:pPr>
        <w:rPr>
          <w:shd w:val="clear" w:color="auto" w:fill="FFFFFF"/>
        </w:rPr>
      </w:pPr>
      <w:r w:rsidRPr="0068550D">
        <w:rPr>
          <w:shd w:val="clear" w:color="auto" w:fill="FFFFFF"/>
        </w:rPr>
        <w:t>Choudhury, D., 2021. Examining Human Resource Management Techniques for Cross-Border Mergers and Acquisitions. </w:t>
      </w:r>
      <w:r w:rsidRPr="0068550D">
        <w:rPr>
          <w:i/>
          <w:iCs/>
          <w:shd w:val="clear" w:color="auto" w:fill="FFFFFF"/>
        </w:rPr>
        <w:t>Law Essentials J.</w:t>
      </w:r>
      <w:r w:rsidRPr="0068550D">
        <w:rPr>
          <w:shd w:val="clear" w:color="auto" w:fill="FFFFFF"/>
        </w:rPr>
        <w:t>, </w:t>
      </w:r>
      <w:r w:rsidRPr="0068550D">
        <w:rPr>
          <w:i/>
          <w:iCs/>
          <w:shd w:val="clear" w:color="auto" w:fill="FFFFFF"/>
        </w:rPr>
        <w:t>2</w:t>
      </w:r>
      <w:r w:rsidRPr="0068550D">
        <w:rPr>
          <w:shd w:val="clear" w:color="auto" w:fill="FFFFFF"/>
        </w:rPr>
        <w:t>, p.343.</w:t>
      </w:r>
    </w:p>
    <w:p w14:paraId="00088AEC" w14:textId="77777777" w:rsidR="006458FC" w:rsidRPr="0068550D" w:rsidRDefault="006458FC" w:rsidP="006458FC">
      <w:pPr>
        <w:rPr>
          <w:shd w:val="clear" w:color="auto" w:fill="FFFFFF"/>
        </w:rPr>
      </w:pPr>
      <w:proofErr w:type="spellStart"/>
      <w:r w:rsidRPr="0068550D">
        <w:rPr>
          <w:shd w:val="clear" w:color="auto" w:fill="FFFFFF"/>
        </w:rPr>
        <w:t>Christofi</w:t>
      </w:r>
      <w:proofErr w:type="spellEnd"/>
      <w:r w:rsidRPr="0068550D">
        <w:rPr>
          <w:shd w:val="clear" w:color="auto" w:fill="FFFFFF"/>
        </w:rPr>
        <w:t xml:space="preserve">, M., </w:t>
      </w:r>
      <w:proofErr w:type="spellStart"/>
      <w:r w:rsidRPr="0068550D">
        <w:rPr>
          <w:shd w:val="clear" w:color="auto" w:fill="FFFFFF"/>
        </w:rPr>
        <w:t>Vrontis</w:t>
      </w:r>
      <w:proofErr w:type="spellEnd"/>
      <w:r w:rsidRPr="0068550D">
        <w:rPr>
          <w:shd w:val="clear" w:color="auto" w:fill="FFFFFF"/>
        </w:rPr>
        <w:t xml:space="preserve">, D., </w:t>
      </w:r>
      <w:proofErr w:type="spellStart"/>
      <w:r w:rsidRPr="0068550D">
        <w:rPr>
          <w:shd w:val="clear" w:color="auto" w:fill="FFFFFF"/>
        </w:rPr>
        <w:t>Thrassou</w:t>
      </w:r>
      <w:proofErr w:type="spellEnd"/>
      <w:r w:rsidRPr="0068550D">
        <w:rPr>
          <w:shd w:val="clear" w:color="auto" w:fill="FFFFFF"/>
        </w:rPr>
        <w:t>, A. and Shams, S.R., 2019. Triggering technological innovation through cross-border mergers and acquisitions: A micro-foundational perspective. </w:t>
      </w:r>
      <w:r w:rsidRPr="0068550D">
        <w:rPr>
          <w:i/>
          <w:iCs/>
          <w:shd w:val="clear" w:color="auto" w:fill="FFFFFF"/>
        </w:rPr>
        <w:t>Technological Forecasting and Social Change</w:t>
      </w:r>
      <w:r w:rsidRPr="0068550D">
        <w:rPr>
          <w:shd w:val="clear" w:color="auto" w:fill="FFFFFF"/>
        </w:rPr>
        <w:t>, </w:t>
      </w:r>
      <w:r w:rsidRPr="0068550D">
        <w:rPr>
          <w:i/>
          <w:iCs/>
          <w:shd w:val="clear" w:color="auto" w:fill="FFFFFF"/>
        </w:rPr>
        <w:t>146</w:t>
      </w:r>
      <w:r w:rsidRPr="0068550D">
        <w:rPr>
          <w:shd w:val="clear" w:color="auto" w:fill="FFFFFF"/>
        </w:rPr>
        <w:t>, pp.148-166.</w:t>
      </w:r>
    </w:p>
    <w:p w14:paraId="62C62F76" w14:textId="77777777" w:rsidR="006458FC" w:rsidRPr="0068550D" w:rsidRDefault="006458FC" w:rsidP="006458FC">
      <w:pPr>
        <w:rPr>
          <w:shd w:val="clear" w:color="auto" w:fill="FFFFFF"/>
        </w:rPr>
      </w:pPr>
      <w:proofErr w:type="spellStart"/>
      <w:r w:rsidRPr="0068550D">
        <w:rPr>
          <w:shd w:val="clear" w:color="auto" w:fill="FFFFFF"/>
        </w:rPr>
        <w:t>Cioli</w:t>
      </w:r>
      <w:proofErr w:type="spellEnd"/>
      <w:r w:rsidRPr="0068550D">
        <w:rPr>
          <w:shd w:val="clear" w:color="auto" w:fill="FFFFFF"/>
        </w:rPr>
        <w:t xml:space="preserve">, V., </w:t>
      </w:r>
      <w:proofErr w:type="spellStart"/>
      <w:r w:rsidRPr="0068550D">
        <w:rPr>
          <w:shd w:val="clear" w:color="auto" w:fill="FFFFFF"/>
        </w:rPr>
        <w:t>Giannozzi</w:t>
      </w:r>
      <w:proofErr w:type="spellEnd"/>
      <w:r w:rsidRPr="0068550D">
        <w:rPr>
          <w:shd w:val="clear" w:color="auto" w:fill="FFFFFF"/>
        </w:rPr>
        <w:t xml:space="preserve">, A., </w:t>
      </w:r>
      <w:proofErr w:type="spellStart"/>
      <w:r w:rsidRPr="0068550D">
        <w:rPr>
          <w:shd w:val="clear" w:color="auto" w:fill="FFFFFF"/>
        </w:rPr>
        <w:t>Ippoliti</w:t>
      </w:r>
      <w:proofErr w:type="spellEnd"/>
      <w:r w:rsidRPr="0068550D">
        <w:rPr>
          <w:shd w:val="clear" w:color="auto" w:fill="FFFFFF"/>
        </w:rPr>
        <w:t xml:space="preserve">, V. and </w:t>
      </w:r>
      <w:proofErr w:type="spellStart"/>
      <w:r w:rsidRPr="0068550D">
        <w:rPr>
          <w:shd w:val="clear" w:color="auto" w:fill="FFFFFF"/>
        </w:rPr>
        <w:t>Roggi</w:t>
      </w:r>
      <w:proofErr w:type="spellEnd"/>
      <w:r w:rsidRPr="0068550D">
        <w:rPr>
          <w:shd w:val="clear" w:color="auto" w:fill="FFFFFF"/>
        </w:rPr>
        <w:t>, O., 2020. Cross-border M&amp;A and financial performance: empirical evidence on bidder/target companies. </w:t>
      </w:r>
      <w:r w:rsidRPr="0068550D">
        <w:rPr>
          <w:i/>
          <w:iCs/>
          <w:shd w:val="clear" w:color="auto" w:fill="FFFFFF"/>
        </w:rPr>
        <w:t>International Journal of Business and Management</w:t>
      </w:r>
      <w:r w:rsidRPr="0068550D">
        <w:rPr>
          <w:shd w:val="clear" w:color="auto" w:fill="FFFFFF"/>
        </w:rPr>
        <w:t>, </w:t>
      </w:r>
      <w:r w:rsidRPr="0068550D">
        <w:rPr>
          <w:i/>
          <w:iCs/>
          <w:shd w:val="clear" w:color="auto" w:fill="FFFFFF"/>
        </w:rPr>
        <w:t>15</w:t>
      </w:r>
      <w:r w:rsidRPr="0068550D">
        <w:rPr>
          <w:shd w:val="clear" w:color="auto" w:fill="FFFFFF"/>
        </w:rPr>
        <w:t>(4), pp.67-86.</w:t>
      </w:r>
    </w:p>
    <w:p w14:paraId="6817B6C1" w14:textId="00522F83" w:rsidR="006458FC" w:rsidRPr="0068550D" w:rsidRDefault="006458FC" w:rsidP="006458FC">
      <w:r w:rsidRPr="0068550D">
        <w:t xml:space="preserve">Cnpc.com.cn, 2023 </w:t>
      </w:r>
      <w:r w:rsidRPr="0068550D">
        <w:rPr>
          <w:i/>
          <w:iCs/>
        </w:rPr>
        <w:t>China National Petrol Corporation</w:t>
      </w:r>
      <w:r w:rsidRPr="0068550D">
        <w:t xml:space="preserve"> [online] Available at: </w:t>
      </w:r>
      <w:hyperlink r:id="rId9" w:history="1">
        <w:r w:rsidR="00483964" w:rsidRPr="00A87A95">
          <w:rPr>
            <w:rStyle w:val="Hyperlink"/>
          </w:rPr>
          <w:t>https://www.cnpc.com.cn/en/2014enbvfgr/201907/c9318a5301b1471dba8122de3a63f6d9/files/124e79a378e44857a392ccdee63af9c6.pdf</w:t>
        </w:r>
      </w:hyperlink>
      <w:r w:rsidR="00483964">
        <w:t xml:space="preserve"> </w:t>
      </w:r>
      <w:r w:rsidRPr="0068550D">
        <w:t>[</w:t>
      </w:r>
      <w:r>
        <w:t>Accessed</w:t>
      </w:r>
      <w:r w:rsidRPr="0068550D">
        <w:t xml:space="preserve"> on 28th June 2023]</w:t>
      </w:r>
    </w:p>
    <w:p w14:paraId="70CAFF60" w14:textId="6B19FCAC" w:rsidR="006458FC" w:rsidRDefault="006458FC" w:rsidP="006458FC">
      <w:r w:rsidRPr="0068550D">
        <w:t xml:space="preserve">Gov.cn, 2023 </w:t>
      </w:r>
      <w:r w:rsidRPr="0068550D">
        <w:rPr>
          <w:i/>
          <w:iCs/>
        </w:rPr>
        <w:t>China Government</w:t>
      </w:r>
      <w:r w:rsidRPr="0068550D">
        <w:t xml:space="preserve"> [online] Available at: </w:t>
      </w:r>
      <w:hyperlink r:id="rId10" w:history="1">
        <w:r w:rsidR="00483964" w:rsidRPr="00A87A95">
          <w:rPr>
            <w:rStyle w:val="Hyperlink"/>
          </w:rPr>
          <w:t>https://www.gov.cn/english/</w:t>
        </w:r>
      </w:hyperlink>
      <w:r w:rsidR="00483964">
        <w:t xml:space="preserve"> </w:t>
      </w:r>
      <w:r w:rsidRPr="0068550D">
        <w:t>[</w:t>
      </w:r>
      <w:r>
        <w:t>Accessed</w:t>
      </w:r>
      <w:r w:rsidRPr="0068550D">
        <w:t xml:space="preserve"> on 28th June 2023]</w:t>
      </w:r>
    </w:p>
    <w:p w14:paraId="36B3E9FB" w14:textId="77777777" w:rsidR="006458FC" w:rsidRPr="0068550D" w:rsidRDefault="006458FC" w:rsidP="006458FC">
      <w:pPr>
        <w:rPr>
          <w:shd w:val="clear" w:color="auto" w:fill="FFFFFF"/>
        </w:rPr>
      </w:pPr>
      <w:r w:rsidRPr="0068550D">
        <w:rPr>
          <w:shd w:val="clear" w:color="auto" w:fill="FFFFFF"/>
        </w:rPr>
        <w:t xml:space="preserve">Hughes, P., Hughes, M., Stokes, P., Lee, H., Rodgers, P. and </w:t>
      </w:r>
      <w:proofErr w:type="spellStart"/>
      <w:r w:rsidRPr="0068550D">
        <w:rPr>
          <w:shd w:val="clear" w:color="auto" w:fill="FFFFFF"/>
        </w:rPr>
        <w:t>Degbey</w:t>
      </w:r>
      <w:proofErr w:type="spellEnd"/>
      <w:r w:rsidRPr="0068550D">
        <w:rPr>
          <w:shd w:val="clear" w:color="auto" w:fill="FFFFFF"/>
        </w:rPr>
        <w:t>, W.Y., 2020. Micro-foundations of organizational ambidexterity in the context of cross-border mergers and acquisitions. </w:t>
      </w:r>
      <w:r w:rsidRPr="0068550D">
        <w:rPr>
          <w:i/>
          <w:iCs/>
          <w:shd w:val="clear" w:color="auto" w:fill="FFFFFF"/>
        </w:rPr>
        <w:t>Technological Forecasting and Social Change</w:t>
      </w:r>
      <w:r w:rsidRPr="0068550D">
        <w:rPr>
          <w:shd w:val="clear" w:color="auto" w:fill="FFFFFF"/>
        </w:rPr>
        <w:t>, </w:t>
      </w:r>
      <w:r w:rsidRPr="0068550D">
        <w:rPr>
          <w:i/>
          <w:iCs/>
          <w:shd w:val="clear" w:color="auto" w:fill="FFFFFF"/>
        </w:rPr>
        <w:t>153</w:t>
      </w:r>
      <w:r w:rsidRPr="0068550D">
        <w:rPr>
          <w:shd w:val="clear" w:color="auto" w:fill="FFFFFF"/>
        </w:rPr>
        <w:t>, p.119932.</w:t>
      </w:r>
    </w:p>
    <w:p w14:paraId="2F240F70" w14:textId="77777777" w:rsidR="006458FC" w:rsidRPr="0068550D" w:rsidRDefault="006458FC" w:rsidP="006458FC">
      <w:pPr>
        <w:rPr>
          <w:shd w:val="clear" w:color="auto" w:fill="FFFFFF"/>
        </w:rPr>
      </w:pPr>
      <w:proofErr w:type="spellStart"/>
      <w:r w:rsidRPr="0068550D">
        <w:rPr>
          <w:shd w:val="clear" w:color="auto" w:fill="FFFFFF"/>
        </w:rPr>
        <w:t>Kiessling</w:t>
      </w:r>
      <w:proofErr w:type="spellEnd"/>
      <w:r w:rsidRPr="0068550D">
        <w:rPr>
          <w:shd w:val="clear" w:color="auto" w:fill="FFFFFF"/>
        </w:rPr>
        <w:t xml:space="preserve">, T., </w:t>
      </w:r>
      <w:proofErr w:type="spellStart"/>
      <w:r w:rsidRPr="0068550D">
        <w:rPr>
          <w:shd w:val="clear" w:color="auto" w:fill="FFFFFF"/>
        </w:rPr>
        <w:t>Vlačić</w:t>
      </w:r>
      <w:proofErr w:type="spellEnd"/>
      <w:r w:rsidRPr="0068550D">
        <w:rPr>
          <w:shd w:val="clear" w:color="auto" w:fill="FFFFFF"/>
        </w:rPr>
        <w:t xml:space="preserve">, B. and </w:t>
      </w:r>
      <w:proofErr w:type="spellStart"/>
      <w:r w:rsidRPr="0068550D">
        <w:rPr>
          <w:shd w:val="clear" w:color="auto" w:fill="FFFFFF"/>
        </w:rPr>
        <w:t>Dabić</w:t>
      </w:r>
      <w:proofErr w:type="spellEnd"/>
      <w:r w:rsidRPr="0068550D">
        <w:rPr>
          <w:shd w:val="clear" w:color="auto" w:fill="FFFFFF"/>
        </w:rPr>
        <w:t>, M., 2019. Mapping the future of cross-border mergers and acquisitions: a review and research agenda. </w:t>
      </w:r>
      <w:r w:rsidRPr="0068550D">
        <w:rPr>
          <w:i/>
          <w:iCs/>
          <w:shd w:val="clear" w:color="auto" w:fill="FFFFFF"/>
        </w:rPr>
        <w:t>IEEE Transactions on Engineering Management</w:t>
      </w:r>
      <w:r w:rsidRPr="0068550D">
        <w:rPr>
          <w:shd w:val="clear" w:color="auto" w:fill="FFFFFF"/>
        </w:rPr>
        <w:t>, </w:t>
      </w:r>
      <w:r w:rsidRPr="0068550D">
        <w:rPr>
          <w:i/>
          <w:iCs/>
          <w:shd w:val="clear" w:color="auto" w:fill="FFFFFF"/>
        </w:rPr>
        <w:t>68</w:t>
      </w:r>
      <w:r w:rsidRPr="0068550D">
        <w:rPr>
          <w:shd w:val="clear" w:color="auto" w:fill="FFFFFF"/>
        </w:rPr>
        <w:t>(1), pp.212-222.</w:t>
      </w:r>
    </w:p>
    <w:p w14:paraId="1570F995" w14:textId="77777777" w:rsidR="006458FC" w:rsidRPr="0068550D" w:rsidRDefault="006458FC" w:rsidP="006458FC">
      <w:pPr>
        <w:rPr>
          <w:shd w:val="clear" w:color="auto" w:fill="FFFFFF"/>
        </w:rPr>
      </w:pPr>
      <w:r w:rsidRPr="0068550D">
        <w:rPr>
          <w:shd w:val="clear" w:color="auto" w:fill="FFFFFF"/>
        </w:rPr>
        <w:t>Liu, K., 2020. China’s policy response to the China US trade war: An initial assessment. </w:t>
      </w:r>
      <w:r w:rsidRPr="0068550D">
        <w:rPr>
          <w:i/>
          <w:iCs/>
          <w:shd w:val="clear" w:color="auto" w:fill="FFFFFF"/>
        </w:rPr>
        <w:t>The Chinese Economy</w:t>
      </w:r>
      <w:r w:rsidRPr="0068550D">
        <w:rPr>
          <w:shd w:val="clear" w:color="auto" w:fill="FFFFFF"/>
        </w:rPr>
        <w:t>, </w:t>
      </w:r>
      <w:r w:rsidRPr="0068550D">
        <w:rPr>
          <w:i/>
          <w:iCs/>
          <w:shd w:val="clear" w:color="auto" w:fill="FFFFFF"/>
        </w:rPr>
        <w:t>53</w:t>
      </w:r>
      <w:r w:rsidRPr="0068550D">
        <w:rPr>
          <w:shd w:val="clear" w:color="auto" w:fill="FFFFFF"/>
        </w:rPr>
        <w:t>(2), pp.158-176.</w:t>
      </w:r>
    </w:p>
    <w:p w14:paraId="2A237DF4" w14:textId="77777777" w:rsidR="006458FC" w:rsidRPr="00407B42" w:rsidRDefault="006458FC" w:rsidP="006458FC">
      <w:proofErr w:type="spellStart"/>
      <w:r w:rsidRPr="00407B42">
        <w:t>Murphyoilcorp</w:t>
      </w:r>
      <w:proofErr w:type="spellEnd"/>
      <w:r w:rsidRPr="00407B42">
        <w:t xml:space="preserve">, 2023 </w:t>
      </w:r>
      <w:r w:rsidRPr="0068550D">
        <w:rPr>
          <w:i/>
          <w:iCs/>
        </w:rPr>
        <w:t>Murphy Oil corporation</w:t>
      </w:r>
      <w:r w:rsidRPr="00407B42">
        <w:t xml:space="preserve"> [online] Available at: https://www.murphyoilcorp.com/ [</w:t>
      </w:r>
      <w:r>
        <w:t>Accessed</w:t>
      </w:r>
      <w:r w:rsidRPr="00407B42">
        <w:t xml:space="preserve"> on 28th June 2023]</w:t>
      </w:r>
    </w:p>
    <w:p w14:paraId="2EA3D5A7" w14:textId="77777777" w:rsidR="006458FC" w:rsidRPr="0068550D" w:rsidRDefault="006458FC" w:rsidP="006458FC">
      <w:pPr>
        <w:rPr>
          <w:shd w:val="clear" w:color="auto" w:fill="FFFFFF"/>
        </w:rPr>
      </w:pPr>
      <w:proofErr w:type="spellStart"/>
      <w:r w:rsidRPr="0068550D">
        <w:rPr>
          <w:shd w:val="clear" w:color="auto" w:fill="FFFFFF"/>
        </w:rPr>
        <w:lastRenderedPageBreak/>
        <w:t>Paudyal</w:t>
      </w:r>
      <w:proofErr w:type="spellEnd"/>
      <w:r w:rsidRPr="0068550D">
        <w:rPr>
          <w:shd w:val="clear" w:color="auto" w:fill="FFFFFF"/>
        </w:rPr>
        <w:t xml:space="preserve">, K., Thapa, C., Koirala, S. and </w:t>
      </w:r>
      <w:proofErr w:type="spellStart"/>
      <w:r w:rsidRPr="0068550D">
        <w:rPr>
          <w:shd w:val="clear" w:color="auto" w:fill="FFFFFF"/>
        </w:rPr>
        <w:t>Aldhawyan</w:t>
      </w:r>
      <w:proofErr w:type="spellEnd"/>
      <w:r w:rsidRPr="0068550D">
        <w:rPr>
          <w:shd w:val="clear" w:color="auto" w:fill="FFFFFF"/>
        </w:rPr>
        <w:t>, S., 2021. Economic policy uncertainty and cross-border mergers and acquisitions. </w:t>
      </w:r>
      <w:r w:rsidRPr="0068550D">
        <w:rPr>
          <w:i/>
          <w:iCs/>
          <w:shd w:val="clear" w:color="auto" w:fill="FFFFFF"/>
        </w:rPr>
        <w:t>Journal of Financial Stability</w:t>
      </w:r>
      <w:r w:rsidRPr="0068550D">
        <w:rPr>
          <w:shd w:val="clear" w:color="auto" w:fill="FFFFFF"/>
        </w:rPr>
        <w:t>, </w:t>
      </w:r>
      <w:r w:rsidRPr="0068550D">
        <w:rPr>
          <w:i/>
          <w:iCs/>
          <w:shd w:val="clear" w:color="auto" w:fill="FFFFFF"/>
        </w:rPr>
        <w:t>56</w:t>
      </w:r>
      <w:r w:rsidRPr="0068550D">
        <w:rPr>
          <w:shd w:val="clear" w:color="auto" w:fill="FFFFFF"/>
        </w:rPr>
        <w:t>, p.100926.</w:t>
      </w:r>
    </w:p>
    <w:p w14:paraId="5E48439A" w14:textId="77777777" w:rsidR="006458FC" w:rsidRPr="0068550D" w:rsidRDefault="006458FC" w:rsidP="006458FC">
      <w:pPr>
        <w:rPr>
          <w:shd w:val="clear" w:color="auto" w:fill="FFFFFF"/>
        </w:rPr>
      </w:pPr>
      <w:r w:rsidRPr="0068550D">
        <w:rPr>
          <w:shd w:val="clear" w:color="auto" w:fill="FFFFFF"/>
        </w:rPr>
        <w:t>Petri, P.A. and Plummer, M.G., 2020. </w:t>
      </w:r>
      <w:r w:rsidRPr="0068550D">
        <w:rPr>
          <w:i/>
          <w:iCs/>
          <w:shd w:val="clear" w:color="auto" w:fill="FFFFFF"/>
        </w:rPr>
        <w:t>East Asia decouples from the United States: Trade war, COVID-19, and East Asia's new trade blocs</w:t>
      </w:r>
      <w:r w:rsidRPr="0068550D">
        <w:rPr>
          <w:shd w:val="clear" w:color="auto" w:fill="FFFFFF"/>
        </w:rPr>
        <w:t> (No. WP20-09).</w:t>
      </w:r>
    </w:p>
    <w:p w14:paraId="15566648" w14:textId="77777777" w:rsidR="006458FC" w:rsidRPr="0068550D" w:rsidRDefault="006458FC" w:rsidP="006458FC">
      <w:pPr>
        <w:rPr>
          <w:shd w:val="clear" w:color="auto" w:fill="FFFFFF"/>
        </w:rPr>
      </w:pPr>
      <w:r w:rsidRPr="0068550D">
        <w:rPr>
          <w:shd w:val="clear" w:color="auto" w:fill="FFFFFF"/>
        </w:rPr>
        <w:t xml:space="preserve">Rao-Nicholson, R., Khan, Z., Akhtar, P. and </w:t>
      </w:r>
      <w:proofErr w:type="spellStart"/>
      <w:r w:rsidRPr="0068550D">
        <w:rPr>
          <w:shd w:val="clear" w:color="auto" w:fill="FFFFFF"/>
        </w:rPr>
        <w:t>Tarba</w:t>
      </w:r>
      <w:proofErr w:type="spellEnd"/>
      <w:r w:rsidRPr="0068550D">
        <w:rPr>
          <w:shd w:val="clear" w:color="auto" w:fill="FFFFFF"/>
        </w:rPr>
        <w:t>, S.Y., 2020. The contingent role of distributed leadership in the relationship between HR practices and organizational ambidexterity in the cross-border M&amp;As of emerging market multinationals. </w:t>
      </w:r>
      <w:r w:rsidRPr="0068550D">
        <w:rPr>
          <w:i/>
          <w:iCs/>
          <w:shd w:val="clear" w:color="auto" w:fill="FFFFFF"/>
        </w:rPr>
        <w:t>The International Journal of Human Resource Management</w:t>
      </w:r>
      <w:r w:rsidRPr="0068550D">
        <w:rPr>
          <w:shd w:val="clear" w:color="auto" w:fill="FFFFFF"/>
        </w:rPr>
        <w:t>, </w:t>
      </w:r>
      <w:r w:rsidRPr="0068550D">
        <w:rPr>
          <w:i/>
          <w:iCs/>
          <w:shd w:val="clear" w:color="auto" w:fill="FFFFFF"/>
        </w:rPr>
        <w:t>31</w:t>
      </w:r>
      <w:r w:rsidRPr="0068550D">
        <w:rPr>
          <w:shd w:val="clear" w:color="auto" w:fill="FFFFFF"/>
        </w:rPr>
        <w:t>(2), pp.232-253.</w:t>
      </w:r>
    </w:p>
    <w:p w14:paraId="2E9E8AE2" w14:textId="77777777" w:rsidR="006458FC" w:rsidRPr="0068550D" w:rsidRDefault="006458FC" w:rsidP="006458FC">
      <w:pPr>
        <w:rPr>
          <w:shd w:val="clear" w:color="auto" w:fill="FFFFFF"/>
        </w:rPr>
      </w:pPr>
      <w:proofErr w:type="spellStart"/>
      <w:r w:rsidRPr="0068550D">
        <w:rPr>
          <w:shd w:val="clear" w:color="auto" w:fill="FFFFFF"/>
        </w:rPr>
        <w:t>Tarba</w:t>
      </w:r>
      <w:proofErr w:type="spellEnd"/>
      <w:r w:rsidRPr="0068550D">
        <w:rPr>
          <w:shd w:val="clear" w:color="auto" w:fill="FFFFFF"/>
        </w:rPr>
        <w:t>, S.Y., Cooke, F.L., Weber, Y., Ahlstrom, D., Cooper, C.L. and Collings, D.G., 2020. Mergers and acquisitions in the global context: The role of human resource management. </w:t>
      </w:r>
      <w:r w:rsidRPr="0068550D">
        <w:rPr>
          <w:i/>
          <w:iCs/>
          <w:shd w:val="clear" w:color="auto" w:fill="FFFFFF"/>
        </w:rPr>
        <w:t>Journal of World Business</w:t>
      </w:r>
      <w:r w:rsidRPr="0068550D">
        <w:rPr>
          <w:shd w:val="clear" w:color="auto" w:fill="FFFFFF"/>
        </w:rPr>
        <w:t>, </w:t>
      </w:r>
      <w:r w:rsidRPr="0068550D">
        <w:rPr>
          <w:i/>
          <w:iCs/>
          <w:shd w:val="clear" w:color="auto" w:fill="FFFFFF"/>
        </w:rPr>
        <w:t>55</w:t>
      </w:r>
      <w:r w:rsidRPr="0068550D">
        <w:rPr>
          <w:shd w:val="clear" w:color="auto" w:fill="FFFFFF"/>
        </w:rPr>
        <w:t>(2), p.101048.</w:t>
      </w:r>
    </w:p>
    <w:p w14:paraId="1342D8D2" w14:textId="77777777" w:rsidR="006458FC" w:rsidRPr="00407B42" w:rsidRDefault="006458FC" w:rsidP="006458FC">
      <w:r w:rsidRPr="006458FC">
        <w:t xml:space="preserve">Usa.gov, 2023 </w:t>
      </w:r>
      <w:r w:rsidRPr="0068550D">
        <w:rPr>
          <w:i/>
        </w:rPr>
        <w:t>Government of United States</w:t>
      </w:r>
      <w:r w:rsidRPr="006458FC">
        <w:t xml:space="preserve"> [online] Available at: </w:t>
      </w:r>
      <w:hyperlink r:id="rId11" w:history="1">
        <w:r w:rsidRPr="0068550D">
          <w:rPr>
            <w:rStyle w:val="Hyperlink"/>
            <w:rFonts w:cs="Times New Roman"/>
            <w:szCs w:val="24"/>
          </w:rPr>
          <w:t>https://www.usa.gov/filing-taxes-topics</w:t>
        </w:r>
      </w:hyperlink>
      <w:r w:rsidRPr="006458FC">
        <w:t xml:space="preserve"> [Accessed on 28th June 2023]</w:t>
      </w:r>
    </w:p>
    <w:p w14:paraId="0684A62B" w14:textId="77777777" w:rsidR="006458FC" w:rsidRPr="0068550D" w:rsidRDefault="006458FC" w:rsidP="006458FC">
      <w:pPr>
        <w:rPr>
          <w:shd w:val="clear" w:color="auto" w:fill="FFFFFF"/>
        </w:rPr>
      </w:pPr>
      <w:r w:rsidRPr="0068550D">
        <w:rPr>
          <w:shd w:val="clear" w:color="auto" w:fill="FFFFFF"/>
        </w:rPr>
        <w:t>Wei, L., 2019. Towards economic decoupling? Mapping Chinese discourse on the China–US trade war. </w:t>
      </w:r>
      <w:r w:rsidRPr="0068550D">
        <w:rPr>
          <w:i/>
          <w:iCs/>
          <w:shd w:val="clear" w:color="auto" w:fill="FFFFFF"/>
        </w:rPr>
        <w:t>The Chinese Journal of International Politics</w:t>
      </w:r>
      <w:r w:rsidRPr="0068550D">
        <w:rPr>
          <w:shd w:val="clear" w:color="auto" w:fill="FFFFFF"/>
        </w:rPr>
        <w:t>, </w:t>
      </w:r>
      <w:r w:rsidRPr="0068550D">
        <w:rPr>
          <w:i/>
          <w:iCs/>
          <w:shd w:val="clear" w:color="auto" w:fill="FFFFFF"/>
        </w:rPr>
        <w:t>12</w:t>
      </w:r>
      <w:r w:rsidRPr="0068550D">
        <w:rPr>
          <w:shd w:val="clear" w:color="auto" w:fill="FFFFFF"/>
        </w:rPr>
        <w:t>(4), pp.519-556.</w:t>
      </w:r>
    </w:p>
    <w:p w14:paraId="10B11AE1" w14:textId="04D0B680" w:rsidR="00D62210" w:rsidRPr="00083E16" w:rsidRDefault="006458FC">
      <w:pPr>
        <w:rPr>
          <w:shd w:val="clear" w:color="auto" w:fill="FFFFFF"/>
        </w:rPr>
      </w:pPr>
      <w:r w:rsidRPr="0068550D">
        <w:rPr>
          <w:shd w:val="clear" w:color="auto" w:fill="FFFFFF"/>
        </w:rPr>
        <w:t>Zhang, Z., Lyles, M.A. and Wu, C., 2020. The stock market performance of exploration-oriented and exploitation-oriented cross-border mergers and acquisitions: Evidence from emerging market enterprises. </w:t>
      </w:r>
      <w:r w:rsidRPr="0068550D">
        <w:rPr>
          <w:i/>
          <w:iCs/>
          <w:shd w:val="clear" w:color="auto" w:fill="FFFFFF"/>
        </w:rPr>
        <w:t>International Business Review</w:t>
      </w:r>
      <w:r w:rsidRPr="0068550D">
        <w:rPr>
          <w:shd w:val="clear" w:color="auto" w:fill="FFFFFF"/>
        </w:rPr>
        <w:t>, </w:t>
      </w:r>
      <w:r w:rsidRPr="0068550D">
        <w:rPr>
          <w:i/>
          <w:iCs/>
          <w:shd w:val="clear" w:color="auto" w:fill="FFFFFF"/>
        </w:rPr>
        <w:t>29</w:t>
      </w:r>
      <w:r w:rsidRPr="0068550D">
        <w:rPr>
          <w:shd w:val="clear" w:color="auto" w:fill="FFFFFF"/>
        </w:rPr>
        <w:t>(4), p.101707.</w:t>
      </w:r>
    </w:p>
    <w:sectPr w:rsidR="00D62210" w:rsidRPr="00083E16" w:rsidSect="00135932">
      <w:headerReference w:type="default" r:id="rId12"/>
      <w:footerReference w:type="default" r:id="rId13"/>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54B66A" w14:textId="77777777" w:rsidR="00F373AD" w:rsidRDefault="00F373AD">
      <w:pPr>
        <w:spacing w:line="240" w:lineRule="auto"/>
      </w:pPr>
      <w:r>
        <w:separator/>
      </w:r>
    </w:p>
  </w:endnote>
  <w:endnote w:type="continuationSeparator" w:id="0">
    <w:p w14:paraId="46DB4D7A" w14:textId="77777777" w:rsidR="00F373AD" w:rsidRDefault="00F37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549930"/>
      <w:docPartObj>
        <w:docPartGallery w:val="Page Numbers (Bottom of Page)"/>
        <w:docPartUnique/>
      </w:docPartObj>
    </w:sdtPr>
    <w:sdtEndPr>
      <w:rPr>
        <w:rFonts w:cs="Times New Roman"/>
        <w:b/>
        <w:bCs/>
        <w:sz w:val="20"/>
        <w:szCs w:val="20"/>
      </w:rPr>
    </w:sdtEndPr>
    <w:sdtContent>
      <w:sdt>
        <w:sdtPr>
          <w:rPr>
            <w:rFonts w:cs="Times New Roman"/>
            <w:b/>
            <w:bCs/>
            <w:sz w:val="20"/>
            <w:szCs w:val="20"/>
          </w:rPr>
          <w:id w:val="-1769616900"/>
          <w:docPartObj>
            <w:docPartGallery w:val="Page Numbers (Top of Page)"/>
            <w:docPartUnique/>
          </w:docPartObj>
        </w:sdtPr>
        <w:sdtContent>
          <w:p w14:paraId="25EDAB63" w14:textId="44D4335C" w:rsidR="00CD14D7" w:rsidRPr="00CD14D7" w:rsidRDefault="00CD14D7">
            <w:pPr>
              <w:pStyle w:val="Footer"/>
              <w:jc w:val="right"/>
              <w:rPr>
                <w:rFonts w:cs="Times New Roman"/>
                <w:b/>
                <w:bCs/>
                <w:sz w:val="20"/>
                <w:szCs w:val="20"/>
              </w:rPr>
            </w:pPr>
            <w:r w:rsidRPr="00CD14D7">
              <w:rPr>
                <w:rFonts w:cs="Times New Roman"/>
                <w:b/>
                <w:bCs/>
                <w:sz w:val="20"/>
                <w:szCs w:val="20"/>
              </w:rPr>
              <w:t xml:space="preserve">Page </w:t>
            </w:r>
            <w:r w:rsidRPr="00CD14D7">
              <w:rPr>
                <w:rFonts w:cs="Times New Roman"/>
                <w:b/>
                <w:bCs/>
                <w:sz w:val="20"/>
                <w:szCs w:val="20"/>
              </w:rPr>
              <w:fldChar w:fldCharType="begin"/>
            </w:r>
            <w:r w:rsidRPr="00CD14D7">
              <w:rPr>
                <w:rFonts w:cs="Times New Roman"/>
                <w:b/>
                <w:bCs/>
                <w:sz w:val="20"/>
                <w:szCs w:val="20"/>
              </w:rPr>
              <w:instrText xml:space="preserve"> PAGE </w:instrText>
            </w:r>
            <w:r w:rsidRPr="00CD14D7">
              <w:rPr>
                <w:rFonts w:cs="Times New Roman"/>
                <w:b/>
                <w:bCs/>
                <w:sz w:val="20"/>
                <w:szCs w:val="20"/>
              </w:rPr>
              <w:fldChar w:fldCharType="separate"/>
            </w:r>
            <w:r w:rsidR="00391E88">
              <w:rPr>
                <w:rFonts w:cs="Times New Roman"/>
                <w:b/>
                <w:bCs/>
                <w:noProof/>
                <w:sz w:val="20"/>
                <w:szCs w:val="20"/>
              </w:rPr>
              <w:t>6</w:t>
            </w:r>
            <w:r w:rsidRPr="00CD14D7">
              <w:rPr>
                <w:rFonts w:cs="Times New Roman"/>
                <w:b/>
                <w:bCs/>
                <w:sz w:val="20"/>
                <w:szCs w:val="20"/>
              </w:rPr>
              <w:fldChar w:fldCharType="end"/>
            </w:r>
            <w:r w:rsidRPr="00CD14D7">
              <w:rPr>
                <w:rFonts w:cs="Times New Roman"/>
                <w:b/>
                <w:bCs/>
                <w:sz w:val="20"/>
                <w:szCs w:val="20"/>
              </w:rPr>
              <w:t xml:space="preserve"> of </w:t>
            </w:r>
            <w:r w:rsidRPr="00CD14D7">
              <w:rPr>
                <w:rFonts w:cs="Times New Roman"/>
                <w:b/>
                <w:bCs/>
                <w:sz w:val="20"/>
                <w:szCs w:val="20"/>
              </w:rPr>
              <w:fldChar w:fldCharType="begin"/>
            </w:r>
            <w:r w:rsidRPr="00CD14D7">
              <w:rPr>
                <w:rFonts w:cs="Times New Roman"/>
                <w:b/>
                <w:bCs/>
                <w:sz w:val="20"/>
                <w:szCs w:val="20"/>
              </w:rPr>
              <w:instrText xml:space="preserve"> NUMPAGES  </w:instrText>
            </w:r>
            <w:r w:rsidRPr="00CD14D7">
              <w:rPr>
                <w:rFonts w:cs="Times New Roman"/>
                <w:b/>
                <w:bCs/>
                <w:sz w:val="20"/>
                <w:szCs w:val="20"/>
              </w:rPr>
              <w:fldChar w:fldCharType="separate"/>
            </w:r>
            <w:r w:rsidR="00391E88">
              <w:rPr>
                <w:rFonts w:cs="Times New Roman"/>
                <w:b/>
                <w:bCs/>
                <w:noProof/>
                <w:sz w:val="20"/>
                <w:szCs w:val="20"/>
              </w:rPr>
              <w:t>14</w:t>
            </w:r>
            <w:r w:rsidRPr="00CD14D7">
              <w:rPr>
                <w:rFonts w:cs="Times New Roman"/>
                <w:b/>
                <w:bCs/>
                <w:sz w:val="20"/>
                <w:szCs w:val="20"/>
              </w:rPr>
              <w:fldChar w:fldCharType="end"/>
            </w:r>
          </w:p>
        </w:sdtContent>
      </w:sdt>
    </w:sdtContent>
  </w:sdt>
  <w:p w14:paraId="31397EAC" w14:textId="77777777" w:rsidR="00CD14D7" w:rsidRDefault="00CD1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1DDFC1" w14:textId="77777777" w:rsidR="00F373AD" w:rsidRDefault="00F373AD">
      <w:pPr>
        <w:spacing w:line="240" w:lineRule="auto"/>
      </w:pPr>
      <w:r>
        <w:separator/>
      </w:r>
    </w:p>
  </w:footnote>
  <w:footnote w:type="continuationSeparator" w:id="0">
    <w:p w14:paraId="506392FE" w14:textId="77777777" w:rsidR="00F373AD" w:rsidRDefault="00F373A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99AC1" w14:textId="1860E148" w:rsidR="00135932" w:rsidRPr="00135932" w:rsidRDefault="00135932" w:rsidP="00135932">
    <w:pPr>
      <w:jc w:val="right"/>
      <w:rPr>
        <w:rFonts w:ascii="Times" w:eastAsia="Times" w:hAnsi="Times" w:cs="Times"/>
        <w:b/>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25E6A"/>
    <w:multiLevelType w:val="multilevel"/>
    <w:tmpl w:val="8F368D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713BD9"/>
    <w:multiLevelType w:val="hybridMultilevel"/>
    <w:tmpl w:val="8166A7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1EE0E7F"/>
    <w:multiLevelType w:val="multilevel"/>
    <w:tmpl w:val="B15A62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7C0BF9"/>
    <w:multiLevelType w:val="multilevel"/>
    <w:tmpl w:val="13EA6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325147"/>
    <w:multiLevelType w:val="multilevel"/>
    <w:tmpl w:val="A6A8E4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93B3B42"/>
    <w:multiLevelType w:val="multilevel"/>
    <w:tmpl w:val="25B4C4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45959E4"/>
    <w:multiLevelType w:val="multilevel"/>
    <w:tmpl w:val="74C8A8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61D00AF"/>
    <w:multiLevelType w:val="multilevel"/>
    <w:tmpl w:val="F2D0CC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CD54C29"/>
    <w:multiLevelType w:val="multilevel"/>
    <w:tmpl w:val="15107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D3358B0"/>
    <w:multiLevelType w:val="multilevel"/>
    <w:tmpl w:val="3ACAAC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F344135"/>
    <w:multiLevelType w:val="multilevel"/>
    <w:tmpl w:val="9C8E9D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E070E0"/>
    <w:multiLevelType w:val="multilevel"/>
    <w:tmpl w:val="49084C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623B9E"/>
    <w:multiLevelType w:val="multilevel"/>
    <w:tmpl w:val="C1E4D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AB1FB3"/>
    <w:multiLevelType w:val="multilevel"/>
    <w:tmpl w:val="A7084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D657B38"/>
    <w:multiLevelType w:val="multilevel"/>
    <w:tmpl w:val="D45A2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F2322E6"/>
    <w:multiLevelType w:val="multilevel"/>
    <w:tmpl w:val="FADE9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85421460">
    <w:abstractNumId w:val="10"/>
  </w:num>
  <w:num w:numId="2" w16cid:durableId="1661693555">
    <w:abstractNumId w:val="15"/>
  </w:num>
  <w:num w:numId="3" w16cid:durableId="395903797">
    <w:abstractNumId w:val="7"/>
  </w:num>
  <w:num w:numId="4" w16cid:durableId="67654600">
    <w:abstractNumId w:val="2"/>
  </w:num>
  <w:num w:numId="5" w16cid:durableId="1485703683">
    <w:abstractNumId w:val="9"/>
  </w:num>
  <w:num w:numId="6" w16cid:durableId="74784834">
    <w:abstractNumId w:val="4"/>
  </w:num>
  <w:num w:numId="7" w16cid:durableId="1750079011">
    <w:abstractNumId w:val="6"/>
  </w:num>
  <w:num w:numId="8" w16cid:durableId="350449701">
    <w:abstractNumId w:val="3"/>
  </w:num>
  <w:num w:numId="9" w16cid:durableId="946500040">
    <w:abstractNumId w:val="11"/>
  </w:num>
  <w:num w:numId="10" w16cid:durableId="746994945">
    <w:abstractNumId w:val="13"/>
  </w:num>
  <w:num w:numId="11" w16cid:durableId="2039119487">
    <w:abstractNumId w:val="14"/>
  </w:num>
  <w:num w:numId="12" w16cid:durableId="960695406">
    <w:abstractNumId w:val="5"/>
  </w:num>
  <w:num w:numId="13" w16cid:durableId="1146820481">
    <w:abstractNumId w:val="12"/>
  </w:num>
  <w:num w:numId="14" w16cid:durableId="2054692926">
    <w:abstractNumId w:val="0"/>
  </w:num>
  <w:num w:numId="15" w16cid:durableId="309017734">
    <w:abstractNumId w:val="8"/>
  </w:num>
  <w:num w:numId="16" w16cid:durableId="17793262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210"/>
    <w:rsid w:val="00020DEA"/>
    <w:rsid w:val="00083E16"/>
    <w:rsid w:val="000858A2"/>
    <w:rsid w:val="00103D99"/>
    <w:rsid w:val="00115817"/>
    <w:rsid w:val="00135932"/>
    <w:rsid w:val="001A0041"/>
    <w:rsid w:val="00362A60"/>
    <w:rsid w:val="00391E88"/>
    <w:rsid w:val="00407B42"/>
    <w:rsid w:val="00427CF8"/>
    <w:rsid w:val="00483964"/>
    <w:rsid w:val="00537AF2"/>
    <w:rsid w:val="005D3AED"/>
    <w:rsid w:val="006458FC"/>
    <w:rsid w:val="00656820"/>
    <w:rsid w:val="006736DB"/>
    <w:rsid w:val="00687D89"/>
    <w:rsid w:val="00764AF8"/>
    <w:rsid w:val="00776B3B"/>
    <w:rsid w:val="00790478"/>
    <w:rsid w:val="00797A94"/>
    <w:rsid w:val="007C0F88"/>
    <w:rsid w:val="008120AB"/>
    <w:rsid w:val="00855BA0"/>
    <w:rsid w:val="00977167"/>
    <w:rsid w:val="009B49BF"/>
    <w:rsid w:val="00A56B80"/>
    <w:rsid w:val="00A67F2F"/>
    <w:rsid w:val="00B5459F"/>
    <w:rsid w:val="00C84D8B"/>
    <w:rsid w:val="00CD14D7"/>
    <w:rsid w:val="00D62210"/>
    <w:rsid w:val="00DB1075"/>
    <w:rsid w:val="00DD2224"/>
    <w:rsid w:val="00E3762A"/>
    <w:rsid w:val="00EF592F"/>
    <w:rsid w:val="00F373AD"/>
    <w:rsid w:val="00FB63BA"/>
    <w:rsid w:val="00FC40F3"/>
    <w:rsid w:val="00FD290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5C744"/>
  <w15:docId w15:val="{EE3BDEC7-32F4-463C-B50D-2352F663C7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5817"/>
    <w:pPr>
      <w:spacing w:line="480" w:lineRule="auto"/>
      <w:jc w:val="both"/>
    </w:pPr>
    <w:rPr>
      <w:rFonts w:ascii="Times New Roman" w:hAnsi="Times New Roman"/>
      <w:sz w:val="24"/>
    </w:rPr>
  </w:style>
  <w:style w:type="paragraph" w:styleId="Heading1">
    <w:name w:val="heading 1"/>
    <w:basedOn w:val="Normal"/>
    <w:next w:val="Normal"/>
    <w:uiPriority w:val="9"/>
    <w:qFormat/>
    <w:rsid w:val="00DD2224"/>
    <w:pPr>
      <w:keepNext/>
      <w:keepLines/>
      <w:spacing w:before="400" w:after="120"/>
      <w:outlineLvl w:val="0"/>
    </w:pPr>
    <w:rPr>
      <w:b/>
      <w:sz w:val="28"/>
      <w:szCs w:val="40"/>
    </w:rPr>
  </w:style>
  <w:style w:type="paragraph" w:styleId="Heading2">
    <w:name w:val="heading 2"/>
    <w:basedOn w:val="Normal"/>
    <w:next w:val="Normal"/>
    <w:uiPriority w:val="9"/>
    <w:unhideWhenUsed/>
    <w:qFormat/>
    <w:rsid w:val="00DD2224"/>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35932"/>
    <w:pPr>
      <w:tabs>
        <w:tab w:val="center" w:pos="4513"/>
        <w:tab w:val="right" w:pos="9026"/>
      </w:tabs>
      <w:spacing w:line="240" w:lineRule="auto"/>
    </w:pPr>
  </w:style>
  <w:style w:type="character" w:customStyle="1" w:styleId="HeaderChar">
    <w:name w:val="Header Char"/>
    <w:basedOn w:val="DefaultParagraphFont"/>
    <w:link w:val="Header"/>
    <w:uiPriority w:val="99"/>
    <w:rsid w:val="00135932"/>
  </w:style>
  <w:style w:type="paragraph" w:styleId="Footer">
    <w:name w:val="footer"/>
    <w:basedOn w:val="Normal"/>
    <w:link w:val="FooterChar"/>
    <w:uiPriority w:val="99"/>
    <w:unhideWhenUsed/>
    <w:rsid w:val="00135932"/>
    <w:pPr>
      <w:tabs>
        <w:tab w:val="center" w:pos="4513"/>
        <w:tab w:val="right" w:pos="9026"/>
      </w:tabs>
      <w:spacing w:line="240" w:lineRule="auto"/>
    </w:pPr>
  </w:style>
  <w:style w:type="character" w:customStyle="1" w:styleId="FooterChar">
    <w:name w:val="Footer Char"/>
    <w:basedOn w:val="DefaultParagraphFont"/>
    <w:link w:val="Footer"/>
    <w:uiPriority w:val="99"/>
    <w:rsid w:val="00135932"/>
  </w:style>
  <w:style w:type="character" w:styleId="Hyperlink">
    <w:name w:val="Hyperlink"/>
    <w:basedOn w:val="DefaultParagraphFont"/>
    <w:uiPriority w:val="99"/>
    <w:unhideWhenUsed/>
    <w:rsid w:val="00DD2224"/>
    <w:rPr>
      <w:color w:val="0000FF" w:themeColor="hyperlink"/>
      <w:u w:val="single"/>
    </w:rPr>
  </w:style>
  <w:style w:type="paragraph" w:styleId="TOCHeading">
    <w:name w:val="TOC Heading"/>
    <w:basedOn w:val="Heading1"/>
    <w:next w:val="Normal"/>
    <w:uiPriority w:val="39"/>
    <w:unhideWhenUsed/>
    <w:qFormat/>
    <w:rsid w:val="00DD222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D2224"/>
    <w:pPr>
      <w:spacing w:after="100"/>
    </w:pPr>
  </w:style>
  <w:style w:type="paragraph" w:styleId="TOC2">
    <w:name w:val="toc 2"/>
    <w:basedOn w:val="Normal"/>
    <w:next w:val="Normal"/>
    <w:autoRedefine/>
    <w:uiPriority w:val="39"/>
    <w:unhideWhenUsed/>
    <w:rsid w:val="00DD2224"/>
    <w:pPr>
      <w:spacing w:after="100"/>
      <w:ind w:left="220"/>
    </w:pPr>
  </w:style>
  <w:style w:type="paragraph" w:styleId="ListParagraph">
    <w:name w:val="List Paragraph"/>
    <w:basedOn w:val="Normal"/>
    <w:uiPriority w:val="34"/>
    <w:qFormat/>
    <w:rsid w:val="006458FC"/>
    <w:pPr>
      <w:ind w:left="720"/>
      <w:contextualSpacing/>
    </w:pPr>
  </w:style>
  <w:style w:type="paragraph" w:customStyle="1" w:styleId="paragraph">
    <w:name w:val="paragraph"/>
    <w:basedOn w:val="Normal"/>
    <w:rsid w:val="00977167"/>
    <w:pPr>
      <w:spacing w:before="100" w:beforeAutospacing="1" w:after="100" w:afterAutospacing="1" w:line="240" w:lineRule="auto"/>
      <w:jc w:val="left"/>
    </w:pPr>
    <w:rPr>
      <w:rFonts w:eastAsia="Times New Roman" w:cs="Times New Roman"/>
      <w:szCs w:val="24"/>
      <w:lang w:eastAsia="zh-CN"/>
    </w:rPr>
  </w:style>
  <w:style w:type="character" w:customStyle="1" w:styleId="normaltextrun">
    <w:name w:val="normaltextrun"/>
    <w:basedOn w:val="DefaultParagraphFont"/>
    <w:rsid w:val="00977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94434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sa.gov/filing-taxes-topic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cn/english/" TargetMode="External"/><Relationship Id="rId4" Type="http://schemas.openxmlformats.org/officeDocument/2006/relationships/settings" Target="settings.xml"/><Relationship Id="rId9" Type="http://schemas.openxmlformats.org/officeDocument/2006/relationships/hyperlink" Target="https://www.cnpc.com.cn/en/2014enbvfgr/201907/c9318a5301b1471dba8122de3a63f6d9/files/124e79a378e44857a392ccdee63af9c6.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5ED0D9A-2B60-4F5B-8D60-CD974308E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2783</Words>
  <Characters>15867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Cristian Dumitru (2108821)</cp:lastModifiedBy>
  <cp:revision>4</cp:revision>
  <dcterms:created xsi:type="dcterms:W3CDTF">2023-07-08T14:13:00Z</dcterms:created>
  <dcterms:modified xsi:type="dcterms:W3CDTF">2023-07-09T08:29:00Z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b7f8a8690fdbd7ae7a066b5783ed247245d4d72c94f32c0452a0c43f661be2f0</vt:lpwstr>
  </property>
</Properties>
</file>