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2B0" w:rsidRPr="000972B0" w:rsidRDefault="000972B0" w:rsidP="000972B0">
      <w:pPr>
        <w:spacing w:before="100" w:beforeAutospacing="1" w:after="100" w:afterAutospacing="1"/>
        <w:rPr>
          <w:rFonts w:eastAsia="Times New Roman" w:cs="Times New Roman"/>
          <w:b/>
          <w:sz w:val="24"/>
          <w:szCs w:val="24"/>
          <w:lang w:eastAsia="en-GB"/>
        </w:rPr>
      </w:pPr>
      <w:r w:rsidRPr="000972B0">
        <w:rPr>
          <w:rFonts w:eastAsia="Times New Roman" w:cs="Times New Roman"/>
          <w:b/>
          <w:sz w:val="24"/>
          <w:szCs w:val="24"/>
          <w:lang w:eastAsia="en-GB"/>
        </w:rPr>
        <w:t>Women Rulers</w:t>
      </w:r>
      <w:r w:rsidR="00382FFE" w:rsidRPr="000972B0">
        <w:rPr>
          <w:rFonts w:eastAsia="Times New Roman" w:cs="Times New Roman"/>
          <w:b/>
          <w:sz w:val="24"/>
          <w:szCs w:val="24"/>
          <w:lang w:eastAsia="en-GB"/>
        </w:rPr>
        <w:t> </w:t>
      </w:r>
    </w:p>
    <w:p w:rsidR="00382FFE" w:rsidRPr="000972B0" w:rsidRDefault="000972B0" w:rsidP="000972B0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t>C</w:t>
      </w:r>
      <w:r w:rsidR="00382FFE" w:rsidRPr="000972B0">
        <w:rPr>
          <w:rFonts w:eastAsia="Times New Roman" w:cs="Times New Roman"/>
          <w:sz w:val="24"/>
          <w:szCs w:val="24"/>
          <w:lang w:eastAsia="en-GB"/>
        </w:rPr>
        <w:t>onsider the ways in which medieval women could engage in political life.</w:t>
      </w:r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Some questions to consider:</w:t>
      </w:r>
    </w:p>
    <w:p w:rsidR="00382FFE" w:rsidRPr="000972B0" w:rsidRDefault="00382FFE" w:rsidP="000972B0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What were the expectations faced by medieval queens?</w:t>
      </w:r>
    </w:p>
    <w:p w:rsidR="00382FFE" w:rsidRPr="000972B0" w:rsidRDefault="00382FFE" w:rsidP="000972B0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What problems did female rulers face?</w:t>
      </w:r>
    </w:p>
    <w:p w:rsidR="00382FFE" w:rsidRPr="000972B0" w:rsidRDefault="00382FFE" w:rsidP="000972B0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In what ways could women engage in high politics?</w:t>
      </w:r>
    </w:p>
    <w:p w:rsidR="00382FFE" w:rsidRPr="000972B0" w:rsidRDefault="00382FFE" w:rsidP="000972B0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How useful is it to compare the situation of queens and of the rest of women to understand female positions in medieval society?</w:t>
      </w:r>
    </w:p>
    <w:p w:rsidR="00382FFE" w:rsidRPr="000972B0" w:rsidRDefault="00382FFE" w:rsidP="00382FFE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4"/>
          <w:szCs w:val="24"/>
          <w:lang w:eastAsia="en-GB"/>
        </w:rPr>
      </w:pPr>
      <w:r w:rsidRPr="000972B0">
        <w:rPr>
          <w:rFonts w:eastAsia="Times New Roman" w:cs="Times New Roman"/>
          <w:b/>
          <w:bCs/>
          <w:color w:val="000000"/>
          <w:sz w:val="24"/>
          <w:szCs w:val="24"/>
          <w:lang w:eastAsia="en-GB"/>
        </w:rPr>
        <w:t>Primary texts</w:t>
      </w:r>
      <w:r w:rsidRPr="000972B0">
        <w:rPr>
          <w:rFonts w:eastAsia="Times New Roman" w:cs="Times New Roman"/>
          <w:b/>
          <w:bCs/>
          <w:sz w:val="24"/>
          <w:szCs w:val="24"/>
          <w:lang w:eastAsia="en-GB"/>
        </w:rPr>
        <w:t xml:space="preserve"> </w:t>
      </w:r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Collection of the letters of high-ranking medieval women (including queens): </w:t>
      </w:r>
      <w:hyperlink r:id="rId5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http://epistolae.ccnmtl.columbia.edu/women</w:t>
        </w:r>
      </w:hyperlink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Collection of sources in </w:t>
      </w: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Women of the English Nobility and Gentry, 1066-1500</w:t>
      </w:r>
      <w:r w:rsidRPr="000972B0">
        <w:rPr>
          <w:rFonts w:eastAsia="Times New Roman" w:cs="Times New Roman"/>
          <w:sz w:val="24"/>
          <w:szCs w:val="24"/>
          <w:lang w:eastAsia="en-GB"/>
        </w:rPr>
        <w:t xml:space="preserve"> (</w:t>
      </w:r>
      <w:proofErr w:type="gramStart"/>
      <w:r w:rsidRPr="000972B0">
        <w:rPr>
          <w:rFonts w:eastAsia="Times New Roman" w:cs="Times New Roman"/>
          <w:sz w:val="24"/>
          <w:szCs w:val="24"/>
          <w:lang w:eastAsia="en-GB"/>
        </w:rPr>
        <w:t>tran</w:t>
      </w:r>
      <w:r w:rsidR="000972B0">
        <w:rPr>
          <w:rFonts w:eastAsia="Times New Roman" w:cs="Times New Roman"/>
          <w:sz w:val="24"/>
          <w:szCs w:val="24"/>
          <w:lang w:eastAsia="en-GB"/>
        </w:rPr>
        <w:t>s</w:t>
      </w:r>
      <w:proofErr w:type="gramEnd"/>
      <w:r w:rsidR="000972B0">
        <w:rPr>
          <w:rFonts w:eastAsia="Times New Roman" w:cs="Times New Roman"/>
          <w:sz w:val="24"/>
          <w:szCs w:val="24"/>
          <w:lang w:eastAsia="en-GB"/>
        </w:rPr>
        <w:t xml:space="preserve"> and ed.,) J. Ward </w:t>
      </w:r>
      <w:bookmarkStart w:id="0" w:name="_GoBack"/>
      <w:bookmarkEnd w:id="0"/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Peter of Blois' letter to Eleanor of Aquitaine, chastising her for encouraging her sons to rebel against their father, Henry II (1173): </w:t>
      </w:r>
      <w:hyperlink r:id="rId6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http://www.fordham.edu/halsall/source/eleanor.asp</w:t>
        </w:r>
      </w:hyperlink>
    </w:p>
    <w:p w:rsidR="00382FFE" w:rsidRPr="000972B0" w:rsidRDefault="00382FFE" w:rsidP="00382FFE">
      <w:pPr>
        <w:rPr>
          <w:rFonts w:eastAsia="Times New Roman" w:cs="Times New Roman"/>
          <w:sz w:val="24"/>
          <w:szCs w:val="24"/>
          <w:lang w:eastAsia="en-GB"/>
        </w:rPr>
      </w:pPr>
    </w:p>
    <w:p w:rsidR="00382FFE" w:rsidRPr="000972B0" w:rsidRDefault="00382FFE" w:rsidP="00382FFE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4"/>
          <w:szCs w:val="24"/>
          <w:lang w:eastAsia="en-GB"/>
        </w:rPr>
      </w:pPr>
      <w:r w:rsidRPr="000972B0">
        <w:rPr>
          <w:rFonts w:eastAsia="Times New Roman" w:cs="Times New Roman"/>
          <w:b/>
          <w:bCs/>
          <w:color w:val="000000"/>
          <w:sz w:val="24"/>
          <w:szCs w:val="24"/>
          <w:lang w:eastAsia="en-GB"/>
        </w:rPr>
        <w:t>Secondary texts</w:t>
      </w:r>
      <w:r w:rsidRPr="000972B0">
        <w:rPr>
          <w:rFonts w:eastAsia="Times New Roman" w:cs="Times New Roman"/>
          <w:b/>
          <w:bCs/>
          <w:sz w:val="24"/>
          <w:szCs w:val="24"/>
          <w:lang w:eastAsia="en-GB"/>
        </w:rPr>
        <w:t xml:space="preserve"> </w:t>
      </w:r>
    </w:p>
    <w:p w:rsidR="00382FFE" w:rsidRPr="000972B0" w:rsidRDefault="00722700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7" w:tgtFrame="_blank" w:history="1">
        <w:proofErr w:type="spellStart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Chibnall</w:t>
        </w:r>
        <w:proofErr w:type="spellEnd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M., 'The Empress Matilda and Church Reform', 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Transactions of the Royal Historical Society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 xml:space="preserve"> (Fifth Series), 38 (1988), pp. 107-130</w:t>
        </w:r>
      </w:hyperlink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Times New Roman"/>
          <w:sz w:val="24"/>
          <w:szCs w:val="24"/>
          <w:lang w:eastAsia="en-GB"/>
        </w:rPr>
        <w:t>Chibnall</w:t>
      </w:r>
      <w:proofErr w:type="spellEnd"/>
      <w:r w:rsidRPr="000972B0">
        <w:rPr>
          <w:rFonts w:eastAsia="Times New Roman" w:cs="Times New Roman"/>
          <w:sz w:val="24"/>
          <w:szCs w:val="24"/>
          <w:lang w:eastAsia="en-GB"/>
        </w:rPr>
        <w:t>, M., </w:t>
      </w:r>
      <w:proofErr w:type="gramStart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The</w:t>
      </w:r>
      <w:proofErr w:type="gramEnd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 Empress Matilda: Queen Consort and Lady of the English</w:t>
      </w:r>
      <w:r w:rsidRPr="000972B0">
        <w:rPr>
          <w:rFonts w:eastAsia="Times New Roman" w:cs="Times New Roman"/>
          <w:sz w:val="24"/>
          <w:szCs w:val="24"/>
          <w:lang w:eastAsia="en-GB"/>
        </w:rPr>
        <w:t xml:space="preserve"> </w:t>
      </w:r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Crouch, D., </w:t>
      </w:r>
      <w:proofErr w:type="gramStart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The</w:t>
      </w:r>
      <w:proofErr w:type="gramEnd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 Birth of Nobility: Constructing Aristocracy in England and France, 900-1300</w:t>
      </w:r>
      <w:r w:rsidRPr="000972B0">
        <w:rPr>
          <w:rFonts w:eastAsia="Times New Roman" w:cs="Times New Roman"/>
          <w:sz w:val="24"/>
          <w:szCs w:val="24"/>
          <w:lang w:eastAsia="en-GB"/>
        </w:rPr>
        <w:t>, Chapter 12: Noble Women </w:t>
      </w:r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Duggan, A. J., (ed.), </w:t>
      </w: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Queens and </w:t>
      </w:r>
      <w:proofErr w:type="spellStart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Queenship</w:t>
      </w:r>
      <w:proofErr w:type="spellEnd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 in Medieval Europe: Proceedings of a Conference Held at King's College London, April 1995</w:t>
      </w:r>
      <w:r w:rsidRPr="000972B0">
        <w:rPr>
          <w:rFonts w:eastAsia="Times New Roman" w:cs="Times New Roman"/>
          <w:sz w:val="24"/>
          <w:szCs w:val="24"/>
          <w:lang w:eastAsia="en-GB"/>
        </w:rPr>
        <w:t> </w:t>
      </w:r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Times New Roman"/>
          <w:sz w:val="24"/>
          <w:szCs w:val="24"/>
          <w:lang w:eastAsia="en-GB"/>
        </w:rPr>
        <w:t>Evergates</w:t>
      </w:r>
      <w:proofErr w:type="spellEnd"/>
      <w:r w:rsidRPr="000972B0">
        <w:rPr>
          <w:rFonts w:eastAsia="Times New Roman" w:cs="Times New Roman"/>
          <w:sz w:val="24"/>
          <w:szCs w:val="24"/>
          <w:lang w:eastAsia="en-GB"/>
        </w:rPr>
        <w:t>, T., (ed.), </w:t>
      </w: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Aristocratic Women in Medieval France</w:t>
      </w:r>
      <w:r w:rsidR="000972B0">
        <w:rPr>
          <w:rFonts w:eastAsia="Times New Roman" w:cs="Times New Roman"/>
          <w:sz w:val="24"/>
          <w:szCs w:val="24"/>
          <w:lang w:eastAsia="en-GB"/>
        </w:rPr>
        <w:t xml:space="preserve"> </w:t>
      </w:r>
    </w:p>
    <w:p w:rsidR="00382FFE" w:rsidRPr="000972B0" w:rsidRDefault="00722700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8" w:tgtFrame="_blank" w:history="1"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Jordan, E. L., '</w:t>
        </w:r>
        <w:proofErr w:type="gramStart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The</w:t>
        </w:r>
        <w:proofErr w:type="gramEnd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 xml:space="preserve"> "Abduction" of Ida of Boulogne: Assessing Women's Agency in Thirteenth-Century France', 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French Historical Studies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30, 1 (2007), pp. 1-20</w:t>
        </w:r>
      </w:hyperlink>
      <w:r w:rsidR="00382FFE" w:rsidRPr="000972B0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382FFE" w:rsidRPr="000972B0">
        <w:rPr>
          <w:rFonts w:eastAsia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>
            <wp:extent cx="171450" cy="171450"/>
            <wp:effectExtent l="0" t="0" r="0" b="0"/>
            <wp:docPr id="15" name="Picture 15" descr="https://www.ole.bris.ac.uk/images/ci/icons/cmlink_generic.gif">
              <a:hlinkClick xmlns:a="http://schemas.openxmlformats.org/drawingml/2006/main" r:id="rId9" tooltip="&quot;Click for more option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ole.bris.ac.uk/images/ci/icons/cmlink_generic.gif">
                      <a:hlinkClick r:id="rId9" tooltip="&quot;Click for more option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FFE" w:rsidRPr="000972B0" w:rsidRDefault="00722700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11" w:tgtFrame="_blank" w:history="1">
        <w:proofErr w:type="spellStart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LoPrete</w:t>
        </w:r>
        <w:proofErr w:type="spellEnd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K. A., 'Women, Gender and Lordship in France, c.1050-1250', 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History Compass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5, 6 (2007), pp. 1921-41</w:t>
        </w:r>
      </w:hyperlink>
    </w:p>
    <w:p w:rsidR="00382FFE" w:rsidRPr="000972B0" w:rsidRDefault="00722700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12" w:tgtFrame="_blank" w:history="1"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Martin, T., 'The Art of a Reigning Queen as Dynastic Propaganda in Twelfth-Century Spain', 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Speculum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80, 4 (2005), pp. 1134-1171</w:t>
        </w:r>
      </w:hyperlink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Parsons, J. C., (ed.), </w:t>
      </w: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Medieval </w:t>
      </w:r>
      <w:proofErr w:type="spellStart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Queenship</w:t>
      </w:r>
      <w:proofErr w:type="spellEnd"/>
      <w:r w:rsidRPr="000972B0">
        <w:rPr>
          <w:rFonts w:eastAsia="Times New Roman" w:cs="Times New Roman"/>
          <w:sz w:val="24"/>
          <w:szCs w:val="24"/>
          <w:lang w:eastAsia="en-GB"/>
        </w:rPr>
        <w:t xml:space="preserve"> </w:t>
      </w:r>
    </w:p>
    <w:p w:rsidR="00382FFE" w:rsidRPr="000972B0" w:rsidRDefault="00722700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13" w:tgtFrame="_blank" w:history="1">
        <w:proofErr w:type="spellStart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Slitt</w:t>
        </w:r>
        <w:proofErr w:type="spellEnd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R., '</w:t>
        </w:r>
        <w:proofErr w:type="gramStart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The</w:t>
        </w:r>
        <w:proofErr w:type="gramEnd"/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 xml:space="preserve"> Boundaries of Women's Power: Gender and the Discourse of Political Friendship in Twelfth-Century England', 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Gender &amp; History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24, 1 (2002), pp. 1-17</w:t>
        </w:r>
      </w:hyperlink>
    </w:p>
    <w:p w:rsidR="00382FFE" w:rsidRPr="000972B0" w:rsidRDefault="00722700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14" w:tgtFrame="_blank" w:history="1"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Stafford, P., '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Cherchez la femme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. Queens, Queens' Lands and Nunneries: Missing Links in the Foundation of Reading Abbey', 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History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85, 277 (2000), pp. 4-27</w:t>
        </w:r>
      </w:hyperlink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Stafford, P., </w:t>
      </w: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Queen Emma and Queen Edith: </w:t>
      </w:r>
      <w:proofErr w:type="spellStart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Queenship</w:t>
      </w:r>
      <w:proofErr w:type="spellEnd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 and Women's Power in Eleventh-Century England</w:t>
      </w:r>
      <w:r w:rsidRPr="000972B0">
        <w:rPr>
          <w:rFonts w:eastAsia="Times New Roman" w:cs="Times New Roman"/>
          <w:sz w:val="24"/>
          <w:szCs w:val="24"/>
          <w:lang w:eastAsia="en-GB"/>
        </w:rPr>
        <w:t xml:space="preserve"> </w:t>
      </w:r>
    </w:p>
    <w:p w:rsidR="00382FFE" w:rsidRPr="000972B0" w:rsidRDefault="00722700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15" w:tgtFrame="_blank" w:history="1"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Stafford, P., 'Queens, Nunneries and Reforming Churchmen: Gender, Religious Status and Reform in Tenth- and Eleventh-Century England', 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Past &amp; Present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163 (1999), pp. 3-35</w:t>
        </w:r>
      </w:hyperlink>
    </w:p>
    <w:p w:rsidR="00382FFE" w:rsidRPr="000972B0" w:rsidRDefault="00722700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16" w:tgtFrame="_blank" w:history="1"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Stafford, P., 'The King's Wife in Wessex 800-1066', </w:t>
        </w:r>
        <w:r w:rsidR="00382FFE"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Past &amp; Present</w:t>
        </w:r>
        <w:r w:rsidR="00382FFE"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91 (1981), pp. 3-27</w:t>
        </w:r>
      </w:hyperlink>
    </w:p>
    <w:p w:rsidR="00382FFE" w:rsidRPr="000972B0" w:rsidRDefault="00382FFE" w:rsidP="00382FFE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Wheeler, B., and J. C. Parsons (ed.), </w:t>
      </w: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Eleanor of Aquitaine, Queen of France, Queen of England</w:t>
      </w:r>
      <w:r w:rsidR="000972B0">
        <w:rPr>
          <w:rFonts w:eastAsia="Times New Roman" w:cs="Times New Roman"/>
          <w:sz w:val="24"/>
          <w:szCs w:val="24"/>
          <w:lang w:eastAsia="en-GB"/>
        </w:rPr>
        <w:t xml:space="preserve"> </w:t>
      </w:r>
    </w:p>
    <w:p w:rsidR="00382FFE" w:rsidRPr="000972B0" w:rsidRDefault="00382FFE">
      <w:pPr>
        <w:rPr>
          <w:sz w:val="24"/>
          <w:szCs w:val="24"/>
        </w:rPr>
      </w:pPr>
    </w:p>
    <w:sectPr w:rsidR="00382FFE" w:rsidRPr="00097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245C2"/>
    <w:multiLevelType w:val="hybridMultilevel"/>
    <w:tmpl w:val="C12EB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67722F"/>
    <w:multiLevelType w:val="hybridMultilevel"/>
    <w:tmpl w:val="6720C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A3093D"/>
    <w:multiLevelType w:val="hybridMultilevel"/>
    <w:tmpl w:val="19DA4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FFE"/>
    <w:rsid w:val="000972B0"/>
    <w:rsid w:val="00154D2B"/>
    <w:rsid w:val="00382FFE"/>
    <w:rsid w:val="00722700"/>
    <w:rsid w:val="00CF67BC"/>
    <w:rsid w:val="00E2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48392C-1E0E-4F2B-94B5-6F19B611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82FF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82FF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contextmenucontainer">
    <w:name w:val="contextmenucontainer"/>
    <w:basedOn w:val="DefaultParagraphFont"/>
    <w:rsid w:val="00382FFE"/>
  </w:style>
  <w:style w:type="paragraph" w:styleId="NormalWeb">
    <w:name w:val="Normal (Web)"/>
    <w:basedOn w:val="Normal"/>
    <w:uiPriority w:val="99"/>
    <w:semiHidden/>
    <w:unhideWhenUsed/>
    <w:rsid w:val="00382FF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FF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82FF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82FFE"/>
    <w:rPr>
      <w:i/>
      <w:iCs/>
    </w:rPr>
  </w:style>
  <w:style w:type="paragraph" w:customStyle="1" w:styleId="i">
    <w:name w:val="i"/>
    <w:basedOn w:val="Normal"/>
    <w:rsid w:val="00382FF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97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4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3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1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8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9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3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e.bris.ac.uk/bbcswebdav/pid-1946404-dt-content-rid-4846618_2/xid-4846618_2" TargetMode="External"/><Relationship Id="rId13" Type="http://schemas.openxmlformats.org/officeDocument/2006/relationships/hyperlink" Target="http://onlinelibrary.wiley.com/doi/10.1111/j.1468-0424.2011.01665.x/abstrac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x.doi.org/10.2307/3678969" TargetMode="External"/><Relationship Id="rId12" Type="http://schemas.openxmlformats.org/officeDocument/2006/relationships/hyperlink" Target="http://dx.doi.org/10.1017/S003871340000137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jstor.org/stable/65051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fordham.edu/halsall/source/eleanor.asp" TargetMode="External"/><Relationship Id="rId11" Type="http://schemas.openxmlformats.org/officeDocument/2006/relationships/hyperlink" Target="http://onlinelibrary.wiley.com/doi/10.1111/j.1478-0542.2007.00474.x/abstract" TargetMode="External"/><Relationship Id="rId5" Type="http://schemas.openxmlformats.org/officeDocument/2006/relationships/hyperlink" Target="http://epistolae.ccnmtl.columbia.edu/women" TargetMode="External"/><Relationship Id="rId15" Type="http://schemas.openxmlformats.org/officeDocument/2006/relationships/hyperlink" Target="http://www.jstor.org/stable/651168" TargetMode="External"/><Relationship Id="rId10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hyperlink" Target="https://www.ole.bris.ac.uk/webapps/blackboard/content/listContentEditable.jsp?content_id=_1946399_1&amp;course_id=_209085_1#contextMenu" TargetMode="External"/><Relationship Id="rId14" Type="http://schemas.openxmlformats.org/officeDocument/2006/relationships/hyperlink" Target="http://onlinelibrary.wiley.com/doi/10.1111/1468-229X.00135/abstr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Harriett</dc:creator>
  <cp:lastModifiedBy>Harriet Webster</cp:lastModifiedBy>
  <cp:revision>2</cp:revision>
  <dcterms:created xsi:type="dcterms:W3CDTF">2015-11-20T09:47:00Z</dcterms:created>
  <dcterms:modified xsi:type="dcterms:W3CDTF">2015-11-20T09:47:00Z</dcterms:modified>
</cp:coreProperties>
</file>