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6123" w:rsidRPr="00E17BDA" w:rsidRDefault="00F06123" w:rsidP="00F06123">
      <w:pPr>
        <w:autoSpaceDE w:val="0"/>
        <w:autoSpaceDN w:val="0"/>
        <w:adjustRightInd w:val="0"/>
        <w:spacing w:line="216" w:lineRule="atLeast"/>
        <w:rPr>
          <w:i/>
          <w:color w:val="000000" w:themeColor="text1"/>
          <w:sz w:val="8"/>
          <w:u w:val="single"/>
        </w:rPr>
      </w:pPr>
      <w:r w:rsidRPr="00E17BDA">
        <w:rPr>
          <w:i/>
          <w:color w:val="000000" w:themeColor="text1"/>
          <w:sz w:val="28"/>
          <w:szCs w:val="69"/>
          <w:u w:val="single"/>
        </w:rPr>
        <w:t xml:space="preserve">Explain why teacher subject knowledge is important in relation to teaching Language and Mathematics in primary schools in Wales. </w:t>
      </w:r>
    </w:p>
    <w:p w:rsidR="00843593" w:rsidRPr="00E17BDA" w:rsidRDefault="00843593">
      <w:pPr>
        <w:rPr>
          <w:color w:val="000000" w:themeColor="text1"/>
        </w:rPr>
      </w:pPr>
    </w:p>
    <w:p w:rsidR="009748AA" w:rsidRPr="00E17BDA" w:rsidRDefault="00727BCC">
      <w:pPr>
        <w:rPr>
          <w:color w:val="000000" w:themeColor="text1"/>
        </w:rPr>
      </w:pPr>
      <w:r w:rsidRPr="00E17BDA">
        <w:rPr>
          <w:color w:val="000000" w:themeColor="text1"/>
        </w:rPr>
        <w:t xml:space="preserve">Within Wales, all </w:t>
      </w:r>
      <w:r w:rsidR="00843593" w:rsidRPr="00E17BDA">
        <w:rPr>
          <w:color w:val="000000" w:themeColor="text1"/>
        </w:rPr>
        <w:t>trainee teacher</w:t>
      </w:r>
      <w:r w:rsidRPr="00E17BDA">
        <w:rPr>
          <w:color w:val="000000" w:themeColor="text1"/>
        </w:rPr>
        <w:t>s are</w:t>
      </w:r>
      <w:r w:rsidR="00843593" w:rsidRPr="00E17BDA">
        <w:rPr>
          <w:color w:val="000000" w:themeColor="text1"/>
        </w:rPr>
        <w:t xml:space="preserve"> required to meet a certain standard before they are allowed t</w:t>
      </w:r>
      <w:r w:rsidRPr="00E17BDA">
        <w:rPr>
          <w:color w:val="000000" w:themeColor="text1"/>
        </w:rPr>
        <w:t xml:space="preserve">o become </w:t>
      </w:r>
      <w:r w:rsidR="00843593" w:rsidRPr="00E17BDA">
        <w:rPr>
          <w:color w:val="000000" w:themeColor="text1"/>
        </w:rPr>
        <w:t>qualified teacher</w:t>
      </w:r>
      <w:r w:rsidRPr="00E17BDA">
        <w:rPr>
          <w:color w:val="000000" w:themeColor="text1"/>
        </w:rPr>
        <w:t>s</w:t>
      </w:r>
      <w:r w:rsidR="00843593" w:rsidRPr="00E17BDA">
        <w:rPr>
          <w:color w:val="000000" w:themeColor="text1"/>
        </w:rPr>
        <w:t>. Trainee teachers have to achieve a B grade in both mathematics and English GCSE and also</w:t>
      </w:r>
      <w:r w:rsidRPr="00E17BDA">
        <w:rPr>
          <w:color w:val="000000" w:themeColor="text1"/>
        </w:rPr>
        <w:t xml:space="preserve"> meet the requirements</w:t>
      </w:r>
      <w:r w:rsidR="00843593" w:rsidRPr="00E17BDA">
        <w:rPr>
          <w:color w:val="000000" w:themeColor="text1"/>
        </w:rPr>
        <w:t xml:space="preserve"> of</w:t>
      </w:r>
      <w:r w:rsidRPr="00E17BDA">
        <w:rPr>
          <w:color w:val="000000" w:themeColor="text1"/>
        </w:rPr>
        <w:t xml:space="preserve"> the</w:t>
      </w:r>
      <w:r w:rsidR="00843593" w:rsidRPr="00E17BDA">
        <w:rPr>
          <w:color w:val="000000" w:themeColor="text1"/>
        </w:rPr>
        <w:t xml:space="preserve"> Qualified Teachers Standards (QTS) which consists of three standards. Standard two of QTS </w:t>
      </w:r>
      <w:r w:rsidR="00E62F5D" w:rsidRPr="00E17BDA">
        <w:rPr>
          <w:color w:val="000000" w:themeColor="text1"/>
        </w:rPr>
        <w:t xml:space="preserve">is Knowledge and Understanding which </w:t>
      </w:r>
      <w:r w:rsidR="00843593" w:rsidRPr="00E17BDA">
        <w:rPr>
          <w:color w:val="000000" w:themeColor="text1"/>
        </w:rPr>
        <w:t xml:space="preserve">involves </w:t>
      </w:r>
      <w:r w:rsidR="001D5176" w:rsidRPr="00E17BDA">
        <w:rPr>
          <w:color w:val="000000" w:themeColor="text1"/>
        </w:rPr>
        <w:t xml:space="preserve">how strong the trainee teacher’s subject knowledge </w:t>
      </w:r>
      <w:r w:rsidR="00CE3DB3" w:rsidRPr="00E17BDA">
        <w:rPr>
          <w:color w:val="000000" w:themeColor="text1"/>
        </w:rPr>
        <w:t>is utilised</w:t>
      </w:r>
      <w:r w:rsidR="00B05912" w:rsidRPr="00E17BDA">
        <w:rPr>
          <w:color w:val="000000" w:themeColor="text1"/>
        </w:rPr>
        <w:t xml:space="preserve"> (Education Wales, 2009)</w:t>
      </w:r>
      <w:r w:rsidR="00CE3DB3" w:rsidRPr="00E17BDA">
        <w:rPr>
          <w:color w:val="000000" w:themeColor="text1"/>
        </w:rPr>
        <w:t>.</w:t>
      </w:r>
      <w:r w:rsidR="00E62F5D" w:rsidRPr="00E17BDA">
        <w:rPr>
          <w:color w:val="000000" w:themeColor="text1"/>
        </w:rPr>
        <w:t xml:space="preserve"> For example, how it is taught</w:t>
      </w:r>
      <w:r w:rsidRPr="00E17BDA">
        <w:rPr>
          <w:color w:val="000000" w:themeColor="text1"/>
        </w:rPr>
        <w:t>, how different recourses</w:t>
      </w:r>
      <w:r w:rsidR="00AC183A" w:rsidRPr="00E17BDA">
        <w:rPr>
          <w:color w:val="000000" w:themeColor="text1"/>
        </w:rPr>
        <w:t xml:space="preserve"> are used and how confident they are using the national </w:t>
      </w:r>
      <w:r w:rsidR="00B8343A" w:rsidRPr="00E17BDA">
        <w:rPr>
          <w:color w:val="000000" w:themeColor="text1"/>
        </w:rPr>
        <w:t xml:space="preserve">curriculum. Each of these </w:t>
      </w:r>
      <w:r w:rsidR="00806D41" w:rsidRPr="00E17BDA">
        <w:rPr>
          <w:color w:val="000000" w:themeColor="text1"/>
        </w:rPr>
        <w:t xml:space="preserve">requirements </w:t>
      </w:r>
      <w:r w:rsidR="00B8343A" w:rsidRPr="00E17BDA">
        <w:rPr>
          <w:color w:val="000000" w:themeColor="text1"/>
        </w:rPr>
        <w:t>certifies that each trainee teacher will feel confident in their teaching techniques as their subject knowledge in mathematics and English wil</w:t>
      </w:r>
      <w:r w:rsidR="009F7C91" w:rsidRPr="00E17BDA">
        <w:rPr>
          <w:color w:val="000000" w:themeColor="text1"/>
        </w:rPr>
        <w:t xml:space="preserve">l have reached a certain level which is required of them. </w:t>
      </w:r>
      <w:r w:rsidR="00D36923" w:rsidRPr="00E17BDA">
        <w:rPr>
          <w:color w:val="000000" w:themeColor="text1"/>
        </w:rPr>
        <w:t>There will be an emphasis on literacy and numeracy as areas of learning and experience rather than subjects.</w:t>
      </w:r>
      <w:r w:rsidR="00C92467" w:rsidRPr="00E17BDA">
        <w:rPr>
          <w:color w:val="000000" w:themeColor="text1"/>
        </w:rPr>
        <w:t xml:space="preserve"> In my first week of Professional Teaching Experience I focused on standard 2.2 of QTS which is understanding the National Curriculum aims and guidelines. I considered how the aims and guidelines linked into the classroom’s current topic</w:t>
      </w:r>
      <w:r w:rsidR="008733A3" w:rsidRPr="00E17BDA">
        <w:rPr>
          <w:color w:val="000000" w:themeColor="text1"/>
        </w:rPr>
        <w:t>s</w:t>
      </w:r>
      <w:r w:rsidR="00C92467" w:rsidRPr="00E17BDA">
        <w:rPr>
          <w:color w:val="000000" w:themeColor="text1"/>
        </w:rPr>
        <w:t xml:space="preserve">. I believed that this was significant in helping me progress in my teaching abilities because by looking at the National Curriculum I was </w:t>
      </w:r>
      <w:r w:rsidR="00261618" w:rsidRPr="00E17BDA">
        <w:rPr>
          <w:color w:val="000000" w:themeColor="text1"/>
        </w:rPr>
        <w:t xml:space="preserve">strengthening my subject knowledge which I believe is </w:t>
      </w:r>
      <w:r w:rsidR="007F183E" w:rsidRPr="00E17BDA">
        <w:rPr>
          <w:color w:val="000000" w:themeColor="text1"/>
        </w:rPr>
        <w:t xml:space="preserve">imperative in teaching. </w:t>
      </w:r>
      <w:r w:rsidR="001E7823" w:rsidRPr="00E17BDA">
        <w:rPr>
          <w:color w:val="000000" w:themeColor="text1"/>
        </w:rPr>
        <w:t>It is also worth mentioning that teachers will have to adapt their subject knowledge when Donaldson’s new c</w:t>
      </w:r>
      <w:r w:rsidR="004B05EF" w:rsidRPr="00E17BDA">
        <w:rPr>
          <w:color w:val="000000" w:themeColor="text1"/>
        </w:rPr>
        <w:t>urriculum comes</w:t>
      </w:r>
      <w:r w:rsidR="004B5049" w:rsidRPr="00E17BDA">
        <w:rPr>
          <w:color w:val="000000" w:themeColor="text1"/>
        </w:rPr>
        <w:t xml:space="preserve"> into practice. </w:t>
      </w:r>
      <w:r w:rsidR="00015755" w:rsidRPr="00E17BDA">
        <w:rPr>
          <w:color w:val="000000" w:themeColor="text1"/>
        </w:rPr>
        <w:t xml:space="preserve">The new curriculum emphasises the importance </w:t>
      </w:r>
      <w:r w:rsidR="00D25AFB" w:rsidRPr="00E17BDA">
        <w:rPr>
          <w:color w:val="000000" w:themeColor="text1"/>
        </w:rPr>
        <w:t>of cross-curricular respons</w:t>
      </w:r>
      <w:r w:rsidR="00684D6A" w:rsidRPr="00E17BDA">
        <w:rPr>
          <w:color w:val="000000" w:themeColor="text1"/>
        </w:rPr>
        <w:t>ibilities within the classroom (Donaldson, 2015).</w:t>
      </w:r>
      <w:r w:rsidR="0019331A" w:rsidRPr="00E17BDA">
        <w:rPr>
          <w:color w:val="000000" w:themeColor="text1"/>
        </w:rPr>
        <w:t xml:space="preserve"> </w:t>
      </w:r>
      <w:proofErr w:type="spellStart"/>
      <w:r w:rsidR="00D42E3E" w:rsidRPr="00E17BDA">
        <w:rPr>
          <w:color w:val="000000" w:themeColor="text1"/>
        </w:rPr>
        <w:t>Khwaja</w:t>
      </w:r>
      <w:proofErr w:type="spellEnd"/>
      <w:r w:rsidR="00D42E3E" w:rsidRPr="00E17BDA">
        <w:rPr>
          <w:color w:val="000000" w:themeColor="text1"/>
        </w:rPr>
        <w:t xml:space="preserve"> (2002</w:t>
      </w:r>
      <w:r w:rsidR="00436180" w:rsidRPr="00E17BDA">
        <w:rPr>
          <w:color w:val="000000" w:themeColor="text1"/>
        </w:rPr>
        <w:t>:8</w:t>
      </w:r>
      <w:r w:rsidR="00D42E3E" w:rsidRPr="00E17BDA">
        <w:rPr>
          <w:color w:val="000000" w:themeColor="text1"/>
        </w:rPr>
        <w:t>)</w:t>
      </w:r>
      <w:r w:rsidR="00FB6B09" w:rsidRPr="00E17BDA">
        <w:rPr>
          <w:color w:val="000000" w:themeColor="text1"/>
        </w:rPr>
        <w:t xml:space="preserve"> s</w:t>
      </w:r>
      <w:r w:rsidR="0019331A" w:rsidRPr="00E17BDA">
        <w:rPr>
          <w:color w:val="000000" w:themeColor="text1"/>
        </w:rPr>
        <w:t xml:space="preserve">uggests that to teach certain subjects that </w:t>
      </w:r>
      <w:r w:rsidR="00D42E3E" w:rsidRPr="00E17BDA">
        <w:rPr>
          <w:color w:val="000000" w:themeColor="text1"/>
        </w:rPr>
        <w:t xml:space="preserve">it is fundamental that the teacher needs sound knowledge of that subject. </w:t>
      </w:r>
      <w:r w:rsidR="00FB6B09" w:rsidRPr="00E17BDA">
        <w:rPr>
          <w:color w:val="000000" w:themeColor="text1"/>
        </w:rPr>
        <w:t>Grigg (2015</w:t>
      </w:r>
      <w:r w:rsidR="000438CF" w:rsidRPr="00E17BDA">
        <w:rPr>
          <w:color w:val="000000" w:themeColor="text1"/>
        </w:rPr>
        <w:t>:164,165</w:t>
      </w:r>
      <w:r w:rsidR="00FB6B09" w:rsidRPr="00E17BDA">
        <w:rPr>
          <w:color w:val="000000" w:themeColor="text1"/>
        </w:rPr>
        <w:t xml:space="preserve">) would possibly agree that subject knowledge in primary school teachers is vital as there is a “growing sense of urgency” with equipping pupils with teaching that is supported with </w:t>
      </w:r>
      <w:r w:rsidR="000438CF" w:rsidRPr="00E17BDA">
        <w:rPr>
          <w:color w:val="000000" w:themeColor="text1"/>
        </w:rPr>
        <w:t>sound subject knowledge.</w:t>
      </w:r>
    </w:p>
    <w:p w:rsidR="009748AA" w:rsidRPr="00E17BDA" w:rsidRDefault="005E734F" w:rsidP="009748AA">
      <w:pPr>
        <w:rPr>
          <w:color w:val="000000" w:themeColor="text1"/>
        </w:rPr>
      </w:pPr>
      <w:r>
        <w:rPr>
          <w:color w:val="000000" w:themeColor="text1"/>
        </w:rPr>
        <w:t>Mooney et al (2014:2)</w:t>
      </w:r>
      <w:r w:rsidR="009748AA" w:rsidRPr="00E17BDA">
        <w:rPr>
          <w:color w:val="000000" w:themeColor="text1"/>
        </w:rPr>
        <w:t xml:space="preserve"> suggests that </w:t>
      </w:r>
      <w:r w:rsidR="001E7823" w:rsidRPr="00E17BDA">
        <w:rPr>
          <w:color w:val="000000" w:themeColor="text1"/>
        </w:rPr>
        <w:t>subject knowledge of mathematics is “widely acknowledged as a critical factor in the complex process of teaching mathematics itself</w:t>
      </w:r>
      <w:r w:rsidR="008733A3" w:rsidRPr="00E17BDA">
        <w:rPr>
          <w:color w:val="000000" w:themeColor="text1"/>
        </w:rPr>
        <w:t>.</w:t>
      </w:r>
      <w:r w:rsidR="001E7823" w:rsidRPr="00E17BDA">
        <w:rPr>
          <w:color w:val="000000" w:themeColor="text1"/>
        </w:rPr>
        <w:t>”</w:t>
      </w:r>
    </w:p>
    <w:p w:rsidR="00E17BDA" w:rsidRPr="00E17BDA" w:rsidRDefault="00612835">
      <w:pPr>
        <w:rPr>
          <w:color w:val="000000" w:themeColor="text1"/>
        </w:rPr>
      </w:pPr>
      <w:r w:rsidRPr="00E17BDA">
        <w:rPr>
          <w:color w:val="000000" w:themeColor="text1"/>
        </w:rPr>
        <w:t>During my time on my first and second placement in a primary school, the skill that was being developed within the mathematical development area</w:t>
      </w:r>
      <w:r w:rsidR="008D1844" w:rsidRPr="00E17BDA">
        <w:rPr>
          <w:color w:val="000000" w:themeColor="text1"/>
        </w:rPr>
        <w:t>s</w:t>
      </w:r>
      <w:r w:rsidRPr="00E17BDA">
        <w:rPr>
          <w:color w:val="000000" w:themeColor="text1"/>
        </w:rPr>
        <w:t xml:space="preserve"> of learning was </w:t>
      </w:r>
      <w:r w:rsidR="008D1844" w:rsidRPr="00E17BDA">
        <w:rPr>
          <w:color w:val="000000" w:themeColor="text1"/>
        </w:rPr>
        <w:t xml:space="preserve">dealing with money and estimation. </w:t>
      </w:r>
      <w:r w:rsidR="00D96BFB" w:rsidRPr="00E17BDA">
        <w:rPr>
          <w:color w:val="000000" w:themeColor="text1"/>
        </w:rPr>
        <w:t xml:space="preserve">During my </w:t>
      </w:r>
      <w:r w:rsidR="008D1844" w:rsidRPr="00E17BDA">
        <w:rPr>
          <w:color w:val="000000" w:themeColor="text1"/>
        </w:rPr>
        <w:t xml:space="preserve">time in Reception, estimation of numbers was focused on by understanding that to estimate we do not count. </w:t>
      </w:r>
      <w:r w:rsidR="00501448" w:rsidRPr="00E17BDA">
        <w:rPr>
          <w:color w:val="000000" w:themeColor="text1"/>
        </w:rPr>
        <w:t xml:space="preserve">The children were expected to </w:t>
      </w:r>
      <w:r w:rsidR="00126538" w:rsidRPr="00E17BDA">
        <w:rPr>
          <w:color w:val="000000" w:themeColor="text1"/>
        </w:rPr>
        <w:t>follow the curriculum by “transferring mathematical skills to play and classroom activities”, “use knowledge and practical experience to inform estimations” and “use checking strategies to decide if answers are reasonable” (The Welsh Government, 2019).  Reception usually have a continuous provision which is their tuff tray</w:t>
      </w:r>
      <w:r w:rsidR="008733A3" w:rsidRPr="00E17BDA">
        <w:rPr>
          <w:color w:val="000000" w:themeColor="text1"/>
        </w:rPr>
        <w:t>,</w:t>
      </w:r>
      <w:r w:rsidR="00126538" w:rsidRPr="00E17BDA">
        <w:rPr>
          <w:color w:val="000000" w:themeColor="text1"/>
        </w:rPr>
        <w:t xml:space="preserve"> however I used an enhanced provision to increase the learning of the children</w:t>
      </w:r>
      <w:r w:rsidR="008733A3" w:rsidRPr="00E17BDA">
        <w:rPr>
          <w:color w:val="000000" w:themeColor="text1"/>
        </w:rPr>
        <w:t xml:space="preserve"> using the skill of estimation</w:t>
      </w:r>
      <w:r w:rsidR="00126538" w:rsidRPr="00E17BDA">
        <w:rPr>
          <w:color w:val="000000" w:themeColor="text1"/>
        </w:rPr>
        <w:t xml:space="preserve">. I placed beads in a jar for the children which they were able to estimate their answers onto a piece of paper writing their name and estimation down. </w:t>
      </w:r>
      <w:r w:rsidR="008733A3" w:rsidRPr="00E17BDA">
        <w:rPr>
          <w:color w:val="000000" w:themeColor="text1"/>
        </w:rPr>
        <w:t xml:space="preserve">At the end of the week it would be revealed how many beads were in the jar. </w:t>
      </w:r>
      <w:r w:rsidR="00863B22" w:rsidRPr="00E17BDA">
        <w:rPr>
          <w:color w:val="000000" w:themeColor="text1"/>
        </w:rPr>
        <w:t xml:space="preserve">The </w:t>
      </w:r>
      <w:r w:rsidR="00B5540A" w:rsidRPr="00E17BDA">
        <w:rPr>
          <w:color w:val="000000" w:themeColor="text1"/>
        </w:rPr>
        <w:t xml:space="preserve">class were introduced into a discussion </w:t>
      </w:r>
      <w:r w:rsidR="00D9178A" w:rsidRPr="00E17BDA">
        <w:rPr>
          <w:color w:val="000000" w:themeColor="text1"/>
        </w:rPr>
        <w:t xml:space="preserve">outside of the classroom, where the activity was to take place, </w:t>
      </w:r>
      <w:r w:rsidR="00B5540A" w:rsidRPr="00E17BDA">
        <w:rPr>
          <w:color w:val="000000" w:themeColor="text1"/>
        </w:rPr>
        <w:t>about estimation and</w:t>
      </w:r>
      <w:r w:rsidR="008733A3" w:rsidRPr="00E17BDA">
        <w:rPr>
          <w:color w:val="000000" w:themeColor="text1"/>
        </w:rPr>
        <w:t xml:space="preserve"> what they believe it means. T</w:t>
      </w:r>
      <w:r w:rsidR="00B5540A" w:rsidRPr="00E17BDA">
        <w:rPr>
          <w:color w:val="000000" w:themeColor="text1"/>
        </w:rPr>
        <w:t xml:space="preserve">hey were asked why it is important that </w:t>
      </w:r>
      <w:r w:rsidR="005B7F67" w:rsidRPr="00E17BDA">
        <w:rPr>
          <w:color w:val="000000" w:themeColor="text1"/>
        </w:rPr>
        <w:t xml:space="preserve">we do not count the objects and then the activity was introduced to them </w:t>
      </w:r>
      <w:r w:rsidR="00FD454F" w:rsidRPr="00E17BDA">
        <w:rPr>
          <w:color w:val="000000" w:themeColor="text1"/>
        </w:rPr>
        <w:t xml:space="preserve">by modelling </w:t>
      </w:r>
      <w:r w:rsidR="002C57B6" w:rsidRPr="00E17BDA">
        <w:rPr>
          <w:color w:val="000000" w:themeColor="text1"/>
        </w:rPr>
        <w:t xml:space="preserve">it myself </w:t>
      </w:r>
      <w:r w:rsidR="005B7F67" w:rsidRPr="00E17BDA">
        <w:rPr>
          <w:color w:val="000000" w:themeColor="text1"/>
        </w:rPr>
        <w:t xml:space="preserve">whereby they had to estimate how many unifix cubes they could </w:t>
      </w:r>
      <w:r w:rsidR="00187CE7" w:rsidRPr="00E17BDA">
        <w:rPr>
          <w:color w:val="000000" w:themeColor="text1"/>
        </w:rPr>
        <w:t>fit into their shoe</w:t>
      </w:r>
      <w:r w:rsidR="006B65CC" w:rsidRPr="00E17BDA">
        <w:rPr>
          <w:color w:val="000000" w:themeColor="text1"/>
        </w:rPr>
        <w:t xml:space="preserve"> by writing their number on a whiteboard.</w:t>
      </w:r>
      <w:r w:rsidR="00187CE7" w:rsidRPr="00E17BDA">
        <w:rPr>
          <w:color w:val="000000" w:themeColor="text1"/>
        </w:rPr>
        <w:t xml:space="preserve"> Each of their shoes were different sizes which helped them understand that </w:t>
      </w:r>
      <w:r w:rsidR="00FD454F" w:rsidRPr="00E17BDA">
        <w:rPr>
          <w:color w:val="000000" w:themeColor="text1"/>
        </w:rPr>
        <w:t>not all shoes will have the same amount of unifix cubes.</w:t>
      </w:r>
      <w:r w:rsidR="006B65CC" w:rsidRPr="00E17BDA">
        <w:rPr>
          <w:color w:val="000000" w:themeColor="text1"/>
        </w:rPr>
        <w:t xml:space="preserve"> </w:t>
      </w:r>
      <w:r w:rsidR="00FD454F" w:rsidRPr="00E17BDA">
        <w:rPr>
          <w:color w:val="000000" w:themeColor="text1"/>
        </w:rPr>
        <w:t xml:space="preserve"> </w:t>
      </w:r>
      <w:proofErr w:type="spellStart"/>
      <w:r w:rsidR="002C57B6" w:rsidRPr="00E17BDA">
        <w:rPr>
          <w:color w:val="000000" w:themeColor="text1"/>
        </w:rPr>
        <w:t>Eggen</w:t>
      </w:r>
      <w:proofErr w:type="spellEnd"/>
      <w:r w:rsidR="002C57B6" w:rsidRPr="00E17BDA">
        <w:rPr>
          <w:color w:val="000000" w:themeColor="text1"/>
        </w:rPr>
        <w:t xml:space="preserve"> and </w:t>
      </w:r>
      <w:proofErr w:type="spellStart"/>
      <w:r w:rsidR="002C57B6" w:rsidRPr="00E17BDA">
        <w:rPr>
          <w:color w:val="000000" w:themeColor="text1"/>
        </w:rPr>
        <w:t>Kauchak</w:t>
      </w:r>
      <w:proofErr w:type="spellEnd"/>
      <w:r w:rsidR="002C57B6" w:rsidRPr="00E17BDA">
        <w:rPr>
          <w:color w:val="000000" w:themeColor="text1"/>
        </w:rPr>
        <w:t xml:space="preserve"> (2001) proposes that </w:t>
      </w:r>
      <w:r w:rsidR="00914E40" w:rsidRPr="00E17BDA">
        <w:rPr>
          <w:color w:val="000000" w:themeColor="text1"/>
        </w:rPr>
        <w:t xml:space="preserve">modelling is an “instructional strategy” whereby the teacher will demonstrate a “new approach or concept to learning and the students learn by observing”. </w:t>
      </w:r>
      <w:r w:rsidR="00885A41" w:rsidRPr="00E17BDA">
        <w:rPr>
          <w:color w:val="000000" w:themeColor="text1"/>
        </w:rPr>
        <w:t>This r</w:t>
      </w:r>
      <w:r w:rsidR="00E83CB1" w:rsidRPr="00E17BDA">
        <w:rPr>
          <w:color w:val="000000" w:themeColor="text1"/>
        </w:rPr>
        <w:t xml:space="preserve">esearch suggests that modelling is an effective instructional strategy that allows pupils to learn by observing. </w:t>
      </w:r>
      <w:r w:rsidR="00227545" w:rsidRPr="00E17BDA">
        <w:rPr>
          <w:color w:val="000000" w:themeColor="text1"/>
        </w:rPr>
        <w:t xml:space="preserve">This activity </w:t>
      </w:r>
      <w:r w:rsidR="00627156" w:rsidRPr="00E17BDA">
        <w:rPr>
          <w:color w:val="000000" w:themeColor="text1"/>
        </w:rPr>
        <w:t>follows</w:t>
      </w:r>
      <w:r w:rsidR="00227545" w:rsidRPr="00E17BDA">
        <w:rPr>
          <w:color w:val="000000" w:themeColor="text1"/>
        </w:rPr>
        <w:t xml:space="preserve"> the Connective Model </w:t>
      </w:r>
      <w:r w:rsidR="00627156" w:rsidRPr="00E17BDA">
        <w:rPr>
          <w:color w:val="000000" w:themeColor="text1"/>
        </w:rPr>
        <w:t xml:space="preserve">process </w:t>
      </w:r>
      <w:r w:rsidR="00227545" w:rsidRPr="00E17BDA">
        <w:rPr>
          <w:color w:val="000000" w:themeColor="text1"/>
        </w:rPr>
        <w:t xml:space="preserve">proposed by </w:t>
      </w:r>
      <w:r w:rsidR="00D9178A" w:rsidRPr="00E17BDA">
        <w:rPr>
          <w:color w:val="000000" w:themeColor="text1"/>
        </w:rPr>
        <w:t>Haylock with T</w:t>
      </w:r>
      <w:r w:rsidR="0039112E" w:rsidRPr="00E17BDA">
        <w:rPr>
          <w:color w:val="000000" w:themeColor="text1"/>
        </w:rPr>
        <w:t xml:space="preserve">hangata </w:t>
      </w:r>
      <w:r w:rsidR="00DA74DC" w:rsidRPr="00E17BDA">
        <w:rPr>
          <w:color w:val="000000" w:themeColor="text1"/>
        </w:rPr>
        <w:t>(</w:t>
      </w:r>
      <w:r w:rsidR="0039112E" w:rsidRPr="00E17BDA">
        <w:rPr>
          <w:color w:val="000000" w:themeColor="text1"/>
        </w:rPr>
        <w:t>2007</w:t>
      </w:r>
      <w:r w:rsidR="00DA74DC" w:rsidRPr="00E17BDA">
        <w:rPr>
          <w:color w:val="000000" w:themeColor="text1"/>
        </w:rPr>
        <w:t>:1)</w:t>
      </w:r>
      <w:r w:rsidR="0039112E" w:rsidRPr="00E17BDA">
        <w:rPr>
          <w:color w:val="000000" w:themeColor="text1"/>
        </w:rPr>
        <w:t xml:space="preserve"> </w:t>
      </w:r>
      <w:r w:rsidR="00627156" w:rsidRPr="00E17BDA">
        <w:rPr>
          <w:color w:val="000000" w:themeColor="text1"/>
        </w:rPr>
        <w:t xml:space="preserve">whereby the </w:t>
      </w:r>
      <w:r w:rsidR="00627156" w:rsidRPr="00E17BDA">
        <w:rPr>
          <w:color w:val="000000" w:themeColor="text1"/>
        </w:rPr>
        <w:lastRenderedPageBreak/>
        <w:t>pupils will build their understanding of mathematical ideas through experiencing it themselves using</w:t>
      </w:r>
      <w:r w:rsidR="001A111D">
        <w:rPr>
          <w:color w:val="000000" w:themeColor="text1"/>
        </w:rPr>
        <w:t xml:space="preserve"> concrete experiences,</w:t>
      </w:r>
      <w:r w:rsidR="00627156" w:rsidRPr="00E17BDA">
        <w:rPr>
          <w:color w:val="000000" w:themeColor="text1"/>
        </w:rPr>
        <w:t xml:space="preserve"> language, images and mathematical symbols. </w:t>
      </w:r>
      <w:r w:rsidR="002229E8" w:rsidRPr="00E17BDA">
        <w:rPr>
          <w:color w:val="000000" w:themeColor="text1"/>
        </w:rPr>
        <w:t xml:space="preserve">The children practiced their mathematical skill of estimation with </w:t>
      </w:r>
      <w:r w:rsidR="00E0310B" w:rsidRPr="00E17BDA">
        <w:rPr>
          <w:color w:val="000000" w:themeColor="text1"/>
        </w:rPr>
        <w:t xml:space="preserve">concrete experience, using the unifix blocks to physically count out their estimations </w:t>
      </w:r>
      <w:r w:rsidR="006B65CC" w:rsidRPr="00E17BDA">
        <w:rPr>
          <w:color w:val="000000" w:themeColor="text1"/>
        </w:rPr>
        <w:t xml:space="preserve">and check if they were correct, the pupils were able to physically see that one block represented the number one which is counting as an abstraction </w:t>
      </w:r>
      <w:r w:rsidR="00332A9C" w:rsidRPr="00E17BDA">
        <w:rPr>
          <w:color w:val="000000" w:themeColor="text1"/>
        </w:rPr>
        <w:t>(Haylock and Cockburn, 2013:33,34) they are not seeing any symbols, the blocks merely represent the symbol. The pupils were immersed into a rich mathematical language relating to estimation, the children were expected to use the key terms such as ‘estimate’, ‘approximate’ and ‘actual’. I tested the children asking them sporadically to evaluate their understanding of the mathematical language. Images of various types of shoes were used to aid the children’s learn</w:t>
      </w:r>
      <w:r w:rsidR="00290368" w:rsidRPr="00E17BDA">
        <w:rPr>
          <w:color w:val="000000" w:themeColor="text1"/>
        </w:rPr>
        <w:t>ing. To begin with I asked the children to use their idea of what estimation is to tell me how many unifix cubes they believe would fit in each type of shoes</w:t>
      </w:r>
      <w:r w:rsidR="001A111D">
        <w:rPr>
          <w:color w:val="000000" w:themeColor="text1"/>
        </w:rPr>
        <w:t xml:space="preserve"> in the images,</w:t>
      </w:r>
      <w:r w:rsidR="00290368" w:rsidRPr="00E17BDA">
        <w:rPr>
          <w:color w:val="000000" w:themeColor="text1"/>
        </w:rPr>
        <w:t xml:space="preserve"> working collectively. </w:t>
      </w:r>
      <w:r w:rsidR="001A111D">
        <w:rPr>
          <w:color w:val="000000" w:themeColor="text1"/>
        </w:rPr>
        <w:t xml:space="preserve">When the children were recording their estimations on their whiteboards, they had to use their thinking skills to ensure they wrote the correct symbol for the number they were thinking. Some of the children had problems with this, they began to write various numbers </w:t>
      </w:r>
      <w:proofErr w:type="spellStart"/>
      <w:r w:rsidR="001A111D">
        <w:rPr>
          <w:color w:val="000000" w:themeColor="text1"/>
        </w:rPr>
        <w:t>backwards.</w:t>
      </w:r>
      <w:r w:rsidR="001A111D">
        <w:rPr>
          <w:color w:val="000000" w:themeColor="text1"/>
        </w:rPr>
        <w:t xml:space="preserve"> </w:t>
      </w:r>
      <w:proofErr w:type="spellEnd"/>
      <w:r w:rsidR="003E0DDF" w:rsidRPr="00E17BDA">
        <w:rPr>
          <w:color w:val="000000" w:themeColor="text1"/>
        </w:rPr>
        <w:t xml:space="preserve">All of the four parts of the Connective model are all seen building blocks of experiences with pupils in primary schools. </w:t>
      </w:r>
      <w:proofErr w:type="spellStart"/>
      <w:r w:rsidR="00EE332B" w:rsidRPr="00E17BDA">
        <w:rPr>
          <w:color w:val="000000" w:themeColor="text1"/>
        </w:rPr>
        <w:t>Liebeck</w:t>
      </w:r>
      <w:proofErr w:type="spellEnd"/>
      <w:r w:rsidR="00BD051A" w:rsidRPr="00E17BDA">
        <w:rPr>
          <w:color w:val="000000" w:themeColor="text1"/>
        </w:rPr>
        <w:t xml:space="preserve"> (1990</w:t>
      </w:r>
      <w:r w:rsidR="003E0DDF" w:rsidRPr="00E17BDA">
        <w:rPr>
          <w:color w:val="000000" w:themeColor="text1"/>
        </w:rPr>
        <w:t>)</w:t>
      </w:r>
      <w:r w:rsidR="003E0DDF" w:rsidRPr="00E17BDA">
        <w:rPr>
          <w:b/>
          <w:color w:val="000000" w:themeColor="text1"/>
        </w:rPr>
        <w:t xml:space="preserve"> </w:t>
      </w:r>
      <w:r w:rsidR="005527E8" w:rsidRPr="00E17BDA">
        <w:rPr>
          <w:color w:val="000000" w:themeColor="text1"/>
        </w:rPr>
        <w:t xml:space="preserve">suggested that children’s understanding of mathematics involves building connections between the four </w:t>
      </w:r>
      <w:r w:rsidR="00EE332B" w:rsidRPr="00E17BDA">
        <w:rPr>
          <w:color w:val="000000" w:themeColor="text1"/>
        </w:rPr>
        <w:t xml:space="preserve">parts of the Connectives </w:t>
      </w:r>
      <w:r w:rsidR="00C549FE" w:rsidRPr="00E17BDA">
        <w:rPr>
          <w:color w:val="000000" w:themeColor="text1"/>
        </w:rPr>
        <w:t xml:space="preserve">Model </w:t>
      </w:r>
      <w:r w:rsidR="005E734F">
        <w:rPr>
          <w:color w:val="000000" w:themeColor="text1"/>
        </w:rPr>
        <w:t>(Haylock with T</w:t>
      </w:r>
      <w:r w:rsidR="00C549FE" w:rsidRPr="00E17BDA">
        <w:rPr>
          <w:color w:val="000000" w:themeColor="text1"/>
        </w:rPr>
        <w:t>hangata 2007</w:t>
      </w:r>
      <w:r w:rsidR="0039112E" w:rsidRPr="00E17BDA">
        <w:rPr>
          <w:color w:val="000000" w:themeColor="text1"/>
        </w:rPr>
        <w:t>:2</w:t>
      </w:r>
      <w:r w:rsidR="00C549FE" w:rsidRPr="00E17BDA">
        <w:rPr>
          <w:color w:val="000000" w:themeColor="text1"/>
        </w:rPr>
        <w:t xml:space="preserve">). </w:t>
      </w:r>
      <w:r w:rsidR="005527E8" w:rsidRPr="00E17BDA">
        <w:rPr>
          <w:color w:val="000000" w:themeColor="text1"/>
        </w:rPr>
        <w:t>I believe</w:t>
      </w:r>
      <w:r w:rsidR="00C549FE" w:rsidRPr="00E17BDA">
        <w:rPr>
          <w:color w:val="000000" w:themeColor="text1"/>
        </w:rPr>
        <w:t xml:space="preserve"> that this approach of teaching enforces the idea that subject knowledge is a vi</w:t>
      </w:r>
      <w:r w:rsidR="00F8338B" w:rsidRPr="00E17BDA">
        <w:rPr>
          <w:color w:val="000000" w:themeColor="text1"/>
        </w:rPr>
        <w:t xml:space="preserve">tal factor in aiding the pupils’ </w:t>
      </w:r>
      <w:r w:rsidR="00C549FE" w:rsidRPr="00E17BDA">
        <w:rPr>
          <w:color w:val="000000" w:themeColor="text1"/>
        </w:rPr>
        <w:t xml:space="preserve">learning experience in mathematics and especially in foundation phase as young children </w:t>
      </w:r>
      <w:r w:rsidR="0085323E" w:rsidRPr="00E17BDA">
        <w:rPr>
          <w:color w:val="000000" w:themeColor="text1"/>
        </w:rPr>
        <w:t xml:space="preserve">learn through play and learn a plethora of skills and knowledge which is suggested by The Welsh Government (2008). </w:t>
      </w:r>
      <w:r w:rsidR="0039112E" w:rsidRPr="00E17BDA">
        <w:rPr>
          <w:color w:val="000000" w:themeColor="text1"/>
        </w:rPr>
        <w:t>Learning thro</w:t>
      </w:r>
      <w:r w:rsidR="00F8338B" w:rsidRPr="00E17BDA">
        <w:rPr>
          <w:color w:val="000000" w:themeColor="text1"/>
        </w:rPr>
        <w:t>ugh first-hand experiences</w:t>
      </w:r>
      <w:r w:rsidR="0039112E" w:rsidRPr="00E17BDA">
        <w:rPr>
          <w:color w:val="000000" w:themeColor="text1"/>
        </w:rPr>
        <w:t xml:space="preserve"> promote</w:t>
      </w:r>
      <w:r w:rsidR="00F8338B" w:rsidRPr="00E17BDA">
        <w:rPr>
          <w:color w:val="000000" w:themeColor="text1"/>
        </w:rPr>
        <w:t>s</w:t>
      </w:r>
      <w:r w:rsidR="0039112E" w:rsidRPr="00E17BDA">
        <w:rPr>
          <w:color w:val="000000" w:themeColor="text1"/>
        </w:rPr>
        <w:t xml:space="preserve"> “natural curiosity to explore and learn” (The Welsh Government, 2015:3). </w:t>
      </w:r>
      <w:r w:rsidR="004F7B7D" w:rsidRPr="00E17BDA">
        <w:rPr>
          <w:color w:val="000000" w:themeColor="text1"/>
        </w:rPr>
        <w:t xml:space="preserve"> </w:t>
      </w:r>
      <w:r w:rsidR="00C25A0A" w:rsidRPr="00E17BDA">
        <w:rPr>
          <w:color w:val="000000" w:themeColor="text1"/>
        </w:rPr>
        <w:t xml:space="preserve">Sound subject knowledge ensures </w:t>
      </w:r>
      <w:r w:rsidR="00F8338B" w:rsidRPr="00E17BDA">
        <w:rPr>
          <w:color w:val="000000" w:themeColor="text1"/>
        </w:rPr>
        <w:t xml:space="preserve">that </w:t>
      </w:r>
      <w:r w:rsidR="00C25A0A" w:rsidRPr="00E17BDA">
        <w:rPr>
          <w:color w:val="000000" w:themeColor="text1"/>
        </w:rPr>
        <w:t>pupils will make “all the progress that they are capable of” (Ofsted, 2009:4)</w:t>
      </w:r>
      <w:r w:rsidR="005963AE" w:rsidRPr="00E17BDA">
        <w:rPr>
          <w:color w:val="000000" w:themeColor="text1"/>
        </w:rPr>
        <w:t xml:space="preserve">. </w:t>
      </w:r>
      <w:r w:rsidR="00B65772" w:rsidRPr="00E17BDA">
        <w:rPr>
          <w:color w:val="000000" w:themeColor="text1"/>
        </w:rPr>
        <w:t xml:space="preserve">My subject knowledge relating to estimation within the Foundation Phase Framework </w:t>
      </w:r>
      <w:r w:rsidR="00122F02" w:rsidRPr="00E17BDA">
        <w:rPr>
          <w:color w:val="000000" w:themeColor="text1"/>
        </w:rPr>
        <w:t xml:space="preserve">is well-grounded as I was able to understand that </w:t>
      </w:r>
      <w:r w:rsidR="00240881" w:rsidRPr="00E17BDA">
        <w:rPr>
          <w:color w:val="000000" w:themeColor="text1"/>
        </w:rPr>
        <w:t xml:space="preserve">play and through the </w:t>
      </w:r>
      <w:r w:rsidR="00D9178A" w:rsidRPr="00E17BDA">
        <w:rPr>
          <w:color w:val="000000" w:themeColor="text1"/>
        </w:rPr>
        <w:t>Making C</w:t>
      </w:r>
      <w:r w:rsidR="000D2995" w:rsidRPr="00E17BDA">
        <w:rPr>
          <w:color w:val="000000" w:themeColor="text1"/>
        </w:rPr>
        <w:t>onnections model, “understanding of number is being developed.” (Haylock and Cockburn, 2013:9)</w:t>
      </w:r>
      <w:r w:rsidR="00D9178A" w:rsidRPr="00E17BDA">
        <w:rPr>
          <w:color w:val="000000" w:themeColor="text1"/>
        </w:rPr>
        <w:t>.</w:t>
      </w:r>
      <w:r w:rsidR="006B65CC" w:rsidRPr="00E17BDA">
        <w:rPr>
          <w:color w:val="000000" w:themeColor="text1"/>
        </w:rPr>
        <w:t xml:space="preserve"> </w:t>
      </w:r>
      <w:r w:rsidR="00E17BDA" w:rsidRPr="00E17BDA">
        <w:rPr>
          <w:color w:val="000000" w:themeColor="text1"/>
        </w:rPr>
        <w:t xml:space="preserve"> My subject knowledge for this activity was satisfying as I was able to introduce the children to estimation for the first time and the children came away from the activity feeling confident in the mathematics la</w:t>
      </w:r>
      <w:r w:rsidR="002B4A58">
        <w:rPr>
          <w:color w:val="000000" w:themeColor="text1"/>
        </w:rPr>
        <w:t>nguage because they understood the mathematical language relating to estimation.</w:t>
      </w:r>
      <w:r w:rsidR="00E17BDA" w:rsidRPr="00E17BDA">
        <w:rPr>
          <w:color w:val="000000" w:themeColor="text1"/>
        </w:rPr>
        <w:t xml:space="preserve"> Next time it may be helpful to move the pupil’s onto rounding up/down to ensure effective learning.</w:t>
      </w:r>
    </w:p>
    <w:p w:rsidR="001F71F8" w:rsidRPr="00E17BDA" w:rsidRDefault="00675D25">
      <w:pPr>
        <w:rPr>
          <w:color w:val="000000" w:themeColor="text1"/>
        </w:rPr>
      </w:pPr>
      <w:r w:rsidRPr="00E17BDA">
        <w:rPr>
          <w:color w:val="000000" w:themeColor="text1"/>
        </w:rPr>
        <w:t>When I arrived in key stage two in a year four class, the classes current learning theme was ‘Powerbunga Plant Patrol’ which involved the improvement of the school’s garden and learning about how to look after plants. Within my time in key stage t</w:t>
      </w:r>
      <w:r w:rsidR="005963AE" w:rsidRPr="00E17BDA">
        <w:rPr>
          <w:color w:val="000000" w:themeColor="text1"/>
        </w:rPr>
        <w:t xml:space="preserve">wo in year four, the main skill that was approached was </w:t>
      </w:r>
      <w:r w:rsidR="007C5A9B" w:rsidRPr="00E17BDA">
        <w:rPr>
          <w:color w:val="000000" w:themeColor="text1"/>
        </w:rPr>
        <w:t xml:space="preserve">money management whereby the children were required to compare costs from </w:t>
      </w:r>
      <w:r w:rsidR="00F0498B" w:rsidRPr="00E17BDA">
        <w:rPr>
          <w:color w:val="000000" w:themeColor="text1"/>
        </w:rPr>
        <w:t xml:space="preserve">three </w:t>
      </w:r>
      <w:r w:rsidR="007C5A9B" w:rsidRPr="00E17BDA">
        <w:rPr>
          <w:color w:val="000000" w:themeColor="text1"/>
        </w:rPr>
        <w:t>different</w:t>
      </w:r>
      <w:r w:rsidR="00D9178A" w:rsidRPr="00E17BDA">
        <w:rPr>
          <w:color w:val="000000" w:themeColor="text1"/>
        </w:rPr>
        <w:t xml:space="preserve"> retailers and determine what was to be</w:t>
      </w:r>
      <w:r w:rsidR="007C5A9B" w:rsidRPr="00E17BDA">
        <w:rPr>
          <w:color w:val="000000" w:themeColor="text1"/>
        </w:rPr>
        <w:t xml:space="preserve"> </w:t>
      </w:r>
      <w:r w:rsidR="002421EA" w:rsidRPr="00E17BDA">
        <w:rPr>
          <w:color w:val="000000" w:themeColor="text1"/>
        </w:rPr>
        <w:t>bought within a given budget of</w:t>
      </w:r>
      <w:r w:rsidR="007C5A9B" w:rsidRPr="00E17BDA">
        <w:rPr>
          <w:color w:val="000000" w:themeColor="text1"/>
        </w:rPr>
        <w:t xml:space="preserve"> </w:t>
      </w:r>
      <w:r w:rsidR="002421EA" w:rsidRPr="00E17BDA">
        <w:rPr>
          <w:color w:val="000000" w:themeColor="text1"/>
        </w:rPr>
        <w:t xml:space="preserve">either £50 or £100 determined by the pupils’ confidence with </w:t>
      </w:r>
      <w:r w:rsidR="00E26D4E" w:rsidRPr="00E17BDA">
        <w:rPr>
          <w:color w:val="000000" w:themeColor="text1"/>
        </w:rPr>
        <w:t>money management</w:t>
      </w:r>
      <w:r w:rsidR="00F0498B" w:rsidRPr="00E17BDA">
        <w:rPr>
          <w:color w:val="000000" w:themeColor="text1"/>
        </w:rPr>
        <w:t xml:space="preserve"> (The Welsh Government, 2019)</w:t>
      </w:r>
      <w:r w:rsidR="00E26D4E" w:rsidRPr="00E17BDA">
        <w:rPr>
          <w:color w:val="000000" w:themeColor="text1"/>
        </w:rPr>
        <w:t xml:space="preserve">. </w:t>
      </w:r>
      <w:r w:rsidR="00290368" w:rsidRPr="00E17BDA">
        <w:rPr>
          <w:color w:val="000000" w:themeColor="text1"/>
        </w:rPr>
        <w:t xml:space="preserve">According to the Welsh Government (2008) pupils at year four level should be able to </w:t>
      </w:r>
      <w:r w:rsidR="00A25A26" w:rsidRPr="00E17BDA">
        <w:rPr>
          <w:color w:val="000000" w:themeColor="text1"/>
        </w:rPr>
        <w:t xml:space="preserve">“transfer mathematical skills to a variety of contexts and everyday situations” and “manage money, compare costs from different retailers and determine what can be bought within a given budget.” </w:t>
      </w:r>
      <w:r w:rsidR="005E33C2" w:rsidRPr="00E17BDA">
        <w:rPr>
          <w:color w:val="000000" w:themeColor="text1"/>
        </w:rPr>
        <w:t xml:space="preserve">The pupils’ running theme in their classroom </w:t>
      </w:r>
      <w:r w:rsidR="00F0498B" w:rsidRPr="00E17BDA">
        <w:rPr>
          <w:color w:val="000000" w:themeColor="text1"/>
        </w:rPr>
        <w:t>related to their garden which they w</w:t>
      </w:r>
      <w:r w:rsidR="00D9178A" w:rsidRPr="00E17BDA">
        <w:rPr>
          <w:color w:val="000000" w:themeColor="text1"/>
        </w:rPr>
        <w:t>ere learning to look after thus,</w:t>
      </w:r>
      <w:r w:rsidR="00F0498B" w:rsidRPr="00E17BDA">
        <w:rPr>
          <w:color w:val="000000" w:themeColor="text1"/>
        </w:rPr>
        <w:t xml:space="preserve"> were given a criteria of garden </w:t>
      </w:r>
      <w:r w:rsidR="00D9178A" w:rsidRPr="00E17BDA">
        <w:rPr>
          <w:color w:val="000000" w:themeColor="text1"/>
        </w:rPr>
        <w:t>items</w:t>
      </w:r>
      <w:r w:rsidR="00F0498B" w:rsidRPr="00E17BDA">
        <w:rPr>
          <w:color w:val="000000" w:themeColor="text1"/>
        </w:rPr>
        <w:t xml:space="preserve"> to buy. </w:t>
      </w:r>
      <w:r w:rsidR="00A053CC" w:rsidRPr="00E17BDA">
        <w:rPr>
          <w:color w:val="000000" w:themeColor="text1"/>
        </w:rPr>
        <w:t xml:space="preserve">This </w:t>
      </w:r>
      <w:r w:rsidR="00B65758" w:rsidRPr="00E17BDA">
        <w:rPr>
          <w:color w:val="000000" w:themeColor="text1"/>
        </w:rPr>
        <w:t>activity</w:t>
      </w:r>
      <w:r w:rsidR="00A053CC" w:rsidRPr="00E17BDA">
        <w:rPr>
          <w:color w:val="000000" w:themeColor="text1"/>
        </w:rPr>
        <w:t xml:space="preserve"> </w:t>
      </w:r>
      <w:r w:rsidR="00506017" w:rsidRPr="00E17BDA">
        <w:rPr>
          <w:color w:val="000000" w:themeColor="text1"/>
        </w:rPr>
        <w:t>ensures that the national curriculum is utilised as it follows the National Literacy and Numeracy Framework</w:t>
      </w:r>
      <w:r w:rsidR="00691C71" w:rsidRPr="00E17BDA">
        <w:rPr>
          <w:color w:val="000000" w:themeColor="text1"/>
        </w:rPr>
        <w:t xml:space="preserve">. The children used their own experiences to build upon their past learning. </w:t>
      </w:r>
      <w:r w:rsidR="00123B95" w:rsidRPr="00E17BDA">
        <w:rPr>
          <w:color w:val="000000" w:themeColor="text1"/>
        </w:rPr>
        <w:t>This links to Vygotsky’s theory</w:t>
      </w:r>
      <w:r w:rsidR="00943BB3" w:rsidRPr="00E17BDA">
        <w:rPr>
          <w:color w:val="000000" w:themeColor="text1"/>
        </w:rPr>
        <w:t xml:space="preserve"> that learners actively make meaning and their social world is fundamental to this process. The children worked in groups and used each other’s experiences to complete the activity. </w:t>
      </w:r>
      <w:r w:rsidR="001F71F8" w:rsidRPr="00E17BDA">
        <w:rPr>
          <w:color w:val="000000" w:themeColor="text1"/>
        </w:rPr>
        <w:t xml:space="preserve">Bruner would possibly agree with Vygotsky’s theory as he suggested that pupils construct their knowledge </w:t>
      </w:r>
      <w:r w:rsidR="00C01C7F" w:rsidRPr="00E17BDA">
        <w:rPr>
          <w:color w:val="000000" w:themeColor="text1"/>
        </w:rPr>
        <w:lastRenderedPageBreak/>
        <w:t xml:space="preserve">from information they’re currently acquiring and information they learnt previously. </w:t>
      </w:r>
      <w:r w:rsidR="00D9178A" w:rsidRPr="00E17BDA">
        <w:rPr>
          <w:color w:val="000000" w:themeColor="text1"/>
        </w:rPr>
        <w:t xml:space="preserve">The children were building on new mathematical </w:t>
      </w:r>
      <w:r w:rsidR="00790E87" w:rsidRPr="00E17BDA">
        <w:rPr>
          <w:color w:val="000000" w:themeColor="text1"/>
        </w:rPr>
        <w:t xml:space="preserve">knowledge from their </w:t>
      </w:r>
      <w:r w:rsidR="00D9178A" w:rsidRPr="00E17BDA">
        <w:rPr>
          <w:color w:val="000000" w:themeColor="text1"/>
        </w:rPr>
        <w:t>previous experience with the ti</w:t>
      </w:r>
      <w:r w:rsidR="00790E87" w:rsidRPr="00E17BDA">
        <w:rPr>
          <w:color w:val="000000" w:themeColor="text1"/>
        </w:rPr>
        <w:t xml:space="preserve">me they spent in their school garden. </w:t>
      </w:r>
      <w:r w:rsidR="00213636" w:rsidRPr="00E17BDA">
        <w:rPr>
          <w:color w:val="000000" w:themeColor="text1"/>
        </w:rPr>
        <w:t xml:space="preserve">Bruner’s learning theory links to the constructivism learning theory whereby </w:t>
      </w:r>
      <w:r w:rsidR="000668F6" w:rsidRPr="00E17BDA">
        <w:rPr>
          <w:color w:val="000000" w:themeColor="text1"/>
        </w:rPr>
        <w:t>learning is a result of the child’s experience and interaction wi</w:t>
      </w:r>
      <w:r w:rsidR="0046464A" w:rsidRPr="00E17BDA">
        <w:rPr>
          <w:color w:val="000000" w:themeColor="text1"/>
        </w:rPr>
        <w:t xml:space="preserve">th the environment. </w:t>
      </w:r>
      <w:r w:rsidR="000D2995" w:rsidRPr="00E17BDA">
        <w:rPr>
          <w:color w:val="000000" w:themeColor="text1"/>
        </w:rPr>
        <w:t xml:space="preserve">The constructivism theory of learning suggests that rather than “transmitting knowledge and be told the ‘right’ answers” pupils are required to “explore their understanding and draw their own conclusions” (Grigg 2015:137). </w:t>
      </w:r>
      <w:r w:rsidR="00790E87" w:rsidRPr="00E17BDA">
        <w:rPr>
          <w:color w:val="000000" w:themeColor="text1"/>
        </w:rPr>
        <w:t>The pupils had to utilise their previous understanding of the garden</w:t>
      </w:r>
      <w:r w:rsidR="0033137B" w:rsidRPr="00E17BDA">
        <w:rPr>
          <w:color w:val="000000" w:themeColor="text1"/>
        </w:rPr>
        <w:t xml:space="preserve"> to help build their new mathematical </w:t>
      </w:r>
      <w:r w:rsidR="00496A23" w:rsidRPr="00E17BDA">
        <w:rPr>
          <w:color w:val="000000" w:themeColor="text1"/>
        </w:rPr>
        <w:t>understanding. My</w:t>
      </w:r>
      <w:r w:rsidR="00381E86" w:rsidRPr="00E17BDA">
        <w:rPr>
          <w:color w:val="000000" w:themeColor="text1"/>
        </w:rPr>
        <w:t xml:space="preserve"> subject knowledge</w:t>
      </w:r>
      <w:r w:rsidR="00496A23" w:rsidRPr="00E17BDA">
        <w:rPr>
          <w:color w:val="000000" w:themeColor="text1"/>
        </w:rPr>
        <w:t xml:space="preserve"> </w:t>
      </w:r>
      <w:r w:rsidR="006E565A" w:rsidRPr="00E17BDA">
        <w:rPr>
          <w:color w:val="000000" w:themeColor="text1"/>
        </w:rPr>
        <w:t>ability that</w:t>
      </w:r>
      <w:r w:rsidR="00381E86" w:rsidRPr="00E17BDA">
        <w:rPr>
          <w:color w:val="000000" w:themeColor="text1"/>
        </w:rPr>
        <w:t xml:space="preserve"> was required for this activity </w:t>
      </w:r>
      <w:r w:rsidR="00703702" w:rsidRPr="00E17BDA">
        <w:rPr>
          <w:color w:val="000000" w:themeColor="text1"/>
        </w:rPr>
        <w:t xml:space="preserve">was well-rounded as my target </w:t>
      </w:r>
      <w:r w:rsidR="00E66600" w:rsidRPr="00E17BDA">
        <w:rPr>
          <w:color w:val="000000" w:themeColor="text1"/>
        </w:rPr>
        <w:t xml:space="preserve">at the time was </w:t>
      </w:r>
      <w:r w:rsidR="00646C63" w:rsidRPr="00E17BDA">
        <w:rPr>
          <w:color w:val="000000" w:themeColor="text1"/>
        </w:rPr>
        <w:t xml:space="preserve">to develop </w:t>
      </w:r>
      <w:r w:rsidR="00496A23" w:rsidRPr="00E17BDA">
        <w:rPr>
          <w:color w:val="000000" w:themeColor="text1"/>
        </w:rPr>
        <w:t xml:space="preserve">my knowledge of the National Curriculum by studying the relevant documents in order to feel confident in my constructivist approach. </w:t>
      </w:r>
      <w:r w:rsidR="00E90587" w:rsidRPr="00E17BDA">
        <w:rPr>
          <w:color w:val="000000" w:themeColor="text1"/>
        </w:rPr>
        <w:t xml:space="preserve">I believe that I did this well as I linked the National Curriculum to the class’ learning theme. </w:t>
      </w:r>
      <w:r w:rsidR="006E565A" w:rsidRPr="00E17BDA">
        <w:rPr>
          <w:color w:val="000000" w:themeColor="text1"/>
        </w:rPr>
        <w:t>I prepared at home by formulating questions that the pupils may ask so that I would be equipped and have full confidence in my subject knowledge of estimation at a year four level.</w:t>
      </w:r>
      <w:r w:rsidR="00AF26C5" w:rsidRPr="00E17BDA">
        <w:rPr>
          <w:color w:val="000000" w:themeColor="text1"/>
        </w:rPr>
        <w:t xml:space="preserve"> In </w:t>
      </w:r>
      <w:r w:rsidR="00154D05" w:rsidRPr="00E17BDA">
        <w:rPr>
          <w:color w:val="000000" w:themeColor="text1"/>
        </w:rPr>
        <w:t>comparison to a previous time whereby I introduced the children to the twelve times tables. I prepared at home by practising the tables</w:t>
      </w:r>
      <w:r w:rsidR="002B4A58">
        <w:rPr>
          <w:color w:val="000000" w:themeColor="text1"/>
        </w:rPr>
        <w:t xml:space="preserve"> myself</w:t>
      </w:r>
      <w:r w:rsidR="00154D05" w:rsidRPr="00E17BDA">
        <w:rPr>
          <w:color w:val="000000" w:themeColor="text1"/>
        </w:rPr>
        <w:t>, but I consider that my subject knowledge at that time was not pleasing</w:t>
      </w:r>
      <w:r w:rsidR="00693562" w:rsidRPr="00E17BDA">
        <w:rPr>
          <w:color w:val="000000" w:themeColor="text1"/>
        </w:rPr>
        <w:t xml:space="preserve"> because there were certain answers that I could not </w:t>
      </w:r>
      <w:r w:rsidR="00E90587" w:rsidRPr="00E17BDA">
        <w:rPr>
          <w:color w:val="000000" w:themeColor="text1"/>
        </w:rPr>
        <w:t xml:space="preserve">remember. </w:t>
      </w:r>
      <w:r w:rsidR="000D2995" w:rsidRPr="00E17BDA">
        <w:rPr>
          <w:color w:val="000000" w:themeColor="text1"/>
        </w:rPr>
        <w:t>As a result of the new evolving curriculum proposed by Donaldson (2015)</w:t>
      </w:r>
      <w:r w:rsidR="003F5F85" w:rsidRPr="00E17BDA">
        <w:rPr>
          <w:color w:val="000000" w:themeColor="text1"/>
        </w:rPr>
        <w:t xml:space="preserve">, teacher’s </w:t>
      </w:r>
      <w:r w:rsidR="000D2995" w:rsidRPr="00E17BDA">
        <w:rPr>
          <w:color w:val="000000" w:themeColor="text1"/>
        </w:rPr>
        <w:t>subject know</w:t>
      </w:r>
      <w:r w:rsidR="006D0651" w:rsidRPr="00E17BDA">
        <w:rPr>
          <w:color w:val="000000" w:themeColor="text1"/>
        </w:rPr>
        <w:t xml:space="preserve">ledge will also have to evolve from their experiences from the current curriculum. If teachers take a constructivist mind when the new curriculum takes place, they will learn from the current curriculum to ensure their subject knowledge is exemplary. </w:t>
      </w:r>
    </w:p>
    <w:p w:rsidR="002B4A58" w:rsidRDefault="00C62D83">
      <w:pPr>
        <w:rPr>
          <w:color w:val="000000" w:themeColor="text1"/>
        </w:rPr>
      </w:pPr>
      <w:r w:rsidRPr="00E17BDA">
        <w:rPr>
          <w:color w:val="000000" w:themeColor="text1"/>
        </w:rPr>
        <w:t>Gamble (2014</w:t>
      </w:r>
      <w:r w:rsidR="00942412" w:rsidRPr="00E17BDA">
        <w:rPr>
          <w:color w:val="000000" w:themeColor="text1"/>
        </w:rPr>
        <w:t>:15</w:t>
      </w:r>
      <w:r w:rsidRPr="00E17BDA">
        <w:rPr>
          <w:color w:val="000000" w:themeColor="text1"/>
        </w:rPr>
        <w:t>)</w:t>
      </w:r>
      <w:r w:rsidR="00942412" w:rsidRPr="00E17BDA">
        <w:rPr>
          <w:color w:val="000000" w:themeColor="text1"/>
        </w:rPr>
        <w:t xml:space="preserve"> </w:t>
      </w:r>
      <w:r w:rsidR="00364BAD" w:rsidRPr="00E17BDA">
        <w:rPr>
          <w:color w:val="000000" w:themeColor="text1"/>
        </w:rPr>
        <w:t>states</w:t>
      </w:r>
      <w:r w:rsidR="00942412" w:rsidRPr="00E17BDA">
        <w:rPr>
          <w:color w:val="000000" w:themeColor="text1"/>
        </w:rPr>
        <w:t xml:space="preserve"> that effective teaching and learning in language “depends on deep subject knowledge” </w:t>
      </w:r>
      <w:r w:rsidR="0017387C" w:rsidRPr="00E17BDA">
        <w:rPr>
          <w:color w:val="000000" w:themeColor="text1"/>
        </w:rPr>
        <w:t xml:space="preserve">which suggests a pupil’s understanding of language and literacy reflects the teacher’s confidence on their subject knowledge. </w:t>
      </w:r>
    </w:p>
    <w:p w:rsidR="00C34D6F" w:rsidRPr="00E17BDA" w:rsidRDefault="0017387C">
      <w:pPr>
        <w:rPr>
          <w:color w:val="000000" w:themeColor="text1"/>
        </w:rPr>
      </w:pPr>
      <w:r w:rsidRPr="00E17BDA">
        <w:rPr>
          <w:color w:val="000000" w:themeColor="text1"/>
        </w:rPr>
        <w:t xml:space="preserve">Within my time in </w:t>
      </w:r>
      <w:r w:rsidR="00E50538" w:rsidRPr="00E17BDA">
        <w:rPr>
          <w:color w:val="000000" w:themeColor="text1"/>
        </w:rPr>
        <w:t>key stage two I engaged in the school’s routine of</w:t>
      </w:r>
      <w:r w:rsidR="009B2AD1" w:rsidRPr="00E17BDA">
        <w:rPr>
          <w:color w:val="000000" w:themeColor="text1"/>
        </w:rPr>
        <w:t xml:space="preserve"> guided r</w:t>
      </w:r>
      <w:r w:rsidR="00E50538" w:rsidRPr="00E17BDA">
        <w:rPr>
          <w:color w:val="000000" w:themeColor="text1"/>
        </w:rPr>
        <w:t>eading</w:t>
      </w:r>
      <w:r w:rsidR="00DA74DC" w:rsidRPr="00E17BDA">
        <w:rPr>
          <w:color w:val="000000" w:themeColor="text1"/>
        </w:rPr>
        <w:t>. G</w:t>
      </w:r>
      <w:r w:rsidR="009B2AD1" w:rsidRPr="00E17BDA">
        <w:rPr>
          <w:color w:val="000000" w:themeColor="text1"/>
        </w:rPr>
        <w:t>uided r</w:t>
      </w:r>
      <w:r w:rsidR="00E50538" w:rsidRPr="00E17BDA">
        <w:rPr>
          <w:color w:val="000000" w:themeColor="text1"/>
        </w:rPr>
        <w:t xml:space="preserve">eading is an instructional teaching approach which involves </w:t>
      </w:r>
      <w:r w:rsidR="009B2AD1" w:rsidRPr="00E17BDA">
        <w:rPr>
          <w:color w:val="000000" w:themeColor="text1"/>
        </w:rPr>
        <w:t xml:space="preserve">different </w:t>
      </w:r>
      <w:r w:rsidR="00E50538" w:rsidRPr="00E17BDA">
        <w:rPr>
          <w:color w:val="000000" w:themeColor="text1"/>
        </w:rPr>
        <w:t xml:space="preserve">groups of children </w:t>
      </w:r>
      <w:r w:rsidR="009B2AD1" w:rsidRPr="00E17BDA">
        <w:rPr>
          <w:color w:val="000000" w:themeColor="text1"/>
        </w:rPr>
        <w:t>completing different reading activities. In my class the</w:t>
      </w:r>
      <w:r w:rsidR="00581931" w:rsidRPr="00E17BDA">
        <w:rPr>
          <w:color w:val="000000" w:themeColor="text1"/>
        </w:rPr>
        <w:t>re five gro</w:t>
      </w:r>
      <w:r w:rsidR="001E0068" w:rsidRPr="00E17BDA">
        <w:rPr>
          <w:color w:val="000000" w:themeColor="text1"/>
        </w:rPr>
        <w:t>ups which took part;</w:t>
      </w:r>
      <w:r w:rsidR="00581931" w:rsidRPr="00E17BDA">
        <w:rPr>
          <w:color w:val="000000" w:themeColor="text1"/>
        </w:rPr>
        <w:t xml:space="preserve"> two of the groups completed comprehensive activities </w:t>
      </w:r>
      <w:r w:rsidR="00ED5146" w:rsidRPr="00E17BDA">
        <w:rPr>
          <w:color w:val="000000" w:themeColor="text1"/>
        </w:rPr>
        <w:t>relating to the</w:t>
      </w:r>
      <w:r w:rsidR="001E0068" w:rsidRPr="00E17BDA">
        <w:rPr>
          <w:color w:val="000000" w:themeColor="text1"/>
        </w:rPr>
        <w:t xml:space="preserve"> texts they were reading, one group would read a newspaper, one group would practice spelling and the last group would read with a teacher. </w:t>
      </w:r>
      <w:r w:rsidR="00501448" w:rsidRPr="00E17BDA">
        <w:rPr>
          <w:color w:val="000000" w:themeColor="text1"/>
        </w:rPr>
        <w:t xml:space="preserve">According to the literacy and numeracy framework (The Welsh Government, 2019) children at year four level should be able to “explain information and ideas using supportive resources” and “read texts, including those with few visual clues, independently with concentration.” </w:t>
      </w:r>
      <w:r w:rsidR="001E0068" w:rsidRPr="00E17BDA">
        <w:rPr>
          <w:color w:val="000000" w:themeColor="text1"/>
        </w:rPr>
        <w:t>To make sure that the children were concentrating and on task, pit stop checking was utilised. After the half an hour session</w:t>
      </w:r>
      <w:r w:rsidR="002D6B55" w:rsidRPr="00E17BDA">
        <w:rPr>
          <w:color w:val="000000" w:themeColor="text1"/>
        </w:rPr>
        <w:t xml:space="preserve"> had ended</w:t>
      </w:r>
      <w:r w:rsidR="001E0068" w:rsidRPr="00E17BDA">
        <w:rPr>
          <w:color w:val="000000" w:themeColor="text1"/>
        </w:rPr>
        <w:t xml:space="preserve">, the </w:t>
      </w:r>
      <w:r w:rsidR="002D6B55" w:rsidRPr="00E17BDA">
        <w:rPr>
          <w:color w:val="000000" w:themeColor="text1"/>
        </w:rPr>
        <w:t xml:space="preserve">children would all communicate what they have learnt during the session. </w:t>
      </w:r>
      <w:r w:rsidR="00672A2F" w:rsidRPr="00E17BDA">
        <w:rPr>
          <w:color w:val="000000" w:themeColor="text1"/>
        </w:rPr>
        <w:t xml:space="preserve">After the children had all taken turns to read aloud, questions related to the text would be asked in order to evaluate the children’s understanding. </w:t>
      </w:r>
      <w:r w:rsidR="002D6B55" w:rsidRPr="00E17BDA">
        <w:rPr>
          <w:color w:val="000000" w:themeColor="text1"/>
        </w:rPr>
        <w:t xml:space="preserve">Guided reading followed the social learning theory from Bandura in 1978. </w:t>
      </w:r>
      <w:r w:rsidR="007023A2" w:rsidRPr="00E17BDA">
        <w:rPr>
          <w:color w:val="000000" w:themeColor="text1"/>
        </w:rPr>
        <w:t>The social learning theory method of teaching supports “language and the socio-cultural context of the home, classroom and the school environment”</w:t>
      </w:r>
      <w:r w:rsidR="00284C49" w:rsidRPr="00E17BDA">
        <w:rPr>
          <w:color w:val="000000" w:themeColor="text1"/>
        </w:rPr>
        <w:t xml:space="preserve"> (Wooley, 2014</w:t>
      </w:r>
      <w:r w:rsidR="007023A2" w:rsidRPr="00E17BDA">
        <w:rPr>
          <w:color w:val="000000" w:themeColor="text1"/>
        </w:rPr>
        <w:t>:</w:t>
      </w:r>
      <w:r w:rsidR="00284C49" w:rsidRPr="00E17BDA">
        <w:rPr>
          <w:color w:val="000000" w:themeColor="text1"/>
        </w:rPr>
        <w:t>40</w:t>
      </w:r>
      <w:r w:rsidR="007023A2" w:rsidRPr="00E17BDA">
        <w:rPr>
          <w:color w:val="000000" w:themeColor="text1"/>
        </w:rPr>
        <w:t>). Wooley</w:t>
      </w:r>
      <w:r w:rsidR="00284C49" w:rsidRPr="00E17BDA">
        <w:rPr>
          <w:color w:val="000000" w:themeColor="text1"/>
        </w:rPr>
        <w:t xml:space="preserve"> (2014:40)</w:t>
      </w:r>
      <w:r w:rsidR="007023A2" w:rsidRPr="00E17BDA">
        <w:rPr>
          <w:color w:val="000000" w:themeColor="text1"/>
        </w:rPr>
        <w:t xml:space="preserve"> suggests that “the quality of these interactions, the appropriateness of the language of instruction” support</w:t>
      </w:r>
      <w:r w:rsidR="00284C49" w:rsidRPr="00E17BDA">
        <w:rPr>
          <w:color w:val="000000" w:themeColor="text1"/>
        </w:rPr>
        <w:t>s the pupils ability to be more confident</w:t>
      </w:r>
      <w:r w:rsidR="00DA74DC" w:rsidRPr="00E17BDA">
        <w:rPr>
          <w:color w:val="000000" w:themeColor="text1"/>
        </w:rPr>
        <w:t xml:space="preserve"> in their approach to reading</w:t>
      </w:r>
      <w:r w:rsidR="00284C49" w:rsidRPr="00E17BDA">
        <w:rPr>
          <w:color w:val="000000" w:themeColor="text1"/>
        </w:rPr>
        <w:t xml:space="preserve">. </w:t>
      </w:r>
      <w:r w:rsidR="007B620D" w:rsidRPr="00E17BDA">
        <w:rPr>
          <w:color w:val="000000" w:themeColor="text1"/>
        </w:rPr>
        <w:t xml:space="preserve">I modelled by reading the text with the children. </w:t>
      </w:r>
      <w:r w:rsidR="009F34E1" w:rsidRPr="00E17BDA">
        <w:rPr>
          <w:color w:val="000000" w:themeColor="text1"/>
        </w:rPr>
        <w:t xml:space="preserve">Using Bandura’s social learning theory, I read with the children which modelled the desired behaviour. The children saw my behaviour and were motivated to also read the text. </w:t>
      </w:r>
      <w:r w:rsidR="00CC4A93" w:rsidRPr="00E17BDA">
        <w:rPr>
          <w:color w:val="000000" w:themeColor="text1"/>
        </w:rPr>
        <w:t xml:space="preserve">The pit stops also link with Bandura’s 4 principles of social learning: attention, retention, reproduction and motivation. The children’s attention is focused on the task which has a variation of different difficulties. The children learn by internalising information in their memories which they will later recall once asked in the pit stop. During every pit stop </w:t>
      </w:r>
      <w:r w:rsidR="00397AC6" w:rsidRPr="00E17BDA">
        <w:rPr>
          <w:color w:val="000000" w:themeColor="text1"/>
        </w:rPr>
        <w:t xml:space="preserve">the children will reproduce the </w:t>
      </w:r>
      <w:r w:rsidR="00A465B4" w:rsidRPr="00E17BDA">
        <w:rPr>
          <w:color w:val="000000" w:themeColor="text1"/>
        </w:rPr>
        <w:t xml:space="preserve">information they have internalised throughout guided reading. The children’s motivation will be the pit stop at the end of the guided reading session, the children were asked questions about their specific task </w:t>
      </w:r>
      <w:r w:rsidR="00A465B4" w:rsidRPr="00E17BDA">
        <w:rPr>
          <w:color w:val="000000" w:themeColor="text1"/>
        </w:rPr>
        <w:lastRenderedPageBreak/>
        <w:t>and what they learnt.</w:t>
      </w:r>
      <w:r w:rsidR="009F34E1" w:rsidRPr="00E17BDA">
        <w:rPr>
          <w:color w:val="000000" w:themeColor="text1"/>
        </w:rPr>
        <w:t xml:space="preserve"> </w:t>
      </w:r>
      <w:r w:rsidR="00A80EF6" w:rsidRPr="00E17BDA">
        <w:rPr>
          <w:color w:val="000000" w:themeColor="text1"/>
        </w:rPr>
        <w:t xml:space="preserve">The theory of Skinner and </w:t>
      </w:r>
      <w:r w:rsidR="009F34E1" w:rsidRPr="00E17BDA">
        <w:rPr>
          <w:color w:val="000000" w:themeColor="text1"/>
        </w:rPr>
        <w:t xml:space="preserve">positive reinforcement </w:t>
      </w:r>
      <w:r w:rsidR="00A80EF6" w:rsidRPr="00E17BDA">
        <w:rPr>
          <w:color w:val="000000" w:themeColor="text1"/>
        </w:rPr>
        <w:t xml:space="preserve">links in well to guided reading’s ‘pit stops’ as the children are required to share their independent learning to the rest of the whole class, using their ideas and their experiences. </w:t>
      </w:r>
      <w:r w:rsidR="009F34E1" w:rsidRPr="00E17BDA">
        <w:rPr>
          <w:color w:val="000000" w:themeColor="text1"/>
        </w:rPr>
        <w:t xml:space="preserve">When sharing their ideas and experiences, I rewarded the children with positive reinforcement </w:t>
      </w:r>
      <w:r w:rsidR="005E082E" w:rsidRPr="00E17BDA">
        <w:rPr>
          <w:color w:val="000000" w:themeColor="text1"/>
        </w:rPr>
        <w:t xml:space="preserve">by using positive feedback and themed guided reading stickers. Positive reinforcement is the process in which desirable behaviour is rewarded with a positive behaviour. </w:t>
      </w:r>
      <w:r w:rsidR="00D015F2" w:rsidRPr="00E17BDA">
        <w:rPr>
          <w:color w:val="000000" w:themeColor="text1"/>
        </w:rPr>
        <w:t>Peterson (1986:40) proposes that positive reinforcement maintains desirable behaviours</w:t>
      </w:r>
      <w:r w:rsidR="004A52FA" w:rsidRPr="00E17BDA">
        <w:rPr>
          <w:color w:val="000000" w:themeColor="text1"/>
        </w:rPr>
        <w:t xml:space="preserve"> which works in the teacher’s advantage. The subject knowledge that was required for guided reading was </w:t>
      </w:r>
      <w:r w:rsidR="00675D25" w:rsidRPr="00E17BDA">
        <w:rPr>
          <w:color w:val="000000" w:themeColor="text1"/>
        </w:rPr>
        <w:t xml:space="preserve">not strenuous as I only read with the children to model the behaviour that is required of the children and to ask the children questions relating to their text in order to evaluate their understanding. Prior to the lesson beginning, I prepared questions for the children relating to the chapter or </w:t>
      </w:r>
      <w:r w:rsidR="00501448" w:rsidRPr="00E17BDA">
        <w:rPr>
          <w:color w:val="000000" w:themeColor="text1"/>
        </w:rPr>
        <w:t>number</w:t>
      </w:r>
      <w:r w:rsidR="00675D25" w:rsidRPr="00E17BDA">
        <w:rPr>
          <w:color w:val="000000" w:themeColor="text1"/>
        </w:rPr>
        <w:t xml:space="preserve"> of pages I wanted the children to complete. </w:t>
      </w:r>
    </w:p>
    <w:p w:rsidR="00242D01" w:rsidRPr="00E17BDA" w:rsidRDefault="00432C64">
      <w:pPr>
        <w:rPr>
          <w:color w:val="000000" w:themeColor="text1"/>
        </w:rPr>
      </w:pPr>
      <w:r w:rsidRPr="00E17BDA">
        <w:rPr>
          <w:color w:val="000000" w:themeColor="text1"/>
        </w:rPr>
        <w:t>Within my time in foundation phase in reception, every morning I chose to teach Dough Dis</w:t>
      </w:r>
      <w:r w:rsidR="005F3E9A" w:rsidRPr="00E17BDA">
        <w:rPr>
          <w:color w:val="000000" w:themeColor="text1"/>
        </w:rPr>
        <w:t>co which w</w:t>
      </w:r>
      <w:r w:rsidR="00E17BDA" w:rsidRPr="00E17BDA">
        <w:rPr>
          <w:color w:val="000000" w:themeColor="text1"/>
        </w:rPr>
        <w:t>as a daily routine in the class which focused on the skill of handwriting and sounding out letters.</w:t>
      </w:r>
      <w:r w:rsidR="005F3E9A" w:rsidRPr="00E17BDA">
        <w:rPr>
          <w:color w:val="000000" w:themeColor="text1"/>
        </w:rPr>
        <w:t xml:space="preserve"> The</w:t>
      </w:r>
      <w:r w:rsidR="00B62FB8" w:rsidRPr="00E17BDA">
        <w:rPr>
          <w:color w:val="000000" w:themeColor="text1"/>
        </w:rPr>
        <w:t xml:space="preserve"> children started their day by refining their motor skills using play dough</w:t>
      </w:r>
      <w:r w:rsidR="00EE6DCB" w:rsidRPr="00E17BDA">
        <w:rPr>
          <w:color w:val="000000" w:themeColor="text1"/>
        </w:rPr>
        <w:t xml:space="preserve"> ready to practice their handwriting</w:t>
      </w:r>
      <w:r w:rsidR="00B62FB8" w:rsidRPr="00E17BDA">
        <w:rPr>
          <w:color w:val="000000" w:themeColor="text1"/>
        </w:rPr>
        <w:t xml:space="preserve">. </w:t>
      </w:r>
      <w:r w:rsidR="00266006" w:rsidRPr="00E17BDA">
        <w:rPr>
          <w:color w:val="000000" w:themeColor="text1"/>
        </w:rPr>
        <w:t xml:space="preserve">According to the Welsh Government </w:t>
      </w:r>
      <w:r w:rsidR="00A8616D" w:rsidRPr="00E17BDA">
        <w:rPr>
          <w:color w:val="000000" w:themeColor="text1"/>
        </w:rPr>
        <w:t xml:space="preserve">(2019) </w:t>
      </w:r>
      <w:r w:rsidR="00911771" w:rsidRPr="00E17BDA">
        <w:rPr>
          <w:color w:val="000000" w:themeColor="text1"/>
        </w:rPr>
        <w:t>every child in reception should be able to “</w:t>
      </w:r>
      <w:r w:rsidR="00793A52" w:rsidRPr="00E17BDA">
        <w:rPr>
          <w:color w:val="000000" w:themeColor="text1"/>
        </w:rPr>
        <w:t>hold writing instruments appropriately” and “</w:t>
      </w:r>
      <w:r w:rsidR="00A8616D" w:rsidRPr="00E17BDA">
        <w:rPr>
          <w:color w:val="000000" w:themeColor="text1"/>
        </w:rPr>
        <w:t xml:space="preserve">write from left and right”. Dough disco aims to ensure that the children aim to meet these learning objectives. </w:t>
      </w:r>
      <w:r w:rsidR="00B62FB8" w:rsidRPr="00E17BDA">
        <w:rPr>
          <w:color w:val="000000" w:themeColor="text1"/>
        </w:rPr>
        <w:t xml:space="preserve">A song was </w:t>
      </w:r>
      <w:r w:rsidR="001B7D1E" w:rsidRPr="00E17BDA">
        <w:rPr>
          <w:color w:val="000000" w:themeColor="text1"/>
        </w:rPr>
        <w:t>played,</w:t>
      </w:r>
      <w:r w:rsidR="00B62FB8" w:rsidRPr="00E17BDA">
        <w:rPr>
          <w:color w:val="000000" w:themeColor="text1"/>
        </w:rPr>
        <w:t xml:space="preserve"> and the children followed the movements </w:t>
      </w:r>
      <w:r w:rsidR="00EE6DCB" w:rsidRPr="00E17BDA">
        <w:rPr>
          <w:color w:val="000000" w:themeColor="text1"/>
        </w:rPr>
        <w:t>made by myself. After the children refined their motor skills, I introduced the sound of the day and as a whole class we practised how to write that sound using our “air pencils”. Then, the children practised the sound of the day in their handwriting books by tracing over the examples</w:t>
      </w:r>
      <w:r w:rsidR="001A365E" w:rsidRPr="00E17BDA">
        <w:rPr>
          <w:color w:val="000000" w:themeColor="text1"/>
        </w:rPr>
        <w:t xml:space="preserve"> and then practising themselves without any example. </w:t>
      </w:r>
      <w:r w:rsidR="00CC56C8" w:rsidRPr="00E17BDA">
        <w:rPr>
          <w:color w:val="000000" w:themeColor="text1"/>
        </w:rPr>
        <w:t>I used the instructional strategy of modelling the</w:t>
      </w:r>
      <w:r w:rsidR="00262B43" w:rsidRPr="00E17BDA">
        <w:rPr>
          <w:color w:val="000000" w:themeColor="text1"/>
        </w:rPr>
        <w:t xml:space="preserve"> start of the</w:t>
      </w:r>
      <w:r w:rsidR="00CC56C8" w:rsidRPr="00E17BDA">
        <w:rPr>
          <w:color w:val="000000" w:themeColor="text1"/>
        </w:rPr>
        <w:t xml:space="preserve"> activity with the children, I believe that this gave the children incentive and motivation to complete their tasks. Wooley (2015:40) states that the </w:t>
      </w:r>
      <w:r w:rsidR="008923EE" w:rsidRPr="00E17BDA">
        <w:rPr>
          <w:color w:val="000000" w:themeColor="text1"/>
        </w:rPr>
        <w:t>“</w:t>
      </w:r>
      <w:r w:rsidR="00CC56C8" w:rsidRPr="00E17BDA">
        <w:rPr>
          <w:color w:val="000000" w:themeColor="text1"/>
        </w:rPr>
        <w:t>instructional strategy of modelling</w:t>
      </w:r>
      <w:r w:rsidR="008923EE" w:rsidRPr="00E17BDA">
        <w:rPr>
          <w:color w:val="000000" w:themeColor="text1"/>
        </w:rPr>
        <w:t>”</w:t>
      </w:r>
      <w:r w:rsidR="00CC56C8" w:rsidRPr="00E17BDA">
        <w:rPr>
          <w:color w:val="000000" w:themeColor="text1"/>
        </w:rPr>
        <w:t xml:space="preserve"> is emphasised as a vital </w:t>
      </w:r>
      <w:r w:rsidR="008923EE" w:rsidRPr="00E17BDA">
        <w:rPr>
          <w:color w:val="000000" w:themeColor="text1"/>
        </w:rPr>
        <w:t>“</w:t>
      </w:r>
      <w:r w:rsidR="00CC56C8" w:rsidRPr="00E17BDA">
        <w:rPr>
          <w:color w:val="000000" w:themeColor="text1"/>
        </w:rPr>
        <w:t>pedagogical learning strategy in relation to th</w:t>
      </w:r>
      <w:r w:rsidR="008923EE" w:rsidRPr="00E17BDA">
        <w:rPr>
          <w:color w:val="000000" w:themeColor="text1"/>
        </w:rPr>
        <w:t xml:space="preserve">is social learning environment.” The children are surrounded by their classmates and work as a whole to complete the dough disco challenges as a class. They used my modelling of the activity to work together and learn together. Gamble (2013:50) also suggested that </w:t>
      </w:r>
      <w:r w:rsidR="00D259C8" w:rsidRPr="00E17BDA">
        <w:rPr>
          <w:color w:val="000000" w:themeColor="text1"/>
        </w:rPr>
        <w:t xml:space="preserve">modelling is a very effective strategy in teaching and suggests that “inexperienced groups” will benefit from having a teacher model </w:t>
      </w:r>
      <w:r w:rsidR="00846486" w:rsidRPr="00E17BDA">
        <w:rPr>
          <w:color w:val="000000" w:themeColor="text1"/>
        </w:rPr>
        <w:t xml:space="preserve">the </w:t>
      </w:r>
      <w:r w:rsidR="00D259C8" w:rsidRPr="00E17BDA">
        <w:rPr>
          <w:color w:val="000000" w:themeColor="text1"/>
        </w:rPr>
        <w:t>activities so they feel confident to organise themselves.</w:t>
      </w:r>
      <w:r w:rsidR="009E3073" w:rsidRPr="00E17BDA">
        <w:rPr>
          <w:color w:val="000000" w:themeColor="text1"/>
        </w:rPr>
        <w:t xml:space="preserve"> </w:t>
      </w:r>
      <w:r w:rsidR="00262B43" w:rsidRPr="00E17BDA">
        <w:rPr>
          <w:color w:val="000000" w:themeColor="text1"/>
        </w:rPr>
        <w:t>Each of the children were grouped on different tables according to their abilities. The higher ability table had less examples to trace over and the lower ability had more examples to aid them. The differentiation links into Vygotsky’</w:t>
      </w:r>
      <w:r w:rsidR="00242D01" w:rsidRPr="00E17BDA">
        <w:rPr>
          <w:color w:val="000000" w:themeColor="text1"/>
        </w:rPr>
        <w:t>s z</w:t>
      </w:r>
      <w:r w:rsidR="00262B43" w:rsidRPr="00E17BDA">
        <w:rPr>
          <w:color w:val="000000" w:themeColor="text1"/>
        </w:rPr>
        <w:t>one</w:t>
      </w:r>
      <w:r w:rsidR="00242D01" w:rsidRPr="00E17BDA">
        <w:rPr>
          <w:color w:val="000000" w:themeColor="text1"/>
        </w:rPr>
        <w:t xml:space="preserve"> of proximal d</w:t>
      </w:r>
      <w:r w:rsidR="00262B43" w:rsidRPr="00E17BDA">
        <w:rPr>
          <w:color w:val="000000" w:themeColor="text1"/>
        </w:rPr>
        <w:t xml:space="preserve">evelopment theory whereby the teacher can assist the pupils until the time comes where the pupil will feel more confident to complete the activity independent. This was completed during dough disco as the children who were more confident were pushed more by </w:t>
      </w:r>
      <w:r w:rsidR="00A06EBC" w:rsidRPr="00E17BDA">
        <w:rPr>
          <w:color w:val="000000" w:themeColor="text1"/>
        </w:rPr>
        <w:t xml:space="preserve">giving them independence and the lower ability had more assistance from teachers. Wooley (2015) states that </w:t>
      </w:r>
      <w:r w:rsidR="002D1F3A" w:rsidRPr="00E17BDA">
        <w:rPr>
          <w:color w:val="000000" w:themeColor="text1"/>
        </w:rPr>
        <w:t xml:space="preserve">the zone of proximal development is the “condition in which the learner needs the short-term input of expert others, but without this support cannot learn as effectively”, this supports my approach to teaching as the children who found the task difficult were given extra support, which will help them gain </w:t>
      </w:r>
      <w:r w:rsidR="00242D01" w:rsidRPr="00E17BDA">
        <w:rPr>
          <w:color w:val="000000" w:themeColor="text1"/>
        </w:rPr>
        <w:t>confidence,</w:t>
      </w:r>
      <w:r w:rsidR="002D1F3A" w:rsidRPr="00E17BDA">
        <w:rPr>
          <w:color w:val="000000" w:themeColor="text1"/>
        </w:rPr>
        <w:t xml:space="preserve"> so learning can become more effective. </w:t>
      </w:r>
      <w:r w:rsidR="005569B3" w:rsidRPr="00E17BDA">
        <w:rPr>
          <w:color w:val="000000" w:themeColor="text1"/>
        </w:rPr>
        <w:t>According to Jarvis (2005)</w:t>
      </w:r>
      <w:r w:rsidR="00242D01" w:rsidRPr="00E17BDA">
        <w:rPr>
          <w:color w:val="000000" w:themeColor="text1"/>
        </w:rPr>
        <w:t xml:space="preserve"> some teachers view the zone of proximal development as “valuable heuristics</w:t>
      </w:r>
      <w:r w:rsidR="005569B3" w:rsidRPr="00E17BDA">
        <w:rPr>
          <w:color w:val="000000" w:themeColor="text1"/>
        </w:rPr>
        <w:t xml:space="preserve"> which will illuminate</w:t>
      </w:r>
      <w:r w:rsidR="00242D01" w:rsidRPr="00E17BDA">
        <w:rPr>
          <w:color w:val="000000" w:themeColor="text1"/>
        </w:rPr>
        <w:t xml:space="preserve"> the productive</w:t>
      </w:r>
      <w:r w:rsidR="005569B3" w:rsidRPr="00E17BDA">
        <w:rPr>
          <w:color w:val="000000" w:themeColor="text1"/>
        </w:rPr>
        <w:t xml:space="preserve"> interaction</w:t>
      </w:r>
      <w:r w:rsidR="00242D01" w:rsidRPr="00E17BDA">
        <w:rPr>
          <w:color w:val="000000" w:themeColor="text1"/>
        </w:rPr>
        <w:t xml:space="preserve"> between the teacher and the pupil</w:t>
      </w:r>
      <w:r w:rsidR="005569B3" w:rsidRPr="00E17BDA">
        <w:rPr>
          <w:color w:val="000000" w:themeColor="text1"/>
        </w:rPr>
        <w:t xml:space="preserve">.” Teacher perhaps view a Vygotsky approach to be valuable because it can personalise every child’s learning for them. Each child will be able to feel comfortable completing the task but still undertake a challenge. </w:t>
      </w:r>
      <w:r w:rsidR="00EE491A" w:rsidRPr="00E17BDA">
        <w:rPr>
          <w:color w:val="000000" w:themeColor="text1"/>
        </w:rPr>
        <w:t xml:space="preserve">The children who are more able and talented </w:t>
      </w:r>
      <w:r w:rsidR="00C633C2" w:rsidRPr="00E17BDA">
        <w:rPr>
          <w:color w:val="000000" w:themeColor="text1"/>
        </w:rPr>
        <w:t xml:space="preserve">were able to </w:t>
      </w:r>
      <w:r w:rsidR="00FE702C" w:rsidRPr="00E17BDA">
        <w:rPr>
          <w:color w:val="000000" w:themeColor="text1"/>
        </w:rPr>
        <w:t xml:space="preserve">complete the task without feeling that the task is too unchallenging. The subject knowledge that was required for the activity was undemanding because not much preparation went into the task as it was a daily routine. </w:t>
      </w:r>
      <w:r w:rsidR="00E17BDA" w:rsidRPr="00E17BDA">
        <w:rPr>
          <w:color w:val="000000" w:themeColor="text1"/>
        </w:rPr>
        <w:t xml:space="preserve">I felt prepared for the activity as my </w:t>
      </w:r>
      <w:r w:rsidR="00E17BDA" w:rsidRPr="00E17BDA">
        <w:rPr>
          <w:color w:val="000000" w:themeColor="text1"/>
        </w:rPr>
        <w:lastRenderedPageBreak/>
        <w:t xml:space="preserve">subject knowledge was well-rounded for this age group and both of the skills. The children were placed in different ability groups which allowed my subject knowledge to be tested, however, I feel as though it was strong. </w:t>
      </w:r>
    </w:p>
    <w:p w:rsidR="006A401A" w:rsidRPr="00E17BDA" w:rsidRDefault="004A52FA" w:rsidP="004D561D">
      <w:pPr>
        <w:rPr>
          <w:color w:val="000000" w:themeColor="text1"/>
        </w:rPr>
      </w:pPr>
      <w:r w:rsidRPr="00E17BDA">
        <w:rPr>
          <w:color w:val="000000" w:themeColor="text1"/>
        </w:rPr>
        <w:t xml:space="preserve">Overall, </w:t>
      </w:r>
      <w:r w:rsidR="00AE5E2E" w:rsidRPr="00E17BDA">
        <w:rPr>
          <w:color w:val="000000" w:themeColor="text1"/>
        </w:rPr>
        <w:t>there are obvious strengths and weaknes</w:t>
      </w:r>
      <w:r w:rsidR="00E20917" w:rsidRPr="00E17BDA">
        <w:rPr>
          <w:color w:val="000000" w:themeColor="text1"/>
        </w:rPr>
        <w:t xml:space="preserve">ses within my own </w:t>
      </w:r>
      <w:r w:rsidR="0000106F" w:rsidRPr="00E17BDA">
        <w:rPr>
          <w:color w:val="000000" w:themeColor="text1"/>
        </w:rPr>
        <w:t xml:space="preserve">teaching </w:t>
      </w:r>
      <w:r w:rsidR="00E20917" w:rsidRPr="00E17BDA">
        <w:rPr>
          <w:color w:val="000000" w:themeColor="text1"/>
        </w:rPr>
        <w:t xml:space="preserve">practice. My strengths lie in </w:t>
      </w:r>
      <w:r w:rsidR="0000106F" w:rsidRPr="00E17BDA">
        <w:rPr>
          <w:color w:val="000000" w:themeColor="text1"/>
        </w:rPr>
        <w:t xml:space="preserve">my </w:t>
      </w:r>
      <w:r w:rsidR="007328C0" w:rsidRPr="00E17BDA">
        <w:rPr>
          <w:color w:val="000000" w:themeColor="text1"/>
        </w:rPr>
        <w:t xml:space="preserve">engagement with the national curriculum </w:t>
      </w:r>
      <w:r w:rsidR="00223600" w:rsidRPr="00E17BDA">
        <w:rPr>
          <w:color w:val="000000" w:themeColor="text1"/>
        </w:rPr>
        <w:t xml:space="preserve">as my initial </w:t>
      </w:r>
      <w:r w:rsidR="0000106F" w:rsidRPr="00E17BDA">
        <w:rPr>
          <w:color w:val="000000" w:themeColor="text1"/>
        </w:rPr>
        <w:t xml:space="preserve">end of week </w:t>
      </w:r>
      <w:r w:rsidR="00223600" w:rsidRPr="00E17BDA">
        <w:rPr>
          <w:color w:val="000000" w:themeColor="text1"/>
        </w:rPr>
        <w:t>target that I set for myself was to research and read the relevant documents to further my subject knowledge</w:t>
      </w:r>
      <w:r w:rsidR="0000106F" w:rsidRPr="00E17BDA">
        <w:rPr>
          <w:color w:val="000000" w:themeColor="text1"/>
        </w:rPr>
        <w:t xml:space="preserve"> because initially my subject knowledge relating to mathematics in key stage four was not credible. </w:t>
      </w:r>
      <w:r w:rsidR="00223600" w:rsidRPr="00E17BDA">
        <w:rPr>
          <w:color w:val="000000" w:themeColor="text1"/>
        </w:rPr>
        <w:t xml:space="preserve">I understood that subject knowledge is vital to enhance the pupils’ learning in </w:t>
      </w:r>
      <w:r w:rsidR="0000106F" w:rsidRPr="00E17BDA">
        <w:rPr>
          <w:color w:val="000000" w:themeColor="text1"/>
        </w:rPr>
        <w:t xml:space="preserve">both mathematics and English and that it would significantly assist me in improving my teaching approach. Towards the end of key stage two, I felt as though my subject knowledge had definitely improved as I no longer felt nervous </w:t>
      </w:r>
      <w:r w:rsidR="0085571E" w:rsidRPr="00E17BDA">
        <w:rPr>
          <w:color w:val="000000" w:themeColor="text1"/>
        </w:rPr>
        <w:t>when teaching mathematics. I understood the national curriculum well and its purposes and I believe that I utilised resources well to support the pupils’ learning in mat</w:t>
      </w:r>
      <w:r w:rsidR="003A4285" w:rsidRPr="00E17BDA">
        <w:rPr>
          <w:color w:val="000000" w:themeColor="text1"/>
        </w:rPr>
        <w:t xml:space="preserve">hematics and English. However, it could be beneficial to research and read the relevant documents to enhance my subject knowledge in English. </w:t>
      </w:r>
      <w:r w:rsidR="00AE57C5" w:rsidRPr="00E17BDA">
        <w:rPr>
          <w:color w:val="000000" w:themeColor="text1"/>
        </w:rPr>
        <w:t xml:space="preserve">Another strength to note would be my positive responses towards the children. This uses a positive reinforcement by Skinner theorist approach to teaching which is beneficial as it encourages desired behaviour from the pupils. The children saw the positive behaviour being rewarded by positive feedback. This helped my subject knowledge as the children’s behaviour was maintained well. One limitation that was noticeable, is that it could have been beneficial to use pupil self-evaluation using the school’s Mr Men and Little Miss self-evaluation stickers. </w:t>
      </w:r>
      <w:r w:rsidR="00295D3F" w:rsidRPr="00E17BDA">
        <w:rPr>
          <w:color w:val="000000" w:themeColor="text1"/>
        </w:rPr>
        <w:t xml:space="preserve">The children would choose their Mr Men/Little Miss sticker that would reflect their feelings towards the task. This would further my subject knowledge as I now know the children’s feelings towards the activity, this will allow me to adapt me lesson plans to suit every pupil’s requirements. </w:t>
      </w:r>
    </w:p>
    <w:p w:rsidR="00295D3F" w:rsidRPr="00E17BDA" w:rsidRDefault="00295D3F" w:rsidP="004D561D">
      <w:pPr>
        <w:rPr>
          <w:color w:val="000000" w:themeColor="text1"/>
        </w:rPr>
      </w:pPr>
      <w:r w:rsidRPr="00E17BDA">
        <w:rPr>
          <w:color w:val="000000" w:themeColor="text1"/>
        </w:rPr>
        <w:t xml:space="preserve">To conclude, it’s clear to see that there are many positives about sound subject knowledge in primary school teachers. </w:t>
      </w:r>
      <w:r w:rsidR="0004404C" w:rsidRPr="00E17BDA">
        <w:rPr>
          <w:color w:val="000000" w:themeColor="text1"/>
        </w:rPr>
        <w:t xml:space="preserve">Sound subject knowledge is vital to approach teaching in a confident way. This is shown by the requirements for trainee primary teachers. Trainee teachers are obligated to receive a B grade in both GCSE mathematics and English with also a requirement of passing all three QTS standards at a satisfying level. Donaldson’s new curriculum will require teachers to use their prior knowledge to build on new knowledge to ensure children’s learning is always effective. </w:t>
      </w:r>
    </w:p>
    <w:p w:rsidR="009478E7" w:rsidRDefault="009478E7"/>
    <w:p w:rsidR="00E17BDA" w:rsidRPr="00E17BDA" w:rsidRDefault="00E17BDA">
      <w:r>
        <w:rPr>
          <w:u w:val="single"/>
        </w:rPr>
        <w:t>Word count:</w:t>
      </w:r>
      <w:r w:rsidR="002B4A58">
        <w:t xml:space="preserve"> 3182</w:t>
      </w:r>
      <w:r>
        <w:t xml:space="preserve"> </w:t>
      </w:r>
    </w:p>
    <w:p w:rsidR="00E17BDA" w:rsidRDefault="00E17BDA"/>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p>
    <w:p w:rsidR="00E17BDA" w:rsidRDefault="00E17BDA">
      <w:pPr>
        <w:rPr>
          <w:sz w:val="20"/>
          <w:szCs w:val="20"/>
          <w:u w:val="single"/>
        </w:rPr>
      </w:pPr>
      <w:bookmarkStart w:id="0" w:name="_GoBack"/>
      <w:bookmarkEnd w:id="0"/>
    </w:p>
    <w:p w:rsidR="00E17BDA" w:rsidRPr="00E17BDA" w:rsidRDefault="00E17BDA">
      <w:pPr>
        <w:rPr>
          <w:color w:val="000000" w:themeColor="text1"/>
          <w:sz w:val="20"/>
          <w:szCs w:val="20"/>
          <w:u w:val="single"/>
        </w:rPr>
      </w:pPr>
    </w:p>
    <w:p w:rsidR="00727BCC" w:rsidRPr="00E17BDA" w:rsidRDefault="009478E7">
      <w:pPr>
        <w:rPr>
          <w:color w:val="000000" w:themeColor="text1"/>
          <w:sz w:val="20"/>
          <w:szCs w:val="20"/>
          <w:u w:val="single"/>
        </w:rPr>
      </w:pPr>
      <w:r w:rsidRPr="00E17BDA">
        <w:rPr>
          <w:color w:val="000000" w:themeColor="text1"/>
          <w:sz w:val="20"/>
          <w:szCs w:val="20"/>
          <w:u w:val="single"/>
        </w:rPr>
        <w:t>REFERENCES</w:t>
      </w:r>
    </w:p>
    <w:p w:rsidR="00806D41" w:rsidRPr="00E17BDA" w:rsidRDefault="00806D41">
      <w:pPr>
        <w:rPr>
          <w:color w:val="000000" w:themeColor="text1"/>
          <w:sz w:val="20"/>
          <w:szCs w:val="20"/>
        </w:rPr>
      </w:pPr>
    </w:p>
    <w:p w:rsidR="00E17BDA" w:rsidRPr="00E17BDA" w:rsidRDefault="00E17BDA" w:rsidP="0085323E">
      <w:pPr>
        <w:rPr>
          <w:color w:val="000000" w:themeColor="text1"/>
          <w:sz w:val="20"/>
          <w:szCs w:val="20"/>
        </w:rPr>
      </w:pPr>
      <w:r w:rsidRPr="00E17BDA">
        <w:rPr>
          <w:color w:val="000000" w:themeColor="text1"/>
          <w:sz w:val="20"/>
          <w:szCs w:val="20"/>
        </w:rPr>
        <w:t xml:space="preserve">Department for Education and Skills (2015) Foundation Phase Framework (Revised 2015). Cardiff: Welsh Government. Available at: http://learning.gov.wales/resources/browse-all/foundation-phase-framework/?lang=en [Accessed 10 </w:t>
      </w:r>
      <w:proofErr w:type="gramStart"/>
      <w:r w:rsidRPr="00E17BDA">
        <w:rPr>
          <w:color w:val="000000" w:themeColor="text1"/>
          <w:sz w:val="20"/>
          <w:szCs w:val="20"/>
        </w:rPr>
        <w:t>April,</w:t>
      </w:r>
      <w:proofErr w:type="gramEnd"/>
      <w:r w:rsidRPr="00E17BDA">
        <w:rPr>
          <w:color w:val="000000" w:themeColor="text1"/>
          <w:sz w:val="20"/>
          <w:szCs w:val="20"/>
        </w:rPr>
        <w:t xml:space="preserve"> 2019]</w:t>
      </w:r>
      <w:r w:rsidR="005E734F">
        <w:rPr>
          <w:color w:val="000000" w:themeColor="text1"/>
          <w:sz w:val="20"/>
          <w:szCs w:val="20"/>
        </w:rPr>
        <w:t xml:space="preserve"> p. 3</w:t>
      </w:r>
    </w:p>
    <w:p w:rsidR="00E17BDA" w:rsidRDefault="00E17BDA" w:rsidP="00E83CB1">
      <w:pPr>
        <w:rPr>
          <w:color w:val="000000" w:themeColor="text1"/>
          <w:sz w:val="20"/>
          <w:szCs w:val="20"/>
        </w:rPr>
      </w:pPr>
    </w:p>
    <w:p w:rsidR="00E17BDA" w:rsidRPr="00E17BDA" w:rsidRDefault="00E17BDA" w:rsidP="00E83CB1">
      <w:pPr>
        <w:rPr>
          <w:color w:val="000000" w:themeColor="text1"/>
          <w:sz w:val="20"/>
          <w:szCs w:val="20"/>
        </w:rPr>
      </w:pPr>
      <w:r w:rsidRPr="00E17BDA">
        <w:rPr>
          <w:color w:val="000000" w:themeColor="text1"/>
          <w:sz w:val="20"/>
          <w:szCs w:val="20"/>
        </w:rPr>
        <w:t>Donaldson, G. (2015) Successful Futures: Independent Review of Curriculum and Assessment Arrangements in Wales. Crown copyright. Available at: http://gov.wales/docs/dcells/publications/150225-successful-futures-en.pdf [Accessed 10 April 2019]</w:t>
      </w:r>
    </w:p>
    <w:p w:rsidR="00E17BDA" w:rsidRDefault="00E17BDA">
      <w:pPr>
        <w:rPr>
          <w:color w:val="000000" w:themeColor="text1"/>
          <w:sz w:val="20"/>
          <w:szCs w:val="20"/>
        </w:rPr>
      </w:pPr>
    </w:p>
    <w:p w:rsidR="00E17BDA" w:rsidRPr="00E17BDA" w:rsidRDefault="00E17BDA" w:rsidP="00E17BDA">
      <w:pPr>
        <w:rPr>
          <w:color w:val="000000" w:themeColor="text1"/>
          <w:sz w:val="20"/>
          <w:szCs w:val="20"/>
        </w:rPr>
      </w:pPr>
      <w:r w:rsidRPr="00E17BDA">
        <w:rPr>
          <w:color w:val="000000" w:themeColor="text1"/>
          <w:sz w:val="20"/>
          <w:szCs w:val="20"/>
        </w:rPr>
        <w:t xml:space="preserve">Education, wales, (2009) Qualified Teacher Standards Wales 2009, Cardiff Welsh Government </w:t>
      </w:r>
    </w:p>
    <w:p w:rsid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p>
    <w:p w:rsid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proofErr w:type="spellStart"/>
      <w:r w:rsidRPr="00E17BDA">
        <w:rPr>
          <w:rFonts w:eastAsiaTheme="minorHAnsi"/>
          <w:color w:val="000000" w:themeColor="text1"/>
          <w:sz w:val="20"/>
          <w:szCs w:val="20"/>
          <w:lang w:eastAsia="en-US"/>
        </w:rPr>
        <w:t>Eggen</w:t>
      </w:r>
      <w:proofErr w:type="spellEnd"/>
      <w:r w:rsidRPr="00E17BDA">
        <w:rPr>
          <w:rFonts w:eastAsiaTheme="minorHAnsi"/>
          <w:color w:val="000000" w:themeColor="text1"/>
          <w:sz w:val="20"/>
          <w:szCs w:val="20"/>
          <w:lang w:eastAsia="en-US"/>
        </w:rPr>
        <w:t xml:space="preserve">, P. and </w:t>
      </w:r>
      <w:proofErr w:type="spellStart"/>
      <w:r w:rsidRPr="00E17BDA">
        <w:rPr>
          <w:rFonts w:eastAsiaTheme="minorHAnsi"/>
          <w:color w:val="000000" w:themeColor="text1"/>
          <w:sz w:val="20"/>
          <w:szCs w:val="20"/>
          <w:lang w:eastAsia="en-US"/>
        </w:rPr>
        <w:t>Kauchak</w:t>
      </w:r>
      <w:proofErr w:type="spellEnd"/>
      <w:r w:rsidRPr="00E17BDA">
        <w:rPr>
          <w:rFonts w:eastAsiaTheme="minorHAnsi"/>
          <w:color w:val="000000" w:themeColor="text1"/>
          <w:sz w:val="20"/>
          <w:szCs w:val="20"/>
          <w:lang w:eastAsia="en-US"/>
        </w:rPr>
        <w:t xml:space="preserve">, D. (2001) </w:t>
      </w:r>
      <w:r w:rsidRPr="00E17BDA">
        <w:rPr>
          <w:rFonts w:eastAsiaTheme="minorHAnsi"/>
          <w:b/>
          <w:bCs/>
          <w:color w:val="000000" w:themeColor="text1"/>
          <w:sz w:val="20"/>
          <w:szCs w:val="20"/>
          <w:lang w:eastAsia="en-US"/>
        </w:rPr>
        <w:t xml:space="preserve">Educational Psychology: Classroom Connections. </w:t>
      </w:r>
      <w:r w:rsidRPr="00E17BDA">
        <w:rPr>
          <w:rFonts w:eastAsiaTheme="minorHAnsi"/>
          <w:color w:val="000000" w:themeColor="text1"/>
          <w:sz w:val="20"/>
          <w:szCs w:val="20"/>
          <w:lang w:eastAsia="en-US"/>
        </w:rPr>
        <w:t>5</w:t>
      </w:r>
      <w:r w:rsidRPr="00E17BDA">
        <w:rPr>
          <w:rFonts w:eastAsiaTheme="minorHAnsi"/>
          <w:color w:val="000000" w:themeColor="text1"/>
          <w:sz w:val="20"/>
          <w:szCs w:val="20"/>
          <w:vertAlign w:val="superscript"/>
          <w:lang w:eastAsia="en-US"/>
        </w:rPr>
        <w:t>th</w:t>
      </w:r>
      <w:r w:rsidRPr="00E17BDA">
        <w:rPr>
          <w:rFonts w:eastAsiaTheme="minorHAnsi"/>
          <w:color w:val="000000" w:themeColor="text1"/>
          <w:sz w:val="20"/>
          <w:szCs w:val="20"/>
          <w:lang w:eastAsia="en-US"/>
        </w:rPr>
        <w:t xml:space="preserve"> ed. New York: </w:t>
      </w:r>
    </w:p>
    <w:p w:rsidR="00E17BDA" w:rsidRPr="00E17BDA" w:rsidRDefault="00E17BDA" w:rsidP="00436180">
      <w:pPr>
        <w:pStyle w:val="NormalWeb"/>
        <w:spacing w:before="0" w:beforeAutospacing="0" w:after="240" w:afterAutospacing="0" w:line="360" w:lineRule="atLeast"/>
        <w:rPr>
          <w:rFonts w:eastAsiaTheme="minorHAnsi"/>
          <w:color w:val="000000" w:themeColor="text1"/>
          <w:sz w:val="20"/>
          <w:szCs w:val="20"/>
          <w:lang w:eastAsia="en-US"/>
        </w:rPr>
      </w:pPr>
      <w:r w:rsidRPr="00E17BDA">
        <w:rPr>
          <w:rFonts w:eastAsiaTheme="minorHAnsi"/>
          <w:color w:val="000000" w:themeColor="text1"/>
          <w:sz w:val="20"/>
          <w:szCs w:val="20"/>
          <w:lang w:eastAsia="en-US"/>
        </w:rPr>
        <w:t>Macmillan</w:t>
      </w:r>
    </w:p>
    <w:p w:rsidR="00E17BDA" w:rsidRDefault="00E17BDA" w:rsidP="00C62D83">
      <w:pPr>
        <w:rPr>
          <w:color w:val="000000" w:themeColor="text1"/>
          <w:sz w:val="20"/>
          <w:szCs w:val="20"/>
        </w:rPr>
      </w:pPr>
    </w:p>
    <w:p w:rsidR="00E17BDA" w:rsidRPr="00E17BDA" w:rsidRDefault="00E17BDA" w:rsidP="00C62D83">
      <w:pPr>
        <w:rPr>
          <w:color w:val="000000" w:themeColor="text1"/>
          <w:sz w:val="20"/>
          <w:szCs w:val="20"/>
        </w:rPr>
      </w:pPr>
      <w:r w:rsidRPr="00E17BDA">
        <w:rPr>
          <w:color w:val="000000" w:themeColor="text1"/>
          <w:sz w:val="20"/>
          <w:szCs w:val="20"/>
        </w:rPr>
        <w:t>Gamble, N. (2013) Exploring Children’s Literature. London: SAGE, p.15</w:t>
      </w:r>
      <w:r w:rsidR="00A83814">
        <w:rPr>
          <w:color w:val="000000" w:themeColor="text1"/>
          <w:sz w:val="20"/>
          <w:szCs w:val="20"/>
        </w:rPr>
        <w:t>, 30</w:t>
      </w:r>
    </w:p>
    <w:p w:rsidR="00E17BDA" w:rsidRDefault="00E17BDA" w:rsidP="00FB6B09">
      <w:pPr>
        <w:pStyle w:val="NormalWeb"/>
        <w:spacing w:before="0" w:beforeAutospacing="0" w:after="240" w:afterAutospacing="0" w:line="360" w:lineRule="atLeast"/>
        <w:rPr>
          <w:color w:val="000000" w:themeColor="text1"/>
          <w:sz w:val="20"/>
          <w:szCs w:val="20"/>
        </w:rPr>
      </w:pPr>
    </w:p>
    <w:p w:rsidR="00E17BDA" w:rsidRPr="00E17BDA" w:rsidRDefault="00E17BDA" w:rsidP="00FB6B09">
      <w:pPr>
        <w:pStyle w:val="NormalWeb"/>
        <w:spacing w:before="0" w:beforeAutospacing="0" w:after="240" w:afterAutospacing="0" w:line="360" w:lineRule="atLeast"/>
        <w:rPr>
          <w:color w:val="000000" w:themeColor="text1"/>
          <w:sz w:val="20"/>
          <w:szCs w:val="20"/>
        </w:rPr>
      </w:pPr>
      <w:r w:rsidRPr="00E17BDA">
        <w:rPr>
          <w:color w:val="000000" w:themeColor="text1"/>
          <w:sz w:val="20"/>
          <w:szCs w:val="20"/>
        </w:rPr>
        <w:t>Grigg, R. (2015). </w:t>
      </w:r>
      <w:r w:rsidRPr="00E17BDA">
        <w:rPr>
          <w:i/>
          <w:iCs/>
          <w:color w:val="000000" w:themeColor="text1"/>
          <w:sz w:val="20"/>
          <w:szCs w:val="20"/>
        </w:rPr>
        <w:t>Becoming an outstanding primary school teacher</w:t>
      </w:r>
      <w:r w:rsidRPr="00E17BDA">
        <w:rPr>
          <w:color w:val="000000" w:themeColor="text1"/>
          <w:sz w:val="20"/>
          <w:szCs w:val="20"/>
        </w:rPr>
        <w:t>. 2nd ed. London: Routledge, p.137,164,165.</w:t>
      </w:r>
    </w:p>
    <w:p w:rsidR="00E17BDA" w:rsidRPr="00E17BDA" w:rsidRDefault="00E17BDA" w:rsidP="00262B43">
      <w:pPr>
        <w:autoSpaceDE w:val="0"/>
        <w:autoSpaceDN w:val="0"/>
        <w:adjustRightInd w:val="0"/>
        <w:spacing w:line="580" w:lineRule="atLeast"/>
        <w:rPr>
          <w:rFonts w:eastAsiaTheme="minorHAnsi"/>
          <w:color w:val="000000" w:themeColor="text1"/>
          <w:sz w:val="20"/>
          <w:szCs w:val="20"/>
          <w:lang w:eastAsia="en-US"/>
        </w:rPr>
      </w:pPr>
      <w:r w:rsidRPr="00E17BDA">
        <w:rPr>
          <w:rFonts w:eastAsiaTheme="minorHAnsi"/>
          <w:color w:val="000000" w:themeColor="text1"/>
          <w:sz w:val="20"/>
          <w:szCs w:val="20"/>
          <w:lang w:eastAsia="en-US"/>
        </w:rPr>
        <w:t xml:space="preserve">Haylock with Thangata (2007), Making Connections, </w:t>
      </w:r>
      <w:r w:rsidRPr="00E17BDA">
        <w:rPr>
          <w:rFonts w:eastAsiaTheme="minorHAnsi"/>
          <w:i/>
          <w:iCs/>
          <w:color w:val="000000" w:themeColor="text1"/>
          <w:sz w:val="20"/>
          <w:szCs w:val="20"/>
          <w:lang w:eastAsia="en-US"/>
        </w:rPr>
        <w:t xml:space="preserve">Key Concepts in Teaching Primary Mathematics, </w:t>
      </w:r>
      <w:r w:rsidRPr="00E17BDA">
        <w:rPr>
          <w:rFonts w:eastAsiaTheme="minorHAnsi"/>
          <w:color w:val="000000" w:themeColor="text1"/>
          <w:sz w:val="20"/>
          <w:szCs w:val="20"/>
          <w:lang w:eastAsia="en-US"/>
        </w:rPr>
        <w:t xml:space="preserve">SAGE available at: </w:t>
      </w:r>
      <w:hyperlink r:id="rId7" w:history="1">
        <w:r w:rsidRPr="00E17BDA">
          <w:rPr>
            <w:rStyle w:val="Hyperlink"/>
            <w:rFonts w:eastAsiaTheme="minorHAnsi"/>
            <w:color w:val="000000" w:themeColor="text1"/>
            <w:sz w:val="20"/>
            <w:szCs w:val="20"/>
            <w:lang w:eastAsia="en-US"/>
          </w:rPr>
          <w:t>http://studysites.uk.sagepub.com/haylock/Making%20Connections.pdf</w:t>
        </w:r>
      </w:hyperlink>
      <w:r w:rsidR="005E734F">
        <w:rPr>
          <w:rFonts w:eastAsiaTheme="minorHAnsi"/>
          <w:color w:val="000000" w:themeColor="text1"/>
          <w:sz w:val="20"/>
          <w:szCs w:val="20"/>
          <w:lang w:eastAsia="en-US"/>
        </w:rPr>
        <w:t>, p.1,2</w:t>
      </w:r>
    </w:p>
    <w:p w:rsidR="00E17BDA" w:rsidRDefault="00E17BDA" w:rsidP="00332A9C">
      <w:pPr>
        <w:autoSpaceDE w:val="0"/>
        <w:autoSpaceDN w:val="0"/>
        <w:adjustRightInd w:val="0"/>
        <w:spacing w:line="580" w:lineRule="atLeast"/>
        <w:rPr>
          <w:i/>
          <w:color w:val="000000" w:themeColor="text1"/>
          <w:sz w:val="20"/>
          <w:szCs w:val="20"/>
        </w:rPr>
      </w:pPr>
    </w:p>
    <w:p w:rsidR="00E17BDA" w:rsidRPr="00E17BDA" w:rsidRDefault="00E17BDA" w:rsidP="00332A9C">
      <w:pPr>
        <w:autoSpaceDE w:val="0"/>
        <w:autoSpaceDN w:val="0"/>
        <w:adjustRightInd w:val="0"/>
        <w:spacing w:line="580" w:lineRule="atLeast"/>
        <w:rPr>
          <w:i/>
          <w:color w:val="000000" w:themeColor="text1"/>
          <w:sz w:val="20"/>
          <w:szCs w:val="20"/>
        </w:rPr>
      </w:pPr>
      <w:r w:rsidRPr="00D11B73">
        <w:rPr>
          <w:color w:val="000000" w:themeColor="text1"/>
          <w:sz w:val="20"/>
          <w:szCs w:val="20"/>
        </w:rPr>
        <w:t>Haylock, D. and Cockburn, A. (2013)</w:t>
      </w:r>
      <w:r w:rsidRPr="00E17BDA">
        <w:rPr>
          <w:i/>
          <w:color w:val="000000" w:themeColor="text1"/>
          <w:sz w:val="20"/>
          <w:szCs w:val="20"/>
        </w:rPr>
        <w:t xml:space="preserve"> 'Understanding number and counting' in </w:t>
      </w:r>
      <w:r w:rsidRPr="00E17BDA">
        <w:rPr>
          <w:i/>
          <w:iCs/>
          <w:color w:val="000000" w:themeColor="text1"/>
          <w:sz w:val="20"/>
          <w:szCs w:val="20"/>
        </w:rPr>
        <w:t>Understanding Mathematics for Young Children</w:t>
      </w:r>
      <w:r w:rsidRPr="00E17BDA">
        <w:rPr>
          <w:i/>
          <w:color w:val="000000" w:themeColor="text1"/>
          <w:sz w:val="20"/>
          <w:szCs w:val="20"/>
        </w:rPr>
        <w:t xml:space="preserve">. </w:t>
      </w:r>
      <w:r w:rsidRPr="00D11B73">
        <w:rPr>
          <w:color w:val="000000" w:themeColor="text1"/>
          <w:sz w:val="20"/>
          <w:szCs w:val="20"/>
        </w:rPr>
        <w:t>4th edition London: SAGE p. 33-34</w:t>
      </w:r>
    </w:p>
    <w:p w:rsidR="00E17BDA" w:rsidRDefault="00E17BDA" w:rsidP="000D2995">
      <w:pPr>
        <w:rPr>
          <w:color w:val="000000" w:themeColor="text1"/>
          <w:sz w:val="20"/>
          <w:szCs w:val="20"/>
        </w:rPr>
      </w:pPr>
    </w:p>
    <w:p w:rsidR="00E17BDA" w:rsidRDefault="00E17BDA" w:rsidP="000D2995">
      <w:pPr>
        <w:rPr>
          <w:color w:val="000000" w:themeColor="text1"/>
          <w:sz w:val="20"/>
          <w:szCs w:val="20"/>
        </w:rPr>
      </w:pPr>
    </w:p>
    <w:p w:rsidR="00E17BDA" w:rsidRPr="00E17BDA" w:rsidRDefault="00E17BDA" w:rsidP="000D2995">
      <w:pPr>
        <w:rPr>
          <w:color w:val="000000" w:themeColor="text1"/>
          <w:sz w:val="20"/>
          <w:szCs w:val="20"/>
        </w:rPr>
      </w:pPr>
      <w:r w:rsidRPr="00E17BDA">
        <w:rPr>
          <w:color w:val="000000" w:themeColor="text1"/>
          <w:sz w:val="20"/>
          <w:szCs w:val="20"/>
        </w:rPr>
        <w:t xml:space="preserve">Haylock, D. and Cockburn, A. (2013) Understanding Mathematics for Young Children: A Quick Guide for Teachers of Children 3 – 8. 4th </w:t>
      </w:r>
      <w:proofErr w:type="spellStart"/>
      <w:r w:rsidRPr="00E17BDA">
        <w:rPr>
          <w:color w:val="000000" w:themeColor="text1"/>
          <w:sz w:val="20"/>
          <w:szCs w:val="20"/>
        </w:rPr>
        <w:t>edn</w:t>
      </w:r>
      <w:proofErr w:type="spellEnd"/>
      <w:r w:rsidRPr="00E17BDA">
        <w:rPr>
          <w:color w:val="000000" w:themeColor="text1"/>
          <w:sz w:val="20"/>
          <w:szCs w:val="20"/>
        </w:rPr>
        <w:t>. London: SAGE</w:t>
      </w:r>
      <w:r w:rsidR="005E734F">
        <w:rPr>
          <w:color w:val="000000" w:themeColor="text1"/>
          <w:sz w:val="20"/>
          <w:szCs w:val="20"/>
        </w:rPr>
        <w:t>, p.9, 33, 34</w:t>
      </w:r>
    </w:p>
    <w:p w:rsidR="00E17BDA" w:rsidRDefault="00E17BDA">
      <w:pPr>
        <w:rPr>
          <w:color w:val="000000" w:themeColor="text1"/>
          <w:sz w:val="20"/>
          <w:szCs w:val="20"/>
        </w:rPr>
      </w:pPr>
    </w:p>
    <w:p w:rsidR="00E17BDA" w:rsidRPr="00E17BDA" w:rsidRDefault="00E17BDA">
      <w:pPr>
        <w:rPr>
          <w:color w:val="000000" w:themeColor="text1"/>
          <w:sz w:val="20"/>
          <w:szCs w:val="20"/>
        </w:rPr>
      </w:pPr>
      <w:r w:rsidRPr="00E17BDA">
        <w:rPr>
          <w:color w:val="000000" w:themeColor="text1"/>
          <w:sz w:val="20"/>
          <w:szCs w:val="20"/>
        </w:rPr>
        <w:t>Jarvis, M. (2005) The psychology of effective learning and teaching. Cheltenham: Nelson Thornes Ltd.</w:t>
      </w:r>
    </w:p>
    <w:p w:rsidR="00E17BDA" w:rsidRPr="00E17BDA" w:rsidRDefault="00E17BDA" w:rsidP="00436180">
      <w:pPr>
        <w:pStyle w:val="NormalWeb"/>
        <w:spacing w:before="0" w:beforeAutospacing="0" w:after="240" w:afterAutospacing="0" w:line="360" w:lineRule="atLeast"/>
        <w:rPr>
          <w:color w:val="000000" w:themeColor="text1"/>
          <w:sz w:val="20"/>
          <w:szCs w:val="20"/>
        </w:rPr>
      </w:pPr>
      <w:proofErr w:type="spellStart"/>
      <w:r w:rsidRPr="00E17BDA">
        <w:rPr>
          <w:color w:val="000000" w:themeColor="text1"/>
          <w:sz w:val="20"/>
          <w:szCs w:val="20"/>
        </w:rPr>
        <w:t>Khwaja</w:t>
      </w:r>
      <w:proofErr w:type="spellEnd"/>
      <w:r w:rsidRPr="00E17BDA">
        <w:rPr>
          <w:color w:val="000000" w:themeColor="text1"/>
          <w:sz w:val="20"/>
          <w:szCs w:val="20"/>
        </w:rPr>
        <w:t>, C. (2002). </w:t>
      </w:r>
      <w:r w:rsidRPr="00E17BDA">
        <w:rPr>
          <w:i/>
          <w:iCs/>
          <w:color w:val="000000" w:themeColor="text1"/>
          <w:sz w:val="20"/>
          <w:szCs w:val="20"/>
        </w:rPr>
        <w:t>Critical reviews of an area of literature The Role of Subject Knowledge in the Effective Teaching of Primary Science</w:t>
      </w:r>
      <w:r w:rsidRPr="00E17BDA">
        <w:rPr>
          <w:color w:val="000000" w:themeColor="text1"/>
          <w:sz w:val="20"/>
          <w:szCs w:val="20"/>
        </w:rPr>
        <w:t>. [online] 8. Available at: http://educatejournal.org/index.php/educate/article/viewFile/43/40 [Accessed 10 Apr. 2019].</w:t>
      </w:r>
      <w:r w:rsidR="00E95ED4">
        <w:rPr>
          <w:color w:val="000000" w:themeColor="text1"/>
          <w:sz w:val="20"/>
          <w:szCs w:val="20"/>
        </w:rPr>
        <w:t xml:space="preserve"> p.8 </w:t>
      </w:r>
    </w:p>
    <w:p w:rsidR="00E17BDA" w:rsidRPr="00E17BDA" w:rsidRDefault="00E17BDA" w:rsidP="00BD051A">
      <w:pPr>
        <w:rPr>
          <w:color w:val="000000" w:themeColor="text1"/>
          <w:sz w:val="20"/>
          <w:szCs w:val="20"/>
        </w:rPr>
      </w:pPr>
      <w:proofErr w:type="spellStart"/>
      <w:r w:rsidRPr="00E17BDA">
        <w:rPr>
          <w:color w:val="000000" w:themeColor="text1"/>
          <w:sz w:val="20"/>
          <w:szCs w:val="20"/>
          <w:shd w:val="clear" w:color="auto" w:fill="FFFFFF"/>
        </w:rPr>
        <w:t>Liebeck</w:t>
      </w:r>
      <w:proofErr w:type="spellEnd"/>
      <w:r w:rsidRPr="00E17BDA">
        <w:rPr>
          <w:color w:val="000000" w:themeColor="text1"/>
          <w:sz w:val="20"/>
          <w:szCs w:val="20"/>
          <w:shd w:val="clear" w:color="auto" w:fill="FFFFFF"/>
        </w:rPr>
        <w:t>, P. (1990). </w:t>
      </w:r>
      <w:r w:rsidRPr="00E17BDA">
        <w:rPr>
          <w:i/>
          <w:iCs/>
          <w:color w:val="000000" w:themeColor="text1"/>
          <w:sz w:val="20"/>
          <w:szCs w:val="20"/>
          <w:shd w:val="clear" w:color="auto" w:fill="FFFFFF"/>
        </w:rPr>
        <w:t>How children learn mathematics</w:t>
      </w:r>
      <w:r w:rsidRPr="00E17BDA">
        <w:rPr>
          <w:color w:val="000000" w:themeColor="text1"/>
          <w:sz w:val="20"/>
          <w:szCs w:val="20"/>
          <w:shd w:val="clear" w:color="auto" w:fill="FFFFFF"/>
        </w:rPr>
        <w:t xml:space="preserve">. </w:t>
      </w:r>
      <w:proofErr w:type="spellStart"/>
      <w:r w:rsidRPr="00E17BDA">
        <w:rPr>
          <w:color w:val="000000" w:themeColor="text1"/>
          <w:sz w:val="20"/>
          <w:szCs w:val="20"/>
          <w:shd w:val="clear" w:color="auto" w:fill="FFFFFF"/>
        </w:rPr>
        <w:t>Harmondsworth</w:t>
      </w:r>
      <w:proofErr w:type="spellEnd"/>
      <w:r w:rsidRPr="00E17BDA">
        <w:rPr>
          <w:color w:val="000000" w:themeColor="text1"/>
          <w:sz w:val="20"/>
          <w:szCs w:val="20"/>
          <w:shd w:val="clear" w:color="auto" w:fill="FFFFFF"/>
        </w:rPr>
        <w:t>: Penguin.</w:t>
      </w:r>
    </w:p>
    <w:p w:rsidR="00E17BDA" w:rsidRDefault="00E17BDA" w:rsidP="009748AA">
      <w:pPr>
        <w:rPr>
          <w:color w:val="000000" w:themeColor="text1"/>
          <w:sz w:val="20"/>
          <w:szCs w:val="20"/>
          <w:shd w:val="clear" w:color="auto" w:fill="FFFFFF"/>
        </w:rPr>
      </w:pPr>
    </w:p>
    <w:p w:rsidR="00E17BDA" w:rsidRPr="00E17BDA" w:rsidRDefault="00E17BDA" w:rsidP="009748AA">
      <w:pPr>
        <w:rPr>
          <w:color w:val="000000" w:themeColor="text1"/>
          <w:sz w:val="20"/>
          <w:szCs w:val="20"/>
        </w:rPr>
      </w:pPr>
      <w:r w:rsidRPr="00E17BDA">
        <w:rPr>
          <w:color w:val="000000" w:themeColor="text1"/>
          <w:sz w:val="20"/>
          <w:szCs w:val="20"/>
          <w:shd w:val="clear" w:color="auto" w:fill="FFFFFF"/>
        </w:rPr>
        <w:t>Mooney, C., Hansen, A., Davidson, L., Fox, S. and Wrathmell, R. (2014). </w:t>
      </w:r>
      <w:r w:rsidRPr="00E17BDA">
        <w:rPr>
          <w:i/>
          <w:iCs/>
          <w:color w:val="000000" w:themeColor="text1"/>
          <w:sz w:val="20"/>
          <w:szCs w:val="20"/>
          <w:shd w:val="clear" w:color="auto" w:fill="FFFFFF"/>
        </w:rPr>
        <w:t>Primary mathematics</w:t>
      </w:r>
      <w:r w:rsidRPr="00E17BDA">
        <w:rPr>
          <w:color w:val="000000" w:themeColor="text1"/>
          <w:sz w:val="20"/>
          <w:szCs w:val="20"/>
          <w:shd w:val="clear" w:color="auto" w:fill="FFFFFF"/>
        </w:rPr>
        <w:t>. London: SAGE.</w:t>
      </w:r>
      <w:r w:rsidR="005E734F">
        <w:rPr>
          <w:color w:val="000000" w:themeColor="text1"/>
          <w:sz w:val="20"/>
          <w:szCs w:val="20"/>
          <w:shd w:val="clear" w:color="auto" w:fill="FFFFFF"/>
        </w:rPr>
        <w:t xml:space="preserve"> P.2</w:t>
      </w:r>
    </w:p>
    <w:p w:rsidR="00E17BDA" w:rsidRPr="00E17BDA" w:rsidRDefault="00E17BDA" w:rsidP="00B71984">
      <w:pPr>
        <w:pStyle w:val="NormalWeb"/>
        <w:rPr>
          <w:color w:val="000000" w:themeColor="text1"/>
          <w:sz w:val="20"/>
          <w:szCs w:val="20"/>
        </w:rPr>
      </w:pPr>
      <w:r w:rsidRPr="00E17BDA">
        <w:rPr>
          <w:color w:val="000000" w:themeColor="text1"/>
          <w:sz w:val="20"/>
          <w:szCs w:val="20"/>
        </w:rPr>
        <w:lastRenderedPageBreak/>
        <w:t xml:space="preserve">Ofsted, June 2009, </w:t>
      </w:r>
      <w:r w:rsidRPr="00E17BDA">
        <w:rPr>
          <w:i/>
          <w:color w:val="000000" w:themeColor="text1"/>
          <w:sz w:val="20"/>
          <w:szCs w:val="20"/>
        </w:rPr>
        <w:t xml:space="preserve">Improving Primary Teachers’ </w:t>
      </w:r>
      <w:proofErr w:type="gramStart"/>
      <w:r w:rsidRPr="00E17BDA">
        <w:rPr>
          <w:i/>
          <w:color w:val="000000" w:themeColor="text1"/>
          <w:sz w:val="20"/>
          <w:szCs w:val="20"/>
        </w:rPr>
        <w:t>subjects</w:t>
      </w:r>
      <w:proofErr w:type="gramEnd"/>
      <w:r w:rsidRPr="00E17BDA">
        <w:rPr>
          <w:i/>
          <w:color w:val="000000" w:themeColor="text1"/>
          <w:sz w:val="20"/>
          <w:szCs w:val="20"/>
        </w:rPr>
        <w:t xml:space="preserve"> knowledge across the curriculum, </w:t>
      </w:r>
      <w:r w:rsidRPr="00E17BDA">
        <w:rPr>
          <w:color w:val="000000" w:themeColor="text1"/>
          <w:sz w:val="20"/>
          <w:szCs w:val="20"/>
        </w:rPr>
        <w:t>London: Crown Copyright, p.4</w:t>
      </w:r>
    </w:p>
    <w:p w:rsidR="00E17BDA" w:rsidRPr="00E17BDA" w:rsidRDefault="00E17BDA">
      <w:pPr>
        <w:rPr>
          <w:color w:val="000000" w:themeColor="text1"/>
          <w:sz w:val="20"/>
          <w:szCs w:val="20"/>
          <w:shd w:val="clear" w:color="auto" w:fill="FFFFFF"/>
        </w:rPr>
      </w:pPr>
      <w:r w:rsidRPr="00E17BDA">
        <w:rPr>
          <w:color w:val="000000" w:themeColor="text1"/>
          <w:sz w:val="20"/>
          <w:szCs w:val="20"/>
          <w:shd w:val="clear" w:color="auto" w:fill="FFFFFF"/>
        </w:rPr>
        <w:t xml:space="preserve">Peterson, S. and </w:t>
      </w:r>
      <w:proofErr w:type="spellStart"/>
      <w:r w:rsidRPr="00E17BDA">
        <w:rPr>
          <w:color w:val="000000" w:themeColor="text1"/>
          <w:sz w:val="20"/>
          <w:szCs w:val="20"/>
          <w:shd w:val="clear" w:color="auto" w:fill="FFFFFF"/>
        </w:rPr>
        <w:t>Tenenbaum</w:t>
      </w:r>
      <w:proofErr w:type="spellEnd"/>
      <w:r w:rsidRPr="00E17BDA">
        <w:rPr>
          <w:color w:val="000000" w:themeColor="text1"/>
          <w:sz w:val="20"/>
          <w:szCs w:val="20"/>
          <w:shd w:val="clear" w:color="auto" w:fill="FFFFFF"/>
        </w:rPr>
        <w:t>, H. (1986). </w:t>
      </w:r>
      <w:proofErr w:type="spellStart"/>
      <w:r w:rsidRPr="00E17BDA">
        <w:rPr>
          <w:i/>
          <w:iCs/>
          <w:color w:val="000000" w:themeColor="text1"/>
          <w:sz w:val="20"/>
          <w:szCs w:val="20"/>
          <w:shd w:val="clear" w:color="auto" w:fill="FFFFFF"/>
        </w:rPr>
        <w:t>Behavior</w:t>
      </w:r>
      <w:proofErr w:type="spellEnd"/>
      <w:r w:rsidRPr="00E17BDA">
        <w:rPr>
          <w:i/>
          <w:iCs/>
          <w:color w:val="000000" w:themeColor="text1"/>
          <w:sz w:val="20"/>
          <w:szCs w:val="20"/>
          <w:shd w:val="clear" w:color="auto" w:fill="FFFFFF"/>
        </w:rPr>
        <w:t xml:space="preserve"> management</w:t>
      </w:r>
      <w:r w:rsidRPr="00E17BDA">
        <w:rPr>
          <w:color w:val="000000" w:themeColor="text1"/>
          <w:sz w:val="20"/>
          <w:szCs w:val="20"/>
          <w:shd w:val="clear" w:color="auto" w:fill="FFFFFF"/>
        </w:rPr>
        <w:t>. Lanham, MD: University Press of America, p.40.</w:t>
      </w:r>
    </w:p>
    <w:p w:rsidR="00E17BDA" w:rsidRPr="00E17BDA" w:rsidRDefault="00E17BDA" w:rsidP="0085323E">
      <w:pPr>
        <w:pStyle w:val="NormalWeb"/>
        <w:rPr>
          <w:color w:val="000000" w:themeColor="text1"/>
          <w:sz w:val="20"/>
          <w:szCs w:val="20"/>
        </w:rPr>
      </w:pPr>
      <w:r w:rsidRPr="00E17BDA">
        <w:rPr>
          <w:color w:val="000000" w:themeColor="text1"/>
          <w:sz w:val="20"/>
          <w:szCs w:val="20"/>
        </w:rPr>
        <w:t xml:space="preserve">The Welsh Assembly Government, January 2008, Framework for Children’s Learning for 3 to 7-year-olds in Wales, Crown Copyright, p6, </w:t>
      </w:r>
    </w:p>
    <w:p w:rsidR="00E17BDA" w:rsidRPr="00E17BDA" w:rsidRDefault="00E17BDA" w:rsidP="00F55CA2">
      <w:pPr>
        <w:rPr>
          <w:color w:val="000000" w:themeColor="text1"/>
          <w:sz w:val="20"/>
          <w:szCs w:val="20"/>
          <w:shd w:val="clear" w:color="auto" w:fill="FFFFFF"/>
        </w:rPr>
      </w:pPr>
      <w:r w:rsidRPr="00E17BDA">
        <w:rPr>
          <w:color w:val="000000" w:themeColor="text1"/>
          <w:sz w:val="20"/>
          <w:szCs w:val="20"/>
          <w:shd w:val="clear" w:color="auto" w:fill="FFFFFF"/>
        </w:rPr>
        <w:t xml:space="preserve">Welsh </w:t>
      </w:r>
      <w:proofErr w:type="gramStart"/>
      <w:r w:rsidRPr="00E17BDA">
        <w:rPr>
          <w:color w:val="000000" w:themeColor="text1"/>
          <w:sz w:val="20"/>
          <w:szCs w:val="20"/>
          <w:shd w:val="clear" w:color="auto" w:fill="FFFFFF"/>
        </w:rPr>
        <w:t>Government .</w:t>
      </w:r>
      <w:proofErr w:type="gramEnd"/>
      <w:r w:rsidRPr="00E17BDA">
        <w:rPr>
          <w:color w:val="000000" w:themeColor="text1"/>
          <w:sz w:val="20"/>
          <w:szCs w:val="20"/>
          <w:shd w:val="clear" w:color="auto" w:fill="FFFFFF"/>
        </w:rPr>
        <w:t xml:space="preserve"> (2019). National Literacy and Numeracy </w:t>
      </w:r>
      <w:proofErr w:type="gramStart"/>
      <w:r w:rsidRPr="00E17BDA">
        <w:rPr>
          <w:color w:val="000000" w:themeColor="text1"/>
          <w:sz w:val="20"/>
          <w:szCs w:val="20"/>
          <w:shd w:val="clear" w:color="auto" w:fill="FFFFFF"/>
        </w:rPr>
        <w:t>framework</w:t>
      </w:r>
      <w:proofErr w:type="gramEnd"/>
      <w:r w:rsidRPr="00E17BDA">
        <w:rPr>
          <w:color w:val="000000" w:themeColor="text1"/>
          <w:sz w:val="20"/>
          <w:szCs w:val="20"/>
          <w:shd w:val="clear" w:color="auto" w:fill="FFFFFF"/>
        </w:rPr>
        <w:t xml:space="preserve"> </w:t>
      </w:r>
      <w:r w:rsidRPr="00E17BDA">
        <w:rPr>
          <w:i/>
          <w:iCs/>
          <w:color w:val="000000" w:themeColor="text1"/>
          <w:sz w:val="20"/>
          <w:szCs w:val="20"/>
          <w:shd w:val="clear" w:color="auto" w:fill="FFFFFF"/>
        </w:rPr>
        <w:t>Learning Wales</w:t>
      </w:r>
      <w:r w:rsidRPr="00E17BDA">
        <w:rPr>
          <w:color w:val="000000" w:themeColor="text1"/>
          <w:sz w:val="20"/>
          <w:szCs w:val="20"/>
          <w:shd w:val="clear" w:color="auto" w:fill="FFFFFF"/>
        </w:rPr>
        <w:t xml:space="preserve">. [online] </w:t>
      </w:r>
      <w:proofErr w:type="spellStart"/>
      <w:r w:rsidRPr="00E17BDA">
        <w:rPr>
          <w:color w:val="000000" w:themeColor="text1"/>
          <w:sz w:val="20"/>
          <w:szCs w:val="20"/>
          <w:shd w:val="clear" w:color="auto" w:fill="FFFFFF"/>
        </w:rPr>
        <w:t>Learning.gov.wales</w:t>
      </w:r>
      <w:proofErr w:type="spellEnd"/>
      <w:r w:rsidRPr="00E17BDA">
        <w:rPr>
          <w:color w:val="000000" w:themeColor="text1"/>
          <w:sz w:val="20"/>
          <w:szCs w:val="20"/>
          <w:shd w:val="clear" w:color="auto" w:fill="FFFFFF"/>
        </w:rPr>
        <w:t>. Available at: https://learning.gov.wales/resources/browse-all/nlnf/framework?component=numeracy&amp;year=6938362_2&amp;selectedYear=col_10&amp;lang=en [Accessed 26 Apr. 2019].</w:t>
      </w:r>
    </w:p>
    <w:p w:rsidR="00E17BDA" w:rsidRDefault="00E17BDA" w:rsidP="002D6B55">
      <w:pPr>
        <w:rPr>
          <w:color w:val="000000" w:themeColor="text1"/>
          <w:sz w:val="20"/>
          <w:szCs w:val="20"/>
        </w:rPr>
      </w:pPr>
    </w:p>
    <w:p w:rsidR="00E17BDA" w:rsidRPr="00262B43" w:rsidRDefault="00E17BDA" w:rsidP="002D6B55">
      <w:pPr>
        <w:rPr>
          <w:sz w:val="20"/>
          <w:szCs w:val="20"/>
        </w:rPr>
      </w:pPr>
      <w:r w:rsidRPr="00E17BDA">
        <w:rPr>
          <w:color w:val="000000" w:themeColor="text1"/>
          <w:sz w:val="20"/>
          <w:szCs w:val="20"/>
        </w:rPr>
        <w:t>Woolley, G. (2014) Developing Literacy in the Primary Classroom</w:t>
      </w:r>
      <w:r w:rsidRPr="00262B43">
        <w:rPr>
          <w:sz w:val="20"/>
          <w:szCs w:val="20"/>
        </w:rPr>
        <w:t>. London: SAGE.</w:t>
      </w:r>
      <w:r w:rsidR="00A83814">
        <w:rPr>
          <w:sz w:val="20"/>
          <w:szCs w:val="20"/>
        </w:rPr>
        <w:t xml:space="preserve"> P. 40</w:t>
      </w:r>
    </w:p>
    <w:sectPr w:rsidR="00E17BDA" w:rsidRPr="00262B43" w:rsidSect="00CF3C5A">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4C65" w:rsidRDefault="00CF4C65" w:rsidP="00223600">
      <w:r>
        <w:separator/>
      </w:r>
    </w:p>
  </w:endnote>
  <w:endnote w:type="continuationSeparator" w:id="0">
    <w:p w:rsidR="00CF4C65" w:rsidRDefault="00CF4C65" w:rsidP="00223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106700"/>
      <w:docPartObj>
        <w:docPartGallery w:val="Page Numbers (Bottom of Page)"/>
        <w:docPartUnique/>
      </w:docPartObj>
    </w:sdtPr>
    <w:sdtEndPr>
      <w:rPr>
        <w:rStyle w:val="PageNumber"/>
      </w:rPr>
    </w:sdtEndPr>
    <w:sdtContent>
      <w:p w:rsidR="00223600" w:rsidRDefault="00223600" w:rsidP="002A1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23600" w:rsidRDefault="00223600" w:rsidP="002236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1997859"/>
      <w:docPartObj>
        <w:docPartGallery w:val="Page Numbers (Bottom of Page)"/>
        <w:docPartUnique/>
      </w:docPartObj>
    </w:sdtPr>
    <w:sdtEndPr>
      <w:rPr>
        <w:rStyle w:val="PageNumber"/>
      </w:rPr>
    </w:sdtEndPr>
    <w:sdtContent>
      <w:p w:rsidR="00223600" w:rsidRDefault="00223600" w:rsidP="002A1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23600" w:rsidRDefault="00223600" w:rsidP="002236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4C65" w:rsidRDefault="00CF4C65" w:rsidP="00223600">
      <w:r>
        <w:separator/>
      </w:r>
    </w:p>
  </w:footnote>
  <w:footnote w:type="continuationSeparator" w:id="0">
    <w:p w:rsidR="00CF4C65" w:rsidRDefault="00CF4C65" w:rsidP="002236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18F5" w:rsidRDefault="00F018F5">
    <w:pPr>
      <w:pStyle w:val="Header"/>
    </w:pPr>
    <w:r>
      <w:t>Beth Jones - 1800475</w:t>
    </w:r>
  </w:p>
  <w:p w:rsidR="00F018F5" w:rsidRDefault="00F018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313"/>
    <w:rsid w:val="00000D8C"/>
    <w:rsid w:val="0000106F"/>
    <w:rsid w:val="00015755"/>
    <w:rsid w:val="00024686"/>
    <w:rsid w:val="000438CF"/>
    <w:rsid w:val="0004404C"/>
    <w:rsid w:val="000668F6"/>
    <w:rsid w:val="00070791"/>
    <w:rsid w:val="00084C5B"/>
    <w:rsid w:val="000D2995"/>
    <w:rsid w:val="001015A4"/>
    <w:rsid w:val="00122F02"/>
    <w:rsid w:val="00123B95"/>
    <w:rsid w:val="00126538"/>
    <w:rsid w:val="001314F8"/>
    <w:rsid w:val="001436B7"/>
    <w:rsid w:val="00154D05"/>
    <w:rsid w:val="001650A2"/>
    <w:rsid w:val="0017387C"/>
    <w:rsid w:val="00187CE7"/>
    <w:rsid w:val="0019331A"/>
    <w:rsid w:val="001A111D"/>
    <w:rsid w:val="001A365E"/>
    <w:rsid w:val="001B7A01"/>
    <w:rsid w:val="001B7D1E"/>
    <w:rsid w:val="001D4D45"/>
    <w:rsid w:val="001D5176"/>
    <w:rsid w:val="001E0068"/>
    <w:rsid w:val="001E7823"/>
    <w:rsid w:val="001F71F8"/>
    <w:rsid w:val="00213636"/>
    <w:rsid w:val="00216BE3"/>
    <w:rsid w:val="002229E8"/>
    <w:rsid w:val="00223600"/>
    <w:rsid w:val="00227545"/>
    <w:rsid w:val="00240881"/>
    <w:rsid w:val="002421EA"/>
    <w:rsid w:val="00242D01"/>
    <w:rsid w:val="00245E82"/>
    <w:rsid w:val="00261618"/>
    <w:rsid w:val="00262B43"/>
    <w:rsid w:val="00266006"/>
    <w:rsid w:val="00284C49"/>
    <w:rsid w:val="00290368"/>
    <w:rsid w:val="00295D3F"/>
    <w:rsid w:val="002B4A58"/>
    <w:rsid w:val="002C57B6"/>
    <w:rsid w:val="002D1F3A"/>
    <w:rsid w:val="002D38CB"/>
    <w:rsid w:val="002D6B55"/>
    <w:rsid w:val="002E35CA"/>
    <w:rsid w:val="002E6B3E"/>
    <w:rsid w:val="00315CBC"/>
    <w:rsid w:val="0033137B"/>
    <w:rsid w:val="00332A9C"/>
    <w:rsid w:val="00344366"/>
    <w:rsid w:val="00364BAD"/>
    <w:rsid w:val="00381E86"/>
    <w:rsid w:val="00383D55"/>
    <w:rsid w:val="0039112E"/>
    <w:rsid w:val="00397AC6"/>
    <w:rsid w:val="003A4285"/>
    <w:rsid w:val="003A6D5D"/>
    <w:rsid w:val="003D6313"/>
    <w:rsid w:val="003E0DDF"/>
    <w:rsid w:val="003F5F85"/>
    <w:rsid w:val="00402F63"/>
    <w:rsid w:val="00432C64"/>
    <w:rsid w:val="00436180"/>
    <w:rsid w:val="00450CA6"/>
    <w:rsid w:val="0046464A"/>
    <w:rsid w:val="00496A23"/>
    <w:rsid w:val="004A52FA"/>
    <w:rsid w:val="004B05EF"/>
    <w:rsid w:val="004B5049"/>
    <w:rsid w:val="004D561D"/>
    <w:rsid w:val="004F34E0"/>
    <w:rsid w:val="004F7B7D"/>
    <w:rsid w:val="00501448"/>
    <w:rsid w:val="00506017"/>
    <w:rsid w:val="00532FC6"/>
    <w:rsid w:val="005527E8"/>
    <w:rsid w:val="005538EE"/>
    <w:rsid w:val="00556270"/>
    <w:rsid w:val="005569B3"/>
    <w:rsid w:val="0056491F"/>
    <w:rsid w:val="00570517"/>
    <w:rsid w:val="00581931"/>
    <w:rsid w:val="005963AE"/>
    <w:rsid w:val="005B61F0"/>
    <w:rsid w:val="005B7F67"/>
    <w:rsid w:val="005E082E"/>
    <w:rsid w:val="005E33C2"/>
    <w:rsid w:val="005E734F"/>
    <w:rsid w:val="005F3E9A"/>
    <w:rsid w:val="00612835"/>
    <w:rsid w:val="00614A0B"/>
    <w:rsid w:val="00627156"/>
    <w:rsid w:val="0064184F"/>
    <w:rsid w:val="00646C63"/>
    <w:rsid w:val="00656285"/>
    <w:rsid w:val="00672A2F"/>
    <w:rsid w:val="00675D25"/>
    <w:rsid w:val="00684D6A"/>
    <w:rsid w:val="00686F89"/>
    <w:rsid w:val="00691C71"/>
    <w:rsid w:val="00693562"/>
    <w:rsid w:val="006A401A"/>
    <w:rsid w:val="006B65CC"/>
    <w:rsid w:val="006D0651"/>
    <w:rsid w:val="006E565A"/>
    <w:rsid w:val="007023A2"/>
    <w:rsid w:val="00703702"/>
    <w:rsid w:val="00727BCC"/>
    <w:rsid w:val="007328C0"/>
    <w:rsid w:val="007511BA"/>
    <w:rsid w:val="00790E87"/>
    <w:rsid w:val="00793A52"/>
    <w:rsid w:val="007A2756"/>
    <w:rsid w:val="007B620D"/>
    <w:rsid w:val="007C5A9B"/>
    <w:rsid w:val="007D3BF6"/>
    <w:rsid w:val="007F183E"/>
    <w:rsid w:val="00806D41"/>
    <w:rsid w:val="00843593"/>
    <w:rsid w:val="00846486"/>
    <w:rsid w:val="00852250"/>
    <w:rsid w:val="0085323E"/>
    <w:rsid w:val="0085571E"/>
    <w:rsid w:val="00863B22"/>
    <w:rsid w:val="008733A3"/>
    <w:rsid w:val="00885A41"/>
    <w:rsid w:val="008923EE"/>
    <w:rsid w:val="008D1844"/>
    <w:rsid w:val="008F103E"/>
    <w:rsid w:val="00911771"/>
    <w:rsid w:val="00914E40"/>
    <w:rsid w:val="00942412"/>
    <w:rsid w:val="00943BB3"/>
    <w:rsid w:val="009478E7"/>
    <w:rsid w:val="009748AA"/>
    <w:rsid w:val="00982A06"/>
    <w:rsid w:val="009B2AD1"/>
    <w:rsid w:val="009E3073"/>
    <w:rsid w:val="009F0E0A"/>
    <w:rsid w:val="009F34E1"/>
    <w:rsid w:val="009F7C91"/>
    <w:rsid w:val="00A01A51"/>
    <w:rsid w:val="00A053CC"/>
    <w:rsid w:val="00A06EBC"/>
    <w:rsid w:val="00A25A26"/>
    <w:rsid w:val="00A301D2"/>
    <w:rsid w:val="00A36F5C"/>
    <w:rsid w:val="00A465B4"/>
    <w:rsid w:val="00A8027C"/>
    <w:rsid w:val="00A80EF6"/>
    <w:rsid w:val="00A83814"/>
    <w:rsid w:val="00A838AB"/>
    <w:rsid w:val="00A8616D"/>
    <w:rsid w:val="00AC183A"/>
    <w:rsid w:val="00AD0B19"/>
    <w:rsid w:val="00AD11E3"/>
    <w:rsid w:val="00AE57C5"/>
    <w:rsid w:val="00AE5E2E"/>
    <w:rsid w:val="00AF26C5"/>
    <w:rsid w:val="00AF7601"/>
    <w:rsid w:val="00B02134"/>
    <w:rsid w:val="00B05912"/>
    <w:rsid w:val="00B111EC"/>
    <w:rsid w:val="00B179F7"/>
    <w:rsid w:val="00B26AC5"/>
    <w:rsid w:val="00B26D38"/>
    <w:rsid w:val="00B5540A"/>
    <w:rsid w:val="00B62FB8"/>
    <w:rsid w:val="00B65758"/>
    <w:rsid w:val="00B65772"/>
    <w:rsid w:val="00B71984"/>
    <w:rsid w:val="00B8343A"/>
    <w:rsid w:val="00B96D2E"/>
    <w:rsid w:val="00BD051A"/>
    <w:rsid w:val="00BD7137"/>
    <w:rsid w:val="00BE0250"/>
    <w:rsid w:val="00C01548"/>
    <w:rsid w:val="00C01C7F"/>
    <w:rsid w:val="00C21BDB"/>
    <w:rsid w:val="00C25A0A"/>
    <w:rsid w:val="00C34D6F"/>
    <w:rsid w:val="00C37010"/>
    <w:rsid w:val="00C44C38"/>
    <w:rsid w:val="00C549FE"/>
    <w:rsid w:val="00C62D83"/>
    <w:rsid w:val="00C633C2"/>
    <w:rsid w:val="00C72785"/>
    <w:rsid w:val="00C90E09"/>
    <w:rsid w:val="00C92467"/>
    <w:rsid w:val="00CC4A93"/>
    <w:rsid w:val="00CC56C8"/>
    <w:rsid w:val="00CE3DB3"/>
    <w:rsid w:val="00CE5E2F"/>
    <w:rsid w:val="00CF3C5A"/>
    <w:rsid w:val="00CF4C65"/>
    <w:rsid w:val="00D015F2"/>
    <w:rsid w:val="00D11B73"/>
    <w:rsid w:val="00D259C8"/>
    <w:rsid w:val="00D25AFB"/>
    <w:rsid w:val="00D30024"/>
    <w:rsid w:val="00D36923"/>
    <w:rsid w:val="00D40D5D"/>
    <w:rsid w:val="00D42E3E"/>
    <w:rsid w:val="00D73E66"/>
    <w:rsid w:val="00D9178A"/>
    <w:rsid w:val="00D96BFB"/>
    <w:rsid w:val="00DA74DC"/>
    <w:rsid w:val="00E02DD5"/>
    <w:rsid w:val="00E0310B"/>
    <w:rsid w:val="00E042C2"/>
    <w:rsid w:val="00E16153"/>
    <w:rsid w:val="00E17BDA"/>
    <w:rsid w:val="00E20917"/>
    <w:rsid w:val="00E23F5D"/>
    <w:rsid w:val="00E26D4E"/>
    <w:rsid w:val="00E37945"/>
    <w:rsid w:val="00E50538"/>
    <w:rsid w:val="00E62F5D"/>
    <w:rsid w:val="00E66600"/>
    <w:rsid w:val="00E83CB1"/>
    <w:rsid w:val="00E90587"/>
    <w:rsid w:val="00E95ED4"/>
    <w:rsid w:val="00EB27B5"/>
    <w:rsid w:val="00ED5146"/>
    <w:rsid w:val="00EE332B"/>
    <w:rsid w:val="00EE491A"/>
    <w:rsid w:val="00EE6DCB"/>
    <w:rsid w:val="00F018F5"/>
    <w:rsid w:val="00F0498B"/>
    <w:rsid w:val="00F06123"/>
    <w:rsid w:val="00F2670B"/>
    <w:rsid w:val="00F55CA2"/>
    <w:rsid w:val="00F7764B"/>
    <w:rsid w:val="00F8338B"/>
    <w:rsid w:val="00F971AB"/>
    <w:rsid w:val="00FB390A"/>
    <w:rsid w:val="00FB6B09"/>
    <w:rsid w:val="00FD454F"/>
    <w:rsid w:val="00FE7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2AFD"/>
  <w15:chartTrackingRefBased/>
  <w15:docId w15:val="{43BD701E-53B1-FA4B-B98B-6072750BC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299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C72785"/>
  </w:style>
  <w:style w:type="character" w:customStyle="1" w:styleId="normaltextrun">
    <w:name w:val="normaltextrun"/>
    <w:basedOn w:val="DefaultParagraphFont"/>
    <w:rsid w:val="004B5049"/>
  </w:style>
  <w:style w:type="paragraph" w:styleId="NormalWeb">
    <w:name w:val="Normal (Web)"/>
    <w:basedOn w:val="Normal"/>
    <w:uiPriority w:val="99"/>
    <w:unhideWhenUsed/>
    <w:rsid w:val="00FB6B09"/>
    <w:pPr>
      <w:spacing w:before="100" w:beforeAutospacing="1" w:after="100" w:afterAutospacing="1"/>
    </w:pPr>
  </w:style>
  <w:style w:type="character" w:styleId="Hyperlink">
    <w:name w:val="Hyperlink"/>
    <w:basedOn w:val="DefaultParagraphFont"/>
    <w:uiPriority w:val="99"/>
    <w:unhideWhenUsed/>
    <w:rsid w:val="0085323E"/>
    <w:rPr>
      <w:color w:val="0563C1" w:themeColor="hyperlink"/>
      <w:u w:val="single"/>
    </w:rPr>
  </w:style>
  <w:style w:type="character" w:styleId="UnresolvedMention">
    <w:name w:val="Unresolved Mention"/>
    <w:basedOn w:val="DefaultParagraphFont"/>
    <w:uiPriority w:val="99"/>
    <w:semiHidden/>
    <w:unhideWhenUsed/>
    <w:rsid w:val="0085323E"/>
    <w:rPr>
      <w:color w:val="808080"/>
      <w:shd w:val="clear" w:color="auto" w:fill="E6E6E6"/>
    </w:rPr>
  </w:style>
  <w:style w:type="paragraph" w:styleId="Footer">
    <w:name w:val="footer"/>
    <w:basedOn w:val="Normal"/>
    <w:link w:val="FooterChar"/>
    <w:uiPriority w:val="99"/>
    <w:unhideWhenUsed/>
    <w:rsid w:val="00223600"/>
    <w:pPr>
      <w:tabs>
        <w:tab w:val="center" w:pos="4513"/>
        <w:tab w:val="right" w:pos="9026"/>
      </w:tabs>
    </w:pPr>
  </w:style>
  <w:style w:type="character" w:customStyle="1" w:styleId="FooterChar">
    <w:name w:val="Footer Char"/>
    <w:basedOn w:val="DefaultParagraphFont"/>
    <w:link w:val="Footer"/>
    <w:uiPriority w:val="99"/>
    <w:rsid w:val="0022360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23600"/>
  </w:style>
  <w:style w:type="paragraph" w:styleId="Header">
    <w:name w:val="header"/>
    <w:basedOn w:val="Normal"/>
    <w:link w:val="HeaderChar"/>
    <w:uiPriority w:val="99"/>
    <w:unhideWhenUsed/>
    <w:rsid w:val="00F018F5"/>
    <w:pPr>
      <w:tabs>
        <w:tab w:val="center" w:pos="4513"/>
        <w:tab w:val="right" w:pos="9026"/>
      </w:tabs>
    </w:pPr>
  </w:style>
  <w:style w:type="character" w:customStyle="1" w:styleId="HeaderChar">
    <w:name w:val="Header Char"/>
    <w:basedOn w:val="DefaultParagraphFont"/>
    <w:link w:val="Header"/>
    <w:uiPriority w:val="99"/>
    <w:rsid w:val="00F018F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88903">
      <w:bodyDiv w:val="1"/>
      <w:marLeft w:val="0"/>
      <w:marRight w:val="0"/>
      <w:marTop w:val="0"/>
      <w:marBottom w:val="0"/>
      <w:divBdr>
        <w:top w:val="none" w:sz="0" w:space="0" w:color="auto"/>
        <w:left w:val="none" w:sz="0" w:space="0" w:color="auto"/>
        <w:bottom w:val="none" w:sz="0" w:space="0" w:color="auto"/>
        <w:right w:val="none" w:sz="0" w:space="0" w:color="auto"/>
      </w:divBdr>
    </w:div>
    <w:div w:id="71583549">
      <w:bodyDiv w:val="1"/>
      <w:marLeft w:val="0"/>
      <w:marRight w:val="0"/>
      <w:marTop w:val="0"/>
      <w:marBottom w:val="0"/>
      <w:divBdr>
        <w:top w:val="none" w:sz="0" w:space="0" w:color="auto"/>
        <w:left w:val="none" w:sz="0" w:space="0" w:color="auto"/>
        <w:bottom w:val="none" w:sz="0" w:space="0" w:color="auto"/>
        <w:right w:val="none" w:sz="0" w:space="0" w:color="auto"/>
      </w:divBdr>
    </w:div>
    <w:div w:id="99185756">
      <w:bodyDiv w:val="1"/>
      <w:marLeft w:val="0"/>
      <w:marRight w:val="0"/>
      <w:marTop w:val="0"/>
      <w:marBottom w:val="0"/>
      <w:divBdr>
        <w:top w:val="none" w:sz="0" w:space="0" w:color="auto"/>
        <w:left w:val="none" w:sz="0" w:space="0" w:color="auto"/>
        <w:bottom w:val="none" w:sz="0" w:space="0" w:color="auto"/>
        <w:right w:val="none" w:sz="0" w:space="0" w:color="auto"/>
      </w:divBdr>
    </w:div>
    <w:div w:id="122968006">
      <w:bodyDiv w:val="1"/>
      <w:marLeft w:val="0"/>
      <w:marRight w:val="0"/>
      <w:marTop w:val="0"/>
      <w:marBottom w:val="0"/>
      <w:divBdr>
        <w:top w:val="none" w:sz="0" w:space="0" w:color="auto"/>
        <w:left w:val="none" w:sz="0" w:space="0" w:color="auto"/>
        <w:bottom w:val="none" w:sz="0" w:space="0" w:color="auto"/>
        <w:right w:val="none" w:sz="0" w:space="0" w:color="auto"/>
      </w:divBdr>
    </w:div>
    <w:div w:id="135879259">
      <w:bodyDiv w:val="1"/>
      <w:marLeft w:val="0"/>
      <w:marRight w:val="0"/>
      <w:marTop w:val="0"/>
      <w:marBottom w:val="0"/>
      <w:divBdr>
        <w:top w:val="none" w:sz="0" w:space="0" w:color="auto"/>
        <w:left w:val="none" w:sz="0" w:space="0" w:color="auto"/>
        <w:bottom w:val="none" w:sz="0" w:space="0" w:color="auto"/>
        <w:right w:val="none" w:sz="0" w:space="0" w:color="auto"/>
      </w:divBdr>
    </w:div>
    <w:div w:id="437874164">
      <w:bodyDiv w:val="1"/>
      <w:marLeft w:val="0"/>
      <w:marRight w:val="0"/>
      <w:marTop w:val="0"/>
      <w:marBottom w:val="0"/>
      <w:divBdr>
        <w:top w:val="none" w:sz="0" w:space="0" w:color="auto"/>
        <w:left w:val="none" w:sz="0" w:space="0" w:color="auto"/>
        <w:bottom w:val="none" w:sz="0" w:space="0" w:color="auto"/>
        <w:right w:val="none" w:sz="0" w:space="0" w:color="auto"/>
      </w:divBdr>
    </w:div>
    <w:div w:id="497231348">
      <w:bodyDiv w:val="1"/>
      <w:marLeft w:val="0"/>
      <w:marRight w:val="0"/>
      <w:marTop w:val="0"/>
      <w:marBottom w:val="0"/>
      <w:divBdr>
        <w:top w:val="none" w:sz="0" w:space="0" w:color="auto"/>
        <w:left w:val="none" w:sz="0" w:space="0" w:color="auto"/>
        <w:bottom w:val="none" w:sz="0" w:space="0" w:color="auto"/>
        <w:right w:val="none" w:sz="0" w:space="0" w:color="auto"/>
      </w:divBdr>
    </w:div>
    <w:div w:id="498540984">
      <w:bodyDiv w:val="1"/>
      <w:marLeft w:val="0"/>
      <w:marRight w:val="0"/>
      <w:marTop w:val="0"/>
      <w:marBottom w:val="0"/>
      <w:divBdr>
        <w:top w:val="none" w:sz="0" w:space="0" w:color="auto"/>
        <w:left w:val="none" w:sz="0" w:space="0" w:color="auto"/>
        <w:bottom w:val="none" w:sz="0" w:space="0" w:color="auto"/>
        <w:right w:val="none" w:sz="0" w:space="0" w:color="auto"/>
      </w:divBdr>
    </w:div>
    <w:div w:id="697001024">
      <w:bodyDiv w:val="1"/>
      <w:marLeft w:val="0"/>
      <w:marRight w:val="0"/>
      <w:marTop w:val="0"/>
      <w:marBottom w:val="0"/>
      <w:divBdr>
        <w:top w:val="none" w:sz="0" w:space="0" w:color="auto"/>
        <w:left w:val="none" w:sz="0" w:space="0" w:color="auto"/>
        <w:bottom w:val="none" w:sz="0" w:space="0" w:color="auto"/>
        <w:right w:val="none" w:sz="0" w:space="0" w:color="auto"/>
      </w:divBdr>
    </w:div>
    <w:div w:id="700475913">
      <w:bodyDiv w:val="1"/>
      <w:marLeft w:val="0"/>
      <w:marRight w:val="0"/>
      <w:marTop w:val="0"/>
      <w:marBottom w:val="0"/>
      <w:divBdr>
        <w:top w:val="none" w:sz="0" w:space="0" w:color="auto"/>
        <w:left w:val="none" w:sz="0" w:space="0" w:color="auto"/>
        <w:bottom w:val="none" w:sz="0" w:space="0" w:color="auto"/>
        <w:right w:val="none" w:sz="0" w:space="0" w:color="auto"/>
      </w:divBdr>
    </w:div>
    <w:div w:id="926235124">
      <w:bodyDiv w:val="1"/>
      <w:marLeft w:val="0"/>
      <w:marRight w:val="0"/>
      <w:marTop w:val="0"/>
      <w:marBottom w:val="0"/>
      <w:divBdr>
        <w:top w:val="none" w:sz="0" w:space="0" w:color="auto"/>
        <w:left w:val="none" w:sz="0" w:space="0" w:color="auto"/>
        <w:bottom w:val="none" w:sz="0" w:space="0" w:color="auto"/>
        <w:right w:val="none" w:sz="0" w:space="0" w:color="auto"/>
      </w:divBdr>
    </w:div>
    <w:div w:id="1043169179">
      <w:bodyDiv w:val="1"/>
      <w:marLeft w:val="0"/>
      <w:marRight w:val="0"/>
      <w:marTop w:val="0"/>
      <w:marBottom w:val="0"/>
      <w:divBdr>
        <w:top w:val="none" w:sz="0" w:space="0" w:color="auto"/>
        <w:left w:val="none" w:sz="0" w:space="0" w:color="auto"/>
        <w:bottom w:val="none" w:sz="0" w:space="0" w:color="auto"/>
        <w:right w:val="none" w:sz="0" w:space="0" w:color="auto"/>
      </w:divBdr>
    </w:div>
    <w:div w:id="1046641872">
      <w:bodyDiv w:val="1"/>
      <w:marLeft w:val="0"/>
      <w:marRight w:val="0"/>
      <w:marTop w:val="0"/>
      <w:marBottom w:val="0"/>
      <w:divBdr>
        <w:top w:val="none" w:sz="0" w:space="0" w:color="auto"/>
        <w:left w:val="none" w:sz="0" w:space="0" w:color="auto"/>
        <w:bottom w:val="none" w:sz="0" w:space="0" w:color="auto"/>
        <w:right w:val="none" w:sz="0" w:space="0" w:color="auto"/>
      </w:divBdr>
    </w:div>
    <w:div w:id="1065033778">
      <w:bodyDiv w:val="1"/>
      <w:marLeft w:val="0"/>
      <w:marRight w:val="0"/>
      <w:marTop w:val="0"/>
      <w:marBottom w:val="0"/>
      <w:divBdr>
        <w:top w:val="none" w:sz="0" w:space="0" w:color="auto"/>
        <w:left w:val="none" w:sz="0" w:space="0" w:color="auto"/>
        <w:bottom w:val="none" w:sz="0" w:space="0" w:color="auto"/>
        <w:right w:val="none" w:sz="0" w:space="0" w:color="auto"/>
      </w:divBdr>
    </w:div>
    <w:div w:id="1102651902">
      <w:bodyDiv w:val="1"/>
      <w:marLeft w:val="0"/>
      <w:marRight w:val="0"/>
      <w:marTop w:val="0"/>
      <w:marBottom w:val="0"/>
      <w:divBdr>
        <w:top w:val="none" w:sz="0" w:space="0" w:color="auto"/>
        <w:left w:val="none" w:sz="0" w:space="0" w:color="auto"/>
        <w:bottom w:val="none" w:sz="0" w:space="0" w:color="auto"/>
        <w:right w:val="none" w:sz="0" w:space="0" w:color="auto"/>
      </w:divBdr>
    </w:div>
    <w:div w:id="1114254867">
      <w:bodyDiv w:val="1"/>
      <w:marLeft w:val="0"/>
      <w:marRight w:val="0"/>
      <w:marTop w:val="0"/>
      <w:marBottom w:val="0"/>
      <w:divBdr>
        <w:top w:val="none" w:sz="0" w:space="0" w:color="auto"/>
        <w:left w:val="none" w:sz="0" w:space="0" w:color="auto"/>
        <w:bottom w:val="none" w:sz="0" w:space="0" w:color="auto"/>
        <w:right w:val="none" w:sz="0" w:space="0" w:color="auto"/>
      </w:divBdr>
    </w:div>
    <w:div w:id="1134564222">
      <w:bodyDiv w:val="1"/>
      <w:marLeft w:val="0"/>
      <w:marRight w:val="0"/>
      <w:marTop w:val="0"/>
      <w:marBottom w:val="0"/>
      <w:divBdr>
        <w:top w:val="none" w:sz="0" w:space="0" w:color="auto"/>
        <w:left w:val="none" w:sz="0" w:space="0" w:color="auto"/>
        <w:bottom w:val="none" w:sz="0" w:space="0" w:color="auto"/>
        <w:right w:val="none" w:sz="0" w:space="0" w:color="auto"/>
      </w:divBdr>
    </w:div>
    <w:div w:id="1177038909">
      <w:bodyDiv w:val="1"/>
      <w:marLeft w:val="0"/>
      <w:marRight w:val="0"/>
      <w:marTop w:val="0"/>
      <w:marBottom w:val="0"/>
      <w:divBdr>
        <w:top w:val="none" w:sz="0" w:space="0" w:color="auto"/>
        <w:left w:val="none" w:sz="0" w:space="0" w:color="auto"/>
        <w:bottom w:val="none" w:sz="0" w:space="0" w:color="auto"/>
        <w:right w:val="none" w:sz="0" w:space="0" w:color="auto"/>
      </w:divBdr>
    </w:div>
    <w:div w:id="1459493493">
      <w:bodyDiv w:val="1"/>
      <w:marLeft w:val="0"/>
      <w:marRight w:val="0"/>
      <w:marTop w:val="0"/>
      <w:marBottom w:val="0"/>
      <w:divBdr>
        <w:top w:val="none" w:sz="0" w:space="0" w:color="auto"/>
        <w:left w:val="none" w:sz="0" w:space="0" w:color="auto"/>
        <w:bottom w:val="none" w:sz="0" w:space="0" w:color="auto"/>
        <w:right w:val="none" w:sz="0" w:space="0" w:color="auto"/>
      </w:divBdr>
    </w:div>
    <w:div w:id="1925147080">
      <w:bodyDiv w:val="1"/>
      <w:marLeft w:val="0"/>
      <w:marRight w:val="0"/>
      <w:marTop w:val="0"/>
      <w:marBottom w:val="0"/>
      <w:divBdr>
        <w:top w:val="none" w:sz="0" w:space="0" w:color="auto"/>
        <w:left w:val="none" w:sz="0" w:space="0" w:color="auto"/>
        <w:bottom w:val="none" w:sz="0" w:space="0" w:color="auto"/>
        <w:right w:val="none" w:sz="0" w:space="0" w:color="auto"/>
      </w:divBdr>
    </w:div>
    <w:div w:id="2049183953">
      <w:bodyDiv w:val="1"/>
      <w:marLeft w:val="0"/>
      <w:marRight w:val="0"/>
      <w:marTop w:val="0"/>
      <w:marBottom w:val="0"/>
      <w:divBdr>
        <w:top w:val="none" w:sz="0" w:space="0" w:color="auto"/>
        <w:left w:val="none" w:sz="0" w:space="0" w:color="auto"/>
        <w:bottom w:val="none" w:sz="0" w:space="0" w:color="auto"/>
        <w:right w:val="none" w:sz="0" w:space="0" w:color="auto"/>
      </w:divBdr>
    </w:div>
    <w:div w:id="2050370078">
      <w:bodyDiv w:val="1"/>
      <w:marLeft w:val="0"/>
      <w:marRight w:val="0"/>
      <w:marTop w:val="0"/>
      <w:marBottom w:val="0"/>
      <w:divBdr>
        <w:top w:val="none" w:sz="0" w:space="0" w:color="auto"/>
        <w:left w:val="none" w:sz="0" w:space="0" w:color="auto"/>
        <w:bottom w:val="none" w:sz="0" w:space="0" w:color="auto"/>
        <w:right w:val="none" w:sz="0" w:space="0" w:color="auto"/>
      </w:divBdr>
    </w:div>
    <w:div w:id="2076314315">
      <w:bodyDiv w:val="1"/>
      <w:marLeft w:val="0"/>
      <w:marRight w:val="0"/>
      <w:marTop w:val="0"/>
      <w:marBottom w:val="0"/>
      <w:divBdr>
        <w:top w:val="none" w:sz="0" w:space="0" w:color="auto"/>
        <w:left w:val="none" w:sz="0" w:space="0" w:color="auto"/>
        <w:bottom w:val="none" w:sz="0" w:space="0" w:color="auto"/>
        <w:right w:val="none" w:sz="0" w:space="0" w:color="auto"/>
      </w:divBdr>
    </w:div>
    <w:div w:id="212974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udysites.uk.sagepub.com/haylock/Making%20Connection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AA51F-4EC5-B145-8594-AB13FE630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1783</TotalTime>
  <Pages>7</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35</cp:revision>
  <dcterms:created xsi:type="dcterms:W3CDTF">2019-04-18T17:36:00Z</dcterms:created>
  <dcterms:modified xsi:type="dcterms:W3CDTF">2019-04-30T12:34:00Z</dcterms:modified>
</cp:coreProperties>
</file>