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3F99" w:rsidRPr="000544B9" w:rsidRDefault="005E1856" w:rsidP="005E1856">
      <w:pPr>
        <w:spacing w:line="360" w:lineRule="auto"/>
        <w:rPr>
          <w:u w:val="single"/>
        </w:rPr>
      </w:pPr>
      <w:r w:rsidRPr="000544B9">
        <w:rPr>
          <w:u w:val="single"/>
        </w:rPr>
        <w:t>Through a series of reflective journal entries, critically discuss the principl</w:t>
      </w:r>
      <w:r w:rsidR="00042E99" w:rsidRPr="000544B9">
        <w:rPr>
          <w:u w:val="single"/>
        </w:rPr>
        <w:t>es of self-assessment</w:t>
      </w:r>
      <w:r w:rsidRPr="000544B9">
        <w:rPr>
          <w:u w:val="single"/>
        </w:rPr>
        <w:t xml:space="preserve"> and </w:t>
      </w:r>
      <w:r w:rsidR="00042E99" w:rsidRPr="000544B9">
        <w:rPr>
          <w:u w:val="single"/>
        </w:rPr>
        <w:t xml:space="preserve">evaluation and </w:t>
      </w:r>
      <w:r w:rsidRPr="000544B9">
        <w:rPr>
          <w:u w:val="single"/>
        </w:rPr>
        <w:t>why it is important to the development of effective learners</w:t>
      </w:r>
    </w:p>
    <w:p w:rsidR="005E1856" w:rsidRDefault="005E1856" w:rsidP="005E1856">
      <w:pPr>
        <w:spacing w:line="360" w:lineRule="auto"/>
      </w:pPr>
    </w:p>
    <w:p w:rsidR="00DB2590" w:rsidRDefault="005E1856" w:rsidP="005E1856">
      <w:pPr>
        <w:spacing w:line="360" w:lineRule="auto"/>
      </w:pPr>
      <w:r>
        <w:t xml:space="preserve">Self-evaluation </w:t>
      </w:r>
      <w:r w:rsidR="00C04143">
        <w:t xml:space="preserve">is a process </w:t>
      </w:r>
      <w:r>
        <w:t>used by learners throughout their</w:t>
      </w:r>
      <w:r w:rsidR="00042E99">
        <w:t xml:space="preserve"> entire education</w:t>
      </w:r>
      <w:r>
        <w:t>, from primary school through</w:t>
      </w:r>
      <w:r w:rsidR="00042E99">
        <w:t xml:space="preserve"> to h</w:t>
      </w:r>
      <w:r w:rsidR="00C14181">
        <w:t>i</w:t>
      </w:r>
      <w:r w:rsidR="00C04143">
        <w:t>gher education. The purpose of self-evaluation</w:t>
      </w:r>
      <w:r w:rsidR="00C14181">
        <w:t xml:space="preserve"> </w:t>
      </w:r>
      <w:r w:rsidR="00042E99">
        <w:t>is that learners</w:t>
      </w:r>
      <w:r w:rsidR="00C14181">
        <w:t xml:space="preserve"> and teachers</w:t>
      </w:r>
      <w:r w:rsidR="00042E99">
        <w:t xml:space="preserve"> are able gauge where their strengths and weaknesses are, so t</w:t>
      </w:r>
      <w:r w:rsidR="00C14181">
        <w:t xml:space="preserve">hey can improve their learning in the future. Sadler (1989, </w:t>
      </w:r>
      <w:r w:rsidR="00C14181">
        <w:rPr>
          <w:i/>
        </w:rPr>
        <w:t>cited in</w:t>
      </w:r>
      <w:r w:rsidR="00C14181">
        <w:t xml:space="preserve">, Butt 2010) suggests that students must be able to assess the quality of their work if they wish to improve. </w:t>
      </w:r>
    </w:p>
    <w:p w:rsidR="00DB2590" w:rsidRDefault="00DB2590" w:rsidP="005E1856">
      <w:pPr>
        <w:spacing w:line="360" w:lineRule="auto"/>
      </w:pPr>
    </w:p>
    <w:p w:rsidR="00B750A1" w:rsidRDefault="005548EB" w:rsidP="005E1856">
      <w:pPr>
        <w:spacing w:line="360" w:lineRule="auto"/>
      </w:pPr>
      <w:r>
        <w:t xml:space="preserve">Through a variety of self-assessment strategies students are able to evaluate their learning and work on areas that need improvement. </w:t>
      </w:r>
      <w:r w:rsidR="00802425">
        <w:t xml:space="preserve">The overall purpose of both self-assessment and self-evaluation are to promote and improve learning. </w:t>
      </w:r>
      <w:r w:rsidR="00070265">
        <w:t xml:space="preserve">Both self-assessment and self-evaluation are types of formative assessment. They differ from summative assessment, which involves processes like exams and instead focus on the promotion of student learning. This is supported by Arthur and Peterson (2012) who suggest that formative assessment is useful as it allows both learners and teachers to modify their learning </w:t>
      </w:r>
      <w:r w:rsidR="00DB2590">
        <w:t>acti</w:t>
      </w:r>
      <w:r w:rsidR="000544B9">
        <w:t>vities to improve</w:t>
      </w:r>
      <w:r w:rsidR="00DB2590">
        <w:t xml:space="preserve">. </w:t>
      </w:r>
    </w:p>
    <w:p w:rsidR="00DB2590" w:rsidRDefault="00DB2590" w:rsidP="00E45D2C">
      <w:pPr>
        <w:spacing w:line="360" w:lineRule="auto"/>
      </w:pPr>
    </w:p>
    <w:p w:rsidR="00E45D2C" w:rsidRPr="00C14181" w:rsidRDefault="00B750A1" w:rsidP="00E45D2C">
      <w:pPr>
        <w:spacing w:line="360" w:lineRule="auto"/>
      </w:pPr>
      <w:r>
        <w:t>T</w:t>
      </w:r>
      <w:r w:rsidR="000544B9">
        <w:t>here are differences between</w:t>
      </w:r>
      <w:r>
        <w:t xml:space="preserve"> self-assessment and self-evaluation.</w:t>
      </w:r>
      <w:r w:rsidR="00E45D2C">
        <w:t xml:space="preserve"> </w:t>
      </w:r>
      <w:r w:rsidR="00E45D2C">
        <w:t>In essence the key difference between self-assessment and self-evaluation is that self-assessment allows learners to formulate opinions on their work and reflect on what they have learnt</w:t>
      </w:r>
      <w:r w:rsidR="000544B9">
        <w:t>,</w:t>
      </w:r>
      <w:r w:rsidR="00E45D2C">
        <w:t xml:space="preserve"> whereas self-evaluation allows learners to see how they have worked and how they have improved. </w:t>
      </w:r>
    </w:p>
    <w:p w:rsidR="005E1856" w:rsidRDefault="00B750A1" w:rsidP="005E1856">
      <w:pPr>
        <w:spacing w:line="360" w:lineRule="auto"/>
      </w:pPr>
      <w:r>
        <w:t xml:space="preserve"> </w:t>
      </w:r>
      <w:r w:rsidR="00EC07CA">
        <w:t xml:space="preserve">Stallings </w:t>
      </w:r>
      <w:r w:rsidR="00EC07CA">
        <w:rPr>
          <w:i/>
        </w:rPr>
        <w:t>et al</w:t>
      </w:r>
      <w:r>
        <w:t xml:space="preserve"> (1996) supports this view and states “student self-assessment offers a local view of student’s learning, whereas student self-evaluation provides</w:t>
      </w:r>
      <w:r w:rsidR="00E45D2C">
        <w:t xml:space="preserve"> a g</w:t>
      </w:r>
      <w:r>
        <w:t>lobal view”</w:t>
      </w:r>
      <w:r w:rsidR="00840757">
        <w:t xml:space="preserve">. </w:t>
      </w:r>
    </w:p>
    <w:p w:rsidR="00DB2590" w:rsidRDefault="00DB2590" w:rsidP="005E1856">
      <w:pPr>
        <w:spacing w:line="360" w:lineRule="auto"/>
      </w:pPr>
    </w:p>
    <w:p w:rsidR="00DB2590" w:rsidRDefault="00DB2590" w:rsidP="005E1856">
      <w:pPr>
        <w:spacing w:line="360" w:lineRule="auto"/>
      </w:pPr>
      <w:r>
        <w:t xml:space="preserve">Through a number of journal entries, the principles of self-assessment and evaluation will be evaluated. Furthermore, the importance of both self-assessment and self-evaluation in developing effective learners will be critiqued. My own personal journey through higher education </w:t>
      </w:r>
      <w:r w:rsidR="00453C3A">
        <w:t xml:space="preserve">will be used to reflect on how I have used self-assessment strategies and self-evaluation to better myself as a learner. </w:t>
      </w:r>
    </w:p>
    <w:p w:rsidR="00453C3A" w:rsidRDefault="00453C3A" w:rsidP="005E1856">
      <w:pPr>
        <w:spacing w:line="360" w:lineRule="auto"/>
      </w:pPr>
    </w:p>
    <w:p w:rsidR="00453C3A" w:rsidRDefault="00453C3A" w:rsidP="005E1856">
      <w:pPr>
        <w:spacing w:line="360" w:lineRule="auto"/>
      </w:pPr>
    </w:p>
    <w:p w:rsidR="00453C3A" w:rsidRDefault="00453C3A" w:rsidP="005E1856">
      <w:pPr>
        <w:spacing w:line="360" w:lineRule="auto"/>
        <w:rPr>
          <w:u w:val="single"/>
        </w:rPr>
      </w:pPr>
      <w:r w:rsidRPr="00453C3A">
        <w:rPr>
          <w:u w:val="single"/>
        </w:rPr>
        <w:lastRenderedPageBreak/>
        <w:t xml:space="preserve">The importance of self-assessment and self-evaluation in the development of effective learners </w:t>
      </w:r>
    </w:p>
    <w:p w:rsidR="00453C3A" w:rsidRDefault="00453C3A" w:rsidP="005E1856">
      <w:pPr>
        <w:spacing w:line="360" w:lineRule="auto"/>
        <w:rPr>
          <w:u w:val="single"/>
        </w:rPr>
      </w:pPr>
    </w:p>
    <w:p w:rsidR="00453C3A" w:rsidRDefault="00453C3A" w:rsidP="005E1856">
      <w:pPr>
        <w:spacing w:line="360" w:lineRule="auto"/>
      </w:pPr>
      <w:r>
        <w:t xml:space="preserve">Self-assessment and self-evaluation </w:t>
      </w:r>
      <w:r w:rsidR="008163A2">
        <w:t>are both related to Assessment for Learning (</w:t>
      </w:r>
      <w:proofErr w:type="spellStart"/>
      <w:r w:rsidR="008163A2">
        <w:t>AfL</w:t>
      </w:r>
      <w:proofErr w:type="spellEnd"/>
      <w:r w:rsidR="008163A2">
        <w:t xml:space="preserve">). </w:t>
      </w:r>
      <w:proofErr w:type="spellStart"/>
      <w:r w:rsidR="008163A2">
        <w:t>AfL</w:t>
      </w:r>
      <w:proofErr w:type="spellEnd"/>
      <w:r w:rsidR="008163A2">
        <w:t xml:space="preserve"> is a strategy used in education where assessments, usually formative are used to modify teaching and learning strategies to promote learning. This is supported by Sambell </w:t>
      </w:r>
      <w:r w:rsidR="008163A2">
        <w:rPr>
          <w:i/>
        </w:rPr>
        <w:t xml:space="preserve">et al </w:t>
      </w:r>
      <w:r w:rsidR="00EC07CA">
        <w:t>(2012</w:t>
      </w:r>
      <w:r w:rsidR="008163A2">
        <w:t xml:space="preserve">) as they suggest that assessment for learning is important because it improves and promotes student learning as well as highlighting possible problems that can occur in the learning process. </w:t>
      </w:r>
    </w:p>
    <w:p w:rsidR="00DC0FED" w:rsidRDefault="00DC0FED" w:rsidP="005E1856">
      <w:pPr>
        <w:spacing w:line="360" w:lineRule="auto"/>
      </w:pPr>
    </w:p>
    <w:p w:rsidR="008163A2" w:rsidRDefault="008163A2" w:rsidP="005E1856">
      <w:pPr>
        <w:spacing w:line="360" w:lineRule="auto"/>
      </w:pPr>
      <w:r>
        <w:t xml:space="preserve">The ability to self-assess and </w:t>
      </w:r>
      <w:r w:rsidR="00F94B49">
        <w:t>self-evaluate</w:t>
      </w:r>
      <w:r>
        <w:t xml:space="preserve"> develops useful and important skills for learners, skills that otherwise would not be developed</w:t>
      </w:r>
      <w:r w:rsidR="00F94B49">
        <w:t>. For example, self-assessment in education deve</w:t>
      </w:r>
      <w:r w:rsidR="00295A33">
        <w:t>lops critical skills</w:t>
      </w:r>
      <w:r w:rsidR="000544B9">
        <w:t>,</w:t>
      </w:r>
      <w:r w:rsidR="00F94B49">
        <w:t xml:space="preserve"> as learners must be able to critique their own work and learn to identify areas of possible improvement. This is supported by </w:t>
      </w:r>
      <w:proofErr w:type="spellStart"/>
      <w:r w:rsidR="00F94B49">
        <w:t>Boud</w:t>
      </w:r>
      <w:proofErr w:type="spellEnd"/>
      <w:r w:rsidR="00F94B49">
        <w:t xml:space="preserve"> (1989 </w:t>
      </w:r>
      <w:r w:rsidR="00F94B49">
        <w:rPr>
          <w:i/>
        </w:rPr>
        <w:t xml:space="preserve">cited in </w:t>
      </w:r>
      <w:proofErr w:type="spellStart"/>
      <w:r w:rsidR="00F94B49">
        <w:t>Orsmond</w:t>
      </w:r>
      <w:proofErr w:type="spellEnd"/>
      <w:r w:rsidR="00F94B49">
        <w:t xml:space="preserve"> </w:t>
      </w:r>
      <w:r w:rsidR="00F94B49">
        <w:rPr>
          <w:i/>
        </w:rPr>
        <w:t xml:space="preserve">et al </w:t>
      </w:r>
      <w:r w:rsidR="00F94B49">
        <w:t xml:space="preserve">1997) who suggests that self-assessment allows learners to become more critical and perceptive with their work. </w:t>
      </w:r>
      <w:r w:rsidR="00D04C8C">
        <w:t>The ability to be critical in education especially in higher education is vital, and transfers to life outside of</w:t>
      </w:r>
      <w:r w:rsidR="00E02B26">
        <w:t xml:space="preserve"> education for example in jobs.</w:t>
      </w:r>
      <w:r w:rsidR="00D04C8C">
        <w:t xml:space="preserve"> </w:t>
      </w:r>
      <w:r w:rsidR="00F41AAA">
        <w:t xml:space="preserve">However, the importance of self-assessment is only valid if the learner has a clear understanding on how to self-assess. This is supported by </w:t>
      </w:r>
      <w:proofErr w:type="spellStart"/>
      <w:r w:rsidR="00F41AAA">
        <w:t>Orsmond</w:t>
      </w:r>
      <w:proofErr w:type="spellEnd"/>
      <w:r w:rsidR="00F41AAA">
        <w:t xml:space="preserve"> </w:t>
      </w:r>
      <w:r w:rsidR="00F41AAA">
        <w:rPr>
          <w:i/>
        </w:rPr>
        <w:t xml:space="preserve">et al </w:t>
      </w:r>
      <w:r w:rsidR="00F41AAA">
        <w:t>(1997) who suggest that self-assessment is only useful if learners are provided with a criterion set by the teacher to critique their work against.</w:t>
      </w:r>
      <w:r w:rsidR="00295A33">
        <w:t xml:space="preserve"> </w:t>
      </w:r>
      <w:r w:rsidR="00EC07CA">
        <w:t>Black and William (1998</w:t>
      </w:r>
      <w:r w:rsidR="00E02B26">
        <w:t xml:space="preserve">) support such views and </w:t>
      </w:r>
      <w:r w:rsidR="00DF6431">
        <w:t xml:space="preserve">suggest that learners need a clear overview of their targets or goals in order to be able to self- assess effectively. </w:t>
      </w:r>
      <w:r w:rsidR="00295A33">
        <w:t xml:space="preserve">A lack of criteria means that assessments made by the learner are subjective as they have nothing to compare to, which makes the process unnecessary. </w:t>
      </w:r>
      <w:r w:rsidR="00F41AAA">
        <w:t>Therefore, self-assessment is important in the development of effective learners</w:t>
      </w:r>
      <w:r w:rsidR="00E02B26">
        <w:t xml:space="preserve"> as it develops important skills,</w:t>
      </w:r>
      <w:r w:rsidR="00F41AAA">
        <w:t xml:space="preserve"> but only if both the teacher and learner collaborate through set criteria</w:t>
      </w:r>
      <w:r w:rsidR="00DF6431">
        <w:t xml:space="preserve"> and open discussion</w:t>
      </w:r>
      <w:r w:rsidR="00F41AAA">
        <w:t xml:space="preserve">. </w:t>
      </w:r>
    </w:p>
    <w:p w:rsidR="00680BEB" w:rsidRDefault="00680BEB" w:rsidP="005E1856">
      <w:pPr>
        <w:spacing w:line="360" w:lineRule="auto"/>
      </w:pPr>
    </w:p>
    <w:p w:rsidR="00DE61A2" w:rsidRDefault="00DC0FED" w:rsidP="005E1856">
      <w:pPr>
        <w:spacing w:line="360" w:lineRule="auto"/>
      </w:pPr>
      <w:r>
        <w:t xml:space="preserve">As previously stated self-evaluation involves learners being able to assess how they have </w:t>
      </w:r>
      <w:r w:rsidR="00DE61A2">
        <w:t>worked and</w:t>
      </w:r>
      <w:r>
        <w:t xml:space="preserve"> identify how they have improved. </w:t>
      </w:r>
      <w:r w:rsidR="00DE61A2">
        <w:t>It concerns the ability to recognise one’s own performance and improvements. For learner’s</w:t>
      </w:r>
      <w:r w:rsidR="00680BEB">
        <w:t>,</w:t>
      </w:r>
      <w:r w:rsidR="00DE61A2">
        <w:t xml:space="preserve"> self-evaluation allows them to improve or adjust the way they approach their work, with the aim of making improvements.</w:t>
      </w:r>
      <w:r w:rsidR="007046F1">
        <w:t xml:space="preserve"> These </w:t>
      </w:r>
      <w:r w:rsidR="007046F1">
        <w:lastRenderedPageBreak/>
        <w:t xml:space="preserve">views are supported by Bolton (2001) who outlines the importance of self-evaluation and reflection as a catalyst for learners to do something about their work or learning to improve it. </w:t>
      </w:r>
      <w:r w:rsidR="00CE2BE2">
        <w:t xml:space="preserve">Furthermore, self-evaluation encourages learners to engage more with their work, as they are tasked with evaluating their ability and performance instead of relying on a teacher to carry out the task. Latham (1997) supports this view and suggests that </w:t>
      </w:r>
      <w:r w:rsidR="00680BEB">
        <w:t>self-evaluation</w:t>
      </w:r>
      <w:r w:rsidR="00CE2BE2">
        <w:t xml:space="preserve"> </w:t>
      </w:r>
      <w:r w:rsidR="007046F1">
        <w:t>is important because learners become</w:t>
      </w:r>
      <w:r w:rsidR="00CE2BE2">
        <w:t xml:space="preserve"> more engaged with their work and</w:t>
      </w:r>
      <w:r w:rsidR="007046F1">
        <w:t xml:space="preserve"> are</w:t>
      </w:r>
      <w:r w:rsidR="00680BEB">
        <w:t xml:space="preserve"> able to gauge their own performance against the criteria they have been set. Learners who self- evaluate become more engaged with their learning because they are given more control over it. This is because it allows them to become more actively involved with their own learning process (Latham, 1997). Furthermore, self-evaluation increases learner motivation and responsibility because they have a better understanding of their work and can identify their own achievements (Latham, 1997). </w:t>
      </w:r>
      <w:proofErr w:type="spellStart"/>
      <w:r w:rsidR="007046F1">
        <w:t>Barkoukis</w:t>
      </w:r>
      <w:proofErr w:type="spellEnd"/>
      <w:r w:rsidR="007046F1">
        <w:t xml:space="preserve"> </w:t>
      </w:r>
      <w:r w:rsidR="007046F1">
        <w:rPr>
          <w:i/>
        </w:rPr>
        <w:t xml:space="preserve">et al </w:t>
      </w:r>
      <w:r w:rsidR="00473512">
        <w:t>(2013</w:t>
      </w:r>
      <w:r w:rsidR="007046F1">
        <w:t>) supports this view and highligh</w:t>
      </w:r>
      <w:r w:rsidR="00D84B3D">
        <w:t>ts the correlation between motivation and effort. Motivation, specifically intrinsic motivation, allows learners to achieve more and improve. Self- evaluation allows learners to become intrinsically motivated as they become more interested in t</w:t>
      </w:r>
      <w:r w:rsidR="00473512">
        <w:t xml:space="preserve">heir work. </w:t>
      </w:r>
      <w:r w:rsidR="00D84B3D">
        <w:t>Br</w:t>
      </w:r>
      <w:r w:rsidR="00473512">
        <w:t xml:space="preserve">own and Hirschfeld’s (2008, </w:t>
      </w:r>
      <w:r w:rsidR="00473512">
        <w:rPr>
          <w:i/>
        </w:rPr>
        <w:t xml:space="preserve">cited in </w:t>
      </w:r>
      <w:r w:rsidR="00473512">
        <w:t xml:space="preserve">Gardner, 2012 p.174) support such views and suggest that learners who view assessment as a tool rather than a task achieve better grades. </w:t>
      </w:r>
      <w:r w:rsidR="0014395F">
        <w:t xml:space="preserve">The effectiveness of self-evaluation however is reliant on the teacher providing criteria that the learners can evaluate themselves against, for example learning outcomes or goals, this is supported by Latham (1997). If learners aren’t able to see the improvements that they have made in their work, it can lead to them becoming demotivated and disengaged with the learning process. </w:t>
      </w:r>
      <w:r w:rsidR="00473DF5">
        <w:t>Therefore,</w:t>
      </w:r>
      <w:r w:rsidR="0014395F">
        <w:t xml:space="preserve"> self-evaluation </w:t>
      </w:r>
      <w:r w:rsidR="00813C24">
        <w:t xml:space="preserve">is important as it allows learners to become more motivated and engaged, but it’s effectiveness is reliant on learning outcomes or criteria to evaluate themselves against. </w:t>
      </w:r>
    </w:p>
    <w:p w:rsidR="00473DF5" w:rsidRDefault="00473DF5" w:rsidP="005E1856">
      <w:pPr>
        <w:spacing w:line="360" w:lineRule="auto"/>
      </w:pPr>
    </w:p>
    <w:p w:rsidR="002B4016" w:rsidRDefault="00473DF5" w:rsidP="005E1856">
      <w:pPr>
        <w:spacing w:line="360" w:lineRule="auto"/>
      </w:pPr>
      <w:r>
        <w:t xml:space="preserve">To summarise, self-evaluation and self-assessment develop effective learners as they encourage the development of important skills, for example, reflection and the ability to be critical, this is supported by </w:t>
      </w:r>
      <w:r w:rsidR="001A3635">
        <w:t xml:space="preserve">General Teaching Council for Scotland (2017). </w:t>
      </w:r>
      <w:r w:rsidR="002B4016">
        <w:t>Furthermore,</w:t>
      </w:r>
      <w:r w:rsidR="001A3635">
        <w:t xml:space="preserve"> self-evaluat</w:t>
      </w:r>
      <w:r w:rsidR="002B4016">
        <w:t xml:space="preserve">ion develops motivated learners, and a motivated learner is more effective. </w:t>
      </w:r>
    </w:p>
    <w:p w:rsidR="002B4016" w:rsidRDefault="002B4016" w:rsidP="005E1856">
      <w:pPr>
        <w:spacing w:line="360" w:lineRule="auto"/>
      </w:pPr>
    </w:p>
    <w:p w:rsidR="00473DF5" w:rsidRDefault="002B4016" w:rsidP="005E1856">
      <w:pPr>
        <w:spacing w:line="360" w:lineRule="auto"/>
      </w:pPr>
      <w:r>
        <w:lastRenderedPageBreak/>
        <w:t xml:space="preserve">An effective learner is someone that is able understand criteria, and the processes of learning and use this understanding to monitor their own learning progress (Isaacs, </w:t>
      </w:r>
      <w:r>
        <w:rPr>
          <w:i/>
        </w:rPr>
        <w:t>et al</w:t>
      </w:r>
      <w:r>
        <w:t>, 2013)</w:t>
      </w:r>
      <w:r w:rsidR="0086457C">
        <w:t>.</w:t>
      </w:r>
    </w:p>
    <w:p w:rsidR="0086457C" w:rsidRDefault="0086457C" w:rsidP="005E1856">
      <w:pPr>
        <w:spacing w:line="360" w:lineRule="auto"/>
      </w:pPr>
    </w:p>
    <w:p w:rsidR="0086457C" w:rsidRPr="0086457C" w:rsidRDefault="0086457C" w:rsidP="005E1856">
      <w:pPr>
        <w:spacing w:line="360" w:lineRule="auto"/>
        <w:rPr>
          <w:u w:val="single"/>
        </w:rPr>
      </w:pPr>
      <w:r w:rsidRPr="0086457C">
        <w:rPr>
          <w:u w:val="single"/>
        </w:rPr>
        <w:t>Presentations</w:t>
      </w:r>
    </w:p>
    <w:p w:rsidR="00636C40" w:rsidRDefault="0086457C" w:rsidP="005E1856">
      <w:pPr>
        <w:spacing w:line="360" w:lineRule="auto"/>
      </w:pPr>
      <w:r>
        <w:t xml:space="preserve">One method of assessment used throughout my own learning experience </w:t>
      </w:r>
      <w:r w:rsidR="003B4905">
        <w:t>in higher education are</w:t>
      </w:r>
      <w:r>
        <w:t xml:space="preserve"> presentations.</w:t>
      </w:r>
      <w:r w:rsidR="003B4905">
        <w:t xml:space="preserve"> Presentations are a way of developing a variety of important skills that written assessments wouldn’t develo</w:t>
      </w:r>
      <w:r w:rsidR="000544B9">
        <w:t xml:space="preserve">p, </w:t>
      </w:r>
      <w:r w:rsidR="003B4905">
        <w:t>f</w:t>
      </w:r>
      <w:r w:rsidR="000544B9">
        <w:t>or example communication</w:t>
      </w:r>
      <w:r w:rsidR="003B4905">
        <w:t xml:space="preserve">. </w:t>
      </w:r>
      <w:proofErr w:type="spellStart"/>
      <w:r w:rsidR="00025851">
        <w:t>Mcpheat</w:t>
      </w:r>
      <w:proofErr w:type="spellEnd"/>
      <w:r w:rsidR="00025851">
        <w:t xml:space="preserve"> (2012) states that organisations value communication skills above all else when looking for employees. This highlights the importance of learning how to effectively communicate in education. In my first year,</w:t>
      </w:r>
      <w:r w:rsidR="00381DD4">
        <w:t xml:space="preserve"> due to lack a lack of experience with presentations my communication skills were not up to a reasonable standard. </w:t>
      </w:r>
      <w:r w:rsidR="0080620A">
        <w:t xml:space="preserve">Throughout my first year my presentations suffered due to a lack of communication skills and experience on giving presentations. Constructive feedback in year two and three allowed me to self-assess my presentations against the criteria set by my tutor. Once I had done this I was able to evaluate </w:t>
      </w:r>
      <w:r w:rsidR="00A56F1C">
        <w:t xml:space="preserve">how I could improve. </w:t>
      </w:r>
      <w:r w:rsidR="004759C8">
        <w:t xml:space="preserve">For example, the criteria specified that I must communicate effectively and keep the interest of my audience. Knowing this allowed me to work on that specific area to improve for next time. </w:t>
      </w:r>
      <w:r w:rsidR="00A56F1C">
        <w:t xml:space="preserve">Measuring my attainment against the criteria allowed me to see where my strengths and weaknesses were and work on my weaknesses to improve my grade. </w:t>
      </w:r>
    </w:p>
    <w:p w:rsidR="00636C40" w:rsidRDefault="00636C40" w:rsidP="005E1856">
      <w:pPr>
        <w:spacing w:line="360" w:lineRule="auto"/>
      </w:pPr>
    </w:p>
    <w:p w:rsidR="00636C40" w:rsidRDefault="00A56F1C" w:rsidP="005E1856">
      <w:pPr>
        <w:spacing w:line="360" w:lineRule="auto"/>
      </w:pPr>
      <w:r>
        <w:t xml:space="preserve">The combination of constructive feedback from my tutor and my self-assessment increased my motivation and self-esteem when it came to doing presentations. This motivation along with a clear understanding of </w:t>
      </w:r>
      <w:r w:rsidR="000D1CFB">
        <w:t xml:space="preserve">where I could make improvements resulted in my grades increasing drastically over the course of the three years. My intrinsic motivation to improve came from the feedback I received on previous presentations which improved my self-esteem and allowed me to form an understanding of what it takes to give a presentation of high standard. Furthermore, my confidence in communication came from the repetition of presentations throughout the three years. </w:t>
      </w:r>
    </w:p>
    <w:p w:rsidR="00636C40" w:rsidRDefault="00636C40" w:rsidP="005E1856">
      <w:pPr>
        <w:spacing w:line="360" w:lineRule="auto"/>
      </w:pPr>
    </w:p>
    <w:p w:rsidR="00A336AB" w:rsidRDefault="00636C40" w:rsidP="005E1856">
      <w:pPr>
        <w:spacing w:line="360" w:lineRule="auto"/>
      </w:pPr>
      <w:r>
        <w:t>Personally,</w:t>
      </w:r>
      <w:r w:rsidR="000D1CFB">
        <w:t xml:space="preserve"> presentations were an effective means of improving myself as a learner, as communication skills were a weakness of mine going into higher education,</w:t>
      </w:r>
      <w:r>
        <w:t xml:space="preserve"> not only this but </w:t>
      </w:r>
      <w:r>
        <w:lastRenderedPageBreak/>
        <w:t xml:space="preserve">presentations improved by ICT skills as well as my interpersonal skills as I was frequently communicating with others. </w:t>
      </w:r>
      <w:r w:rsidR="00134CF6">
        <w:t>The importance of ICT skills is highlighted by Tech Project (</w:t>
      </w:r>
      <w:r w:rsidR="00A336AB">
        <w:t xml:space="preserve">2016) who suggest that ICT is a required skill for any job in our modern society. </w:t>
      </w:r>
      <w:r w:rsidR="00886FB0">
        <w:t>Additionally,</w:t>
      </w:r>
      <w:r w:rsidR="00A336AB">
        <w:t xml:space="preserve"> the importance of interpersonal skills </w:t>
      </w:r>
      <w:r w:rsidR="00F950DB">
        <w:t>is</w:t>
      </w:r>
      <w:r w:rsidR="00A336AB">
        <w:t xml:space="preserve"> highlighted by </w:t>
      </w:r>
      <w:proofErr w:type="spellStart"/>
      <w:r w:rsidR="00A336AB">
        <w:t>Grutzeck</w:t>
      </w:r>
      <w:proofErr w:type="spellEnd"/>
      <w:r w:rsidR="00A336AB">
        <w:t xml:space="preserve"> (2015) who states that good interpersonal skills allow people to resolve conflicts, cooperate with others and communicate effectively.</w:t>
      </w:r>
    </w:p>
    <w:p w:rsidR="00A336AB" w:rsidRDefault="00A336AB" w:rsidP="005E1856">
      <w:pPr>
        <w:spacing w:line="360" w:lineRule="auto"/>
      </w:pPr>
    </w:p>
    <w:p w:rsidR="00802425" w:rsidRDefault="00A336AB" w:rsidP="005E1856">
      <w:pPr>
        <w:spacing w:line="360" w:lineRule="auto"/>
      </w:pPr>
      <w:r>
        <w:t xml:space="preserve"> </w:t>
      </w:r>
      <w:r w:rsidR="00636C40">
        <w:t>T</w:t>
      </w:r>
      <w:r w:rsidR="000D1CFB">
        <w:t xml:space="preserve">he growth in motivation and </w:t>
      </w:r>
      <w:r w:rsidR="00A23F72">
        <w:t>self-esteem</w:t>
      </w:r>
      <w:r w:rsidR="000D1CFB">
        <w:t xml:space="preserve"> from being able to communicate more effectively filtered into other areas of my education and made me a more effective </w:t>
      </w:r>
      <w:r w:rsidR="00A23F72">
        <w:t xml:space="preserve">learner. </w:t>
      </w:r>
    </w:p>
    <w:p w:rsidR="00886FB0" w:rsidRDefault="00886FB0" w:rsidP="005E1856">
      <w:pPr>
        <w:spacing w:line="360" w:lineRule="auto"/>
      </w:pPr>
    </w:p>
    <w:p w:rsidR="00886FB0" w:rsidRDefault="00886FB0" w:rsidP="005E1856">
      <w:pPr>
        <w:spacing w:line="360" w:lineRule="auto"/>
        <w:rPr>
          <w:u w:val="single"/>
        </w:rPr>
      </w:pPr>
      <w:r w:rsidRPr="00886FB0">
        <w:rPr>
          <w:u w:val="single"/>
        </w:rPr>
        <w:t>Written Assignments</w:t>
      </w:r>
    </w:p>
    <w:p w:rsidR="005F08FA" w:rsidRDefault="00F950DB" w:rsidP="005E1856">
      <w:pPr>
        <w:spacing w:line="360" w:lineRule="auto"/>
      </w:pPr>
      <w:r>
        <w:t xml:space="preserve">Throughout my time in higher education, I have completed a variety of written assignments, for example essays, reports, portfolios and projects. Each type of written assignment has </w:t>
      </w:r>
      <w:r w:rsidR="00E4050E">
        <w:t xml:space="preserve">required a different approach and developed different areas of learning. </w:t>
      </w:r>
      <w:r w:rsidR="00AE30FC">
        <w:t xml:space="preserve">Each of my assignments has come with positives and negatives for myself. </w:t>
      </w:r>
      <w:r w:rsidR="007B2CB3">
        <w:t xml:space="preserve">Every assignment that I have done has developed skills which have transferred into my entire </w:t>
      </w:r>
      <w:r w:rsidR="00314843">
        <w:t>experience as a learner, and are skills that are required in most jobs, especially those within the educational field.</w:t>
      </w:r>
      <w:r w:rsidR="005140C1">
        <w:t xml:space="preserve"> Written essays allowed me to develop my organisational and planning skills as I had to allow myself enough time to complete my assignment to a desired standard. My planning skills </w:t>
      </w:r>
      <w:r w:rsidR="005F08FA">
        <w:t xml:space="preserve">developed as I learned that I needed to set myself time to plan in order to work at my best. These skills are transferrable and are </w:t>
      </w:r>
      <w:r w:rsidR="00264D66">
        <w:t xml:space="preserve">extremely important for getting a career post education, this is supported The Careers Group (2010) who suggest that a degree gets a job, but it is the skills learned throughout higher education that allows graduates to do well and progress </w:t>
      </w:r>
      <w:r w:rsidR="000151FD">
        <w:t>in</w:t>
      </w:r>
      <w:r w:rsidR="00264D66">
        <w:t xml:space="preserve"> their chosen career. </w:t>
      </w:r>
      <w:r w:rsidR="007A4E21">
        <w:t xml:space="preserve">These skills will be especially useful for me going into the education profession as teachers are required to plan effectively and organise their learning environment on a day to day basis. </w:t>
      </w:r>
    </w:p>
    <w:p w:rsidR="005F08FA" w:rsidRDefault="005F08FA" w:rsidP="005E1856">
      <w:pPr>
        <w:spacing w:line="360" w:lineRule="auto"/>
      </w:pPr>
    </w:p>
    <w:p w:rsidR="00310DDC" w:rsidRDefault="005F08FA" w:rsidP="005E1856">
      <w:pPr>
        <w:spacing w:line="360" w:lineRule="auto"/>
      </w:pPr>
      <w:r>
        <w:t>M</w:t>
      </w:r>
      <w:r w:rsidR="00AE30FC">
        <w:t xml:space="preserve">y written essays have developed my ability to be critical with a piece of work. For example, in my first year my written essays were very descriptive, I did not present enough counterarguments in my work which led my written assignments to become one dimensional. Additionally, as I was new to referencing my assignments did not contain enough references and too many of them were from unreliable sources. </w:t>
      </w:r>
      <w:r w:rsidR="009F2CF9">
        <w:t xml:space="preserve">Furthermore, my </w:t>
      </w:r>
      <w:r w:rsidR="009F2CF9">
        <w:lastRenderedPageBreak/>
        <w:t xml:space="preserve">academic writing skills were not up to the standard required by higher education assignment criteria. </w:t>
      </w:r>
    </w:p>
    <w:p w:rsidR="00310DDC" w:rsidRDefault="00310DDC" w:rsidP="005E1856">
      <w:pPr>
        <w:spacing w:line="360" w:lineRule="auto"/>
      </w:pPr>
    </w:p>
    <w:p w:rsidR="0088307B" w:rsidRDefault="009F2CF9" w:rsidP="005E1856">
      <w:pPr>
        <w:spacing w:line="360" w:lineRule="auto"/>
      </w:pPr>
      <w:r>
        <w:t xml:space="preserve">An example of feedback I received on an assignment in my first year contained comments stating that my writing was not backed up by references, and </w:t>
      </w:r>
      <w:r w:rsidR="0088307B">
        <w:t>that my academic writing was not up to standard because of an overu</w:t>
      </w:r>
      <w:r w:rsidR="00B83C3A">
        <w:t xml:space="preserve">se of contractions, </w:t>
      </w:r>
      <w:r w:rsidR="00EE5844">
        <w:t>amongst other things</w:t>
      </w:r>
      <w:r w:rsidR="00835928">
        <w:t>.</w:t>
      </w:r>
      <w:r w:rsidR="0088307B">
        <w:t xml:space="preserve"> </w:t>
      </w:r>
      <w:r w:rsidR="00310DDC">
        <w:t xml:space="preserve">However, there was also positive feedback stating that the points I made were good. Through self-assessment and the use of constructive feedback I was able to gauge where my strengths and weaknesses were. I knew that </w:t>
      </w:r>
      <w:r w:rsidR="00811CC4">
        <w:t>I had to work on my a</w:t>
      </w:r>
      <w:r w:rsidR="00310DDC">
        <w:t>cademic writing style</w:t>
      </w:r>
      <w:r w:rsidR="00811CC4">
        <w:t>, referencing and critical writing</w:t>
      </w:r>
      <w:r w:rsidR="00310DDC">
        <w:t xml:space="preserve"> so that is what I worked on, and that made me a more effective learner as I developed my own skills, by using self-assessment strategies and listening to feedback. I was motivated to improve because I had an understanding of how and where I needed to improve. My experience in higher education supports the literatur</w:t>
      </w:r>
      <w:r w:rsidR="00835928">
        <w:t>e discussed previously as m</w:t>
      </w:r>
      <w:r w:rsidR="00310DDC">
        <w:t>y self-evaluation allowed me to engage more with my</w:t>
      </w:r>
      <w:r w:rsidR="00835928">
        <w:t xml:space="preserve"> work and become more motivated, </w:t>
      </w:r>
      <w:r w:rsidR="00310DDC">
        <w:t xml:space="preserve">because </w:t>
      </w:r>
      <w:r w:rsidR="00835928">
        <w:t>I had a good understanding and</w:t>
      </w:r>
      <w:r w:rsidR="005140C1">
        <w:t xml:space="preserve"> I knew what the criteria requir</w:t>
      </w:r>
      <w:r w:rsidR="00835928">
        <w:t>ed from me</w:t>
      </w:r>
      <w:r w:rsidR="00310DDC">
        <w:t xml:space="preserve">. </w:t>
      </w:r>
      <w:r w:rsidR="00811CC4">
        <w:t xml:space="preserve">This allowed me to become a more effective learner. </w:t>
      </w:r>
      <w:r w:rsidR="00310DDC">
        <w:t xml:space="preserve"> </w:t>
      </w:r>
    </w:p>
    <w:p w:rsidR="00264D66" w:rsidRDefault="00264D66" w:rsidP="005E1856">
      <w:pPr>
        <w:spacing w:line="360" w:lineRule="auto"/>
      </w:pPr>
    </w:p>
    <w:p w:rsidR="00264D66" w:rsidRDefault="00264D66" w:rsidP="005E1856">
      <w:pPr>
        <w:spacing w:line="360" w:lineRule="auto"/>
        <w:rPr>
          <w:u w:val="single"/>
        </w:rPr>
      </w:pPr>
      <w:r w:rsidRPr="00264D66">
        <w:rPr>
          <w:u w:val="single"/>
        </w:rPr>
        <w:t>Teaching and Learning</w:t>
      </w:r>
    </w:p>
    <w:p w:rsidR="00264D66" w:rsidRDefault="00264D66" w:rsidP="005E1856">
      <w:pPr>
        <w:spacing w:line="360" w:lineRule="auto"/>
      </w:pPr>
      <w:r>
        <w:t xml:space="preserve">My higher education experience has comprised mostly of teaching and learning situations. These situations have allowed me to self-assess and self-evaluate to become a more effective learner. However, certain situations have benefitted me more than others. </w:t>
      </w:r>
    </w:p>
    <w:p w:rsidR="00264D66" w:rsidRDefault="00264D66" w:rsidP="005E1856">
      <w:pPr>
        <w:spacing w:line="360" w:lineRule="auto"/>
      </w:pPr>
    </w:p>
    <w:p w:rsidR="00264D66" w:rsidRDefault="00264D66" w:rsidP="005E1856">
      <w:pPr>
        <w:spacing w:line="360" w:lineRule="auto"/>
      </w:pPr>
      <w:r>
        <w:t xml:space="preserve">One learning situation I have experienced in higher education are lectures. Cambridge University Press (2018) defines a lecture as ‘a formal talk on a serious subject </w:t>
      </w:r>
      <w:r w:rsidR="00BC3166">
        <w:t>given to a group of people, especially students’. A large part of my higher education has b</w:t>
      </w:r>
      <w:r w:rsidR="007F2CDA">
        <w:t>een sp</w:t>
      </w:r>
      <w:r w:rsidR="00835928">
        <w:t>ent in lectures, they</w:t>
      </w:r>
      <w:r w:rsidR="007F2CDA">
        <w:t xml:space="preserve"> are hugel</w:t>
      </w:r>
      <w:r w:rsidR="00B83C3A">
        <w:t xml:space="preserve">y important </w:t>
      </w:r>
      <w:r w:rsidR="007F2CDA">
        <w:t xml:space="preserve">as they are the means to which a student begins learning about a certain subject. My lectures don’t involve much discussion and are usually </w:t>
      </w:r>
      <w:r w:rsidR="000151FD">
        <w:t>an opportunity for my lecturers to communicate important information</w:t>
      </w:r>
      <w:r w:rsidR="00835928">
        <w:t xml:space="preserve"> </w:t>
      </w:r>
      <w:r w:rsidR="000151FD">
        <w:t xml:space="preserve">relevant to the topic or assignment I am </w:t>
      </w:r>
      <w:r w:rsidR="00835928">
        <w:t>studying. L</w:t>
      </w:r>
      <w:r w:rsidR="000151FD">
        <w:t>ectures required me to be able to listen and summarise the information I w</w:t>
      </w:r>
      <w:r w:rsidR="00835928">
        <w:t>as hearing into notes that I could</w:t>
      </w:r>
      <w:r w:rsidR="000151FD">
        <w:t xml:space="preserve"> relate</w:t>
      </w:r>
      <w:r w:rsidR="00835928">
        <w:t xml:space="preserve"> back to when it came</w:t>
      </w:r>
      <w:r w:rsidR="000151FD">
        <w:t xml:space="preserve"> to doing assignments. </w:t>
      </w:r>
      <w:r w:rsidR="00835928">
        <w:t xml:space="preserve">My critical skill was also developed in lectures as often there were two points of view on a certain subject that we had to formulate our own decisions on. </w:t>
      </w:r>
    </w:p>
    <w:p w:rsidR="00835928" w:rsidRDefault="00835928" w:rsidP="005E1856">
      <w:pPr>
        <w:spacing w:line="360" w:lineRule="auto"/>
      </w:pPr>
    </w:p>
    <w:p w:rsidR="00835928" w:rsidRDefault="00835928" w:rsidP="005E1856">
      <w:pPr>
        <w:spacing w:line="360" w:lineRule="auto"/>
      </w:pPr>
      <w:r>
        <w:t xml:space="preserve">Another form of teaching and learning situation I have experienced in higher education are seminars. Cambridge University Press (2018) define a seminar as ‘An occasion when a teacher or expert </w:t>
      </w:r>
      <w:r w:rsidR="004F117F">
        <w:t xml:space="preserve">and a group of people meet to study and discuss something’. Seminars are similar to </w:t>
      </w:r>
      <w:r w:rsidR="00442873">
        <w:t>lectures,</w:t>
      </w:r>
      <w:r w:rsidR="004F117F">
        <w:t xml:space="preserve"> but they involve much more discussion between the learner and lecturer. </w:t>
      </w:r>
      <w:r w:rsidR="00442873">
        <w:t xml:space="preserve">My seminars allowed me to develop a variety of skills that are needed to be an effective learner. For example, the open discussion between </w:t>
      </w:r>
      <w:r w:rsidR="00850CA4">
        <w:t xml:space="preserve">us as learners and the lecturer allowed for a variety of viewpoints to be put across that allowed me to think critically to formulate my own opinions. Furthermore, my communication skills increased as I was given the opportunity to voice my opinion to the rest of the group. Additionally, my interpersonal skills were able to develop as I was constantly talking with my peers and lecturer. </w:t>
      </w:r>
    </w:p>
    <w:p w:rsidR="00850CA4" w:rsidRDefault="00850CA4" w:rsidP="005E1856">
      <w:pPr>
        <w:spacing w:line="360" w:lineRule="auto"/>
      </w:pPr>
    </w:p>
    <w:p w:rsidR="009417AF" w:rsidRDefault="00850CA4" w:rsidP="005E1856">
      <w:pPr>
        <w:spacing w:line="360" w:lineRule="auto"/>
      </w:pPr>
      <w:r>
        <w:t>The skills I have developed from lectures and seminars, were not developed ins</w:t>
      </w:r>
      <w:r w:rsidR="004E4E3F">
        <w:t>tantly. Throughout my first year I lacked the confidence to contribute much in my seminars and instead listened</w:t>
      </w:r>
      <w:r w:rsidR="00B83C3A">
        <w:t>,</w:t>
      </w:r>
      <w:r w:rsidR="004E4E3F">
        <w:t xml:space="preserve"> allowing other people to give their opinion. This lack of confidence and self-esteem effected the amount of learning I took from both the lectures and seminars. This </w:t>
      </w:r>
      <w:r w:rsidR="008D5610">
        <w:t xml:space="preserve">lack of engagement with the learning led to low grades in my first year. However, progress made in my other assignments and evaluating where I needed to improve allowed me to gain more confidence in myself and led me to become more motivated, I have progressed steadily from year one to three and now feel confident to engage fully within the teaching and learning situations. </w:t>
      </w:r>
    </w:p>
    <w:p w:rsidR="009417AF" w:rsidRDefault="009417AF" w:rsidP="005E1856">
      <w:pPr>
        <w:spacing w:line="360" w:lineRule="auto"/>
      </w:pPr>
    </w:p>
    <w:p w:rsidR="009417AF" w:rsidRDefault="009417AF" w:rsidP="005E1856">
      <w:pPr>
        <w:spacing w:line="360" w:lineRule="auto"/>
      </w:pPr>
      <w:r>
        <w:t xml:space="preserve">The final teaching and learning situation I have been involved in is volunteering in a school. Voluntary experience allowed me to evaluate myself in a work situation because it required me to use the skills I have developed in higher education in a different way. The experience gave me more motivation to improve as a learner as I saw how effective higher education has been in developing me for work in the educational field. </w:t>
      </w:r>
    </w:p>
    <w:p w:rsidR="009417AF" w:rsidRDefault="009417AF" w:rsidP="005E1856">
      <w:pPr>
        <w:spacing w:line="360" w:lineRule="auto"/>
      </w:pPr>
    </w:p>
    <w:p w:rsidR="009417AF" w:rsidRDefault="009417AF" w:rsidP="005E1856">
      <w:pPr>
        <w:spacing w:line="360" w:lineRule="auto"/>
      </w:pPr>
    </w:p>
    <w:p w:rsidR="009417AF" w:rsidRDefault="009417AF" w:rsidP="005E1856">
      <w:pPr>
        <w:spacing w:line="360" w:lineRule="auto"/>
      </w:pPr>
    </w:p>
    <w:p w:rsidR="00B83C3A" w:rsidRDefault="00B83C3A" w:rsidP="005E1856">
      <w:pPr>
        <w:spacing w:line="360" w:lineRule="auto"/>
        <w:rPr>
          <w:u w:val="single"/>
        </w:rPr>
      </w:pPr>
    </w:p>
    <w:p w:rsidR="00B83C3A" w:rsidRDefault="00B83C3A" w:rsidP="005E1856">
      <w:pPr>
        <w:spacing w:line="360" w:lineRule="auto"/>
        <w:rPr>
          <w:u w:val="single"/>
        </w:rPr>
      </w:pPr>
    </w:p>
    <w:p w:rsidR="00850CA4" w:rsidRDefault="009417AF" w:rsidP="005E1856">
      <w:pPr>
        <w:spacing w:line="360" w:lineRule="auto"/>
        <w:rPr>
          <w:u w:val="single"/>
        </w:rPr>
      </w:pPr>
      <w:r w:rsidRPr="009417AF">
        <w:rPr>
          <w:u w:val="single"/>
        </w:rPr>
        <w:lastRenderedPageBreak/>
        <w:t>Conclusion</w:t>
      </w:r>
      <w:r w:rsidR="008D5610" w:rsidRPr="009417AF">
        <w:rPr>
          <w:u w:val="single"/>
        </w:rPr>
        <w:t xml:space="preserve"> </w:t>
      </w:r>
    </w:p>
    <w:p w:rsidR="00463062" w:rsidRDefault="009417AF" w:rsidP="005E1856">
      <w:pPr>
        <w:spacing w:line="360" w:lineRule="auto"/>
      </w:pPr>
      <w:r>
        <w:t xml:space="preserve">In conclusion self-evaluation and self-assessment are ways in which learners can gauge their learning and adapt it so there is a consistent improvement. </w:t>
      </w:r>
      <w:r w:rsidR="00463062">
        <w:t xml:space="preserve">The importance of both self-evaluation and self-assessment is that it allows learners to develop transferrable skills that are extremely valuable in education and in jobs. However, these are only effective If there is a joint effort from both the learner and the lecturer to further learning. Through feedback and criteria learners are able to become more effective in their field. </w:t>
      </w:r>
    </w:p>
    <w:p w:rsidR="00463062" w:rsidRDefault="00463062" w:rsidP="005E1856">
      <w:pPr>
        <w:spacing w:line="360" w:lineRule="auto"/>
      </w:pPr>
    </w:p>
    <w:p w:rsidR="009417AF" w:rsidRDefault="00463062" w:rsidP="005E1856">
      <w:pPr>
        <w:spacing w:line="360" w:lineRule="auto"/>
      </w:pPr>
      <w:r>
        <w:t xml:space="preserve">My own personal journey through higher education has developed skills like, reflection, planning, observation and academic writing. </w:t>
      </w:r>
      <w:r w:rsidR="00EC07CA">
        <w:t>Additionally,</w:t>
      </w:r>
      <w:r w:rsidR="00B83C3A">
        <w:t xml:space="preserve"> </w:t>
      </w:r>
      <w:r>
        <w:t xml:space="preserve">to this my interpersonal skills and ability to be critical have improved vastly over the three years. Through assessments like presentations and written assignments I have been able to become more confident and motivated as a learner. Furthermore, the involvement in lectures and seminars has developed me into a confident and effective learner. They gave me the confidence to pursue a voluntary opportunity </w:t>
      </w:r>
      <w:r w:rsidR="000544B9">
        <w:t xml:space="preserve">which has developed me even further and given me the skills I need to be effective in my future job in education. </w:t>
      </w: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pPr>
    </w:p>
    <w:p w:rsidR="00F377AE" w:rsidRDefault="00F377AE" w:rsidP="005E1856">
      <w:pPr>
        <w:spacing w:line="360" w:lineRule="auto"/>
        <w:rPr>
          <w:u w:val="single"/>
        </w:rPr>
      </w:pPr>
      <w:r w:rsidRPr="00F377AE">
        <w:rPr>
          <w:u w:val="single"/>
        </w:rPr>
        <w:lastRenderedPageBreak/>
        <w:t>Reference List</w:t>
      </w:r>
    </w:p>
    <w:p w:rsidR="00F377AE" w:rsidRDefault="00696D68" w:rsidP="005E1856">
      <w:pPr>
        <w:spacing w:line="360" w:lineRule="auto"/>
        <w:rPr>
          <w:rFonts w:eastAsia="Times New Roman" w:cstheme="minorHAnsi"/>
          <w:color w:val="000000" w:themeColor="text1"/>
          <w:sz w:val="22"/>
          <w:szCs w:val="22"/>
          <w:shd w:val="clear" w:color="auto" w:fill="FFFFFF"/>
          <w:lang w:eastAsia="en-GB"/>
        </w:rPr>
      </w:pPr>
      <w:r w:rsidRPr="006B0BAD">
        <w:rPr>
          <w:rFonts w:eastAsia="Times New Roman" w:cstheme="minorHAnsi"/>
          <w:color w:val="000000" w:themeColor="text1"/>
          <w:sz w:val="22"/>
          <w:szCs w:val="22"/>
          <w:shd w:val="clear" w:color="auto" w:fill="FFFFFF"/>
          <w:lang w:eastAsia="en-GB"/>
        </w:rPr>
        <w:t>Arthur, J. &amp; Peterson, A., 2012.</w:t>
      </w:r>
      <w:r w:rsidRPr="007D37EA">
        <w:rPr>
          <w:rFonts w:eastAsia="Times New Roman" w:cstheme="minorHAnsi"/>
          <w:color w:val="000000" w:themeColor="text1"/>
          <w:sz w:val="22"/>
          <w:szCs w:val="22"/>
          <w:shd w:val="clear" w:color="auto" w:fill="FFFFFF"/>
          <w:lang w:eastAsia="en-GB"/>
        </w:rPr>
        <w:t> </w:t>
      </w:r>
      <w:r w:rsidRPr="006B0BAD">
        <w:rPr>
          <w:rFonts w:eastAsia="Times New Roman" w:cstheme="minorHAnsi"/>
          <w:i/>
          <w:iCs/>
          <w:color w:val="000000" w:themeColor="text1"/>
          <w:sz w:val="22"/>
          <w:szCs w:val="22"/>
          <w:bdr w:val="none" w:sz="0" w:space="0" w:color="auto" w:frame="1"/>
          <w:lang w:eastAsia="en-GB"/>
        </w:rPr>
        <w:t>The Routledge companion to education</w:t>
      </w:r>
      <w:r w:rsidRPr="006B0BAD">
        <w:rPr>
          <w:rFonts w:eastAsia="Times New Roman" w:cstheme="minorHAnsi"/>
          <w:color w:val="000000" w:themeColor="text1"/>
          <w:sz w:val="22"/>
          <w:szCs w:val="22"/>
          <w:shd w:val="clear" w:color="auto" w:fill="FFFFFF"/>
          <w:lang w:eastAsia="en-GB"/>
        </w:rPr>
        <w:t>, Abingdon: Routledge.</w:t>
      </w:r>
    </w:p>
    <w:p w:rsidR="00696D68" w:rsidRDefault="00696D68" w:rsidP="00696D68">
      <w:pPr>
        <w:rPr>
          <w:rFonts w:cstheme="minorHAnsi"/>
          <w:color w:val="000000" w:themeColor="text1"/>
          <w:sz w:val="22"/>
          <w:szCs w:val="22"/>
        </w:rPr>
      </w:pPr>
    </w:p>
    <w:p w:rsidR="00696D68" w:rsidRPr="007D37EA" w:rsidRDefault="00696D68" w:rsidP="00696D68">
      <w:pPr>
        <w:rPr>
          <w:rFonts w:cstheme="minorHAnsi"/>
          <w:color w:val="000000" w:themeColor="text1"/>
          <w:sz w:val="22"/>
          <w:szCs w:val="22"/>
        </w:rPr>
      </w:pPr>
      <w:proofErr w:type="spellStart"/>
      <w:r w:rsidRPr="007D37EA">
        <w:rPr>
          <w:rFonts w:cstheme="minorHAnsi"/>
          <w:color w:val="000000" w:themeColor="text1"/>
          <w:sz w:val="22"/>
          <w:szCs w:val="22"/>
        </w:rPr>
        <w:t>Barkoukis</w:t>
      </w:r>
      <w:proofErr w:type="spellEnd"/>
      <w:r w:rsidRPr="007D37EA">
        <w:rPr>
          <w:rFonts w:cstheme="minorHAnsi"/>
          <w:color w:val="000000" w:themeColor="text1"/>
          <w:sz w:val="22"/>
          <w:szCs w:val="22"/>
        </w:rPr>
        <w:t xml:space="preserve">, V, Taylor, I, </w:t>
      </w:r>
      <w:proofErr w:type="spellStart"/>
      <w:r w:rsidRPr="007D37EA">
        <w:rPr>
          <w:rFonts w:cstheme="minorHAnsi"/>
          <w:color w:val="000000" w:themeColor="text1"/>
          <w:sz w:val="22"/>
          <w:szCs w:val="22"/>
        </w:rPr>
        <w:t>Chanal</w:t>
      </w:r>
      <w:proofErr w:type="spellEnd"/>
      <w:r w:rsidRPr="007D37EA">
        <w:rPr>
          <w:rFonts w:cstheme="minorHAnsi"/>
          <w:color w:val="000000" w:themeColor="text1"/>
          <w:sz w:val="22"/>
          <w:szCs w:val="22"/>
        </w:rPr>
        <w:t xml:space="preserve">, J, &amp; Ntoumanis, N 2014, 'The relation between student motivation and student grades in physical education: A 3-year investigation', Scandinavian Journal </w:t>
      </w:r>
      <w:proofErr w:type="gramStart"/>
      <w:r w:rsidRPr="007D37EA">
        <w:rPr>
          <w:rFonts w:cstheme="minorHAnsi"/>
          <w:color w:val="000000" w:themeColor="text1"/>
          <w:sz w:val="22"/>
          <w:szCs w:val="22"/>
        </w:rPr>
        <w:t>Of</w:t>
      </w:r>
      <w:proofErr w:type="gramEnd"/>
      <w:r w:rsidRPr="007D37EA">
        <w:rPr>
          <w:rFonts w:cstheme="minorHAnsi"/>
          <w:color w:val="000000" w:themeColor="text1"/>
          <w:sz w:val="22"/>
          <w:szCs w:val="22"/>
        </w:rPr>
        <w:t xml:space="preserve"> Medicine &amp; Science In Sports, 24, 5, pp. e406-e414, </w:t>
      </w:r>
      <w:proofErr w:type="spellStart"/>
      <w:r w:rsidRPr="007D37EA">
        <w:rPr>
          <w:rFonts w:cstheme="minorHAnsi"/>
          <w:color w:val="000000" w:themeColor="text1"/>
          <w:sz w:val="22"/>
          <w:szCs w:val="22"/>
        </w:rPr>
        <w:t>SPORTDiscus</w:t>
      </w:r>
      <w:proofErr w:type="spellEnd"/>
      <w:r w:rsidRPr="007D37EA">
        <w:rPr>
          <w:rFonts w:cstheme="minorHAnsi"/>
          <w:color w:val="000000" w:themeColor="text1"/>
          <w:sz w:val="22"/>
          <w:szCs w:val="22"/>
        </w:rPr>
        <w:t xml:space="preserve"> with Full Text, EBSCOhost, viewed 21 February 2018.</w:t>
      </w:r>
    </w:p>
    <w:p w:rsidR="00696D68" w:rsidRDefault="00696D68" w:rsidP="005E1856">
      <w:pPr>
        <w:spacing w:line="360" w:lineRule="auto"/>
      </w:pPr>
    </w:p>
    <w:p w:rsidR="00696D68" w:rsidRDefault="00696D68" w:rsidP="00696D68">
      <w:pPr>
        <w:rPr>
          <w:rFonts w:eastAsia="Times New Roman" w:cstheme="minorHAnsi"/>
          <w:color w:val="000000" w:themeColor="text1"/>
          <w:sz w:val="22"/>
          <w:szCs w:val="22"/>
          <w:shd w:val="clear" w:color="auto" w:fill="FFFFFF"/>
          <w:lang w:eastAsia="en-GB"/>
        </w:rPr>
      </w:pPr>
      <w:r w:rsidRPr="006B0BAD">
        <w:rPr>
          <w:rFonts w:eastAsia="Times New Roman" w:cstheme="minorHAnsi"/>
          <w:color w:val="000000" w:themeColor="text1"/>
          <w:sz w:val="22"/>
          <w:szCs w:val="22"/>
          <w:shd w:val="clear" w:color="auto" w:fill="FFFFFF"/>
          <w:lang w:eastAsia="en-GB"/>
        </w:rPr>
        <w:t xml:space="preserve">Black, P., </w:t>
      </w:r>
      <w:proofErr w:type="spellStart"/>
      <w:r w:rsidRPr="006B0BAD">
        <w:rPr>
          <w:rFonts w:eastAsia="Times New Roman" w:cstheme="minorHAnsi"/>
          <w:color w:val="000000" w:themeColor="text1"/>
          <w:sz w:val="22"/>
          <w:szCs w:val="22"/>
          <w:shd w:val="clear" w:color="auto" w:fill="FFFFFF"/>
          <w:lang w:eastAsia="en-GB"/>
        </w:rPr>
        <w:t>Wiliam</w:t>
      </w:r>
      <w:proofErr w:type="spellEnd"/>
      <w:r w:rsidRPr="006B0BAD">
        <w:rPr>
          <w:rFonts w:eastAsia="Times New Roman" w:cstheme="minorHAnsi"/>
          <w:color w:val="000000" w:themeColor="text1"/>
          <w:sz w:val="22"/>
          <w:szCs w:val="22"/>
          <w:shd w:val="clear" w:color="auto" w:fill="FFFFFF"/>
          <w:lang w:eastAsia="en-GB"/>
        </w:rPr>
        <w:t>, D. &amp; King's College London. Department of Education Professional Studies, 1998.</w:t>
      </w:r>
      <w:r w:rsidRPr="007D37EA">
        <w:rPr>
          <w:rFonts w:eastAsia="Times New Roman" w:cstheme="minorHAnsi"/>
          <w:color w:val="000000" w:themeColor="text1"/>
          <w:sz w:val="22"/>
          <w:szCs w:val="22"/>
          <w:shd w:val="clear" w:color="auto" w:fill="FFFFFF"/>
          <w:lang w:eastAsia="en-GB"/>
        </w:rPr>
        <w:t> </w:t>
      </w:r>
      <w:r w:rsidRPr="006B0BAD">
        <w:rPr>
          <w:rFonts w:eastAsia="Times New Roman" w:cstheme="minorHAnsi"/>
          <w:i/>
          <w:iCs/>
          <w:color w:val="000000" w:themeColor="text1"/>
          <w:sz w:val="22"/>
          <w:szCs w:val="22"/>
          <w:bdr w:val="none" w:sz="0" w:space="0" w:color="auto" w:frame="1"/>
          <w:lang w:eastAsia="en-GB"/>
        </w:rPr>
        <w:t xml:space="preserve">Inside the black </w:t>
      </w:r>
      <w:proofErr w:type="gramStart"/>
      <w:r w:rsidRPr="006B0BAD">
        <w:rPr>
          <w:rFonts w:eastAsia="Times New Roman" w:cstheme="minorHAnsi"/>
          <w:i/>
          <w:iCs/>
          <w:color w:val="000000" w:themeColor="text1"/>
          <w:sz w:val="22"/>
          <w:szCs w:val="22"/>
          <w:bdr w:val="none" w:sz="0" w:space="0" w:color="auto" w:frame="1"/>
          <w:lang w:eastAsia="en-GB"/>
        </w:rPr>
        <w:t>box :</w:t>
      </w:r>
      <w:proofErr w:type="gramEnd"/>
      <w:r w:rsidRPr="006B0BAD">
        <w:rPr>
          <w:rFonts w:eastAsia="Times New Roman" w:cstheme="minorHAnsi"/>
          <w:i/>
          <w:iCs/>
          <w:color w:val="000000" w:themeColor="text1"/>
          <w:sz w:val="22"/>
          <w:szCs w:val="22"/>
          <w:bdr w:val="none" w:sz="0" w:space="0" w:color="auto" w:frame="1"/>
          <w:lang w:eastAsia="en-GB"/>
        </w:rPr>
        <w:t xml:space="preserve"> raising standards through classroom assessment</w:t>
      </w:r>
      <w:r w:rsidRPr="006B0BAD">
        <w:rPr>
          <w:rFonts w:eastAsia="Times New Roman" w:cstheme="minorHAnsi"/>
          <w:color w:val="000000" w:themeColor="text1"/>
          <w:sz w:val="22"/>
          <w:szCs w:val="22"/>
          <w:shd w:val="clear" w:color="auto" w:fill="FFFFFF"/>
          <w:lang w:eastAsia="en-GB"/>
        </w:rPr>
        <w:t xml:space="preserve">, London: </w:t>
      </w:r>
      <w:proofErr w:type="spellStart"/>
      <w:r w:rsidRPr="006B0BAD">
        <w:rPr>
          <w:rFonts w:eastAsia="Times New Roman" w:cstheme="minorHAnsi"/>
          <w:color w:val="000000" w:themeColor="text1"/>
          <w:sz w:val="22"/>
          <w:szCs w:val="22"/>
          <w:shd w:val="clear" w:color="auto" w:fill="FFFFFF"/>
          <w:lang w:eastAsia="en-GB"/>
        </w:rPr>
        <w:t>nferNelson</w:t>
      </w:r>
      <w:proofErr w:type="spellEnd"/>
      <w:r w:rsidRPr="006B0BAD">
        <w:rPr>
          <w:rFonts w:eastAsia="Times New Roman" w:cstheme="minorHAnsi"/>
          <w:color w:val="000000" w:themeColor="text1"/>
          <w:sz w:val="22"/>
          <w:szCs w:val="22"/>
          <w:shd w:val="clear" w:color="auto" w:fill="FFFFFF"/>
          <w:lang w:eastAsia="en-GB"/>
        </w:rPr>
        <w:t>.</w:t>
      </w:r>
    </w:p>
    <w:p w:rsidR="00696D68" w:rsidRDefault="00696D68" w:rsidP="00696D68">
      <w:pPr>
        <w:rPr>
          <w:rFonts w:eastAsia="Times New Roman" w:cstheme="minorHAnsi"/>
          <w:color w:val="000000" w:themeColor="text1"/>
          <w:sz w:val="22"/>
          <w:szCs w:val="22"/>
          <w:shd w:val="clear" w:color="auto" w:fill="FFFFFF"/>
          <w:lang w:eastAsia="en-GB"/>
        </w:rPr>
      </w:pPr>
    </w:p>
    <w:p w:rsidR="00696D68" w:rsidRDefault="00696D68" w:rsidP="00696D68">
      <w:pPr>
        <w:rPr>
          <w:rFonts w:eastAsia="Times New Roman" w:cstheme="minorHAnsi"/>
          <w:color w:val="000000" w:themeColor="text1"/>
          <w:sz w:val="22"/>
          <w:szCs w:val="22"/>
          <w:shd w:val="clear" w:color="auto" w:fill="FFFFFF"/>
          <w:lang w:eastAsia="en-GB"/>
        </w:rPr>
      </w:pPr>
    </w:p>
    <w:p w:rsidR="00696D68" w:rsidRPr="00ED4E0A" w:rsidRDefault="00696D68" w:rsidP="00696D68">
      <w:pPr>
        <w:rPr>
          <w:rFonts w:eastAsia="Times New Roman" w:cstheme="minorHAnsi"/>
          <w:color w:val="000000" w:themeColor="text1"/>
          <w:sz w:val="22"/>
          <w:szCs w:val="22"/>
          <w:lang w:eastAsia="en-GB"/>
        </w:rPr>
      </w:pPr>
      <w:r w:rsidRPr="00ED4E0A">
        <w:rPr>
          <w:rFonts w:eastAsia="Times New Roman" w:cstheme="minorHAnsi"/>
          <w:color w:val="000000" w:themeColor="text1"/>
          <w:sz w:val="22"/>
          <w:szCs w:val="22"/>
          <w:shd w:val="clear" w:color="auto" w:fill="FFFFFF"/>
          <w:lang w:eastAsia="en-GB"/>
        </w:rPr>
        <w:t>Bolton, G., 2001.</w:t>
      </w:r>
      <w:r w:rsidRPr="007D37EA">
        <w:rPr>
          <w:rFonts w:eastAsia="Times New Roman" w:cstheme="minorHAnsi"/>
          <w:color w:val="000000" w:themeColor="text1"/>
          <w:sz w:val="22"/>
          <w:szCs w:val="22"/>
          <w:shd w:val="clear" w:color="auto" w:fill="FFFFFF"/>
          <w:lang w:eastAsia="en-GB"/>
        </w:rPr>
        <w:t> </w:t>
      </w:r>
      <w:r w:rsidRPr="00ED4E0A">
        <w:rPr>
          <w:rFonts w:eastAsia="Times New Roman" w:cstheme="minorHAnsi"/>
          <w:i/>
          <w:iCs/>
          <w:color w:val="000000" w:themeColor="text1"/>
          <w:sz w:val="22"/>
          <w:szCs w:val="22"/>
          <w:bdr w:val="none" w:sz="0" w:space="0" w:color="auto" w:frame="1"/>
          <w:lang w:eastAsia="en-GB"/>
        </w:rPr>
        <w:t xml:space="preserve">Reflective </w:t>
      </w:r>
      <w:proofErr w:type="gramStart"/>
      <w:r w:rsidRPr="00ED4E0A">
        <w:rPr>
          <w:rFonts w:eastAsia="Times New Roman" w:cstheme="minorHAnsi"/>
          <w:i/>
          <w:iCs/>
          <w:color w:val="000000" w:themeColor="text1"/>
          <w:sz w:val="22"/>
          <w:szCs w:val="22"/>
          <w:bdr w:val="none" w:sz="0" w:space="0" w:color="auto" w:frame="1"/>
          <w:lang w:eastAsia="en-GB"/>
        </w:rPr>
        <w:t>practice :</w:t>
      </w:r>
      <w:proofErr w:type="gramEnd"/>
      <w:r w:rsidRPr="00ED4E0A">
        <w:rPr>
          <w:rFonts w:eastAsia="Times New Roman" w:cstheme="minorHAnsi"/>
          <w:i/>
          <w:iCs/>
          <w:color w:val="000000" w:themeColor="text1"/>
          <w:sz w:val="22"/>
          <w:szCs w:val="22"/>
          <w:bdr w:val="none" w:sz="0" w:space="0" w:color="auto" w:frame="1"/>
          <w:lang w:eastAsia="en-GB"/>
        </w:rPr>
        <w:t xml:space="preserve"> writing and professional development</w:t>
      </w:r>
      <w:r w:rsidRPr="00ED4E0A">
        <w:rPr>
          <w:rFonts w:eastAsia="Times New Roman" w:cstheme="minorHAnsi"/>
          <w:color w:val="000000" w:themeColor="text1"/>
          <w:sz w:val="22"/>
          <w:szCs w:val="22"/>
          <w:shd w:val="clear" w:color="auto" w:fill="FFFFFF"/>
          <w:lang w:eastAsia="en-GB"/>
        </w:rPr>
        <w:t>, London: Paul Chapman.</w:t>
      </w:r>
    </w:p>
    <w:p w:rsidR="00696D68" w:rsidRPr="007D37EA"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lang w:eastAsia="en-GB"/>
        </w:rPr>
      </w:pPr>
    </w:p>
    <w:p w:rsidR="00696D68" w:rsidRPr="00E45792" w:rsidRDefault="00696D68" w:rsidP="00696D68">
      <w:pPr>
        <w:rPr>
          <w:rFonts w:eastAsia="Times New Roman" w:cstheme="minorHAnsi"/>
          <w:color w:val="000000" w:themeColor="text1"/>
          <w:sz w:val="22"/>
          <w:szCs w:val="22"/>
          <w:lang w:eastAsia="en-GB"/>
        </w:rPr>
      </w:pPr>
      <w:r w:rsidRPr="00E45792">
        <w:rPr>
          <w:rFonts w:eastAsia="Times New Roman" w:cstheme="minorHAnsi"/>
          <w:color w:val="000000" w:themeColor="text1"/>
          <w:sz w:val="22"/>
          <w:szCs w:val="22"/>
          <w:shd w:val="clear" w:color="auto" w:fill="FFFFFF"/>
          <w:lang w:eastAsia="en-GB"/>
        </w:rPr>
        <w:t>Butt, G., 2010.</w:t>
      </w:r>
      <w:r w:rsidRPr="007D37EA">
        <w:rPr>
          <w:rFonts w:eastAsia="Times New Roman" w:cstheme="minorHAnsi"/>
          <w:color w:val="000000" w:themeColor="text1"/>
          <w:sz w:val="22"/>
          <w:szCs w:val="22"/>
          <w:shd w:val="clear" w:color="auto" w:fill="FFFFFF"/>
          <w:lang w:eastAsia="en-GB"/>
        </w:rPr>
        <w:t> </w:t>
      </w:r>
      <w:r w:rsidRPr="00E45792">
        <w:rPr>
          <w:rFonts w:eastAsia="Times New Roman" w:cstheme="minorHAnsi"/>
          <w:i/>
          <w:iCs/>
          <w:color w:val="000000" w:themeColor="text1"/>
          <w:sz w:val="22"/>
          <w:szCs w:val="22"/>
          <w:bdr w:val="none" w:sz="0" w:space="0" w:color="auto" w:frame="1"/>
          <w:lang w:eastAsia="en-GB"/>
        </w:rPr>
        <w:t>Making assessment matter</w:t>
      </w:r>
      <w:r w:rsidRPr="00E45792">
        <w:rPr>
          <w:rFonts w:eastAsia="Times New Roman" w:cstheme="minorHAnsi"/>
          <w:color w:val="000000" w:themeColor="text1"/>
          <w:sz w:val="22"/>
          <w:szCs w:val="22"/>
          <w:shd w:val="clear" w:color="auto" w:fill="FFFFFF"/>
          <w:lang w:eastAsia="en-GB"/>
        </w:rPr>
        <w:t xml:space="preserve">, </w:t>
      </w:r>
      <w:proofErr w:type="gramStart"/>
      <w:r w:rsidRPr="00E45792">
        <w:rPr>
          <w:rFonts w:eastAsia="Times New Roman" w:cstheme="minorHAnsi"/>
          <w:color w:val="000000" w:themeColor="text1"/>
          <w:sz w:val="22"/>
          <w:szCs w:val="22"/>
          <w:shd w:val="clear" w:color="auto" w:fill="FFFFFF"/>
          <w:lang w:eastAsia="en-GB"/>
        </w:rPr>
        <w:t>London ;</w:t>
      </w:r>
      <w:proofErr w:type="gramEnd"/>
      <w:r w:rsidRPr="00E45792">
        <w:rPr>
          <w:rFonts w:eastAsia="Times New Roman" w:cstheme="minorHAnsi"/>
          <w:color w:val="000000" w:themeColor="text1"/>
          <w:sz w:val="22"/>
          <w:szCs w:val="22"/>
          <w:shd w:val="clear" w:color="auto" w:fill="FFFFFF"/>
          <w:lang w:eastAsia="en-GB"/>
        </w:rPr>
        <w:t xml:space="preserve"> New York, NY: Continuum International Pub. Group.</w:t>
      </w:r>
    </w:p>
    <w:p w:rsidR="00696D68" w:rsidRPr="007D37EA"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lang w:eastAsia="en-GB"/>
        </w:rPr>
      </w:pPr>
    </w:p>
    <w:p w:rsidR="00696D68" w:rsidRPr="00ED4E0A" w:rsidRDefault="00696D68" w:rsidP="00696D68">
      <w:pPr>
        <w:rPr>
          <w:rFonts w:eastAsia="Times New Roman" w:cstheme="minorHAnsi"/>
          <w:color w:val="000000" w:themeColor="text1"/>
          <w:sz w:val="22"/>
          <w:szCs w:val="22"/>
          <w:lang w:eastAsia="en-GB"/>
        </w:rPr>
      </w:pPr>
      <w:proofErr w:type="spellStart"/>
      <w:r w:rsidRPr="00ED4E0A">
        <w:rPr>
          <w:rFonts w:eastAsia="Times New Roman" w:cstheme="minorHAnsi"/>
          <w:color w:val="000000" w:themeColor="text1"/>
          <w:sz w:val="22"/>
          <w:szCs w:val="22"/>
          <w:shd w:val="clear" w:color="auto" w:fill="FFFFFF"/>
          <w:lang w:eastAsia="en-GB"/>
        </w:rPr>
        <w:t>Cullingford</w:t>
      </w:r>
      <w:proofErr w:type="spellEnd"/>
      <w:r w:rsidRPr="00ED4E0A">
        <w:rPr>
          <w:rFonts w:eastAsia="Times New Roman" w:cstheme="minorHAnsi"/>
          <w:color w:val="000000" w:themeColor="text1"/>
          <w:sz w:val="22"/>
          <w:szCs w:val="22"/>
          <w:shd w:val="clear" w:color="auto" w:fill="FFFFFF"/>
          <w:lang w:eastAsia="en-GB"/>
        </w:rPr>
        <w:t>, C., 1997.</w:t>
      </w:r>
      <w:r w:rsidRPr="007D37EA">
        <w:rPr>
          <w:rFonts w:eastAsia="Times New Roman" w:cstheme="minorHAnsi"/>
          <w:color w:val="000000" w:themeColor="text1"/>
          <w:sz w:val="22"/>
          <w:szCs w:val="22"/>
          <w:shd w:val="clear" w:color="auto" w:fill="FFFFFF"/>
          <w:lang w:eastAsia="en-GB"/>
        </w:rPr>
        <w:t> </w:t>
      </w:r>
      <w:r w:rsidRPr="00ED4E0A">
        <w:rPr>
          <w:rFonts w:eastAsia="Times New Roman" w:cstheme="minorHAnsi"/>
          <w:i/>
          <w:iCs/>
          <w:color w:val="000000" w:themeColor="text1"/>
          <w:sz w:val="22"/>
          <w:szCs w:val="22"/>
          <w:bdr w:val="none" w:sz="0" w:space="0" w:color="auto" w:frame="1"/>
          <w:lang w:eastAsia="en-GB"/>
        </w:rPr>
        <w:t>Assessment versus evaluation</w:t>
      </w:r>
      <w:r w:rsidRPr="00ED4E0A">
        <w:rPr>
          <w:rFonts w:eastAsia="Times New Roman" w:cstheme="minorHAnsi"/>
          <w:color w:val="000000" w:themeColor="text1"/>
          <w:sz w:val="22"/>
          <w:szCs w:val="22"/>
          <w:shd w:val="clear" w:color="auto" w:fill="FFFFFF"/>
          <w:lang w:eastAsia="en-GB"/>
        </w:rPr>
        <w:t xml:space="preserve">, London: </w:t>
      </w:r>
      <w:proofErr w:type="spellStart"/>
      <w:r w:rsidRPr="00ED4E0A">
        <w:rPr>
          <w:rFonts w:eastAsia="Times New Roman" w:cstheme="minorHAnsi"/>
          <w:color w:val="000000" w:themeColor="text1"/>
          <w:sz w:val="22"/>
          <w:szCs w:val="22"/>
          <w:shd w:val="clear" w:color="auto" w:fill="FFFFFF"/>
          <w:lang w:eastAsia="en-GB"/>
        </w:rPr>
        <w:t>Cassell</w:t>
      </w:r>
      <w:proofErr w:type="spellEnd"/>
      <w:r w:rsidRPr="00ED4E0A">
        <w:rPr>
          <w:rFonts w:eastAsia="Times New Roman" w:cstheme="minorHAnsi"/>
          <w:color w:val="000000" w:themeColor="text1"/>
          <w:sz w:val="22"/>
          <w:szCs w:val="22"/>
          <w:shd w:val="clear" w:color="auto" w:fill="FFFFFF"/>
          <w:lang w:eastAsia="en-GB"/>
        </w:rPr>
        <w:t>.</w:t>
      </w:r>
    </w:p>
    <w:p w:rsidR="00696D68"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shd w:val="clear" w:color="auto" w:fill="FFFFFF"/>
          <w:lang w:eastAsia="en-GB"/>
        </w:rPr>
      </w:pPr>
    </w:p>
    <w:p w:rsidR="00696D68" w:rsidRPr="007D37EA" w:rsidRDefault="00696D68" w:rsidP="00696D68">
      <w:pPr>
        <w:rPr>
          <w:rFonts w:eastAsia="Times New Roman" w:cstheme="minorHAnsi"/>
          <w:color w:val="000000" w:themeColor="text1"/>
          <w:sz w:val="22"/>
          <w:szCs w:val="22"/>
          <w:lang w:eastAsia="en-GB"/>
        </w:rPr>
      </w:pPr>
      <w:r w:rsidRPr="007D37EA">
        <w:rPr>
          <w:rFonts w:eastAsia="Times New Roman" w:cstheme="minorHAnsi"/>
          <w:color w:val="000000" w:themeColor="text1"/>
          <w:sz w:val="22"/>
          <w:szCs w:val="22"/>
          <w:shd w:val="clear" w:color="auto" w:fill="FFFFFF"/>
          <w:lang w:eastAsia="en-GB"/>
        </w:rPr>
        <w:t>Dictionary, l. (2018). </w:t>
      </w:r>
      <w:r w:rsidRPr="007D37EA">
        <w:rPr>
          <w:rFonts w:eastAsia="Times New Roman" w:cstheme="minorHAnsi"/>
          <w:i/>
          <w:iCs/>
          <w:color w:val="000000" w:themeColor="text1"/>
          <w:sz w:val="22"/>
          <w:szCs w:val="22"/>
          <w:lang w:eastAsia="en-GB"/>
        </w:rPr>
        <w:t>lecture Meaning in the Cambridge English Dictionary</w:t>
      </w:r>
      <w:r w:rsidRPr="007D37EA">
        <w:rPr>
          <w:rFonts w:eastAsia="Times New Roman" w:cstheme="minorHAnsi"/>
          <w:color w:val="000000" w:themeColor="text1"/>
          <w:sz w:val="22"/>
          <w:szCs w:val="22"/>
          <w:shd w:val="clear" w:color="auto" w:fill="FFFFFF"/>
          <w:lang w:eastAsia="en-GB"/>
        </w:rPr>
        <w:t>. [online] Dictionary.cambridge.org. Available at: https://dictionary.cambridge.org/dictionary/english/lecture [Accessed 23 Feb. 2018].</w:t>
      </w:r>
    </w:p>
    <w:p w:rsidR="00696D68" w:rsidRPr="007D37EA"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lang w:eastAsia="en-GB"/>
        </w:rPr>
      </w:pPr>
    </w:p>
    <w:p w:rsidR="00696D68" w:rsidRPr="006A3E88" w:rsidRDefault="00696D68" w:rsidP="00696D68">
      <w:pPr>
        <w:rPr>
          <w:rFonts w:eastAsia="Times New Roman" w:cstheme="minorHAnsi"/>
          <w:color w:val="000000" w:themeColor="text1"/>
          <w:sz w:val="22"/>
          <w:szCs w:val="22"/>
          <w:lang w:eastAsia="en-GB"/>
        </w:rPr>
      </w:pPr>
      <w:r w:rsidRPr="006A3E88">
        <w:rPr>
          <w:rFonts w:eastAsia="Times New Roman" w:cstheme="minorHAnsi"/>
          <w:color w:val="000000" w:themeColor="text1"/>
          <w:sz w:val="22"/>
          <w:szCs w:val="22"/>
          <w:shd w:val="clear" w:color="auto" w:fill="FFFFFF"/>
          <w:lang w:eastAsia="en-GB"/>
        </w:rPr>
        <w:t>Gardner, J., 2012.</w:t>
      </w:r>
      <w:r w:rsidRPr="007D37EA">
        <w:rPr>
          <w:rFonts w:eastAsia="Times New Roman" w:cstheme="minorHAnsi"/>
          <w:color w:val="000000" w:themeColor="text1"/>
          <w:sz w:val="22"/>
          <w:szCs w:val="22"/>
          <w:shd w:val="clear" w:color="auto" w:fill="FFFFFF"/>
          <w:lang w:eastAsia="en-GB"/>
        </w:rPr>
        <w:t> </w:t>
      </w:r>
      <w:r w:rsidRPr="006A3E88">
        <w:rPr>
          <w:rFonts w:eastAsia="Times New Roman" w:cstheme="minorHAnsi"/>
          <w:i/>
          <w:iCs/>
          <w:color w:val="000000" w:themeColor="text1"/>
          <w:sz w:val="22"/>
          <w:szCs w:val="22"/>
          <w:bdr w:val="none" w:sz="0" w:space="0" w:color="auto" w:frame="1"/>
          <w:lang w:eastAsia="en-GB"/>
        </w:rPr>
        <w:t>Assessment and learning</w:t>
      </w:r>
      <w:r w:rsidRPr="007D37EA">
        <w:rPr>
          <w:rFonts w:eastAsia="Times New Roman" w:cstheme="minorHAnsi"/>
          <w:color w:val="000000" w:themeColor="text1"/>
          <w:sz w:val="22"/>
          <w:szCs w:val="22"/>
          <w:shd w:val="clear" w:color="auto" w:fill="FFFFFF"/>
          <w:lang w:eastAsia="en-GB"/>
        </w:rPr>
        <w:t> </w:t>
      </w:r>
      <w:r w:rsidRPr="006A3E88">
        <w:rPr>
          <w:rFonts w:eastAsia="Times New Roman" w:cstheme="minorHAnsi"/>
          <w:color w:val="000000" w:themeColor="text1"/>
          <w:sz w:val="22"/>
          <w:szCs w:val="22"/>
          <w:shd w:val="clear" w:color="auto" w:fill="FFFFFF"/>
          <w:lang w:eastAsia="en-GB"/>
        </w:rPr>
        <w:t>2nd ed., Los Angeles, [Calif.</w:t>
      </w:r>
      <w:proofErr w:type="gramStart"/>
      <w:r w:rsidRPr="006A3E88">
        <w:rPr>
          <w:rFonts w:eastAsia="Times New Roman" w:cstheme="minorHAnsi"/>
          <w:color w:val="000000" w:themeColor="text1"/>
          <w:sz w:val="22"/>
          <w:szCs w:val="22"/>
          <w:shd w:val="clear" w:color="auto" w:fill="FFFFFF"/>
          <w:lang w:eastAsia="en-GB"/>
        </w:rPr>
        <w:t>] ;</w:t>
      </w:r>
      <w:proofErr w:type="gramEnd"/>
      <w:r w:rsidRPr="006A3E88">
        <w:rPr>
          <w:rFonts w:eastAsia="Times New Roman" w:cstheme="minorHAnsi"/>
          <w:color w:val="000000" w:themeColor="text1"/>
          <w:sz w:val="22"/>
          <w:szCs w:val="22"/>
          <w:shd w:val="clear" w:color="auto" w:fill="FFFFFF"/>
          <w:lang w:eastAsia="en-GB"/>
        </w:rPr>
        <w:t xml:space="preserve"> London: SAGE.</w:t>
      </w:r>
    </w:p>
    <w:p w:rsidR="00696D68" w:rsidRPr="007D37EA"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lang w:eastAsia="en-GB"/>
        </w:rPr>
      </w:pPr>
    </w:p>
    <w:p w:rsidR="00696D68" w:rsidRPr="007D37EA" w:rsidRDefault="00696D68" w:rsidP="00696D68">
      <w:pPr>
        <w:rPr>
          <w:rFonts w:eastAsia="Times New Roman" w:cstheme="minorHAnsi"/>
          <w:color w:val="000000" w:themeColor="text1"/>
          <w:sz w:val="22"/>
          <w:szCs w:val="22"/>
          <w:lang w:eastAsia="en-GB"/>
        </w:rPr>
      </w:pPr>
      <w:proofErr w:type="spellStart"/>
      <w:r w:rsidRPr="007D37EA">
        <w:rPr>
          <w:rFonts w:eastAsia="Times New Roman" w:cstheme="minorHAnsi"/>
          <w:color w:val="000000" w:themeColor="text1"/>
          <w:sz w:val="22"/>
          <w:szCs w:val="22"/>
          <w:lang w:eastAsia="en-GB"/>
        </w:rPr>
        <w:t>Grutzeck</w:t>
      </w:r>
      <w:proofErr w:type="spellEnd"/>
      <w:r w:rsidRPr="007D37EA">
        <w:rPr>
          <w:rFonts w:eastAsia="Times New Roman" w:cstheme="minorHAnsi"/>
          <w:color w:val="000000" w:themeColor="text1"/>
          <w:sz w:val="22"/>
          <w:szCs w:val="22"/>
          <w:lang w:eastAsia="en-GB"/>
        </w:rPr>
        <w:t>, S. (2018). </w:t>
      </w:r>
      <w:r w:rsidRPr="007D37EA">
        <w:rPr>
          <w:rFonts w:eastAsia="Times New Roman" w:cstheme="minorHAnsi"/>
          <w:i/>
          <w:iCs/>
          <w:color w:val="000000" w:themeColor="text1"/>
          <w:sz w:val="22"/>
          <w:szCs w:val="22"/>
          <w:lang w:eastAsia="en-GB"/>
        </w:rPr>
        <w:t>The Importance of Interpersonal Skills - my Learning Solutions</w:t>
      </w:r>
      <w:r w:rsidRPr="007D37EA">
        <w:rPr>
          <w:rFonts w:eastAsia="Times New Roman" w:cstheme="minorHAnsi"/>
          <w:color w:val="000000" w:themeColor="text1"/>
          <w:sz w:val="22"/>
          <w:szCs w:val="22"/>
          <w:lang w:eastAsia="en-GB"/>
        </w:rPr>
        <w:t>. [online] my Learning Solutions. Available at: https://mylearningsolutions.org/2015/11/25/the-importance-of-interpersonal-skills/ [Accessed 23 Feb. 2018].</w:t>
      </w:r>
    </w:p>
    <w:p w:rsidR="00696D68" w:rsidRDefault="00696D68" w:rsidP="00696D68">
      <w:pPr>
        <w:rPr>
          <w:rFonts w:eastAsia="Times New Roman" w:cstheme="minorHAnsi"/>
          <w:color w:val="000000" w:themeColor="text1"/>
          <w:sz w:val="22"/>
          <w:szCs w:val="22"/>
          <w:lang w:eastAsia="en-GB"/>
        </w:rPr>
      </w:pPr>
    </w:p>
    <w:p w:rsidR="00696D68" w:rsidRDefault="00696D68" w:rsidP="00696D68">
      <w:pPr>
        <w:rPr>
          <w:rFonts w:eastAsia="Times New Roman" w:cstheme="minorHAnsi"/>
          <w:color w:val="000000" w:themeColor="text1"/>
          <w:sz w:val="22"/>
          <w:szCs w:val="22"/>
          <w:lang w:eastAsia="en-GB"/>
        </w:rPr>
      </w:pPr>
    </w:p>
    <w:p w:rsidR="00696D68" w:rsidRPr="007D37EA" w:rsidRDefault="00696D68" w:rsidP="00696D68">
      <w:pPr>
        <w:rPr>
          <w:rFonts w:eastAsia="Times New Roman" w:cstheme="minorHAnsi"/>
          <w:color w:val="000000" w:themeColor="text1"/>
          <w:sz w:val="22"/>
          <w:szCs w:val="22"/>
          <w:lang w:eastAsia="en-GB"/>
        </w:rPr>
      </w:pPr>
      <w:r w:rsidRPr="007D37EA">
        <w:rPr>
          <w:rFonts w:eastAsia="Times New Roman" w:cstheme="minorHAnsi"/>
          <w:color w:val="000000" w:themeColor="text1"/>
          <w:sz w:val="22"/>
          <w:szCs w:val="22"/>
          <w:shd w:val="clear" w:color="auto" w:fill="FFFFFF"/>
          <w:lang w:eastAsia="en-GB"/>
        </w:rPr>
        <w:t>Gtcs.org.uk. (2018). </w:t>
      </w:r>
      <w:r w:rsidRPr="007D37EA">
        <w:rPr>
          <w:rFonts w:eastAsia="Times New Roman" w:cstheme="minorHAnsi"/>
          <w:i/>
          <w:iCs/>
          <w:color w:val="000000" w:themeColor="text1"/>
          <w:sz w:val="22"/>
          <w:szCs w:val="22"/>
          <w:lang w:eastAsia="en-GB"/>
        </w:rPr>
        <w:t>Home | General Teaching Council for Scotland</w:t>
      </w:r>
      <w:r w:rsidRPr="007D37EA">
        <w:rPr>
          <w:rFonts w:eastAsia="Times New Roman" w:cstheme="minorHAnsi"/>
          <w:color w:val="000000" w:themeColor="text1"/>
          <w:sz w:val="22"/>
          <w:szCs w:val="22"/>
          <w:shd w:val="clear" w:color="auto" w:fill="FFFFFF"/>
          <w:lang w:eastAsia="en-GB"/>
        </w:rPr>
        <w:t>. [online] Available at: http://www.gtcs.org.uk/ [Accessed 23 Feb. 2018].</w:t>
      </w:r>
    </w:p>
    <w:p w:rsidR="00696D68" w:rsidRPr="007D37EA"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lang w:eastAsia="en-GB"/>
        </w:rPr>
      </w:pPr>
    </w:p>
    <w:p w:rsidR="00696D68" w:rsidRPr="00654467" w:rsidRDefault="00696D68" w:rsidP="00696D68">
      <w:pPr>
        <w:rPr>
          <w:rFonts w:eastAsia="Times New Roman" w:cstheme="minorHAnsi"/>
          <w:color w:val="000000" w:themeColor="text1"/>
          <w:sz w:val="22"/>
          <w:szCs w:val="22"/>
          <w:lang w:eastAsia="en-GB"/>
        </w:rPr>
      </w:pPr>
      <w:r w:rsidRPr="00654467">
        <w:rPr>
          <w:rFonts w:eastAsia="Times New Roman" w:cstheme="minorHAnsi"/>
          <w:color w:val="000000" w:themeColor="text1"/>
          <w:sz w:val="22"/>
          <w:szCs w:val="22"/>
          <w:shd w:val="clear" w:color="auto" w:fill="FFFFFF"/>
          <w:lang w:eastAsia="en-GB"/>
        </w:rPr>
        <w:t>Isaacs, T., 2013.</w:t>
      </w:r>
      <w:r w:rsidRPr="007D37EA">
        <w:rPr>
          <w:rFonts w:eastAsia="Times New Roman" w:cstheme="minorHAnsi"/>
          <w:color w:val="000000" w:themeColor="text1"/>
          <w:sz w:val="22"/>
          <w:szCs w:val="22"/>
          <w:shd w:val="clear" w:color="auto" w:fill="FFFFFF"/>
          <w:lang w:eastAsia="en-GB"/>
        </w:rPr>
        <w:t> </w:t>
      </w:r>
      <w:r w:rsidRPr="00654467">
        <w:rPr>
          <w:rFonts w:eastAsia="Times New Roman" w:cstheme="minorHAnsi"/>
          <w:i/>
          <w:iCs/>
          <w:color w:val="000000" w:themeColor="text1"/>
          <w:sz w:val="22"/>
          <w:szCs w:val="22"/>
          <w:bdr w:val="none" w:sz="0" w:space="0" w:color="auto" w:frame="1"/>
          <w:lang w:eastAsia="en-GB"/>
        </w:rPr>
        <w:t>Key concepts in educational assessment</w:t>
      </w:r>
      <w:r w:rsidRPr="00654467">
        <w:rPr>
          <w:rFonts w:eastAsia="Times New Roman" w:cstheme="minorHAnsi"/>
          <w:color w:val="000000" w:themeColor="text1"/>
          <w:sz w:val="22"/>
          <w:szCs w:val="22"/>
          <w:shd w:val="clear" w:color="auto" w:fill="FFFFFF"/>
          <w:lang w:eastAsia="en-GB"/>
        </w:rPr>
        <w:t>, London: SAGE.</w:t>
      </w:r>
    </w:p>
    <w:p w:rsidR="00696D68" w:rsidRPr="007D37EA"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lang w:eastAsia="en-GB"/>
        </w:rPr>
      </w:pPr>
    </w:p>
    <w:p w:rsidR="00696D68" w:rsidRPr="007E30CF" w:rsidRDefault="00696D68" w:rsidP="00696D68">
      <w:pPr>
        <w:rPr>
          <w:rFonts w:eastAsia="Times New Roman" w:cstheme="minorHAnsi"/>
          <w:color w:val="000000" w:themeColor="text1"/>
          <w:sz w:val="22"/>
          <w:szCs w:val="22"/>
          <w:lang w:eastAsia="en-GB"/>
        </w:rPr>
      </w:pPr>
      <w:proofErr w:type="spellStart"/>
      <w:r w:rsidRPr="007D37EA">
        <w:rPr>
          <w:rFonts w:eastAsia="Times New Roman" w:cstheme="minorHAnsi"/>
          <w:color w:val="000000" w:themeColor="text1"/>
          <w:sz w:val="22"/>
          <w:szCs w:val="22"/>
          <w:shd w:val="clear" w:color="auto" w:fill="FFFFFF"/>
          <w:lang w:eastAsia="en-GB"/>
        </w:rPr>
        <w:t>Mcpheat</w:t>
      </w:r>
      <w:proofErr w:type="spellEnd"/>
      <w:r w:rsidRPr="007E30CF">
        <w:rPr>
          <w:rFonts w:eastAsia="Times New Roman" w:cstheme="minorHAnsi"/>
          <w:color w:val="000000" w:themeColor="text1"/>
          <w:sz w:val="22"/>
          <w:szCs w:val="22"/>
          <w:shd w:val="clear" w:color="auto" w:fill="FFFFFF"/>
          <w:lang w:eastAsia="en-GB"/>
        </w:rPr>
        <w:t xml:space="preserve">, </w:t>
      </w:r>
      <w:r w:rsidRPr="007D37EA">
        <w:rPr>
          <w:rFonts w:eastAsia="Times New Roman" w:cstheme="minorHAnsi"/>
          <w:color w:val="000000" w:themeColor="text1"/>
          <w:sz w:val="22"/>
          <w:szCs w:val="22"/>
          <w:shd w:val="clear" w:color="auto" w:fill="FFFFFF"/>
          <w:lang w:eastAsia="en-GB"/>
        </w:rPr>
        <w:t xml:space="preserve">S, </w:t>
      </w:r>
      <w:r w:rsidRPr="007E30CF">
        <w:rPr>
          <w:rFonts w:eastAsia="Times New Roman" w:cstheme="minorHAnsi"/>
          <w:color w:val="000000" w:themeColor="text1"/>
          <w:sz w:val="22"/>
          <w:szCs w:val="22"/>
          <w:shd w:val="clear" w:color="auto" w:fill="FFFFFF"/>
          <w:lang w:eastAsia="en-GB"/>
        </w:rPr>
        <w:t>2012.</w:t>
      </w:r>
      <w:r w:rsidRPr="007D37EA">
        <w:rPr>
          <w:rFonts w:eastAsia="Times New Roman" w:cstheme="minorHAnsi"/>
          <w:color w:val="000000" w:themeColor="text1"/>
          <w:sz w:val="22"/>
          <w:szCs w:val="22"/>
          <w:shd w:val="clear" w:color="auto" w:fill="FFFFFF"/>
          <w:lang w:eastAsia="en-GB"/>
        </w:rPr>
        <w:t> </w:t>
      </w:r>
      <w:r w:rsidRPr="007E30CF">
        <w:rPr>
          <w:rFonts w:eastAsia="Times New Roman" w:cstheme="minorHAnsi"/>
          <w:i/>
          <w:iCs/>
          <w:color w:val="000000" w:themeColor="text1"/>
          <w:sz w:val="22"/>
          <w:szCs w:val="22"/>
          <w:bdr w:val="none" w:sz="0" w:space="0" w:color="auto" w:frame="1"/>
          <w:lang w:eastAsia="en-GB"/>
        </w:rPr>
        <w:t>Effective communication skills</w:t>
      </w:r>
      <w:r w:rsidRPr="007E30CF">
        <w:rPr>
          <w:rFonts w:eastAsia="Times New Roman" w:cstheme="minorHAnsi"/>
          <w:color w:val="000000" w:themeColor="text1"/>
          <w:sz w:val="22"/>
          <w:szCs w:val="22"/>
          <w:shd w:val="clear" w:color="auto" w:fill="FFFFFF"/>
          <w:lang w:eastAsia="en-GB"/>
        </w:rPr>
        <w:t xml:space="preserve">, MTD Training &amp; </w:t>
      </w:r>
      <w:proofErr w:type="spellStart"/>
      <w:r w:rsidRPr="007E30CF">
        <w:rPr>
          <w:rFonts w:eastAsia="Times New Roman" w:cstheme="minorHAnsi"/>
          <w:color w:val="000000" w:themeColor="text1"/>
          <w:sz w:val="22"/>
          <w:szCs w:val="22"/>
          <w:shd w:val="clear" w:color="auto" w:fill="FFFFFF"/>
          <w:lang w:eastAsia="en-GB"/>
        </w:rPr>
        <w:t>Ventus</w:t>
      </w:r>
      <w:proofErr w:type="spellEnd"/>
      <w:r w:rsidRPr="007E30CF">
        <w:rPr>
          <w:rFonts w:eastAsia="Times New Roman" w:cstheme="minorHAnsi"/>
          <w:color w:val="000000" w:themeColor="text1"/>
          <w:sz w:val="22"/>
          <w:szCs w:val="22"/>
          <w:shd w:val="clear" w:color="auto" w:fill="FFFFFF"/>
          <w:lang w:eastAsia="en-GB"/>
        </w:rPr>
        <w:t xml:space="preserve"> Publishing Aps.</w:t>
      </w:r>
    </w:p>
    <w:p w:rsidR="00696D68" w:rsidRPr="007D37EA" w:rsidRDefault="00696D68" w:rsidP="00696D68">
      <w:pPr>
        <w:rPr>
          <w:rFonts w:cstheme="minorHAnsi"/>
          <w:color w:val="000000" w:themeColor="text1"/>
          <w:sz w:val="22"/>
          <w:szCs w:val="22"/>
        </w:rPr>
      </w:pPr>
    </w:p>
    <w:p w:rsidR="00696D68" w:rsidRDefault="00696D68" w:rsidP="00696D68">
      <w:pPr>
        <w:rPr>
          <w:rFonts w:eastAsia="Times New Roman" w:cstheme="minorHAnsi"/>
          <w:color w:val="000000" w:themeColor="text1"/>
          <w:sz w:val="22"/>
          <w:szCs w:val="22"/>
          <w:lang w:eastAsia="en-GB"/>
        </w:rPr>
      </w:pPr>
    </w:p>
    <w:p w:rsidR="00696D68" w:rsidRPr="001A4449" w:rsidRDefault="00696D68" w:rsidP="00696D68">
      <w:pPr>
        <w:rPr>
          <w:rFonts w:eastAsia="Times New Roman" w:cstheme="minorHAnsi"/>
          <w:color w:val="000000" w:themeColor="text1"/>
          <w:sz w:val="22"/>
          <w:szCs w:val="22"/>
          <w:lang w:eastAsia="en-GB"/>
        </w:rPr>
      </w:pPr>
      <w:r w:rsidRPr="001A4449">
        <w:rPr>
          <w:rFonts w:eastAsia="Times New Roman" w:cstheme="minorHAnsi"/>
          <w:color w:val="000000" w:themeColor="text1"/>
          <w:sz w:val="22"/>
          <w:szCs w:val="22"/>
          <w:shd w:val="clear" w:color="auto" w:fill="FFFFFF"/>
          <w:lang w:eastAsia="en-GB"/>
        </w:rPr>
        <w:t>ORSMOND, P., MERRY, S. and REILING, K., 1997. A study in self-assessment: Tutor and students' perceptions of performance criteria.</w:t>
      </w:r>
      <w:r w:rsidRPr="007D37EA">
        <w:rPr>
          <w:rFonts w:eastAsia="Times New Roman" w:cstheme="minorHAnsi"/>
          <w:color w:val="000000" w:themeColor="text1"/>
          <w:sz w:val="22"/>
          <w:szCs w:val="22"/>
          <w:shd w:val="clear" w:color="auto" w:fill="FFFFFF"/>
          <w:lang w:eastAsia="en-GB"/>
        </w:rPr>
        <w:t> </w:t>
      </w:r>
      <w:r w:rsidRPr="001A4449">
        <w:rPr>
          <w:rFonts w:eastAsia="Times New Roman" w:cstheme="minorHAnsi"/>
          <w:i/>
          <w:iCs/>
          <w:color w:val="000000" w:themeColor="text1"/>
          <w:sz w:val="22"/>
          <w:szCs w:val="22"/>
          <w:lang w:eastAsia="en-GB"/>
        </w:rPr>
        <w:t>Assessment and Evaluation in Higher Education,</w:t>
      </w:r>
      <w:r w:rsidRPr="007D37EA">
        <w:rPr>
          <w:rFonts w:eastAsia="Times New Roman" w:cstheme="minorHAnsi"/>
          <w:i/>
          <w:iCs/>
          <w:color w:val="000000" w:themeColor="text1"/>
          <w:sz w:val="22"/>
          <w:szCs w:val="22"/>
          <w:lang w:eastAsia="en-GB"/>
        </w:rPr>
        <w:t> </w:t>
      </w:r>
      <w:r w:rsidRPr="001A4449">
        <w:rPr>
          <w:rFonts w:eastAsia="Times New Roman" w:cstheme="minorHAnsi"/>
          <w:b/>
          <w:bCs/>
          <w:color w:val="000000" w:themeColor="text1"/>
          <w:sz w:val="22"/>
          <w:szCs w:val="22"/>
          <w:lang w:eastAsia="en-GB"/>
        </w:rPr>
        <w:t>22</w:t>
      </w:r>
      <w:r w:rsidRPr="001A4449">
        <w:rPr>
          <w:rFonts w:eastAsia="Times New Roman" w:cstheme="minorHAnsi"/>
          <w:color w:val="000000" w:themeColor="text1"/>
          <w:sz w:val="22"/>
          <w:szCs w:val="22"/>
          <w:shd w:val="clear" w:color="auto" w:fill="FFFFFF"/>
          <w:lang w:eastAsia="en-GB"/>
        </w:rPr>
        <w:t>(4), pp. 357-369.</w:t>
      </w:r>
    </w:p>
    <w:p w:rsidR="00696D68" w:rsidRDefault="00696D68" w:rsidP="00696D68">
      <w:pPr>
        <w:rPr>
          <w:rFonts w:eastAsia="Times New Roman" w:cstheme="minorHAnsi"/>
          <w:color w:val="000000" w:themeColor="text1"/>
          <w:sz w:val="22"/>
          <w:szCs w:val="22"/>
          <w:lang w:eastAsia="en-GB"/>
        </w:rPr>
      </w:pPr>
    </w:p>
    <w:p w:rsidR="00696D68" w:rsidRDefault="00696D68" w:rsidP="00696D68">
      <w:pPr>
        <w:rPr>
          <w:rFonts w:eastAsia="Times New Roman" w:cstheme="minorHAnsi"/>
          <w:color w:val="000000" w:themeColor="text1"/>
          <w:sz w:val="22"/>
          <w:szCs w:val="22"/>
          <w:lang w:eastAsia="en-GB"/>
        </w:rPr>
      </w:pPr>
    </w:p>
    <w:p w:rsidR="00696D68" w:rsidRPr="006B0BAD" w:rsidRDefault="00696D68" w:rsidP="00696D68">
      <w:pPr>
        <w:rPr>
          <w:rFonts w:eastAsia="Times New Roman" w:cstheme="minorHAnsi"/>
          <w:color w:val="000000" w:themeColor="text1"/>
          <w:sz w:val="22"/>
          <w:szCs w:val="22"/>
          <w:lang w:eastAsia="en-GB"/>
        </w:rPr>
      </w:pPr>
      <w:r w:rsidRPr="006B0BAD">
        <w:rPr>
          <w:rFonts w:eastAsia="Times New Roman" w:cstheme="minorHAnsi"/>
          <w:color w:val="000000" w:themeColor="text1"/>
          <w:sz w:val="22"/>
          <w:szCs w:val="22"/>
          <w:shd w:val="clear" w:color="auto" w:fill="FFFFFF"/>
          <w:lang w:eastAsia="en-GB"/>
        </w:rPr>
        <w:lastRenderedPageBreak/>
        <w:t>Sambell, K., McDowell, L. &amp; Montgomery, C., 2012.</w:t>
      </w:r>
      <w:r w:rsidRPr="007D37EA">
        <w:rPr>
          <w:rFonts w:eastAsia="Times New Roman" w:cstheme="minorHAnsi"/>
          <w:color w:val="000000" w:themeColor="text1"/>
          <w:sz w:val="22"/>
          <w:szCs w:val="22"/>
          <w:shd w:val="clear" w:color="auto" w:fill="FFFFFF"/>
          <w:lang w:eastAsia="en-GB"/>
        </w:rPr>
        <w:t> </w:t>
      </w:r>
      <w:r w:rsidRPr="006B0BAD">
        <w:rPr>
          <w:rFonts w:eastAsia="Times New Roman" w:cstheme="minorHAnsi"/>
          <w:i/>
          <w:iCs/>
          <w:color w:val="000000" w:themeColor="text1"/>
          <w:sz w:val="22"/>
          <w:szCs w:val="22"/>
          <w:bdr w:val="none" w:sz="0" w:space="0" w:color="auto" w:frame="1"/>
          <w:lang w:eastAsia="en-GB"/>
        </w:rPr>
        <w:t>Assessment for learning in higher education</w:t>
      </w:r>
      <w:r w:rsidRPr="006B0BAD">
        <w:rPr>
          <w:rFonts w:eastAsia="Times New Roman" w:cstheme="minorHAnsi"/>
          <w:color w:val="000000" w:themeColor="text1"/>
          <w:sz w:val="22"/>
          <w:szCs w:val="22"/>
          <w:shd w:val="clear" w:color="auto" w:fill="FFFFFF"/>
          <w:lang w:eastAsia="en-GB"/>
        </w:rPr>
        <w:t xml:space="preserve">, Abingdon, </w:t>
      </w:r>
      <w:proofErr w:type="gramStart"/>
      <w:r w:rsidRPr="006B0BAD">
        <w:rPr>
          <w:rFonts w:eastAsia="Times New Roman" w:cstheme="minorHAnsi"/>
          <w:color w:val="000000" w:themeColor="text1"/>
          <w:sz w:val="22"/>
          <w:szCs w:val="22"/>
          <w:shd w:val="clear" w:color="auto" w:fill="FFFFFF"/>
          <w:lang w:eastAsia="en-GB"/>
        </w:rPr>
        <w:t>Oxon ;</w:t>
      </w:r>
      <w:proofErr w:type="gramEnd"/>
      <w:r w:rsidRPr="006B0BAD">
        <w:rPr>
          <w:rFonts w:eastAsia="Times New Roman" w:cstheme="minorHAnsi"/>
          <w:color w:val="000000" w:themeColor="text1"/>
          <w:sz w:val="22"/>
          <w:szCs w:val="22"/>
          <w:shd w:val="clear" w:color="auto" w:fill="FFFFFF"/>
          <w:lang w:eastAsia="en-GB"/>
        </w:rPr>
        <w:t xml:space="preserve"> New York, NY: Routledge.</w:t>
      </w:r>
    </w:p>
    <w:p w:rsidR="00696D68" w:rsidRDefault="00696D68" w:rsidP="00696D68">
      <w:pPr>
        <w:rPr>
          <w:rFonts w:eastAsia="Times New Roman" w:cstheme="minorHAnsi"/>
          <w:color w:val="000000" w:themeColor="text1"/>
          <w:sz w:val="22"/>
          <w:szCs w:val="22"/>
          <w:lang w:eastAsia="en-GB"/>
        </w:rPr>
      </w:pPr>
    </w:p>
    <w:p w:rsidR="00696D68" w:rsidRDefault="00696D68" w:rsidP="00696D68">
      <w:pPr>
        <w:rPr>
          <w:rFonts w:eastAsia="Times New Roman" w:cstheme="minorHAnsi"/>
          <w:color w:val="000000" w:themeColor="text1"/>
          <w:sz w:val="22"/>
          <w:szCs w:val="22"/>
          <w:lang w:eastAsia="en-GB"/>
        </w:rPr>
      </w:pPr>
    </w:p>
    <w:p w:rsidR="00696D68" w:rsidRPr="000C3D62" w:rsidRDefault="00696D68" w:rsidP="00696D68">
      <w:pPr>
        <w:rPr>
          <w:rFonts w:eastAsia="Times New Roman" w:cstheme="minorHAnsi"/>
          <w:color w:val="000000" w:themeColor="text1"/>
          <w:sz w:val="22"/>
          <w:szCs w:val="22"/>
          <w:lang w:eastAsia="en-GB"/>
        </w:rPr>
      </w:pPr>
      <w:r w:rsidRPr="000C3D62">
        <w:rPr>
          <w:rFonts w:eastAsia="Times New Roman" w:cstheme="minorHAnsi"/>
          <w:color w:val="000000" w:themeColor="text1"/>
          <w:sz w:val="22"/>
          <w:szCs w:val="22"/>
          <w:shd w:val="clear" w:color="auto" w:fill="FFFFFF"/>
          <w:lang w:eastAsia="en-GB"/>
        </w:rPr>
        <w:t xml:space="preserve">Stallings, Virginia &amp; </w:t>
      </w:r>
      <w:proofErr w:type="spellStart"/>
      <w:r w:rsidRPr="000C3D62">
        <w:rPr>
          <w:rFonts w:eastAsia="Times New Roman" w:cstheme="minorHAnsi"/>
          <w:color w:val="000000" w:themeColor="text1"/>
          <w:sz w:val="22"/>
          <w:szCs w:val="22"/>
          <w:shd w:val="clear" w:color="auto" w:fill="FFFFFF"/>
          <w:lang w:eastAsia="en-GB"/>
        </w:rPr>
        <w:t>Tascione</w:t>
      </w:r>
      <w:proofErr w:type="spellEnd"/>
      <w:r w:rsidRPr="000C3D62">
        <w:rPr>
          <w:rFonts w:eastAsia="Times New Roman" w:cstheme="minorHAnsi"/>
          <w:color w:val="000000" w:themeColor="text1"/>
          <w:sz w:val="22"/>
          <w:szCs w:val="22"/>
          <w:shd w:val="clear" w:color="auto" w:fill="FFFFFF"/>
          <w:lang w:eastAsia="en-GB"/>
        </w:rPr>
        <w:t>, Carol, 1996. Student Self-Assessment and Self-Evaluation.</w:t>
      </w:r>
      <w:r w:rsidRPr="007D37EA">
        <w:rPr>
          <w:rFonts w:eastAsia="Times New Roman" w:cstheme="minorHAnsi"/>
          <w:color w:val="000000" w:themeColor="text1"/>
          <w:sz w:val="22"/>
          <w:szCs w:val="22"/>
          <w:shd w:val="clear" w:color="auto" w:fill="FFFFFF"/>
          <w:lang w:eastAsia="en-GB"/>
        </w:rPr>
        <w:t> </w:t>
      </w:r>
      <w:r w:rsidRPr="000C3D62">
        <w:rPr>
          <w:rFonts w:eastAsia="Times New Roman" w:cstheme="minorHAnsi"/>
          <w:i/>
          <w:iCs/>
          <w:color w:val="000000" w:themeColor="text1"/>
          <w:sz w:val="22"/>
          <w:szCs w:val="22"/>
          <w:bdr w:val="none" w:sz="0" w:space="0" w:color="auto" w:frame="1"/>
          <w:lang w:eastAsia="en-GB"/>
        </w:rPr>
        <w:t>Mathematics Teacher</w:t>
      </w:r>
      <w:r w:rsidRPr="000C3D62">
        <w:rPr>
          <w:rFonts w:eastAsia="Times New Roman" w:cstheme="minorHAnsi"/>
          <w:color w:val="000000" w:themeColor="text1"/>
          <w:sz w:val="22"/>
          <w:szCs w:val="22"/>
          <w:shd w:val="clear" w:color="auto" w:fill="FFFFFF"/>
          <w:lang w:eastAsia="en-GB"/>
        </w:rPr>
        <w:t>, 89(7), pp.548–54.</w:t>
      </w:r>
    </w:p>
    <w:p w:rsidR="00696D68" w:rsidRDefault="00696D68" w:rsidP="00696D68">
      <w:pPr>
        <w:rPr>
          <w:rFonts w:eastAsia="Times New Roman" w:cstheme="minorHAnsi"/>
          <w:color w:val="000000" w:themeColor="text1"/>
          <w:sz w:val="22"/>
          <w:szCs w:val="22"/>
          <w:lang w:eastAsia="en-GB"/>
        </w:rPr>
      </w:pPr>
    </w:p>
    <w:p w:rsidR="00696D68" w:rsidRDefault="00696D68" w:rsidP="00696D68">
      <w:pPr>
        <w:rPr>
          <w:rFonts w:eastAsia="Times New Roman" w:cstheme="minorHAnsi"/>
          <w:color w:val="000000" w:themeColor="text1"/>
          <w:sz w:val="22"/>
          <w:szCs w:val="22"/>
          <w:lang w:eastAsia="en-GB"/>
        </w:rPr>
      </w:pPr>
    </w:p>
    <w:p w:rsidR="00696D68" w:rsidRPr="007D37EA" w:rsidRDefault="00696D68" w:rsidP="00696D68">
      <w:pPr>
        <w:rPr>
          <w:rFonts w:cstheme="minorHAnsi"/>
          <w:color w:val="000000" w:themeColor="text1"/>
          <w:sz w:val="22"/>
          <w:szCs w:val="22"/>
        </w:rPr>
      </w:pPr>
      <w:r w:rsidRPr="007D37EA">
        <w:rPr>
          <w:rFonts w:cstheme="minorHAnsi"/>
          <w:color w:val="000000" w:themeColor="text1"/>
          <w:sz w:val="22"/>
          <w:szCs w:val="22"/>
        </w:rPr>
        <w:t>University of London. (2018). The Careers Group, University of London. [online] Available at: https://london.ac.uk/ways-study/study-campus-london/careers-group-university-london [Accessed 23 Feb. 2018].</w:t>
      </w:r>
    </w:p>
    <w:p w:rsidR="00696D68" w:rsidRDefault="00696D68" w:rsidP="00696D68">
      <w:pPr>
        <w:rPr>
          <w:rFonts w:eastAsia="Times New Roman" w:cstheme="minorHAnsi"/>
          <w:color w:val="000000" w:themeColor="text1"/>
          <w:sz w:val="22"/>
          <w:szCs w:val="22"/>
          <w:lang w:eastAsia="en-GB"/>
        </w:rPr>
      </w:pPr>
      <w:bookmarkStart w:id="0" w:name="_GoBack"/>
      <w:bookmarkEnd w:id="0"/>
    </w:p>
    <w:p w:rsidR="00696D68" w:rsidRPr="006B0BAD" w:rsidRDefault="00696D68" w:rsidP="00696D68">
      <w:pPr>
        <w:rPr>
          <w:rFonts w:eastAsia="Times New Roman" w:cstheme="minorHAnsi"/>
          <w:color w:val="000000" w:themeColor="text1"/>
          <w:sz w:val="22"/>
          <w:szCs w:val="22"/>
          <w:lang w:eastAsia="en-GB"/>
        </w:rPr>
      </w:pPr>
    </w:p>
    <w:p w:rsidR="00696D68" w:rsidRPr="007D37EA" w:rsidRDefault="00696D68" w:rsidP="00696D68">
      <w:pPr>
        <w:rPr>
          <w:rFonts w:cstheme="minorHAnsi"/>
          <w:color w:val="000000" w:themeColor="text1"/>
          <w:sz w:val="22"/>
          <w:szCs w:val="22"/>
        </w:rPr>
      </w:pPr>
    </w:p>
    <w:p w:rsidR="00696D68" w:rsidRPr="00F377AE" w:rsidRDefault="00696D68" w:rsidP="005E1856">
      <w:pPr>
        <w:spacing w:line="360" w:lineRule="auto"/>
      </w:pPr>
    </w:p>
    <w:sectPr w:rsidR="00696D68" w:rsidRPr="00F377AE" w:rsidSect="003D3C3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856"/>
    <w:rsid w:val="000151FD"/>
    <w:rsid w:val="00025851"/>
    <w:rsid w:val="00042E99"/>
    <w:rsid w:val="000544B9"/>
    <w:rsid w:val="00070265"/>
    <w:rsid w:val="000D1CFB"/>
    <w:rsid w:val="00134CF6"/>
    <w:rsid w:val="0014395F"/>
    <w:rsid w:val="001A3635"/>
    <w:rsid w:val="00264D66"/>
    <w:rsid w:val="00295A33"/>
    <w:rsid w:val="002B4016"/>
    <w:rsid w:val="00310DDC"/>
    <w:rsid w:val="00314843"/>
    <w:rsid w:val="00381DD4"/>
    <w:rsid w:val="003B4905"/>
    <w:rsid w:val="003D3C30"/>
    <w:rsid w:val="00442873"/>
    <w:rsid w:val="00453C3A"/>
    <w:rsid w:val="00463062"/>
    <w:rsid w:val="00473512"/>
    <w:rsid w:val="00473DF5"/>
    <w:rsid w:val="004759C8"/>
    <w:rsid w:val="004E4E3F"/>
    <w:rsid w:val="004F117F"/>
    <w:rsid w:val="005140C1"/>
    <w:rsid w:val="005548EB"/>
    <w:rsid w:val="005E1856"/>
    <w:rsid w:val="005F08FA"/>
    <w:rsid w:val="00636C40"/>
    <w:rsid w:val="00680BEB"/>
    <w:rsid w:val="006838D9"/>
    <w:rsid w:val="00696D68"/>
    <w:rsid w:val="007046F1"/>
    <w:rsid w:val="007A4E21"/>
    <w:rsid w:val="007B2CB3"/>
    <w:rsid w:val="007D3A27"/>
    <w:rsid w:val="007F2CDA"/>
    <w:rsid w:val="00802425"/>
    <w:rsid w:val="0080620A"/>
    <w:rsid w:val="00811CC4"/>
    <w:rsid w:val="00813C24"/>
    <w:rsid w:val="008163A2"/>
    <w:rsid w:val="00835928"/>
    <w:rsid w:val="00840757"/>
    <w:rsid w:val="00850CA4"/>
    <w:rsid w:val="0086457C"/>
    <w:rsid w:val="0088307B"/>
    <w:rsid w:val="00886FB0"/>
    <w:rsid w:val="008D5610"/>
    <w:rsid w:val="009417AF"/>
    <w:rsid w:val="009C1534"/>
    <w:rsid w:val="009D6DAE"/>
    <w:rsid w:val="009F2CF9"/>
    <w:rsid w:val="00A23F72"/>
    <w:rsid w:val="00A336AB"/>
    <w:rsid w:val="00A56F1C"/>
    <w:rsid w:val="00A82EA2"/>
    <w:rsid w:val="00AE30FC"/>
    <w:rsid w:val="00B750A1"/>
    <w:rsid w:val="00B83C3A"/>
    <w:rsid w:val="00BC3166"/>
    <w:rsid w:val="00C04143"/>
    <w:rsid w:val="00C14181"/>
    <w:rsid w:val="00CE2BE2"/>
    <w:rsid w:val="00D04C8C"/>
    <w:rsid w:val="00D418B5"/>
    <w:rsid w:val="00D84B3D"/>
    <w:rsid w:val="00DB2590"/>
    <w:rsid w:val="00DC0FED"/>
    <w:rsid w:val="00DD6967"/>
    <w:rsid w:val="00DE61A2"/>
    <w:rsid w:val="00DF6431"/>
    <w:rsid w:val="00E02B26"/>
    <w:rsid w:val="00E4050E"/>
    <w:rsid w:val="00E45D2C"/>
    <w:rsid w:val="00EC07CA"/>
    <w:rsid w:val="00ED04B8"/>
    <w:rsid w:val="00EE5844"/>
    <w:rsid w:val="00F377AE"/>
    <w:rsid w:val="00F41AAA"/>
    <w:rsid w:val="00F94B49"/>
    <w:rsid w:val="00F95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A43D51"/>
  <w14:defaultImageDpi w14:val="32767"/>
  <w15:chartTrackingRefBased/>
  <w15:docId w15:val="{671CDA37-FEB1-FC44-9740-059810D70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2949</Words>
  <Characters>16812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Keen (P148069)</dc:creator>
  <cp:keywords/>
  <dc:description/>
  <cp:lastModifiedBy>Lewis Keen (P148069)</cp:lastModifiedBy>
  <cp:revision>2</cp:revision>
  <dcterms:created xsi:type="dcterms:W3CDTF">2018-02-23T18:20:00Z</dcterms:created>
  <dcterms:modified xsi:type="dcterms:W3CDTF">2018-02-23T18:20:00Z</dcterms:modified>
</cp:coreProperties>
</file>