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B4BDF" w14:textId="77777777" w:rsidR="00DD2DCF" w:rsidRDefault="00DD2DCF" w:rsidP="005F6BD6">
      <w:pPr>
        <w:spacing w:before="800"/>
        <w:rPr>
          <w:b/>
          <w:bCs/>
          <w:color w:val="1F3864"/>
          <w:sz w:val="32"/>
          <w:szCs w:val="32"/>
        </w:rPr>
      </w:pPr>
    </w:p>
    <w:p w14:paraId="268E1CD9" w14:textId="77777777" w:rsidR="005F6BD6" w:rsidRDefault="005F6BD6" w:rsidP="005F6BD6">
      <w:pPr>
        <w:jc w:val="both"/>
        <w:rPr>
          <w:rFonts w:ascii="Times New Roman" w:hAnsi="Times New Roman" w:cs="Times New Roman"/>
          <w:b/>
          <w:bCs/>
          <w:i/>
          <w:iCs/>
        </w:rPr>
      </w:pPr>
    </w:p>
    <w:p w14:paraId="34F56BF4" w14:textId="77777777" w:rsidR="005F6BD6" w:rsidRDefault="005F6BD6" w:rsidP="005F6BD6">
      <w:pPr>
        <w:jc w:val="both"/>
        <w:rPr>
          <w:rFonts w:ascii="Times New Roman" w:hAnsi="Times New Roman" w:cs="Times New Roman"/>
          <w:b/>
          <w:bCs/>
          <w:i/>
          <w:iCs/>
        </w:rPr>
      </w:pPr>
      <w:r w:rsidRPr="009268E0">
        <w:rPr>
          <w:rFonts w:ascii="Times New Roman" w:hAnsi="Times New Roman" w:cs="Times New Roman"/>
          <w:b/>
          <w:bCs/>
          <w:i/>
          <w:iCs/>
          <w:noProof/>
        </w:rPr>
        <w:drawing>
          <wp:inline distT="0" distB="0" distL="0" distR="0" wp14:anchorId="5051D8CE" wp14:editId="6EF73C5C">
            <wp:extent cx="4099560" cy="1851660"/>
            <wp:effectExtent l="0" t="0" r="0" b="0"/>
            <wp:docPr id="404854413"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9560" cy="1851660"/>
                    </a:xfrm>
                    <a:prstGeom prst="rect">
                      <a:avLst/>
                    </a:prstGeom>
                    <a:noFill/>
                    <a:ln>
                      <a:noFill/>
                    </a:ln>
                  </pic:spPr>
                </pic:pic>
              </a:graphicData>
            </a:graphic>
          </wp:inline>
        </w:drawing>
      </w:r>
    </w:p>
    <w:p w14:paraId="463B2F2E" w14:textId="77777777" w:rsidR="005F6BD6" w:rsidRDefault="005F6BD6" w:rsidP="005F6BD6">
      <w:pPr>
        <w:jc w:val="both"/>
        <w:rPr>
          <w:rFonts w:ascii="Times New Roman" w:hAnsi="Times New Roman" w:cs="Times New Roman"/>
          <w:b/>
          <w:bCs/>
          <w:i/>
          <w:iCs/>
        </w:rPr>
      </w:pPr>
    </w:p>
    <w:p w14:paraId="678DD2BF" w14:textId="77777777" w:rsidR="005F6BD6" w:rsidRDefault="005F6BD6" w:rsidP="005F6BD6">
      <w:pPr>
        <w:spacing w:line="360" w:lineRule="auto"/>
        <w:jc w:val="center"/>
        <w:rPr>
          <w:rFonts w:ascii="Times New Roman" w:hAnsi="Times New Roman" w:cs="Times New Roman"/>
          <w:b/>
          <w:bCs/>
          <w:i/>
          <w:iCs/>
        </w:rPr>
      </w:pPr>
    </w:p>
    <w:p w14:paraId="76C8C5A5" w14:textId="77777777" w:rsidR="00C16380" w:rsidRDefault="00C16380" w:rsidP="00C16380">
      <w:pPr>
        <w:spacing w:before="800"/>
        <w:jc w:val="center"/>
        <w:rPr>
          <w:b/>
          <w:bCs/>
          <w:color w:val="1F3864"/>
          <w:sz w:val="32"/>
          <w:szCs w:val="32"/>
        </w:rPr>
      </w:pPr>
      <w:r>
        <w:rPr>
          <w:b/>
          <w:bCs/>
          <w:color w:val="1F3864"/>
          <w:sz w:val="32"/>
          <w:szCs w:val="32"/>
        </w:rPr>
        <w:t>Mental Health Initiative for Black Teenagers in London</w:t>
      </w:r>
    </w:p>
    <w:p w14:paraId="08B04531" w14:textId="77777777" w:rsidR="00C16380" w:rsidRDefault="00C16380" w:rsidP="00C16380">
      <w:pPr>
        <w:spacing w:before="800"/>
        <w:jc w:val="center"/>
      </w:pPr>
    </w:p>
    <w:p w14:paraId="557CCBD5" w14:textId="77777777" w:rsidR="005F6BD6" w:rsidRPr="005977A7" w:rsidRDefault="005F6BD6" w:rsidP="005F6BD6">
      <w:pPr>
        <w:spacing w:line="360" w:lineRule="auto"/>
        <w:jc w:val="center"/>
        <w:rPr>
          <w:b/>
          <w:bCs/>
          <w:i/>
          <w:iCs/>
          <w:sz w:val="32"/>
          <w:szCs w:val="32"/>
        </w:rPr>
      </w:pPr>
      <w:r w:rsidRPr="005977A7">
        <w:rPr>
          <w:b/>
          <w:bCs/>
          <w:i/>
          <w:iCs/>
          <w:sz w:val="32"/>
          <w:szCs w:val="32"/>
        </w:rPr>
        <w:t>Module Name: Change Maker Creativity and Value Creation</w:t>
      </w:r>
    </w:p>
    <w:p w14:paraId="2FA47E9A" w14:textId="77777777" w:rsidR="005F6BD6" w:rsidRPr="005977A7" w:rsidRDefault="005F6BD6" w:rsidP="005F6BD6">
      <w:pPr>
        <w:spacing w:line="360" w:lineRule="auto"/>
        <w:jc w:val="center"/>
        <w:rPr>
          <w:b/>
          <w:bCs/>
          <w:i/>
          <w:iCs/>
          <w:sz w:val="32"/>
          <w:szCs w:val="32"/>
        </w:rPr>
      </w:pPr>
      <w:r w:rsidRPr="005977A7">
        <w:rPr>
          <w:b/>
          <w:bCs/>
          <w:i/>
          <w:iCs/>
          <w:sz w:val="32"/>
          <w:szCs w:val="32"/>
        </w:rPr>
        <w:t>Student Name: Bolo Viviane Goubo</w:t>
      </w:r>
    </w:p>
    <w:p w14:paraId="549993B7" w14:textId="77777777" w:rsidR="005F6BD6" w:rsidRPr="005977A7" w:rsidRDefault="005F6BD6" w:rsidP="005F6BD6">
      <w:pPr>
        <w:spacing w:line="360" w:lineRule="auto"/>
        <w:jc w:val="center"/>
        <w:rPr>
          <w:b/>
          <w:bCs/>
          <w:i/>
          <w:iCs/>
          <w:sz w:val="32"/>
          <w:szCs w:val="32"/>
        </w:rPr>
      </w:pPr>
      <w:r w:rsidRPr="005977A7">
        <w:rPr>
          <w:b/>
          <w:bCs/>
          <w:i/>
          <w:iCs/>
          <w:sz w:val="32"/>
          <w:szCs w:val="32"/>
        </w:rPr>
        <w:t>Student ID: 2424588</w:t>
      </w:r>
    </w:p>
    <w:p w14:paraId="22C4AF0C" w14:textId="77777777" w:rsidR="005F6BD6" w:rsidRPr="005977A7" w:rsidRDefault="005F6BD6" w:rsidP="005F6BD6">
      <w:pPr>
        <w:spacing w:line="360" w:lineRule="auto"/>
        <w:jc w:val="center"/>
        <w:rPr>
          <w:b/>
          <w:bCs/>
          <w:i/>
          <w:iCs/>
          <w:sz w:val="32"/>
          <w:szCs w:val="32"/>
        </w:rPr>
      </w:pPr>
      <w:r w:rsidRPr="005977A7">
        <w:rPr>
          <w:b/>
          <w:bCs/>
          <w:i/>
          <w:iCs/>
          <w:sz w:val="32"/>
          <w:szCs w:val="32"/>
        </w:rPr>
        <w:t>Tutor: Dr Caroline Salami</w:t>
      </w:r>
    </w:p>
    <w:p w14:paraId="6E7C117C" w14:textId="77777777" w:rsidR="005F6BD6" w:rsidRPr="005977A7" w:rsidRDefault="005F6BD6" w:rsidP="005F6BD6">
      <w:pPr>
        <w:spacing w:line="360" w:lineRule="auto"/>
        <w:jc w:val="center"/>
        <w:rPr>
          <w:b/>
          <w:bCs/>
          <w:i/>
          <w:iCs/>
          <w:sz w:val="32"/>
          <w:szCs w:val="32"/>
        </w:rPr>
      </w:pPr>
      <w:r w:rsidRPr="005977A7">
        <w:rPr>
          <w:b/>
          <w:bCs/>
          <w:i/>
          <w:iCs/>
          <w:sz w:val="32"/>
          <w:szCs w:val="32"/>
        </w:rPr>
        <w:t>Submission Date: /08/2026</w:t>
      </w:r>
    </w:p>
    <w:p w14:paraId="6CC690EE" w14:textId="078DAB22" w:rsidR="00DD2DCF" w:rsidRPr="005F6BD6" w:rsidRDefault="005F6BD6" w:rsidP="005F6BD6">
      <w:pPr>
        <w:spacing w:line="360" w:lineRule="auto"/>
        <w:jc w:val="center"/>
        <w:rPr>
          <w:b/>
          <w:bCs/>
          <w:i/>
          <w:iCs/>
          <w:sz w:val="32"/>
          <w:szCs w:val="32"/>
        </w:rPr>
      </w:pPr>
      <w:r w:rsidRPr="005977A7">
        <w:rPr>
          <w:b/>
          <w:bCs/>
          <w:i/>
          <w:iCs/>
          <w:sz w:val="32"/>
          <w:szCs w:val="32"/>
        </w:rPr>
        <w:t>Word count:  word</w:t>
      </w:r>
      <w:r>
        <w:rPr>
          <w:b/>
          <w:bCs/>
          <w:i/>
          <w:iCs/>
          <w:sz w:val="32"/>
          <w:szCs w:val="32"/>
        </w:rPr>
        <w:t>s</w:t>
      </w:r>
    </w:p>
    <w:p w14:paraId="59FCD11D" w14:textId="77777777" w:rsidR="00C16380" w:rsidRDefault="00C16380">
      <w:pPr>
        <w:spacing w:before="800"/>
        <w:jc w:val="center"/>
        <w:rPr>
          <w:b/>
          <w:bCs/>
          <w:color w:val="1F3864"/>
          <w:sz w:val="32"/>
          <w:szCs w:val="32"/>
        </w:rPr>
      </w:pPr>
    </w:p>
    <w:p w14:paraId="461DC97D" w14:textId="2F22608F" w:rsidR="003573A4" w:rsidRDefault="00F34415">
      <w:pPr>
        <w:spacing w:before="800"/>
        <w:jc w:val="center"/>
      </w:pPr>
      <w:r>
        <w:rPr>
          <w:b/>
          <w:bCs/>
          <w:color w:val="1F3864"/>
          <w:sz w:val="32"/>
          <w:szCs w:val="32"/>
        </w:rPr>
        <w:t>Title</w:t>
      </w:r>
      <w:r w:rsidR="00177DE3">
        <w:rPr>
          <w:b/>
          <w:bCs/>
          <w:color w:val="1F3864"/>
          <w:sz w:val="32"/>
          <w:szCs w:val="32"/>
        </w:rPr>
        <w:t>:</w:t>
      </w:r>
      <w:r>
        <w:rPr>
          <w:b/>
          <w:bCs/>
          <w:color w:val="1F3864"/>
          <w:sz w:val="32"/>
          <w:szCs w:val="32"/>
        </w:rPr>
        <w:t xml:space="preserve"> </w:t>
      </w:r>
      <w:r w:rsidR="007D33F5">
        <w:rPr>
          <w:b/>
          <w:bCs/>
          <w:color w:val="1F3864"/>
          <w:sz w:val="32"/>
          <w:szCs w:val="32"/>
        </w:rPr>
        <w:t>Mental Health Initiative for Black Teenagers in London</w:t>
      </w:r>
    </w:p>
    <w:p w14:paraId="7FC7893D" w14:textId="77777777" w:rsidR="003573A4" w:rsidRDefault="003573A4">
      <w:pPr>
        <w:sectPr w:rsidR="003573A4">
          <w:pgSz w:w="11906" w:h="16838"/>
          <w:pgMar w:top="1440" w:right="1440" w:bottom="1440" w:left="1440" w:header="708" w:footer="708" w:gutter="0"/>
          <w:cols w:space="720"/>
          <w:docGrid w:linePitch="360"/>
        </w:sectPr>
      </w:pPr>
    </w:p>
    <w:p w14:paraId="5A652F7B" w14:textId="1F0E5213" w:rsidR="00390051" w:rsidRPr="00DD2DCF" w:rsidRDefault="00390051">
      <w:pPr>
        <w:shd w:val="clear" w:color="auto" w:fill="1F3864"/>
        <w:spacing w:after="200"/>
        <w:jc w:val="center"/>
        <w:rPr>
          <w:sz w:val="40"/>
          <w:szCs w:val="40"/>
        </w:rPr>
      </w:pPr>
      <w:r w:rsidRPr="00DD2DCF">
        <w:rPr>
          <w:sz w:val="40"/>
          <w:szCs w:val="40"/>
        </w:rPr>
        <w:lastRenderedPageBreak/>
        <w:t>Standing Together</w:t>
      </w:r>
    </w:p>
    <w:p w14:paraId="595E4953" w14:textId="659D053A" w:rsidR="00390051" w:rsidRPr="00DD2DCF" w:rsidRDefault="00DD2DCF">
      <w:pPr>
        <w:shd w:val="clear" w:color="auto" w:fill="1F3864"/>
        <w:spacing w:after="200"/>
        <w:jc w:val="center"/>
        <w:rPr>
          <w:color w:val="D9D9D9"/>
        </w:rPr>
      </w:pPr>
      <w:r>
        <w:fldChar w:fldCharType="begin"/>
      </w:r>
      <w:r w:rsidR="00C16380">
        <w:instrText xml:space="preserve"> INCLUDEPICTURE "C:\\Users\\biancasanfilippo\\Library\\Group Containers\\UBF8T346G9.ms\\WebArchiveCopyPasteTempFiles\\com.microsoft.Word\\images?q=tbnANd9GcSfTaPV-WRc2ryd6aClg4MLxJcll_VuqxVhkcm3jovj3p5XPSinpSXzoJMi&amp;s=10" \* MERGEFORMAT </w:instrText>
      </w:r>
      <w:r>
        <w:fldChar w:fldCharType="separate"/>
      </w:r>
      <w:r>
        <w:rPr>
          <w:noProof/>
        </w:rPr>
        <w:drawing>
          <wp:inline distT="0" distB="0" distL="0" distR="0" wp14:anchorId="11463A90" wp14:editId="7C363187">
            <wp:extent cx="3326461" cy="2284132"/>
            <wp:effectExtent l="0" t="0" r="1270" b="1905"/>
            <wp:docPr id="1250869774" name="Picture 2" descr="Strategies for Teenagers to Safeguard Their Mental Health on Social Media -  Beverly Hills Therapy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rategies for Teenagers to Safeguard Their Mental Health on Social Media -  Beverly Hills Therapy Grou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0916" cy="2300924"/>
                    </a:xfrm>
                    <a:prstGeom prst="rect">
                      <a:avLst/>
                    </a:prstGeom>
                    <a:noFill/>
                    <a:ln>
                      <a:noFill/>
                    </a:ln>
                  </pic:spPr>
                </pic:pic>
              </a:graphicData>
            </a:graphic>
          </wp:inline>
        </w:drawing>
      </w:r>
      <w:r>
        <w:fldChar w:fldCharType="end"/>
      </w:r>
    </w:p>
    <w:p w14:paraId="13BE0405" w14:textId="0A28F0EC" w:rsidR="003573A4" w:rsidRPr="00DD2DCF" w:rsidRDefault="007D33F5">
      <w:pPr>
        <w:shd w:val="clear" w:color="auto" w:fill="1F3864"/>
        <w:spacing w:after="200"/>
        <w:jc w:val="center"/>
      </w:pPr>
      <w:r w:rsidRPr="00DD2DCF">
        <w:rPr>
          <w:color w:val="D9D9D9"/>
        </w:rPr>
        <w:t>A digital and community mental health initiative for Black teenagers in London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38"/>
        <w:gridCol w:w="2812"/>
        <w:gridCol w:w="2740"/>
        <w:gridCol w:w="1906"/>
      </w:tblGrid>
      <w:tr w:rsidR="00B14CFB" w14:paraId="0C2494B5" w14:textId="77777777" w:rsidTr="00537031">
        <w:trPr>
          <w:trHeight w:val="7201"/>
        </w:trPr>
        <w:tc>
          <w:tcPr>
            <w:tcW w:w="1505" w:type="pct"/>
            <w:shd w:val="clear" w:color="auto" w:fill="F2F2F2"/>
            <w:tcMar>
              <w:top w:w="160" w:type="dxa"/>
              <w:left w:w="200" w:type="dxa"/>
              <w:bottom w:w="160" w:type="dxa"/>
              <w:right w:w="200" w:type="dxa"/>
            </w:tcMar>
          </w:tcPr>
          <w:p w14:paraId="7BAD00B1" w14:textId="77777777" w:rsidR="003573A4" w:rsidRPr="00537031" w:rsidRDefault="007D33F5">
            <w:pPr>
              <w:shd w:val="clear" w:color="auto" w:fill="1F3864"/>
              <w:spacing w:after="100"/>
              <w:rPr>
                <w:sz w:val="20"/>
                <w:szCs w:val="20"/>
              </w:rPr>
            </w:pPr>
            <w:r w:rsidRPr="00537031">
              <w:rPr>
                <w:b/>
                <w:bCs/>
                <w:color w:val="FFFFFF"/>
                <w:sz w:val="20"/>
                <w:szCs w:val="20"/>
              </w:rPr>
              <w:t>Innovation Overview</w:t>
            </w:r>
          </w:p>
          <w:p w14:paraId="37006E14" w14:textId="297FDD86" w:rsidR="003573A4" w:rsidRPr="00537031" w:rsidRDefault="00390051">
            <w:pPr>
              <w:pStyle w:val="ListParagraph"/>
              <w:numPr>
                <w:ilvl w:val="0"/>
                <w:numId w:val="2"/>
              </w:numPr>
              <w:spacing w:after="60" w:line="300" w:lineRule="auto"/>
              <w:rPr>
                <w:sz w:val="20"/>
                <w:szCs w:val="20"/>
              </w:rPr>
            </w:pPr>
            <w:r w:rsidRPr="00537031">
              <w:rPr>
                <w:sz w:val="20"/>
                <w:szCs w:val="20"/>
              </w:rPr>
              <w:t xml:space="preserve">Standing Together </w:t>
            </w:r>
            <w:r w:rsidRPr="00537031">
              <w:rPr>
                <w:color w:val="1A1A1A"/>
                <w:sz w:val="20"/>
                <w:szCs w:val="20"/>
              </w:rPr>
              <w:t xml:space="preserve">is a hybrid app + community support network for Black adolescents (11–18) across </w:t>
            </w:r>
            <w:r w:rsidR="001058D7" w:rsidRPr="00537031">
              <w:rPr>
                <w:color w:val="1A1A1A"/>
                <w:sz w:val="20"/>
                <w:szCs w:val="20"/>
              </w:rPr>
              <w:t xml:space="preserve">some </w:t>
            </w:r>
            <w:r w:rsidRPr="00537031">
              <w:rPr>
                <w:color w:val="1A1A1A"/>
                <w:sz w:val="20"/>
                <w:szCs w:val="20"/>
              </w:rPr>
              <w:t>London's boroughs.</w:t>
            </w:r>
          </w:p>
          <w:p w14:paraId="268BBEC6" w14:textId="77777777" w:rsidR="003573A4" w:rsidRPr="00537031" w:rsidRDefault="007D33F5">
            <w:pPr>
              <w:pStyle w:val="ListParagraph"/>
              <w:numPr>
                <w:ilvl w:val="0"/>
                <w:numId w:val="2"/>
              </w:numPr>
              <w:spacing w:after="60" w:line="300" w:lineRule="auto"/>
              <w:rPr>
                <w:sz w:val="20"/>
                <w:szCs w:val="20"/>
              </w:rPr>
            </w:pPr>
            <w:r w:rsidRPr="00537031">
              <w:rPr>
                <w:color w:val="1A1A1A"/>
                <w:sz w:val="20"/>
                <w:szCs w:val="20"/>
              </w:rPr>
              <w:t xml:space="preserve">Combines secure digital counselling access with in-person, </w:t>
            </w:r>
            <w:proofErr w:type="gramStart"/>
            <w:r w:rsidRPr="00537031">
              <w:rPr>
                <w:color w:val="1A1A1A"/>
                <w:sz w:val="20"/>
                <w:szCs w:val="20"/>
              </w:rPr>
              <w:t>culturally-matched</w:t>
            </w:r>
            <w:proofErr w:type="gramEnd"/>
            <w:r w:rsidRPr="00537031">
              <w:rPr>
                <w:color w:val="1A1A1A"/>
                <w:sz w:val="20"/>
                <w:szCs w:val="20"/>
              </w:rPr>
              <w:t xml:space="preserve"> mentoring delivered through schools, faith settings and youth hubs.</w:t>
            </w:r>
          </w:p>
          <w:p w14:paraId="5A5FDB71" w14:textId="33D1BF1B" w:rsidR="00DD2DCF" w:rsidRPr="00537031" w:rsidRDefault="007D33F5" w:rsidP="00DD2DCF">
            <w:pPr>
              <w:pStyle w:val="ListParagraph"/>
              <w:numPr>
                <w:ilvl w:val="0"/>
                <w:numId w:val="2"/>
              </w:numPr>
              <w:spacing w:after="60" w:line="300" w:lineRule="auto"/>
              <w:rPr>
                <w:sz w:val="20"/>
                <w:szCs w:val="20"/>
              </w:rPr>
            </w:pPr>
            <w:r w:rsidRPr="00537031">
              <w:rPr>
                <w:color w:val="1A1A1A"/>
                <w:sz w:val="20"/>
                <w:szCs w:val="20"/>
              </w:rPr>
              <w:t>Designed for early, non-stigmatising support before crisis point.</w:t>
            </w:r>
          </w:p>
          <w:p w14:paraId="61D1E77E" w14:textId="627ED0C4" w:rsidR="00F75C07" w:rsidRPr="00537031" w:rsidRDefault="00F75C07" w:rsidP="00F75C07">
            <w:pPr>
              <w:pStyle w:val="Heading3"/>
              <w:rPr>
                <w:rStyle w:val="Strong"/>
                <w:sz w:val="20"/>
                <w:szCs w:val="20"/>
              </w:rPr>
            </w:pPr>
            <w:r w:rsidRPr="00537031">
              <w:rPr>
                <w:rStyle w:val="Strong"/>
                <w:sz w:val="20"/>
                <w:szCs w:val="20"/>
              </w:rPr>
              <w:t>Black Children and the Youth Justice System in London</w:t>
            </w:r>
          </w:p>
          <w:p w14:paraId="72F1AD79" w14:textId="77777777" w:rsidR="00F75C07" w:rsidRPr="00537031" w:rsidRDefault="00F75C07" w:rsidP="00F75C07">
            <w:pPr>
              <w:pStyle w:val="Heading3"/>
              <w:rPr>
                <w:sz w:val="20"/>
                <w:szCs w:val="20"/>
              </w:rPr>
            </w:pPr>
          </w:p>
          <w:p w14:paraId="788F2CCC" w14:textId="0DB1F743" w:rsidR="00DD2DCF" w:rsidRPr="00537031" w:rsidRDefault="006A3C2E" w:rsidP="00DD2DCF">
            <w:pPr>
              <w:spacing w:after="60" w:line="300" w:lineRule="auto"/>
              <w:rPr>
                <w:sz w:val="20"/>
                <w:szCs w:val="20"/>
              </w:rPr>
            </w:pPr>
            <w:r w:rsidRPr="00537031">
              <w:rPr>
                <w:sz w:val="20"/>
                <w:szCs w:val="20"/>
              </w:rPr>
              <w:fldChar w:fldCharType="begin"/>
            </w:r>
            <w:r w:rsidR="00C16380">
              <w:rPr>
                <w:sz w:val="20"/>
                <w:szCs w:val="20"/>
              </w:rPr>
              <w:instrText xml:space="preserve"> INCLUDEPICTURE "C:\\Users\\biancasanfilippo\\Library\\Group Containers\\UBF8T346G9.ms\\WebArchiveCopyPasteTempFiles\\com.microsoft.Word\\s960_Children_cautioned_or_sentenced.jpg" \* MERGEFORMAT </w:instrText>
            </w:r>
            <w:r w:rsidRPr="00537031">
              <w:rPr>
                <w:sz w:val="20"/>
                <w:szCs w:val="20"/>
              </w:rPr>
              <w:fldChar w:fldCharType="separate"/>
            </w:r>
            <w:r w:rsidRPr="00537031">
              <w:rPr>
                <w:noProof/>
                <w:sz w:val="20"/>
                <w:szCs w:val="20"/>
              </w:rPr>
              <w:drawing>
                <wp:inline distT="0" distB="0" distL="0" distR="0" wp14:anchorId="69E289CD" wp14:editId="727F8E7F">
                  <wp:extent cx="1557959" cy="1038639"/>
                  <wp:effectExtent l="0" t="0" r="4445" b="3175"/>
                  <wp:docPr id="1835653555" name="Picture 3" descr="Annual statistics: a youth justice system failing Black children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nual statistics: a youth justice system failing Black children - GOV.U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8877" cy="1072585"/>
                          </a:xfrm>
                          <a:prstGeom prst="rect">
                            <a:avLst/>
                          </a:prstGeom>
                          <a:noFill/>
                          <a:ln>
                            <a:noFill/>
                          </a:ln>
                        </pic:spPr>
                      </pic:pic>
                    </a:graphicData>
                  </a:graphic>
                </wp:inline>
              </w:drawing>
            </w:r>
            <w:r w:rsidRPr="00537031">
              <w:rPr>
                <w:sz w:val="20"/>
                <w:szCs w:val="20"/>
              </w:rPr>
              <w:fldChar w:fldCharType="end"/>
            </w:r>
          </w:p>
          <w:p w14:paraId="52B69114" w14:textId="63B8F169" w:rsidR="005F6BD6" w:rsidRDefault="005F6BD6" w:rsidP="005F6BD6">
            <w:pPr>
              <w:spacing w:before="100" w:beforeAutospacing="1" w:after="100" w:afterAutospacing="1" w:line="276" w:lineRule="auto"/>
              <w:rPr>
                <w:sz w:val="20"/>
                <w:szCs w:val="20"/>
              </w:rPr>
            </w:pPr>
            <w:r>
              <w:rPr>
                <w:sz w:val="20"/>
                <w:szCs w:val="20"/>
              </w:rPr>
              <w:t>(</w:t>
            </w:r>
            <w:r w:rsidRPr="005F6BD6">
              <w:rPr>
                <w:sz w:val="20"/>
                <w:szCs w:val="20"/>
              </w:rPr>
              <w:t>Youth Justice Board for England and Wales</w:t>
            </w:r>
            <w:r>
              <w:rPr>
                <w:sz w:val="20"/>
                <w:szCs w:val="20"/>
              </w:rPr>
              <w:t xml:space="preserve">, </w:t>
            </w:r>
            <w:r w:rsidRPr="005F6BD6">
              <w:rPr>
                <w:sz w:val="20"/>
                <w:szCs w:val="20"/>
              </w:rPr>
              <w:t xml:space="preserve">2022) </w:t>
            </w:r>
          </w:p>
          <w:p w14:paraId="6EC96F36" w14:textId="4C0ABB0C" w:rsidR="006A3C2E" w:rsidRPr="005F6BD6" w:rsidRDefault="006A3C2E" w:rsidP="005F6BD6">
            <w:pPr>
              <w:pStyle w:val="ListParagraph"/>
              <w:numPr>
                <w:ilvl w:val="0"/>
                <w:numId w:val="5"/>
              </w:numPr>
              <w:spacing w:before="100" w:beforeAutospacing="1" w:after="100" w:afterAutospacing="1" w:line="276" w:lineRule="auto"/>
              <w:rPr>
                <w:sz w:val="20"/>
                <w:szCs w:val="20"/>
              </w:rPr>
            </w:pPr>
            <w:r w:rsidRPr="005F6BD6">
              <w:rPr>
                <w:sz w:val="20"/>
                <w:szCs w:val="20"/>
              </w:rPr>
              <w:t xml:space="preserve">Black children make up </w:t>
            </w:r>
            <w:r w:rsidRPr="005F6BD6">
              <w:rPr>
                <w:rStyle w:val="Strong"/>
                <w:b w:val="0"/>
                <w:bCs w:val="0"/>
                <w:sz w:val="20"/>
                <w:szCs w:val="20"/>
              </w:rPr>
              <w:t>4%</w:t>
            </w:r>
            <w:r w:rsidRPr="005F6BD6">
              <w:rPr>
                <w:sz w:val="20"/>
                <w:szCs w:val="20"/>
              </w:rPr>
              <w:t xml:space="preserve"> of the 10–17 population but are significantly overrepresented </w:t>
            </w:r>
            <w:r w:rsidRPr="005F6BD6">
              <w:rPr>
                <w:sz w:val="20"/>
                <w:szCs w:val="20"/>
              </w:rPr>
              <w:lastRenderedPageBreak/>
              <w:t xml:space="preserve">throughout the youth justice system. </w:t>
            </w:r>
          </w:p>
          <w:p w14:paraId="40BC55D7" w14:textId="77777777" w:rsidR="006A3C2E" w:rsidRPr="00537031" w:rsidRDefault="006A3C2E" w:rsidP="00F75C07">
            <w:pPr>
              <w:numPr>
                <w:ilvl w:val="0"/>
                <w:numId w:val="3"/>
              </w:numPr>
              <w:spacing w:before="100" w:beforeAutospacing="1" w:after="100" w:afterAutospacing="1" w:line="276" w:lineRule="auto"/>
              <w:rPr>
                <w:sz w:val="20"/>
                <w:szCs w:val="20"/>
              </w:rPr>
            </w:pPr>
            <w:r w:rsidRPr="00537031">
              <w:rPr>
                <w:sz w:val="20"/>
                <w:szCs w:val="20"/>
              </w:rPr>
              <w:t xml:space="preserve">They are more likely to experience </w:t>
            </w:r>
            <w:r w:rsidRPr="00537031">
              <w:rPr>
                <w:rStyle w:val="Strong"/>
                <w:b w:val="0"/>
                <w:bCs w:val="0"/>
                <w:sz w:val="20"/>
                <w:szCs w:val="20"/>
              </w:rPr>
              <w:t>stop and search, arrest, remand, and custody</w:t>
            </w:r>
            <w:r w:rsidRPr="00537031">
              <w:rPr>
                <w:sz w:val="20"/>
                <w:szCs w:val="20"/>
              </w:rPr>
              <w:t xml:space="preserve"> than their White peers. </w:t>
            </w:r>
          </w:p>
          <w:p w14:paraId="1435F040" w14:textId="77777777" w:rsidR="006A3C2E" w:rsidRPr="00537031" w:rsidRDefault="006A3C2E" w:rsidP="00F75C07">
            <w:pPr>
              <w:numPr>
                <w:ilvl w:val="0"/>
                <w:numId w:val="3"/>
              </w:numPr>
              <w:spacing w:before="100" w:beforeAutospacing="1" w:after="100" w:afterAutospacing="1" w:line="276" w:lineRule="auto"/>
              <w:rPr>
                <w:sz w:val="20"/>
                <w:szCs w:val="20"/>
              </w:rPr>
            </w:pPr>
            <w:r w:rsidRPr="00537031">
              <w:rPr>
                <w:rStyle w:val="Strong"/>
                <w:b w:val="0"/>
                <w:bCs w:val="0"/>
                <w:sz w:val="20"/>
                <w:szCs w:val="20"/>
              </w:rPr>
              <w:t>29%</w:t>
            </w:r>
            <w:r w:rsidRPr="00537031">
              <w:rPr>
                <w:sz w:val="20"/>
                <w:szCs w:val="20"/>
              </w:rPr>
              <w:t xml:space="preserve"> of children in youth custody are Black, despite representing only a small proportion of the population. </w:t>
            </w:r>
          </w:p>
          <w:p w14:paraId="7B81389A" w14:textId="77777777" w:rsidR="006A3C2E" w:rsidRPr="00537031" w:rsidRDefault="006A3C2E" w:rsidP="00F75C07">
            <w:pPr>
              <w:numPr>
                <w:ilvl w:val="0"/>
                <w:numId w:val="3"/>
              </w:numPr>
              <w:spacing w:before="100" w:beforeAutospacing="1" w:after="100" w:afterAutospacing="1" w:line="276" w:lineRule="auto"/>
              <w:rPr>
                <w:sz w:val="20"/>
                <w:szCs w:val="20"/>
              </w:rPr>
            </w:pPr>
            <w:r w:rsidRPr="00537031">
              <w:rPr>
                <w:sz w:val="20"/>
                <w:szCs w:val="20"/>
              </w:rPr>
              <w:t xml:space="preserve">Black children also have a </w:t>
            </w:r>
            <w:r w:rsidRPr="00537031">
              <w:rPr>
                <w:rStyle w:val="Strong"/>
                <w:b w:val="0"/>
                <w:bCs w:val="0"/>
                <w:sz w:val="20"/>
                <w:szCs w:val="20"/>
              </w:rPr>
              <w:t>higher reoffending rate (42.4%)</w:t>
            </w:r>
            <w:r w:rsidRPr="00537031">
              <w:rPr>
                <w:sz w:val="20"/>
                <w:szCs w:val="20"/>
              </w:rPr>
              <w:t xml:space="preserve"> compared with White children (</w:t>
            </w:r>
            <w:r w:rsidRPr="00537031">
              <w:rPr>
                <w:rStyle w:val="Strong"/>
                <w:b w:val="0"/>
                <w:bCs w:val="0"/>
                <w:sz w:val="20"/>
                <w:szCs w:val="20"/>
              </w:rPr>
              <w:t>35.3%</w:t>
            </w:r>
            <w:r w:rsidRPr="00537031">
              <w:rPr>
                <w:sz w:val="20"/>
                <w:szCs w:val="20"/>
              </w:rPr>
              <w:t xml:space="preserve">). </w:t>
            </w:r>
          </w:p>
          <w:p w14:paraId="5A226CAC" w14:textId="09401B7C" w:rsidR="006A3C2E" w:rsidRPr="00537031" w:rsidRDefault="006A3C2E" w:rsidP="00B14CFB">
            <w:pPr>
              <w:pStyle w:val="ListParagraph"/>
              <w:numPr>
                <w:ilvl w:val="0"/>
                <w:numId w:val="3"/>
              </w:numPr>
              <w:spacing w:after="60" w:line="300" w:lineRule="auto"/>
              <w:rPr>
                <w:sz w:val="20"/>
                <w:szCs w:val="20"/>
              </w:rPr>
            </w:pPr>
            <w:r w:rsidRPr="00537031">
              <w:rPr>
                <w:sz w:val="20"/>
                <w:szCs w:val="20"/>
              </w:rPr>
              <w:t xml:space="preserve">Children from </w:t>
            </w:r>
            <w:r w:rsidRPr="00537031">
              <w:rPr>
                <w:rStyle w:val="Strong"/>
                <w:b w:val="0"/>
                <w:bCs w:val="0"/>
                <w:sz w:val="20"/>
                <w:szCs w:val="20"/>
              </w:rPr>
              <w:t>Mixed ethnic backgrounds</w:t>
            </w:r>
            <w:r w:rsidRPr="00537031">
              <w:rPr>
                <w:sz w:val="20"/>
                <w:szCs w:val="20"/>
              </w:rPr>
              <w:t xml:space="preserve"> are also disproportionately represented at multiple stages of the justice system </w:t>
            </w:r>
            <w:r w:rsidR="00B14CFB">
              <w:rPr>
                <w:sz w:val="20"/>
                <w:szCs w:val="20"/>
              </w:rPr>
              <w:t>(</w:t>
            </w:r>
            <w:r w:rsidR="00B14CFB" w:rsidRPr="00B14CFB">
              <w:rPr>
                <w:sz w:val="20"/>
                <w:szCs w:val="20"/>
              </w:rPr>
              <w:t>Department for Education</w:t>
            </w:r>
            <w:r w:rsidR="00B14CFB">
              <w:rPr>
                <w:sz w:val="20"/>
                <w:szCs w:val="20"/>
              </w:rPr>
              <w:t xml:space="preserve">, </w:t>
            </w:r>
            <w:r w:rsidR="00B14CFB" w:rsidRPr="00B14CFB">
              <w:rPr>
                <w:sz w:val="20"/>
                <w:szCs w:val="20"/>
              </w:rPr>
              <w:t>2019)</w:t>
            </w:r>
            <w:r w:rsidR="00B14CFB">
              <w:rPr>
                <w:sz w:val="20"/>
                <w:szCs w:val="20"/>
              </w:rPr>
              <w:t xml:space="preserve">. </w:t>
            </w:r>
            <w:r w:rsidR="00B14CFB" w:rsidRPr="00B14CFB">
              <w:rPr>
                <w:sz w:val="20"/>
                <w:szCs w:val="20"/>
              </w:rPr>
              <w:t xml:space="preserve"> </w:t>
            </w:r>
          </w:p>
        </w:tc>
        <w:tc>
          <w:tcPr>
            <w:tcW w:w="1397" w:type="pct"/>
            <w:shd w:val="clear" w:color="auto" w:fill="F2F2F2"/>
            <w:tcMar>
              <w:top w:w="160" w:type="dxa"/>
              <w:left w:w="200" w:type="dxa"/>
              <w:bottom w:w="160" w:type="dxa"/>
              <w:right w:w="200" w:type="dxa"/>
            </w:tcMar>
          </w:tcPr>
          <w:p w14:paraId="75AFEBE8" w14:textId="77777777" w:rsidR="003573A4" w:rsidRPr="00537031" w:rsidRDefault="007D33F5">
            <w:pPr>
              <w:shd w:val="clear" w:color="auto" w:fill="0E7C7B"/>
              <w:spacing w:after="100"/>
              <w:rPr>
                <w:sz w:val="20"/>
                <w:szCs w:val="20"/>
              </w:rPr>
            </w:pPr>
            <w:r w:rsidRPr="00537031">
              <w:rPr>
                <w:b/>
                <w:bCs/>
                <w:color w:val="FFFFFF"/>
                <w:sz w:val="20"/>
                <w:szCs w:val="20"/>
              </w:rPr>
              <w:lastRenderedPageBreak/>
              <w:t>The Issue / Gaps in Care</w:t>
            </w:r>
          </w:p>
          <w:p w14:paraId="78FA12EC" w14:textId="27CDF805" w:rsidR="003573A4" w:rsidRPr="00537031" w:rsidRDefault="007D33F5">
            <w:pPr>
              <w:pStyle w:val="ListParagraph"/>
              <w:numPr>
                <w:ilvl w:val="0"/>
                <w:numId w:val="2"/>
              </w:numPr>
              <w:spacing w:after="60" w:line="300" w:lineRule="auto"/>
              <w:rPr>
                <w:sz w:val="20"/>
                <w:szCs w:val="20"/>
              </w:rPr>
            </w:pPr>
            <w:r w:rsidRPr="00537031">
              <w:rPr>
                <w:color w:val="1A1A1A"/>
                <w:sz w:val="20"/>
                <w:szCs w:val="20"/>
              </w:rPr>
              <w:t xml:space="preserve">Newham, Hackney, Barking &amp; Dagenham and Tower Hamlets is linked to anxiety and depression </w:t>
            </w:r>
            <w:r w:rsidR="00F75C07" w:rsidRPr="00537031">
              <w:rPr>
                <w:color w:val="1A1A1A"/>
                <w:sz w:val="20"/>
                <w:szCs w:val="20"/>
              </w:rPr>
              <w:t xml:space="preserve">Black teenagers </w:t>
            </w:r>
            <w:r w:rsidRPr="00537031">
              <w:rPr>
                <w:color w:val="1A1A1A"/>
                <w:sz w:val="20"/>
                <w:szCs w:val="20"/>
              </w:rPr>
              <w:t>(Trust for London, 2023).</w:t>
            </w:r>
          </w:p>
          <w:p w14:paraId="31278B79" w14:textId="58CF5621" w:rsidR="003573A4" w:rsidRPr="00537031" w:rsidRDefault="007D33F5">
            <w:pPr>
              <w:pStyle w:val="ListParagraph"/>
              <w:numPr>
                <w:ilvl w:val="0"/>
                <w:numId w:val="2"/>
              </w:numPr>
              <w:spacing w:after="60" w:line="300" w:lineRule="auto"/>
              <w:rPr>
                <w:sz w:val="20"/>
                <w:szCs w:val="20"/>
              </w:rPr>
            </w:pPr>
            <w:r w:rsidRPr="00537031">
              <w:rPr>
                <w:color w:val="1A1A1A"/>
                <w:sz w:val="20"/>
                <w:szCs w:val="20"/>
              </w:rPr>
              <w:t>Black Caribbean pupils face the highest school exclusion rates in England (DfE, 2023).</w:t>
            </w:r>
          </w:p>
          <w:p w14:paraId="3C87CA24" w14:textId="2D8FB41A" w:rsidR="003573A4" w:rsidRPr="00537031" w:rsidRDefault="007D33F5">
            <w:pPr>
              <w:pStyle w:val="ListParagraph"/>
              <w:numPr>
                <w:ilvl w:val="0"/>
                <w:numId w:val="2"/>
              </w:numPr>
              <w:spacing w:after="60" w:line="300" w:lineRule="auto"/>
              <w:rPr>
                <w:sz w:val="20"/>
                <w:szCs w:val="20"/>
              </w:rPr>
            </w:pPr>
            <w:r w:rsidRPr="00537031">
              <w:rPr>
                <w:color w:val="1A1A1A"/>
                <w:sz w:val="20"/>
                <w:szCs w:val="20"/>
              </w:rPr>
              <w:t>Black children present later, often in crisis, due to stigma and distrust of services (NHS, 202</w:t>
            </w:r>
            <w:r w:rsidR="005F6BD6">
              <w:rPr>
                <w:color w:val="1A1A1A"/>
                <w:sz w:val="20"/>
                <w:szCs w:val="20"/>
              </w:rPr>
              <w:t>3</w:t>
            </w:r>
            <w:r w:rsidRPr="00537031">
              <w:rPr>
                <w:color w:val="1A1A1A"/>
                <w:sz w:val="20"/>
                <w:szCs w:val="20"/>
              </w:rPr>
              <w:t>).</w:t>
            </w:r>
          </w:p>
          <w:p w14:paraId="27419B97" w14:textId="77777777" w:rsidR="00537031" w:rsidRPr="00537031" w:rsidRDefault="00537031" w:rsidP="00537031">
            <w:pPr>
              <w:pStyle w:val="ListParagraph"/>
              <w:numPr>
                <w:ilvl w:val="0"/>
                <w:numId w:val="2"/>
              </w:numPr>
              <w:spacing w:after="60" w:line="300" w:lineRule="auto"/>
              <w:rPr>
                <w:sz w:val="20"/>
                <w:szCs w:val="20"/>
              </w:rPr>
            </w:pPr>
            <w:r w:rsidRPr="00537031">
              <w:rPr>
                <w:sz w:val="20"/>
                <w:szCs w:val="20"/>
              </w:rPr>
              <w:t>School Exclusions Before GCSEs</w:t>
            </w:r>
          </w:p>
          <w:p w14:paraId="1AFAAE59" w14:textId="77777777" w:rsidR="00537031" w:rsidRPr="00537031" w:rsidRDefault="00537031" w:rsidP="00537031">
            <w:pPr>
              <w:pStyle w:val="ListParagraph"/>
              <w:numPr>
                <w:ilvl w:val="0"/>
                <w:numId w:val="2"/>
              </w:numPr>
              <w:spacing w:after="60" w:line="300" w:lineRule="auto"/>
              <w:rPr>
                <w:sz w:val="20"/>
                <w:szCs w:val="20"/>
              </w:rPr>
            </w:pPr>
            <w:r w:rsidRPr="00537031">
              <w:rPr>
                <w:sz w:val="20"/>
                <w:szCs w:val="20"/>
              </w:rPr>
              <w:t>Black Caribbean girls are excluded from school at twice the rate of White British girls before completing their GCSEs.</w:t>
            </w:r>
          </w:p>
          <w:p w14:paraId="1DFF528B" w14:textId="77777777" w:rsidR="00537031" w:rsidRPr="00537031" w:rsidRDefault="00537031" w:rsidP="00537031">
            <w:pPr>
              <w:pStyle w:val="ListParagraph"/>
              <w:numPr>
                <w:ilvl w:val="0"/>
                <w:numId w:val="2"/>
              </w:numPr>
              <w:spacing w:after="60" w:line="300" w:lineRule="auto"/>
              <w:rPr>
                <w:sz w:val="20"/>
                <w:szCs w:val="20"/>
              </w:rPr>
            </w:pPr>
            <w:r w:rsidRPr="00537031">
              <w:rPr>
                <w:sz w:val="20"/>
                <w:szCs w:val="20"/>
              </w:rPr>
              <w:t>Exclusion rates for Black Caribbean girls have tripled in recent years, highlighting widening educational inequalities.</w:t>
            </w:r>
          </w:p>
          <w:p w14:paraId="670E598A" w14:textId="18CAD646" w:rsidR="00537031" w:rsidRPr="00537031" w:rsidRDefault="00537031" w:rsidP="00537031">
            <w:pPr>
              <w:pStyle w:val="ListParagraph"/>
              <w:numPr>
                <w:ilvl w:val="0"/>
                <w:numId w:val="2"/>
              </w:numPr>
              <w:spacing w:after="60" w:line="300" w:lineRule="auto"/>
              <w:rPr>
                <w:sz w:val="20"/>
                <w:szCs w:val="20"/>
              </w:rPr>
            </w:pPr>
            <w:r w:rsidRPr="00537031">
              <w:rPr>
                <w:sz w:val="20"/>
                <w:szCs w:val="20"/>
              </w:rPr>
              <w:t xml:space="preserve">School exclusion can disrupt education, reducing the likelihood of achieving good </w:t>
            </w:r>
            <w:r w:rsidRPr="00537031">
              <w:rPr>
                <w:sz w:val="20"/>
                <w:szCs w:val="20"/>
              </w:rPr>
              <w:lastRenderedPageBreak/>
              <w:t>GCSE outcomes and increasing the risk of disengagement from education.</w:t>
            </w:r>
          </w:p>
          <w:p w14:paraId="755EC6CD" w14:textId="109BE02F" w:rsidR="00B14CFB" w:rsidRDefault="00537031" w:rsidP="00B14CFB">
            <w:pPr>
              <w:spacing w:after="60" w:line="300" w:lineRule="auto"/>
              <w:ind w:left="60"/>
              <w:rPr>
                <w:sz w:val="20"/>
                <w:szCs w:val="20"/>
              </w:rPr>
            </w:pPr>
            <w:r w:rsidRPr="00B14CFB">
              <w:rPr>
                <w:sz w:val="20"/>
                <w:szCs w:val="20"/>
              </w:rPr>
              <w:t>Research shows that exclusion is associated with a greater risk of later involvement in the youth justice system, reinforcing the need for early support rather than punitive responses</w:t>
            </w:r>
            <w:r w:rsidR="00491DE5" w:rsidRPr="00B14CFB">
              <w:rPr>
                <w:sz w:val="20"/>
                <w:szCs w:val="20"/>
              </w:rPr>
              <w:t xml:space="preserve"> (Race Equality Foundation, 2024).</w:t>
            </w:r>
          </w:p>
          <w:p w14:paraId="4F40DFFE" w14:textId="100B8366" w:rsidR="00B14CFB" w:rsidRDefault="00B14CFB" w:rsidP="00B14CFB">
            <w:pPr>
              <w:spacing w:after="60" w:line="300" w:lineRule="auto"/>
              <w:ind w:left="60"/>
              <w:rPr>
                <w:b/>
                <w:bCs/>
                <w:sz w:val="20"/>
                <w:szCs w:val="20"/>
              </w:rPr>
            </w:pPr>
          </w:p>
          <w:p w14:paraId="57917CA2" w14:textId="314D0396" w:rsidR="00B14CFB" w:rsidRPr="00B14CFB" w:rsidRDefault="00B14CFB" w:rsidP="00B14CFB">
            <w:pPr>
              <w:spacing w:after="60" w:line="300" w:lineRule="auto"/>
              <w:ind w:left="60"/>
              <w:rPr>
                <w:sz w:val="20"/>
                <w:szCs w:val="20"/>
              </w:rPr>
            </w:pPr>
            <w:r w:rsidRPr="00B14CFB">
              <w:rPr>
                <w:b/>
                <w:bCs/>
                <w:sz w:val="20"/>
                <w:szCs w:val="20"/>
              </w:rPr>
              <w:t xml:space="preserve">Barriers Faced by Black Young People </w:t>
            </w:r>
          </w:p>
          <w:p w14:paraId="03673709" w14:textId="41E597BD" w:rsidR="00B14CFB" w:rsidRPr="00B14CFB" w:rsidRDefault="00B14CFB" w:rsidP="00B14CFB">
            <w:pPr>
              <w:spacing w:after="60" w:line="300" w:lineRule="auto"/>
              <w:rPr>
                <w:sz w:val="20"/>
                <w:szCs w:val="20"/>
              </w:rPr>
            </w:pPr>
            <w:r w:rsidRPr="00B14CFB">
              <w:rPr>
                <w:sz w:val="20"/>
                <w:szCs w:val="20"/>
              </w:rPr>
              <w:t>Black young people are disproportionately represented in the youth justice system, increasing their risk of long-term educational and employment disadvantage.</w:t>
            </w:r>
          </w:p>
          <w:p w14:paraId="29B70221" w14:textId="72CE7E63" w:rsidR="00B14CFB" w:rsidRPr="00B14CFB" w:rsidRDefault="00B14CFB" w:rsidP="00B14CFB">
            <w:pPr>
              <w:spacing w:after="60" w:line="300" w:lineRule="auto"/>
              <w:rPr>
                <w:sz w:val="20"/>
                <w:szCs w:val="20"/>
              </w:rPr>
            </w:pPr>
            <w:r w:rsidRPr="00B14CFB">
              <w:rPr>
                <w:sz w:val="20"/>
                <w:szCs w:val="20"/>
              </w:rPr>
              <w:t>57% of prisoners have literacy levels below those expected of an 11-year-old, limiting opportunities for education and sustainable employment.</w:t>
            </w:r>
          </w:p>
          <w:p w14:paraId="73133313" w14:textId="494BC67D" w:rsidR="00B14CFB" w:rsidRPr="00B14CFB" w:rsidRDefault="00B14CFB" w:rsidP="00B14CFB">
            <w:pPr>
              <w:spacing w:after="60" w:line="300" w:lineRule="auto"/>
              <w:rPr>
                <w:sz w:val="20"/>
                <w:szCs w:val="20"/>
              </w:rPr>
            </w:pPr>
            <w:r w:rsidRPr="00B14CFB">
              <w:rPr>
                <w:sz w:val="20"/>
                <w:szCs w:val="20"/>
              </w:rPr>
              <w:t>Only 17% of ex-offenders are in employment within one year of release, making successful reintegration particularly challenging.</w:t>
            </w:r>
          </w:p>
          <w:p w14:paraId="5F31F026" w14:textId="34A0D140" w:rsidR="00537031" w:rsidRPr="00B14CFB" w:rsidRDefault="00B14CFB" w:rsidP="00B14CFB">
            <w:pPr>
              <w:spacing w:after="60" w:line="300" w:lineRule="auto"/>
              <w:rPr>
                <w:sz w:val="20"/>
                <w:szCs w:val="20"/>
              </w:rPr>
            </w:pPr>
            <w:r w:rsidRPr="00537031">
              <w:rPr>
                <w:noProof/>
                <w:sz w:val="20"/>
                <w:szCs w:val="20"/>
              </w:rPr>
              <w:drawing>
                <wp:anchor distT="0" distB="0" distL="114300" distR="114300" simplePos="0" relativeHeight="251659264" behindDoc="0" locked="0" layoutInCell="1" allowOverlap="1" wp14:anchorId="3AD92CEA" wp14:editId="7E035DF2">
                  <wp:simplePos x="0" y="0"/>
                  <wp:positionH relativeFrom="column">
                    <wp:posOffset>369570</wp:posOffset>
                  </wp:positionH>
                  <wp:positionV relativeFrom="paragraph">
                    <wp:posOffset>1473200</wp:posOffset>
                  </wp:positionV>
                  <wp:extent cx="1000125" cy="751840"/>
                  <wp:effectExtent l="0" t="0" r="3175" b="0"/>
                  <wp:wrapThrough wrapText="bothSides">
                    <wp:wrapPolygon edited="0">
                      <wp:start x="0" y="0"/>
                      <wp:lineTo x="0" y="21162"/>
                      <wp:lineTo x="21394" y="21162"/>
                      <wp:lineTo x="21394" y="0"/>
                      <wp:lineTo x="0" y="0"/>
                    </wp:wrapPolygon>
                  </wp:wrapThrough>
                  <wp:docPr id="1854839123" name="Picture 5" descr="Black Lives Matter: Police failed to heed warnings over disproportionate use of stop and search, watchdog says | The Independent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lack Lives Matter: Police failed to heed warnings over disproportionate use of stop and search, watchdog says | The Independent | The Independ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0125" cy="751840"/>
                          </a:xfrm>
                          <a:prstGeom prst="rect">
                            <a:avLst/>
                          </a:prstGeom>
                          <a:noFill/>
                          <a:ln>
                            <a:noFill/>
                          </a:ln>
                        </pic:spPr>
                      </pic:pic>
                    </a:graphicData>
                  </a:graphic>
                  <wp14:sizeRelH relativeFrom="page">
                    <wp14:pctWidth>0</wp14:pctWidth>
                  </wp14:sizeRelH>
                  <wp14:sizeRelV relativeFrom="page">
                    <wp14:pctHeight>0</wp14:pctHeight>
                  </wp14:sizeRelV>
                </wp:anchor>
              </w:drawing>
            </w:r>
            <w:r w:rsidR="00537031" w:rsidRPr="00B14CFB">
              <w:rPr>
                <w:color w:val="1A1A1A"/>
                <w:sz w:val="20"/>
                <w:szCs w:val="20"/>
              </w:rPr>
              <w:t>Disproportionate stop-and-search in Lambeth, Southwark, Brent and Hackney is associated with psychological distress (MOPAC, 2023;</w:t>
            </w:r>
            <w:r w:rsidRPr="00B14CFB">
              <w:rPr>
                <w:color w:val="1A1A1A"/>
                <w:sz w:val="20"/>
                <w:szCs w:val="20"/>
              </w:rPr>
              <w:t xml:space="preserve"> </w:t>
            </w:r>
            <w:r w:rsidRPr="00B14CFB">
              <w:rPr>
                <w:sz w:val="20"/>
                <w:szCs w:val="20"/>
              </w:rPr>
              <w:t>Francis-Devine, Powell and Zaidi, 2026</w:t>
            </w:r>
            <w:r w:rsidR="00537031" w:rsidRPr="00B14CFB">
              <w:rPr>
                <w:color w:val="1A1A1A"/>
                <w:sz w:val="20"/>
                <w:szCs w:val="20"/>
              </w:rPr>
              <w:t>).</w:t>
            </w:r>
          </w:p>
          <w:p w14:paraId="551E7015" w14:textId="2700D4AC" w:rsidR="00B14CFB" w:rsidRPr="00B14CFB" w:rsidRDefault="00537031" w:rsidP="00B14CFB">
            <w:pPr>
              <w:pStyle w:val="ListParagraph"/>
              <w:spacing w:after="60" w:line="300" w:lineRule="auto"/>
              <w:ind w:left="260"/>
              <w:rPr>
                <w:sz w:val="20"/>
                <w:szCs w:val="20"/>
              </w:rPr>
            </w:pPr>
            <w:r w:rsidRPr="00537031">
              <w:rPr>
                <w:sz w:val="20"/>
                <w:szCs w:val="20"/>
              </w:rPr>
              <w:fldChar w:fldCharType="begin"/>
            </w:r>
            <w:r w:rsidRPr="00537031">
              <w:rPr>
                <w:sz w:val="20"/>
                <w:szCs w:val="20"/>
              </w:rPr>
              <w:instrText xml:space="preserve"> INCLUDEPICTURE "https://encrypted-tbn0.gstatic.com/images?q=tbn:ANd9GcQpgY6bZdLLeHRSgFKlCYbc0V1anIxMf6iG73jjtYTVCQ&amp;s=10" \* MERGEFORMATINET </w:instrText>
            </w:r>
            <w:r w:rsidRPr="00537031">
              <w:rPr>
                <w:sz w:val="20"/>
                <w:szCs w:val="20"/>
              </w:rPr>
              <w:fldChar w:fldCharType="separate"/>
            </w:r>
            <w:r w:rsidRPr="00537031">
              <w:rPr>
                <w:sz w:val="20"/>
                <w:szCs w:val="20"/>
              </w:rPr>
              <w:fldChar w:fldCharType="end"/>
            </w:r>
          </w:p>
        </w:tc>
        <w:tc>
          <w:tcPr>
            <w:tcW w:w="1143" w:type="pct"/>
            <w:shd w:val="clear" w:color="auto" w:fill="F2F2F2"/>
            <w:tcMar>
              <w:top w:w="160" w:type="dxa"/>
              <w:left w:w="200" w:type="dxa"/>
              <w:bottom w:w="160" w:type="dxa"/>
              <w:right w:w="200" w:type="dxa"/>
            </w:tcMar>
          </w:tcPr>
          <w:p w14:paraId="0BBEA847" w14:textId="77777777" w:rsidR="003573A4" w:rsidRPr="00537031" w:rsidRDefault="007D33F5">
            <w:pPr>
              <w:shd w:val="clear" w:color="auto" w:fill="C08A2E"/>
              <w:spacing w:after="100"/>
              <w:rPr>
                <w:sz w:val="20"/>
                <w:szCs w:val="20"/>
              </w:rPr>
            </w:pPr>
            <w:r w:rsidRPr="00537031">
              <w:rPr>
                <w:b/>
                <w:bCs/>
                <w:color w:val="FFFFFF"/>
                <w:sz w:val="20"/>
                <w:szCs w:val="20"/>
              </w:rPr>
              <w:lastRenderedPageBreak/>
              <w:t>Target Audience &amp; Impact</w:t>
            </w:r>
          </w:p>
          <w:p w14:paraId="2C4A6CAF" w14:textId="716E45C7" w:rsidR="003573A4" w:rsidRPr="00537031" w:rsidRDefault="007D33F5">
            <w:pPr>
              <w:pStyle w:val="ListParagraph"/>
              <w:numPr>
                <w:ilvl w:val="0"/>
                <w:numId w:val="2"/>
              </w:numPr>
              <w:spacing w:after="60" w:line="300" w:lineRule="auto"/>
              <w:rPr>
                <w:sz w:val="20"/>
                <w:szCs w:val="20"/>
              </w:rPr>
            </w:pPr>
            <w:r w:rsidRPr="00537031">
              <w:rPr>
                <w:color w:val="1A1A1A"/>
                <w:sz w:val="20"/>
                <w:szCs w:val="20"/>
              </w:rPr>
              <w:t>Black African and Caribbean teenagers aged 11–18 across ten London boroughs.</w:t>
            </w:r>
          </w:p>
          <w:p w14:paraId="3E383497" w14:textId="77777777" w:rsidR="003573A4" w:rsidRPr="00537031" w:rsidRDefault="007D33F5">
            <w:pPr>
              <w:pStyle w:val="ListParagraph"/>
              <w:numPr>
                <w:ilvl w:val="0"/>
                <w:numId w:val="2"/>
              </w:numPr>
              <w:spacing w:after="60" w:line="300" w:lineRule="auto"/>
              <w:rPr>
                <w:sz w:val="20"/>
                <w:szCs w:val="20"/>
              </w:rPr>
            </w:pPr>
            <w:r w:rsidRPr="00537031">
              <w:rPr>
                <w:color w:val="1A1A1A"/>
                <w:sz w:val="20"/>
                <w:szCs w:val="20"/>
              </w:rPr>
              <w:t>Improves wellbeing through early, culturally safe intervention rather than crisis-point contact.</w:t>
            </w:r>
          </w:p>
          <w:p w14:paraId="0D46557B" w14:textId="207FCABB" w:rsidR="003573A4" w:rsidRPr="00537031" w:rsidRDefault="007D33F5">
            <w:pPr>
              <w:pStyle w:val="ListParagraph"/>
              <w:numPr>
                <w:ilvl w:val="0"/>
                <w:numId w:val="2"/>
              </w:numPr>
              <w:spacing w:after="60" w:line="300" w:lineRule="auto"/>
              <w:rPr>
                <w:sz w:val="20"/>
                <w:szCs w:val="20"/>
              </w:rPr>
            </w:pPr>
            <w:r w:rsidRPr="00537031">
              <w:rPr>
                <w:color w:val="1A1A1A"/>
                <w:sz w:val="20"/>
                <w:szCs w:val="20"/>
              </w:rPr>
              <w:t xml:space="preserve">Strengthens </w:t>
            </w:r>
            <w:r w:rsidR="006A3C2E" w:rsidRPr="00537031">
              <w:rPr>
                <w:color w:val="1A1A1A"/>
                <w:sz w:val="20"/>
                <w:szCs w:val="20"/>
              </w:rPr>
              <w:t xml:space="preserve">cultural </w:t>
            </w:r>
            <w:r w:rsidRPr="00537031">
              <w:rPr>
                <w:color w:val="1A1A1A"/>
                <w:sz w:val="20"/>
                <w:szCs w:val="20"/>
              </w:rPr>
              <w:t>identity and resilience (</w:t>
            </w:r>
            <w:r w:rsidR="00491DE5" w:rsidRPr="00491DE5">
              <w:rPr>
                <w:color w:val="1A1A1A"/>
                <w:sz w:val="20"/>
                <w:szCs w:val="20"/>
              </w:rPr>
              <w:t>Goncalves</w:t>
            </w:r>
            <w:r w:rsidR="00491DE5">
              <w:rPr>
                <w:color w:val="1A1A1A"/>
                <w:sz w:val="20"/>
                <w:szCs w:val="20"/>
              </w:rPr>
              <w:t xml:space="preserve"> et al., 2026</w:t>
            </w:r>
            <w:r w:rsidRPr="00537031">
              <w:rPr>
                <w:color w:val="1A1A1A"/>
                <w:sz w:val="20"/>
                <w:szCs w:val="20"/>
              </w:rPr>
              <w:t>).</w:t>
            </w:r>
          </w:p>
          <w:p w14:paraId="6462559A" w14:textId="77777777" w:rsidR="003573A4" w:rsidRPr="00537031" w:rsidRDefault="007D33F5">
            <w:pPr>
              <w:pStyle w:val="ListParagraph"/>
              <w:numPr>
                <w:ilvl w:val="0"/>
                <w:numId w:val="2"/>
              </w:numPr>
              <w:spacing w:after="60" w:line="300" w:lineRule="auto"/>
              <w:rPr>
                <w:sz w:val="20"/>
                <w:szCs w:val="20"/>
              </w:rPr>
            </w:pPr>
            <w:r w:rsidRPr="00537031">
              <w:rPr>
                <w:color w:val="1A1A1A"/>
                <w:sz w:val="20"/>
                <w:szCs w:val="20"/>
              </w:rPr>
              <w:t>Contributes to the common good by reducing mental health inequalities across London.</w:t>
            </w:r>
          </w:p>
          <w:p w14:paraId="573CCB9F" w14:textId="77777777" w:rsidR="00537031" w:rsidRPr="00537031" w:rsidRDefault="00537031" w:rsidP="00537031">
            <w:pPr>
              <w:pStyle w:val="ListParagraph"/>
              <w:spacing w:after="60" w:line="300" w:lineRule="auto"/>
              <w:ind w:left="260"/>
              <w:rPr>
                <w:sz w:val="20"/>
                <w:szCs w:val="20"/>
              </w:rPr>
            </w:pPr>
          </w:p>
          <w:p w14:paraId="525C7E95" w14:textId="77777777" w:rsidR="00537031" w:rsidRPr="00537031" w:rsidRDefault="00537031" w:rsidP="00537031">
            <w:pPr>
              <w:spacing w:after="60" w:line="300" w:lineRule="auto"/>
              <w:rPr>
                <w:b/>
                <w:bCs/>
                <w:sz w:val="20"/>
                <w:szCs w:val="20"/>
              </w:rPr>
            </w:pPr>
            <w:r w:rsidRPr="00537031">
              <w:rPr>
                <w:b/>
                <w:bCs/>
                <w:sz w:val="20"/>
                <w:szCs w:val="20"/>
              </w:rPr>
              <w:t>Key Message:</w:t>
            </w:r>
          </w:p>
          <w:p w14:paraId="46918233" w14:textId="41710294" w:rsidR="00537031" w:rsidRPr="00537031" w:rsidRDefault="00537031" w:rsidP="00537031">
            <w:pPr>
              <w:pStyle w:val="ListParagraph"/>
              <w:numPr>
                <w:ilvl w:val="0"/>
                <w:numId w:val="2"/>
              </w:numPr>
              <w:spacing w:after="60" w:line="300" w:lineRule="auto"/>
              <w:rPr>
                <w:sz w:val="20"/>
                <w:szCs w:val="20"/>
              </w:rPr>
            </w:pPr>
            <w:r w:rsidRPr="00537031">
              <w:rPr>
                <w:sz w:val="20"/>
                <w:szCs w:val="20"/>
              </w:rPr>
              <w:t>Reducing school exclusions and providing early support can improve educational outcomes and help prevent young people from entering the youth justice system.</w:t>
            </w:r>
          </w:p>
          <w:p w14:paraId="70F2AEC6" w14:textId="77777777" w:rsidR="00F75C07" w:rsidRDefault="00537031" w:rsidP="00F75C07">
            <w:pPr>
              <w:spacing w:after="60" w:line="300" w:lineRule="auto"/>
            </w:pPr>
            <w:r>
              <w:lastRenderedPageBreak/>
              <w:fldChar w:fldCharType="begin"/>
            </w:r>
            <w:r>
              <w:instrText xml:space="preserve"> INCLUDEPICTURE "https://images.squarespace-cdn.com/content/v1/623c30233359403411f7255d/6a40e04e-bfa8-4993-980e-c5d830bda65d/BGDR-197.jpg" \* MERGEFORMATINET </w:instrText>
            </w:r>
            <w:r>
              <w:fldChar w:fldCharType="separate"/>
            </w:r>
            <w:r>
              <w:rPr>
                <w:noProof/>
              </w:rPr>
              <w:drawing>
                <wp:inline distT="0" distB="0" distL="0" distR="0" wp14:anchorId="3396D448" wp14:editId="36DA3D55">
                  <wp:extent cx="1482836" cy="988557"/>
                  <wp:effectExtent l="0" t="0" r="3175" b="2540"/>
                  <wp:docPr id="1880455219" name="Picture 6" descr="North West London — Black Girls Do 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rth West London — Black Girls Do Ru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82836" cy="988557"/>
                          </a:xfrm>
                          <a:prstGeom prst="rect">
                            <a:avLst/>
                          </a:prstGeom>
                          <a:noFill/>
                          <a:ln>
                            <a:noFill/>
                          </a:ln>
                        </pic:spPr>
                      </pic:pic>
                    </a:graphicData>
                  </a:graphic>
                </wp:inline>
              </w:drawing>
            </w:r>
            <w:r>
              <w:fldChar w:fldCharType="end"/>
            </w:r>
          </w:p>
          <w:p w14:paraId="376B894D" w14:textId="08517436" w:rsidR="00D206EF" w:rsidRPr="00D206EF" w:rsidRDefault="00D206EF" w:rsidP="00D206EF">
            <w:pPr>
              <w:spacing w:after="60" w:line="300" w:lineRule="auto"/>
              <w:rPr>
                <w:b/>
                <w:bCs/>
                <w:sz w:val="20"/>
                <w:szCs w:val="20"/>
              </w:rPr>
            </w:pPr>
            <w:r w:rsidRPr="00D206EF">
              <w:rPr>
                <w:b/>
                <w:bCs/>
                <w:sz w:val="20"/>
                <w:szCs w:val="20"/>
              </w:rPr>
              <w:t>The Impact of School Isolation on Black Children</w:t>
            </w:r>
            <w:r>
              <w:rPr>
                <w:b/>
                <w:bCs/>
                <w:sz w:val="20"/>
                <w:szCs w:val="20"/>
              </w:rPr>
              <w:t xml:space="preserve"> and Young Children </w:t>
            </w:r>
          </w:p>
          <w:p w14:paraId="337F18C7" w14:textId="77777777" w:rsidR="00D206EF" w:rsidRPr="00D206EF" w:rsidRDefault="00D206EF" w:rsidP="00D206EF">
            <w:pPr>
              <w:spacing w:after="60" w:line="300" w:lineRule="auto"/>
              <w:rPr>
                <w:sz w:val="20"/>
                <w:szCs w:val="20"/>
              </w:rPr>
            </w:pPr>
            <w:r w:rsidRPr="00D206EF">
              <w:rPr>
                <w:sz w:val="20"/>
                <w:szCs w:val="20"/>
              </w:rPr>
              <w:t>Black, Asian and Mixed heritage pupils are more likely to be placed in school isolation than their White British peers, even after accounting for behavioural difficulties.</w:t>
            </w:r>
          </w:p>
          <w:p w14:paraId="2DE660E9" w14:textId="77777777" w:rsidR="00D206EF" w:rsidRPr="00D206EF" w:rsidRDefault="00D206EF" w:rsidP="00D206EF">
            <w:pPr>
              <w:spacing w:after="60" w:line="300" w:lineRule="auto"/>
              <w:rPr>
                <w:sz w:val="20"/>
                <w:szCs w:val="20"/>
              </w:rPr>
            </w:pPr>
            <w:r w:rsidRPr="00D206EF">
              <w:rPr>
                <w:sz w:val="20"/>
                <w:szCs w:val="20"/>
              </w:rPr>
              <w:t>Isolation results in lost learning time, with some pupils spending more than a full school day each week away from the classroom.</w:t>
            </w:r>
          </w:p>
          <w:p w14:paraId="7A20A395" w14:textId="77777777" w:rsidR="00D206EF" w:rsidRPr="00D206EF" w:rsidRDefault="00D206EF" w:rsidP="00D206EF">
            <w:pPr>
              <w:spacing w:after="60" w:line="300" w:lineRule="auto"/>
              <w:rPr>
                <w:sz w:val="20"/>
                <w:szCs w:val="20"/>
              </w:rPr>
            </w:pPr>
            <w:r w:rsidRPr="00D206EF">
              <w:rPr>
                <w:sz w:val="20"/>
                <w:szCs w:val="20"/>
              </w:rPr>
              <w:t>Pupils placed in isolation report a reduced sense of belonging and weaker relationships with teachers, increasing the risk of disengagement from school.</w:t>
            </w:r>
          </w:p>
          <w:p w14:paraId="51307C45" w14:textId="77777777" w:rsidR="00D206EF" w:rsidRPr="00D206EF" w:rsidRDefault="00D206EF" w:rsidP="00D206EF">
            <w:pPr>
              <w:spacing w:after="60" w:line="300" w:lineRule="auto"/>
              <w:rPr>
                <w:sz w:val="20"/>
                <w:szCs w:val="20"/>
              </w:rPr>
            </w:pPr>
            <w:r w:rsidRPr="00D206EF">
              <w:rPr>
                <w:sz w:val="20"/>
                <w:szCs w:val="20"/>
              </w:rPr>
              <w:t>Isolation is associated with poorer mental wellbeing, particularly among girls, and can negatively affect confidence and school engagement.</w:t>
            </w:r>
          </w:p>
          <w:p w14:paraId="4C8BB1E0" w14:textId="77777777" w:rsidR="00D206EF" w:rsidRDefault="00D206EF" w:rsidP="00D206EF">
            <w:pPr>
              <w:spacing w:after="60" w:line="300" w:lineRule="auto"/>
              <w:rPr>
                <w:sz w:val="20"/>
                <w:szCs w:val="20"/>
              </w:rPr>
            </w:pPr>
            <w:r w:rsidRPr="00D206EF">
              <w:rPr>
                <w:sz w:val="20"/>
                <w:szCs w:val="20"/>
              </w:rPr>
              <w:t>Researchers recommend replacing punitive isolation with restorative and trauma-informed approaches that keep children connected to learning and supportive relationships</w:t>
            </w:r>
            <w:r>
              <w:rPr>
                <w:sz w:val="20"/>
                <w:szCs w:val="20"/>
              </w:rPr>
              <w:t xml:space="preserve"> </w:t>
            </w:r>
            <w:r w:rsidR="00491DE5" w:rsidRPr="00491DE5">
              <w:rPr>
                <w:sz w:val="20"/>
                <w:szCs w:val="20"/>
              </w:rPr>
              <w:t>(The University of Manchester</w:t>
            </w:r>
            <w:r w:rsidR="00491DE5">
              <w:rPr>
                <w:sz w:val="20"/>
                <w:szCs w:val="20"/>
              </w:rPr>
              <w:t xml:space="preserve">, </w:t>
            </w:r>
            <w:r w:rsidR="00491DE5" w:rsidRPr="00491DE5">
              <w:rPr>
                <w:sz w:val="20"/>
                <w:szCs w:val="20"/>
              </w:rPr>
              <w:t>2025</w:t>
            </w:r>
            <w:r w:rsidR="00491DE5">
              <w:rPr>
                <w:sz w:val="20"/>
                <w:szCs w:val="20"/>
              </w:rPr>
              <w:t xml:space="preserve">). </w:t>
            </w:r>
          </w:p>
          <w:p w14:paraId="5E4A143E" w14:textId="1D732A6F" w:rsidR="00491DE5" w:rsidRPr="00537031" w:rsidRDefault="00491DE5" w:rsidP="00D206EF">
            <w:pPr>
              <w:spacing w:after="60" w:line="300" w:lineRule="auto"/>
              <w:rPr>
                <w:sz w:val="20"/>
                <w:szCs w:val="20"/>
              </w:rPr>
            </w:pPr>
          </w:p>
        </w:tc>
        <w:tc>
          <w:tcPr>
            <w:tcW w:w="955" w:type="pct"/>
            <w:shd w:val="clear" w:color="auto" w:fill="F2F2F2"/>
            <w:tcMar>
              <w:top w:w="160" w:type="dxa"/>
              <w:left w:w="200" w:type="dxa"/>
              <w:bottom w:w="160" w:type="dxa"/>
              <w:right w:w="200" w:type="dxa"/>
            </w:tcMar>
          </w:tcPr>
          <w:p w14:paraId="5AF77014" w14:textId="77777777" w:rsidR="003573A4" w:rsidRPr="00537031" w:rsidRDefault="007D33F5">
            <w:pPr>
              <w:shd w:val="clear" w:color="auto" w:fill="1F3864"/>
              <w:spacing w:after="100"/>
              <w:rPr>
                <w:sz w:val="20"/>
                <w:szCs w:val="20"/>
              </w:rPr>
            </w:pPr>
            <w:r w:rsidRPr="00537031">
              <w:rPr>
                <w:b/>
                <w:bCs/>
                <w:color w:val="FFFFFF"/>
                <w:sz w:val="20"/>
                <w:szCs w:val="20"/>
              </w:rPr>
              <w:lastRenderedPageBreak/>
              <w:t>Implementation</w:t>
            </w:r>
          </w:p>
          <w:p w14:paraId="61939C22" w14:textId="25280509" w:rsidR="003573A4" w:rsidRPr="00537031" w:rsidRDefault="007D33F5">
            <w:pPr>
              <w:pStyle w:val="ListParagraph"/>
              <w:numPr>
                <w:ilvl w:val="0"/>
                <w:numId w:val="2"/>
              </w:numPr>
              <w:spacing w:after="60" w:line="300" w:lineRule="auto"/>
              <w:rPr>
                <w:sz w:val="20"/>
                <w:szCs w:val="20"/>
              </w:rPr>
            </w:pPr>
            <w:r w:rsidRPr="00537031">
              <w:rPr>
                <w:color w:val="1A1A1A"/>
                <w:sz w:val="20"/>
                <w:szCs w:val="20"/>
              </w:rPr>
              <w:t>Delivered through partnership between NHS CAMHS, schools, faith organisations, youth centres and extended family networks.</w:t>
            </w:r>
          </w:p>
          <w:p w14:paraId="76D9C1A1" w14:textId="77777777" w:rsidR="003573A4" w:rsidRPr="00537031" w:rsidRDefault="007D33F5">
            <w:pPr>
              <w:pStyle w:val="ListParagraph"/>
              <w:numPr>
                <w:ilvl w:val="0"/>
                <w:numId w:val="2"/>
              </w:numPr>
              <w:spacing w:after="60" w:line="300" w:lineRule="auto"/>
              <w:rPr>
                <w:sz w:val="20"/>
                <w:szCs w:val="20"/>
              </w:rPr>
            </w:pPr>
            <w:r w:rsidRPr="00537031">
              <w:rPr>
                <w:color w:val="1A1A1A"/>
                <w:sz w:val="20"/>
                <w:szCs w:val="20"/>
              </w:rPr>
              <w:t xml:space="preserve">Trained, </w:t>
            </w:r>
            <w:proofErr w:type="gramStart"/>
            <w:r w:rsidRPr="00537031">
              <w:rPr>
                <w:color w:val="1A1A1A"/>
                <w:sz w:val="20"/>
                <w:szCs w:val="20"/>
              </w:rPr>
              <w:t>culturally-matched</w:t>
            </w:r>
            <w:proofErr w:type="gramEnd"/>
            <w:r w:rsidRPr="00537031">
              <w:rPr>
                <w:color w:val="1A1A1A"/>
                <w:sz w:val="20"/>
                <w:szCs w:val="20"/>
              </w:rPr>
              <w:t xml:space="preserve"> counsellors and youth mentors work in schools and community hubs.</w:t>
            </w:r>
          </w:p>
          <w:p w14:paraId="64FA8805" w14:textId="5F69B277" w:rsidR="00537031" w:rsidRPr="00537031" w:rsidRDefault="007D33F5" w:rsidP="00537031">
            <w:pPr>
              <w:pStyle w:val="ListParagraph"/>
              <w:numPr>
                <w:ilvl w:val="0"/>
                <w:numId w:val="2"/>
              </w:numPr>
              <w:spacing w:after="60" w:line="300" w:lineRule="auto"/>
              <w:rPr>
                <w:rStyle w:val="Strong"/>
                <w:b w:val="0"/>
                <w:bCs w:val="0"/>
                <w:sz w:val="20"/>
                <w:szCs w:val="20"/>
              </w:rPr>
            </w:pPr>
            <w:r w:rsidRPr="00537031">
              <w:rPr>
                <w:color w:val="1A1A1A"/>
                <w:sz w:val="20"/>
                <w:szCs w:val="20"/>
              </w:rPr>
              <w:t>The app extends this support beyond fixed locations and opening hours.</w:t>
            </w:r>
          </w:p>
          <w:p w14:paraId="6403C08C" w14:textId="18C1FC58" w:rsidR="00F75C07" w:rsidRPr="00537031" w:rsidRDefault="00F75C07" w:rsidP="00F75C07">
            <w:pPr>
              <w:pStyle w:val="NormalWeb"/>
              <w:spacing w:line="276" w:lineRule="auto"/>
              <w:rPr>
                <w:rFonts w:ascii="Arial" w:hAnsi="Arial" w:cs="Arial"/>
                <w:b/>
                <w:bCs/>
                <w:color w:val="000000" w:themeColor="text1"/>
                <w:sz w:val="20"/>
                <w:szCs w:val="20"/>
              </w:rPr>
            </w:pPr>
            <w:r w:rsidRPr="00537031">
              <w:rPr>
                <w:rStyle w:val="Strong"/>
                <w:rFonts w:ascii="Arial" w:hAnsi="Arial" w:cs="Arial"/>
                <w:color w:val="000000" w:themeColor="text1"/>
                <w:sz w:val="20"/>
                <w:szCs w:val="20"/>
              </w:rPr>
              <w:t>Key Message:</w:t>
            </w:r>
            <w:r w:rsidRPr="00537031">
              <w:rPr>
                <w:rFonts w:ascii="Arial" w:hAnsi="Arial" w:cs="Arial"/>
                <w:b/>
                <w:bCs/>
                <w:color w:val="000000" w:themeColor="text1"/>
                <w:sz w:val="20"/>
                <w:szCs w:val="20"/>
              </w:rPr>
              <w:br/>
            </w:r>
            <w:r w:rsidRPr="00537031">
              <w:rPr>
                <w:rStyle w:val="Strong"/>
                <w:rFonts w:ascii="Arial" w:hAnsi="Arial" w:cs="Arial"/>
                <w:b w:val="0"/>
                <w:bCs w:val="0"/>
                <w:color w:val="000000" w:themeColor="text1"/>
                <w:sz w:val="20"/>
                <w:szCs w:val="20"/>
              </w:rPr>
              <w:t xml:space="preserve">These inequalities highlight the need for a fairer, </w:t>
            </w:r>
            <w:r w:rsidRPr="00537031">
              <w:rPr>
                <w:rStyle w:val="Strong"/>
                <w:rFonts w:ascii="Arial" w:hAnsi="Arial" w:cs="Arial"/>
                <w:b w:val="0"/>
                <w:bCs w:val="0"/>
                <w:color w:val="000000" w:themeColor="text1"/>
                <w:sz w:val="20"/>
                <w:szCs w:val="20"/>
              </w:rPr>
              <w:lastRenderedPageBreak/>
              <w:t>more equitable youth justice system that addresses racial disparities and provides effective support for all children.</w:t>
            </w:r>
          </w:p>
          <w:p w14:paraId="1AE6324E" w14:textId="77777777" w:rsidR="00F75C07" w:rsidRPr="00537031" w:rsidRDefault="00F75C07" w:rsidP="00F75C07">
            <w:pPr>
              <w:spacing w:after="60" w:line="300" w:lineRule="auto"/>
              <w:rPr>
                <w:sz w:val="20"/>
                <w:szCs w:val="20"/>
              </w:rPr>
            </w:pPr>
          </w:p>
        </w:tc>
      </w:tr>
      <w:tr w:rsidR="00B14CFB" w14:paraId="6AC69763" w14:textId="77777777" w:rsidTr="00537031">
        <w:tc>
          <w:tcPr>
            <w:tcW w:w="1505" w:type="pct"/>
            <w:shd w:val="clear" w:color="auto" w:fill="F2F2F2"/>
            <w:tcMar>
              <w:top w:w="160" w:type="dxa"/>
              <w:left w:w="200" w:type="dxa"/>
              <w:bottom w:w="160" w:type="dxa"/>
              <w:right w:w="200" w:type="dxa"/>
            </w:tcMar>
          </w:tcPr>
          <w:p w14:paraId="7269AA55" w14:textId="77777777" w:rsidR="003573A4" w:rsidRDefault="007D33F5">
            <w:pPr>
              <w:shd w:val="clear" w:color="auto" w:fill="0E7C7B"/>
              <w:spacing w:after="100"/>
            </w:pPr>
            <w:r>
              <w:rPr>
                <w:b/>
                <w:bCs/>
                <w:color w:val="FFFFFF"/>
              </w:rPr>
              <w:lastRenderedPageBreak/>
              <w:t>Timeline</w:t>
            </w:r>
          </w:p>
          <w:p w14:paraId="5AB88320" w14:textId="77777777" w:rsidR="003573A4" w:rsidRDefault="007D33F5">
            <w:pPr>
              <w:pStyle w:val="ListParagraph"/>
              <w:numPr>
                <w:ilvl w:val="0"/>
                <w:numId w:val="2"/>
              </w:numPr>
              <w:spacing w:after="60" w:line="300" w:lineRule="auto"/>
            </w:pPr>
            <w:r w:rsidRPr="00F75C07">
              <w:rPr>
                <w:b/>
                <w:bCs/>
                <w:color w:val="1A1A1A"/>
                <w:sz w:val="20"/>
                <w:szCs w:val="20"/>
              </w:rPr>
              <w:t>Phase 1 (Months 1–6)</w:t>
            </w:r>
            <w:r>
              <w:rPr>
                <w:color w:val="1A1A1A"/>
                <w:sz w:val="20"/>
                <w:szCs w:val="20"/>
              </w:rPr>
              <w:t>: Co-design with young people and families; app build; counsellor recruitment and cultural competency training.</w:t>
            </w:r>
          </w:p>
          <w:p w14:paraId="738B5364" w14:textId="77777777" w:rsidR="003573A4" w:rsidRDefault="007D33F5">
            <w:pPr>
              <w:pStyle w:val="ListParagraph"/>
              <w:numPr>
                <w:ilvl w:val="0"/>
                <w:numId w:val="2"/>
              </w:numPr>
              <w:spacing w:after="60" w:line="300" w:lineRule="auto"/>
            </w:pPr>
            <w:r w:rsidRPr="00F75C07">
              <w:rPr>
                <w:b/>
                <w:bCs/>
                <w:color w:val="1A1A1A"/>
                <w:sz w:val="20"/>
                <w:szCs w:val="20"/>
              </w:rPr>
              <w:t>Phase 2 (Months 7–12):</w:t>
            </w:r>
            <w:r>
              <w:rPr>
                <w:color w:val="1A1A1A"/>
                <w:sz w:val="20"/>
                <w:szCs w:val="20"/>
              </w:rPr>
              <w:t xml:space="preserve"> Pilot in Hackney, Newham and Lambeth with schools and CAMHS.</w:t>
            </w:r>
          </w:p>
          <w:p w14:paraId="430B0B54" w14:textId="77777777" w:rsidR="003573A4" w:rsidRDefault="007D33F5">
            <w:pPr>
              <w:pStyle w:val="ListParagraph"/>
              <w:numPr>
                <w:ilvl w:val="0"/>
                <w:numId w:val="2"/>
              </w:numPr>
              <w:spacing w:after="60" w:line="300" w:lineRule="auto"/>
            </w:pPr>
            <w:r w:rsidRPr="00F75C07">
              <w:rPr>
                <w:b/>
                <w:bCs/>
                <w:color w:val="1A1A1A"/>
                <w:sz w:val="20"/>
                <w:szCs w:val="20"/>
              </w:rPr>
              <w:t>Phase 3 (Year 2):</w:t>
            </w:r>
            <w:r>
              <w:rPr>
                <w:color w:val="1A1A1A"/>
                <w:sz w:val="20"/>
                <w:szCs w:val="20"/>
              </w:rPr>
              <w:t xml:space="preserve"> Evaluation and refinement; expansion to seven further boroughs.</w:t>
            </w:r>
          </w:p>
          <w:p w14:paraId="19BE73DA" w14:textId="77777777" w:rsidR="003573A4" w:rsidRDefault="007D33F5">
            <w:pPr>
              <w:pStyle w:val="ListParagraph"/>
              <w:numPr>
                <w:ilvl w:val="0"/>
                <w:numId w:val="2"/>
              </w:numPr>
              <w:spacing w:after="60" w:line="300" w:lineRule="auto"/>
            </w:pPr>
            <w:r w:rsidRPr="00F75C07">
              <w:rPr>
                <w:b/>
                <w:bCs/>
                <w:color w:val="1A1A1A"/>
                <w:sz w:val="20"/>
                <w:szCs w:val="20"/>
              </w:rPr>
              <w:t>Phase 4 (Year 3+):</w:t>
            </w:r>
            <w:r>
              <w:rPr>
                <w:color w:val="1A1A1A"/>
                <w:sz w:val="20"/>
                <w:szCs w:val="20"/>
              </w:rPr>
              <w:t xml:space="preserve"> Full London rollout and sustainability funding.</w:t>
            </w:r>
          </w:p>
        </w:tc>
        <w:tc>
          <w:tcPr>
            <w:tcW w:w="1397" w:type="pct"/>
            <w:shd w:val="clear" w:color="auto" w:fill="F2F2F2"/>
            <w:tcMar>
              <w:top w:w="160" w:type="dxa"/>
              <w:left w:w="200" w:type="dxa"/>
              <w:bottom w:w="160" w:type="dxa"/>
              <w:right w:w="200" w:type="dxa"/>
            </w:tcMar>
          </w:tcPr>
          <w:p w14:paraId="3A6F3FF9" w14:textId="77777777" w:rsidR="003573A4" w:rsidRDefault="007D33F5">
            <w:pPr>
              <w:shd w:val="clear" w:color="auto" w:fill="C08A2E"/>
              <w:spacing w:after="100"/>
            </w:pPr>
            <w:r>
              <w:rPr>
                <w:b/>
                <w:bCs/>
                <w:color w:val="FFFFFF"/>
              </w:rPr>
              <w:t>Development &amp; Regulations</w:t>
            </w:r>
          </w:p>
          <w:p w14:paraId="58F5FBC3" w14:textId="77777777" w:rsidR="003573A4" w:rsidRDefault="007D33F5">
            <w:pPr>
              <w:pStyle w:val="ListParagraph"/>
              <w:numPr>
                <w:ilvl w:val="0"/>
                <w:numId w:val="2"/>
              </w:numPr>
              <w:spacing w:after="60" w:line="300" w:lineRule="auto"/>
            </w:pPr>
            <w:r>
              <w:rPr>
                <w:color w:val="1A1A1A"/>
                <w:sz w:val="20"/>
                <w:szCs w:val="20"/>
              </w:rPr>
              <w:t>Complies with UK GDPR and the Data Protection Act 2018 for sensitive health data.</w:t>
            </w:r>
          </w:p>
          <w:p w14:paraId="6FC84C8A" w14:textId="77777777" w:rsidR="003573A4" w:rsidRDefault="007D33F5">
            <w:pPr>
              <w:pStyle w:val="ListParagraph"/>
              <w:numPr>
                <w:ilvl w:val="0"/>
                <w:numId w:val="2"/>
              </w:numPr>
              <w:spacing w:after="60" w:line="300" w:lineRule="auto"/>
            </w:pPr>
            <w:r>
              <w:rPr>
                <w:color w:val="1A1A1A"/>
                <w:sz w:val="20"/>
                <w:szCs w:val="20"/>
              </w:rPr>
              <w:t>Meets NHS Digital Technology Assessment Criteria (DTAC) and CQC standards.</w:t>
            </w:r>
          </w:p>
          <w:p w14:paraId="722D4F21" w14:textId="77777777" w:rsidR="003573A4" w:rsidRDefault="007D33F5">
            <w:pPr>
              <w:pStyle w:val="ListParagraph"/>
              <w:numPr>
                <w:ilvl w:val="0"/>
                <w:numId w:val="2"/>
              </w:numPr>
              <w:spacing w:after="60" w:line="300" w:lineRule="auto"/>
            </w:pPr>
            <w:r>
              <w:rPr>
                <w:color w:val="1A1A1A"/>
                <w:sz w:val="20"/>
                <w:szCs w:val="20"/>
              </w:rPr>
              <w:t>Upholds Children Act 2004 safeguarding duties and the Equality Act 2010 race equality duty.</w:t>
            </w:r>
          </w:p>
          <w:p w14:paraId="4F418EB6" w14:textId="77777777" w:rsidR="003573A4" w:rsidRDefault="007D33F5">
            <w:pPr>
              <w:pStyle w:val="ListParagraph"/>
              <w:numPr>
                <w:ilvl w:val="0"/>
                <w:numId w:val="2"/>
              </w:numPr>
              <w:spacing w:after="60" w:line="300" w:lineRule="auto"/>
            </w:pPr>
            <w:r>
              <w:rPr>
                <w:color w:val="1A1A1A"/>
                <w:sz w:val="20"/>
                <w:szCs w:val="20"/>
              </w:rPr>
              <w:t>Follows NICE (2019) guidance that assessments consider cultural and environmental context before diagnostic conclusions.</w:t>
            </w:r>
          </w:p>
        </w:tc>
        <w:tc>
          <w:tcPr>
            <w:tcW w:w="1143" w:type="pct"/>
            <w:shd w:val="clear" w:color="auto" w:fill="F2F2F2"/>
            <w:tcMar>
              <w:top w:w="160" w:type="dxa"/>
              <w:left w:w="200" w:type="dxa"/>
              <w:bottom w:w="160" w:type="dxa"/>
              <w:right w:w="200" w:type="dxa"/>
            </w:tcMar>
          </w:tcPr>
          <w:p w14:paraId="210CC159" w14:textId="77777777" w:rsidR="003573A4" w:rsidRDefault="007D33F5">
            <w:pPr>
              <w:shd w:val="clear" w:color="auto" w:fill="1F3864"/>
              <w:spacing w:after="100"/>
            </w:pPr>
            <w:r>
              <w:rPr>
                <w:b/>
                <w:bCs/>
                <w:color w:val="FFFFFF"/>
              </w:rPr>
              <w:t>Technology Integration</w:t>
            </w:r>
          </w:p>
          <w:p w14:paraId="01623606" w14:textId="77777777" w:rsidR="003573A4" w:rsidRDefault="007D33F5">
            <w:pPr>
              <w:pStyle w:val="ListParagraph"/>
              <w:numPr>
                <w:ilvl w:val="0"/>
                <w:numId w:val="2"/>
              </w:numPr>
              <w:spacing w:after="60" w:line="300" w:lineRule="auto"/>
            </w:pPr>
            <w:r>
              <w:rPr>
                <w:color w:val="1A1A1A"/>
                <w:sz w:val="20"/>
                <w:szCs w:val="20"/>
              </w:rPr>
              <w:t xml:space="preserve">Encrypted messaging with </w:t>
            </w:r>
            <w:proofErr w:type="gramStart"/>
            <w:r>
              <w:rPr>
                <w:color w:val="1A1A1A"/>
                <w:sz w:val="20"/>
                <w:szCs w:val="20"/>
              </w:rPr>
              <w:t>culturally-matched</w:t>
            </w:r>
            <w:proofErr w:type="gramEnd"/>
            <w:r>
              <w:rPr>
                <w:color w:val="1A1A1A"/>
                <w:sz w:val="20"/>
                <w:szCs w:val="20"/>
              </w:rPr>
              <w:t xml:space="preserve"> counsellors and a searchable therapist directory.</w:t>
            </w:r>
          </w:p>
          <w:p w14:paraId="2FBF2A9F" w14:textId="77777777" w:rsidR="003573A4" w:rsidRDefault="007D33F5">
            <w:pPr>
              <w:pStyle w:val="ListParagraph"/>
              <w:numPr>
                <w:ilvl w:val="0"/>
                <w:numId w:val="2"/>
              </w:numPr>
              <w:spacing w:after="60" w:line="300" w:lineRule="auto"/>
            </w:pPr>
            <w:r>
              <w:rPr>
                <w:color w:val="1A1A1A"/>
                <w:sz w:val="20"/>
                <w:szCs w:val="20"/>
              </w:rPr>
              <w:t>Mood tracker with AI-flagged risk indicators escalated to a human clinician — AI supports triage, never replaces clinical judgement.</w:t>
            </w:r>
          </w:p>
          <w:p w14:paraId="53D2D035" w14:textId="77777777" w:rsidR="003573A4" w:rsidRDefault="007D33F5">
            <w:pPr>
              <w:pStyle w:val="ListParagraph"/>
              <w:numPr>
                <w:ilvl w:val="0"/>
                <w:numId w:val="2"/>
              </w:numPr>
              <w:spacing w:after="60" w:line="300" w:lineRule="auto"/>
            </w:pPr>
            <w:r>
              <w:rPr>
                <w:color w:val="1A1A1A"/>
                <w:sz w:val="20"/>
                <w:szCs w:val="20"/>
              </w:rPr>
              <w:t>Moderated peer support forum and a library of racial-identity-affirming content.</w:t>
            </w:r>
          </w:p>
        </w:tc>
        <w:tc>
          <w:tcPr>
            <w:tcW w:w="955" w:type="pct"/>
            <w:shd w:val="clear" w:color="auto" w:fill="F2F2F2"/>
            <w:tcMar>
              <w:top w:w="160" w:type="dxa"/>
              <w:left w:w="200" w:type="dxa"/>
              <w:bottom w:w="160" w:type="dxa"/>
              <w:right w:w="200" w:type="dxa"/>
            </w:tcMar>
          </w:tcPr>
          <w:p w14:paraId="598A5A4E" w14:textId="77777777" w:rsidR="003573A4" w:rsidRDefault="007D33F5">
            <w:pPr>
              <w:shd w:val="clear" w:color="auto" w:fill="0E7C7B"/>
              <w:spacing w:after="100"/>
            </w:pPr>
            <w:r>
              <w:rPr>
                <w:b/>
                <w:bCs/>
                <w:color w:val="FFFFFF"/>
              </w:rPr>
              <w:t>Dissemination</w:t>
            </w:r>
          </w:p>
          <w:p w14:paraId="2BB74ACA" w14:textId="77777777" w:rsidR="003573A4" w:rsidRDefault="007D33F5">
            <w:pPr>
              <w:pStyle w:val="ListParagraph"/>
              <w:numPr>
                <w:ilvl w:val="0"/>
                <w:numId w:val="2"/>
              </w:numPr>
              <w:spacing w:after="60" w:line="300" w:lineRule="auto"/>
            </w:pPr>
            <w:r>
              <w:rPr>
                <w:color w:val="1A1A1A"/>
                <w:sz w:val="20"/>
                <w:szCs w:val="20"/>
              </w:rPr>
              <w:t>School assemblies and PSHE partnerships; endorsement from faith communities.</w:t>
            </w:r>
          </w:p>
          <w:p w14:paraId="31BCE2CD" w14:textId="77777777" w:rsidR="003573A4" w:rsidRDefault="007D33F5">
            <w:pPr>
              <w:pStyle w:val="ListParagraph"/>
              <w:numPr>
                <w:ilvl w:val="0"/>
                <w:numId w:val="2"/>
              </w:numPr>
              <w:spacing w:after="60" w:line="300" w:lineRule="auto"/>
            </w:pPr>
            <w:r>
              <w:rPr>
                <w:color w:val="1A1A1A"/>
                <w:sz w:val="20"/>
                <w:szCs w:val="20"/>
              </w:rPr>
              <w:t>Social media campaigns fronted by young ambassadors (Instagram, TikTok).</w:t>
            </w:r>
          </w:p>
          <w:p w14:paraId="3655ADE3" w14:textId="77777777" w:rsidR="003573A4" w:rsidRDefault="007D33F5">
            <w:pPr>
              <w:pStyle w:val="ListParagraph"/>
              <w:numPr>
                <w:ilvl w:val="0"/>
                <w:numId w:val="2"/>
              </w:numPr>
              <w:spacing w:after="60" w:line="300" w:lineRule="auto"/>
            </w:pPr>
            <w:r>
              <w:rPr>
                <w:color w:val="1A1A1A"/>
                <w:sz w:val="20"/>
                <w:szCs w:val="20"/>
              </w:rPr>
              <w:t>Integration with NHS referral pathways and borough public health teams.</w:t>
            </w:r>
          </w:p>
          <w:p w14:paraId="0FFCA806" w14:textId="77777777" w:rsidR="003573A4" w:rsidRDefault="007D33F5">
            <w:pPr>
              <w:pStyle w:val="ListParagraph"/>
              <w:numPr>
                <w:ilvl w:val="0"/>
                <w:numId w:val="2"/>
              </w:numPr>
              <w:spacing w:after="60" w:line="300" w:lineRule="auto"/>
            </w:pPr>
            <w:r>
              <w:rPr>
                <w:color w:val="1A1A1A"/>
                <w:sz w:val="20"/>
                <w:szCs w:val="20"/>
              </w:rPr>
              <w:t>Collaboration with local authorities and youth organisations to build trust.</w:t>
            </w:r>
          </w:p>
        </w:tc>
      </w:tr>
    </w:tbl>
    <w:p w14:paraId="782544E1" w14:textId="77777777" w:rsidR="00F75C07" w:rsidRDefault="00F75C07">
      <w:pPr>
        <w:spacing w:before="200"/>
      </w:pPr>
    </w:p>
    <w:p w14:paraId="31CBD6D6" w14:textId="77777777" w:rsidR="003573A4" w:rsidRDefault="007D33F5">
      <w:pPr>
        <w:shd w:val="clear" w:color="auto" w:fill="C08A2E"/>
      </w:pPr>
      <w:r>
        <w:rPr>
          <w:b/>
          <w:bCs/>
          <w:color w:val="FFFFFF"/>
        </w:rPr>
        <w:t xml:space="preserve">  Conclusion</w:t>
      </w:r>
    </w:p>
    <w:p w14:paraId="73FD97F8" w14:textId="6D56ED27" w:rsidR="003573A4" w:rsidRPr="00F75C07" w:rsidRDefault="00390051">
      <w:pPr>
        <w:shd w:val="clear" w:color="auto" w:fill="F2F2F2"/>
        <w:spacing w:before="60" w:after="60" w:line="300" w:lineRule="auto"/>
        <w:rPr>
          <w:sz w:val="20"/>
          <w:szCs w:val="20"/>
        </w:rPr>
      </w:pPr>
      <w:r w:rsidRPr="00F75C07">
        <w:rPr>
          <w:sz w:val="20"/>
          <w:szCs w:val="20"/>
        </w:rPr>
        <w:t xml:space="preserve">Standing Together </w:t>
      </w:r>
      <w:r w:rsidRPr="00F75C07">
        <w:rPr>
          <w:color w:val="1A1A1A"/>
          <w:sz w:val="20"/>
          <w:szCs w:val="20"/>
        </w:rPr>
        <w:t xml:space="preserve">addresses the borough-level drivers of psychological distress </w:t>
      </w:r>
      <w:r w:rsidR="00F75C07">
        <w:rPr>
          <w:color w:val="1A1A1A"/>
          <w:sz w:val="20"/>
          <w:szCs w:val="20"/>
        </w:rPr>
        <w:t xml:space="preserve">due to </w:t>
      </w:r>
      <w:r w:rsidRPr="00F75C07">
        <w:rPr>
          <w:color w:val="1A1A1A"/>
          <w:sz w:val="20"/>
          <w:szCs w:val="20"/>
        </w:rPr>
        <w:t>racism, exclusion and mistrust</w:t>
      </w:r>
      <w:r w:rsidR="00F75C07">
        <w:rPr>
          <w:color w:val="1A1A1A"/>
          <w:sz w:val="20"/>
          <w:szCs w:val="20"/>
        </w:rPr>
        <w:t xml:space="preserve">, </w:t>
      </w:r>
      <w:r w:rsidRPr="00F75C07">
        <w:rPr>
          <w:color w:val="1A1A1A"/>
          <w:sz w:val="20"/>
          <w:szCs w:val="20"/>
        </w:rPr>
        <w:t>while building on existing community strengths of family, faith and identity. It offers early, culturally safe support so Black teenagers in London are understood accurately and supported effectively, reducing stigma and promoting equitable mental health outcomes.</w:t>
      </w:r>
    </w:p>
    <w:p w14:paraId="62BC0931" w14:textId="77777777" w:rsidR="003573A4" w:rsidRDefault="003573A4">
      <w:pPr>
        <w:sectPr w:rsidR="003573A4">
          <w:pgSz w:w="11906" w:h="16838" w:orient="landscape"/>
          <w:pgMar w:top="700" w:right="700" w:bottom="700" w:left="700" w:header="708" w:footer="708" w:gutter="0"/>
          <w:cols w:space="720"/>
          <w:docGrid w:linePitch="360"/>
        </w:sectPr>
      </w:pPr>
    </w:p>
    <w:p w14:paraId="62B97FA1" w14:textId="5BA83AC2" w:rsidR="003573A4" w:rsidRDefault="007D33F5" w:rsidP="00B95F10">
      <w:pPr>
        <w:shd w:val="clear" w:color="auto" w:fill="1F3864"/>
        <w:spacing w:after="200"/>
        <w:jc w:val="center"/>
        <w:rPr>
          <w:sz w:val="40"/>
          <w:szCs w:val="40"/>
        </w:rPr>
      </w:pPr>
      <w:r>
        <w:rPr>
          <w:b/>
          <w:bCs/>
          <w:color w:val="1F3864"/>
          <w:sz w:val="32"/>
          <w:szCs w:val="32"/>
        </w:rPr>
        <w:lastRenderedPageBreak/>
        <w:t xml:space="preserve">Pitch: </w:t>
      </w:r>
      <w:r w:rsidR="00F75C07" w:rsidRPr="00DD2DCF">
        <w:rPr>
          <w:sz w:val="40"/>
          <w:szCs w:val="40"/>
        </w:rPr>
        <w:t>Standing Together</w:t>
      </w:r>
    </w:p>
    <w:p w14:paraId="02898294" w14:textId="77777777" w:rsidR="00B95F10" w:rsidRPr="00B95F10" w:rsidRDefault="00B95F10" w:rsidP="00B95F10">
      <w:pPr>
        <w:shd w:val="clear" w:color="auto" w:fill="1F3864"/>
        <w:spacing w:after="200"/>
        <w:rPr>
          <w:sz w:val="40"/>
          <w:szCs w:val="40"/>
        </w:rPr>
      </w:pPr>
    </w:p>
    <w:p w14:paraId="720E327B" w14:textId="77777777" w:rsidR="009D0D48" w:rsidRDefault="009D0D48">
      <w:pPr>
        <w:pStyle w:val="Heading2"/>
      </w:pPr>
    </w:p>
    <w:p w14:paraId="71B01FAA" w14:textId="1DD2B7B0" w:rsidR="009D0D48" w:rsidRPr="000B4A26" w:rsidRDefault="009D0D48" w:rsidP="000B4A26">
      <w:pPr>
        <w:pStyle w:val="Heading2"/>
        <w:spacing w:line="360" w:lineRule="auto"/>
        <w:rPr>
          <w:b w:val="0"/>
          <w:bCs w:val="0"/>
          <w:color w:val="auto"/>
          <w:sz w:val="22"/>
          <w:szCs w:val="22"/>
        </w:rPr>
      </w:pPr>
      <w:r w:rsidRPr="000B4A26">
        <w:rPr>
          <w:rFonts w:eastAsia="Times New Roman"/>
        </w:rPr>
        <w:t>Standing Together</w:t>
      </w:r>
      <w:r w:rsidRPr="007E46EB">
        <w:rPr>
          <w:rFonts w:ascii="Segoe UI" w:eastAsia="Times New Roman" w:hAnsi="Segoe UI" w:cs="Segoe UI"/>
          <w:sz w:val="21"/>
          <w:szCs w:val="21"/>
        </w:rPr>
        <w:t xml:space="preserve"> </w:t>
      </w:r>
      <w:r w:rsidRPr="000B4A26">
        <w:rPr>
          <w:rFonts w:eastAsia="Times New Roman"/>
          <w:b w:val="0"/>
          <w:bCs w:val="0"/>
          <w:color w:val="auto"/>
          <w:sz w:val="22"/>
          <w:szCs w:val="22"/>
        </w:rPr>
        <w:t>is a respected UK-based mental health organisation dedicated to supporting individuals of all ages. It works closely with Black youth and people from African and Caribbean communities, helping them access the support, resources, and opportunities needed to achieve</w:t>
      </w:r>
      <w:r w:rsidRPr="000B4A26">
        <w:rPr>
          <w:rFonts w:ascii="Segoe UI" w:eastAsia="Times New Roman" w:hAnsi="Segoe UI" w:cs="Segoe UI"/>
          <w:color w:val="auto"/>
          <w:sz w:val="21"/>
          <w:szCs w:val="21"/>
        </w:rPr>
        <w:t xml:space="preserve"> </w:t>
      </w:r>
      <w:r w:rsidRPr="000B4A26">
        <w:rPr>
          <w:rFonts w:eastAsia="Times New Roman"/>
          <w:b w:val="0"/>
          <w:bCs w:val="0"/>
          <w:color w:val="auto"/>
          <w:sz w:val="22"/>
          <w:szCs w:val="22"/>
        </w:rPr>
        <w:t>positive mental wellbeing and independent living</w:t>
      </w:r>
      <w:r w:rsidR="000B4A26">
        <w:rPr>
          <w:rFonts w:eastAsia="Times New Roman"/>
          <w:b w:val="0"/>
          <w:bCs w:val="0"/>
          <w:color w:val="auto"/>
          <w:sz w:val="22"/>
          <w:szCs w:val="22"/>
        </w:rPr>
        <w:t>.</w:t>
      </w:r>
    </w:p>
    <w:p w14:paraId="016233BC" w14:textId="25B37C31" w:rsidR="003573A4" w:rsidRDefault="007D33F5">
      <w:pPr>
        <w:pStyle w:val="Heading2"/>
      </w:pPr>
      <w:r>
        <w:t>W</w:t>
      </w:r>
      <w:r>
        <w:t>hy This Matters</w:t>
      </w:r>
    </w:p>
    <w:p w14:paraId="2F676A85" w14:textId="71049D78" w:rsidR="003573A4" w:rsidRDefault="007D33F5">
      <w:pPr>
        <w:spacing w:after="160" w:line="360" w:lineRule="auto"/>
      </w:pPr>
      <w:r>
        <w:t xml:space="preserve">Adolescence is described by the World Health </w:t>
      </w:r>
      <w:r w:rsidR="00270647">
        <w:t>Organisation</w:t>
      </w:r>
      <w:r>
        <w:t xml:space="preserve"> (2025) as a unique and formative period during which adversity can shape psychological wellbeing for years to come. For Black teenagers in London, this period is too often marked not by a family history of mental illness, but by borough-level pressures that accumulate quietly: deprivation, racial bias, educational exclusion, housing instability, and services that are difficult to trust. </w:t>
      </w:r>
      <w:r w:rsidR="00537031">
        <w:t xml:space="preserve">Standing Together </w:t>
      </w:r>
      <w:r>
        <w:t>exists because these young people deserve support that reaches them before crisis, not after it.</w:t>
      </w:r>
    </w:p>
    <w:p w14:paraId="6247245E" w14:textId="77777777" w:rsidR="007E46EB" w:rsidRPr="007E46EB" w:rsidRDefault="007E46EB" w:rsidP="009D0D48">
      <w:pPr>
        <w:spacing w:line="360" w:lineRule="auto"/>
        <w:rPr>
          <w:rFonts w:ascii="Segoe UI" w:eastAsia="Times New Roman" w:hAnsi="Segoe UI" w:cs="Segoe UI"/>
          <w:sz w:val="21"/>
          <w:szCs w:val="21"/>
        </w:rPr>
      </w:pPr>
      <w:r w:rsidRPr="009D0D48">
        <w:rPr>
          <w:rFonts w:eastAsia="Times New Roman"/>
          <w:b/>
          <w:bCs/>
        </w:rPr>
        <w:t>Standing Together</w:t>
      </w:r>
      <w:r w:rsidRPr="009D0D48">
        <w:rPr>
          <w:rFonts w:eastAsia="Times New Roman"/>
        </w:rPr>
        <w:t xml:space="preserve"> is a respected UK-based mental health organisation dedicated to supporting individuals of all ages. It works closely with Black youth and people from African and Caribbean communities, helping them access the support, resources, and opportunities needed to achieve positive mental wellbeing and independent living</w:t>
      </w:r>
      <w:r w:rsidRPr="007E46EB">
        <w:rPr>
          <w:rFonts w:ascii="Segoe UI" w:eastAsia="Times New Roman" w:hAnsi="Segoe UI" w:cs="Segoe UI"/>
          <w:sz w:val="21"/>
          <w:szCs w:val="21"/>
        </w:rPr>
        <w:t>.</w:t>
      </w:r>
    </w:p>
    <w:p w14:paraId="2D6E4523" w14:textId="77777777" w:rsidR="003573A4" w:rsidRDefault="007D33F5">
      <w:pPr>
        <w:pStyle w:val="Heading2"/>
      </w:pPr>
      <w:r>
        <w:t>W</w:t>
      </w:r>
      <w:r>
        <w:t>ho We Are Reaching</w:t>
      </w:r>
    </w:p>
    <w:p w14:paraId="7A5F265E" w14:textId="32FF93D3" w:rsidR="003573A4" w:rsidRDefault="007D33F5">
      <w:pPr>
        <w:spacing w:after="160" w:line="360" w:lineRule="auto"/>
      </w:pPr>
      <w:r>
        <w:t>Our primary audience is Black African and Black Caribbean adolescents aged 11 to 18 living in London's highest-need boroughs, including Newham, Hackney, Tower Hamlets, Barking and Dagenham, Lambeth, Southwark, Brent, Haringey, Ealing and Redbridge. These boroughs report some of the highest rates of child poverty in London, and poverty in adolescence is strongly linked to anxiety, depression and reduced life satisfaction (Trust for London, 2023). Many of these same boroughs also report disproportionately hig</w:t>
      </w:r>
      <w:r>
        <w:t>h rates of stop-and-search involving Black residents, an experience that can erode trust in institutions and contribute to psychological distress (Mayor's Office for Policing and Crime, 2023). A secondary audience is the professionals and community members around these young people: teachers, CAMHS clinicians, faith leaders and family members, whose understanding and responses shape whether a young person is supported or misread.</w:t>
      </w:r>
    </w:p>
    <w:p w14:paraId="2F4FD3C1" w14:textId="77777777" w:rsidR="003573A4" w:rsidRDefault="007D33F5">
      <w:pPr>
        <w:pStyle w:val="Heading2"/>
      </w:pPr>
      <w:r>
        <w:lastRenderedPageBreak/>
        <w:t>The Case for Change</w:t>
      </w:r>
    </w:p>
    <w:p w14:paraId="247B6F0D" w14:textId="4F9D9DA8" w:rsidR="003573A4" w:rsidRDefault="007D33F5">
      <w:pPr>
        <w:spacing w:after="160" w:line="360" w:lineRule="auto"/>
      </w:pPr>
      <w:r>
        <w:t>The evidence base for this initiative is substantial. Black Caribbean pupils continue to experience some of the highest school exclusion rates in England (Department for Education, 2023), and exclusion is associated with lower self-esteem and greater risk of mental health difficulty</w:t>
      </w:r>
      <w:r w:rsidR="005F6BD6">
        <w:t>. I</w:t>
      </w:r>
      <w:r>
        <w:t>nstitutional processes can contribute to the disproportionate labelling of Black pupils as disruptive</w:t>
      </w:r>
      <w:r w:rsidR="005F6BD6">
        <w:t xml:space="preserve"> (</w:t>
      </w:r>
      <w:r w:rsidR="005F6BD6" w:rsidRPr="005F6BD6">
        <w:t>Youth Justice Board for England and Wales, 2022)</w:t>
      </w:r>
      <w:r w:rsidR="005F6BD6">
        <w:t xml:space="preserve">. </w:t>
      </w:r>
      <w:r>
        <w:t xml:space="preserve">NICE (2019) is explicit that behaviour should only be treated as clinically significant when it is persistent, severe and impairing across multiple settings, and that cultural and developmental context must be considered before any diagnostic conclusion is reached. </w:t>
      </w:r>
      <w:r w:rsidR="00D206EF">
        <w:t>Standing Together</w:t>
      </w:r>
      <w:r>
        <w:t xml:space="preserve"> puts this guidance into practice by training the adults around young people</w:t>
      </w:r>
      <w:r w:rsidR="00D206EF">
        <w:t xml:space="preserve">, </w:t>
      </w:r>
      <w:r>
        <w:t>teachers, youth workers, mentors</w:t>
      </w:r>
      <w:r w:rsidR="00D206EF">
        <w:t xml:space="preserve">, </w:t>
      </w:r>
      <w:r>
        <w:t xml:space="preserve">to recognise the difference between typical </w:t>
      </w:r>
      <w:r>
        <w:t>adolescent behaviour and genuine distress, rather than defaulting to punitive or clinical labels.</w:t>
      </w:r>
    </w:p>
    <w:p w14:paraId="4A4C83DE" w14:textId="1194A3DA" w:rsidR="00D206EF" w:rsidRDefault="007D33F5">
      <w:pPr>
        <w:spacing w:after="160" w:line="360" w:lineRule="auto"/>
      </w:pPr>
      <w:r>
        <w:t>Migration and housing insecurity add a further layer of vulnerability. Boroughs such as Haringey, Ealing and Redbridge have significant populations of migrant families and higher rates of overcrowded housing (Office for National Statistics, 2021)</w:t>
      </w:r>
      <w:r w:rsidR="00D206EF">
        <w:t xml:space="preserve"> </w:t>
      </w:r>
      <w:r>
        <w:t>found that social isolation and disrupted family support structures negatively affect mental wellbeing. At the same time, access to formal mental health services remains a barrier: Black children and young people are less likely to access support early, and more likely to reach services only in crisis with stigma, distrust and fear of cultural misunderstanding cited as key reasons for delay</w:t>
      </w:r>
      <w:r w:rsidR="00D206EF">
        <w:t xml:space="preserve">. </w:t>
      </w:r>
    </w:p>
    <w:p w14:paraId="37ECD164" w14:textId="77777777" w:rsidR="003573A4" w:rsidRDefault="007D33F5">
      <w:pPr>
        <w:pStyle w:val="Heading2"/>
      </w:pPr>
      <w:r>
        <w:t>Building on What Already Works</w:t>
      </w:r>
    </w:p>
    <w:p w14:paraId="1329C20C" w14:textId="6FD3090A" w:rsidR="003573A4" w:rsidRDefault="00D206EF">
      <w:pPr>
        <w:spacing w:after="160" w:line="360" w:lineRule="auto"/>
      </w:pPr>
      <w:r>
        <w:t xml:space="preserve">Standing Together is not designed to replace the protective factors that already exist within Black communities in London, it is designed to strengthen them. Bronfenbrenner (1979) argues that development is shaped by the interaction of family, school, community and wider social structures, and within many Black African and Caribbean families, extended kinship networks, faith communities and collective caregiving already provide meaningful protection. As young people move into adolescence, the development of a positive identity becomes an additional source of resilience and socialisation equips young people with coping strategies for discrimination. </w:t>
      </w:r>
    </w:p>
    <w:p w14:paraId="4405FC3C" w14:textId="77777777" w:rsidR="003573A4" w:rsidRDefault="007D33F5">
      <w:pPr>
        <w:pStyle w:val="Heading2"/>
      </w:pPr>
      <w:r>
        <w:t>Policy, Regulation and Professional Involvement</w:t>
      </w:r>
    </w:p>
    <w:p w14:paraId="34AA5447" w14:textId="77777777" w:rsidR="003573A4" w:rsidRDefault="007D33F5">
      <w:pPr>
        <w:spacing w:after="160" w:line="360" w:lineRule="auto"/>
      </w:pPr>
      <w:r>
        <w:t xml:space="preserve">The initiative is designed to sit within, and strengthen, existing policy and professional structures rather than operate in isolation. It aligns with the NHS Long Term Plan's commitment to expanding access to children and young people's mental health services, and with the Equality Act 2010's race equality duty on public bodies. All data handling meets UK GDPR and Data Protection Act 2018 requirements, and the app itself is designed to </w:t>
      </w:r>
      <w:r>
        <w:lastRenderedPageBreak/>
        <w:t>meet NHS Digital's Technology Assessment Criteria and relevant CQC standards for any regulated clinical activity. Safeguarding is embedded throughout in line with the Children Act 2004. NHS CAMHS clinicians, school counsellors, social workers and faith leaders are treated as core partners rather than downstream referral points: young people can move between community mentoring, faith-based support and formal NHS pathways without having to repeatedly explain their situation or prove their distress is 'seriou</w:t>
      </w:r>
      <w:r>
        <w:t>s enough'.</w:t>
      </w:r>
    </w:p>
    <w:p w14:paraId="056FF067" w14:textId="77777777" w:rsidR="003573A4" w:rsidRDefault="007D33F5">
      <w:pPr>
        <w:pStyle w:val="Heading2"/>
      </w:pPr>
      <w:r>
        <w:t>A Call to the Public</w:t>
      </w:r>
    </w:p>
    <w:p w14:paraId="32665345" w14:textId="22C800F3" w:rsidR="003573A4" w:rsidRDefault="00D206EF">
      <w:pPr>
        <w:spacing w:after="160" w:line="360" w:lineRule="auto"/>
      </w:pPr>
      <w:r>
        <w:t>Standing Together cannot succeed as a service alone; it needs a community around it. We are asking London's Black faith organisations, schools, youth clubs and families to help shape and host this initiative from its earliest design phase, so that it reflects real experience rather than assumptions made on its behalf. We are asking the wider public</w:t>
      </w:r>
      <w:r w:rsidR="005F6BD6">
        <w:t xml:space="preserve">, </w:t>
      </w:r>
      <w:r>
        <w:t>including those outside these communities, to support the campaign, share its resources, and challenge the mislabelling of ordinary adolescent behaviour where they see it happen, whether in a classroom, a shop, or a street. Early, culturally safe support is not a luxury; it is a matter of equity. By backing Standing Together, professionals, families and the public can help ensure that Black teenagers in London are met with understanding rather than suspicion, and support rather than stigma.</w:t>
      </w:r>
    </w:p>
    <w:p w14:paraId="1A954C38" w14:textId="77777777" w:rsidR="003573A4" w:rsidRDefault="003573A4">
      <w:pPr>
        <w:sectPr w:rsidR="003573A4">
          <w:headerReference w:type="default" r:id="rId13"/>
          <w:footerReference w:type="default" r:id="rId14"/>
          <w:pgSz w:w="11906" w:h="16838"/>
          <w:pgMar w:top="1440" w:right="1440" w:bottom="1440" w:left="1440" w:header="708" w:footer="708" w:gutter="0"/>
          <w:cols w:space="720"/>
          <w:docGrid w:linePitch="360"/>
        </w:sectPr>
      </w:pPr>
    </w:p>
    <w:p w14:paraId="6C99C520" w14:textId="77777777" w:rsidR="003573A4" w:rsidRDefault="007D33F5">
      <w:pPr>
        <w:pStyle w:val="Heading1"/>
      </w:pPr>
      <w:r>
        <w:lastRenderedPageBreak/>
        <w:t>Reference List</w:t>
      </w:r>
    </w:p>
    <w:p w14:paraId="2A045603" w14:textId="77777777" w:rsidR="003573A4" w:rsidRDefault="007D33F5">
      <w:pPr>
        <w:spacing w:after="160" w:line="360" w:lineRule="auto"/>
        <w:ind w:left="720" w:hanging="720"/>
      </w:pPr>
      <w:r>
        <w:t>Bronfenbrenner, U. (1979) The Ecology of Human Development. Cambridge, MA: Harvard University Press.</w:t>
      </w:r>
    </w:p>
    <w:p w14:paraId="776CFB8F" w14:textId="6A83F3E6" w:rsidR="00EC75F0" w:rsidRDefault="00EC75F0">
      <w:pPr>
        <w:spacing w:after="160" w:line="360" w:lineRule="auto"/>
        <w:ind w:left="720" w:hanging="720"/>
      </w:pPr>
      <w:r w:rsidRPr="00EC75F0">
        <w:rPr>
          <w:i/>
          <w:iCs/>
        </w:rPr>
        <w:t>Children Act 2004</w:t>
      </w:r>
      <w:r w:rsidRPr="00EC75F0">
        <w:t xml:space="preserve">. Available at: </w:t>
      </w:r>
      <w:hyperlink r:id="rId15" w:tgtFrame="_new" w:history="1">
        <w:r w:rsidRPr="00EC75F0">
          <w:rPr>
            <w:color w:val="0000FF"/>
            <w:u w:val="single"/>
          </w:rPr>
          <w:t>https://www.legislation.gov.uk/ukpga/2004/31/contents</w:t>
        </w:r>
      </w:hyperlink>
      <w:r w:rsidRPr="00EC75F0">
        <w:t xml:space="preserve"> (Accessed: 7 August 2026).</w:t>
      </w:r>
    </w:p>
    <w:p w14:paraId="58831FC9" w14:textId="48F8F06A" w:rsidR="00EC75F0" w:rsidRDefault="00EC75F0">
      <w:pPr>
        <w:spacing w:after="160" w:line="360" w:lineRule="auto"/>
        <w:ind w:left="720" w:hanging="720"/>
      </w:pPr>
      <w:r w:rsidRPr="00EC75F0">
        <w:rPr>
          <w:i/>
          <w:iCs/>
        </w:rPr>
        <w:t>Data Protection Act 2018</w:t>
      </w:r>
      <w:r w:rsidRPr="00EC75F0">
        <w:t xml:space="preserve">. Available at: </w:t>
      </w:r>
      <w:hyperlink r:id="rId16" w:history="1">
        <w:r w:rsidRPr="004C6165">
          <w:rPr>
            <w:rStyle w:val="Hyperlink"/>
          </w:rPr>
          <w:t>https://www.legislation.gov.uk/ukpga/2018/12/contents</w:t>
        </w:r>
      </w:hyperlink>
      <w:r>
        <w:t xml:space="preserve"> </w:t>
      </w:r>
      <w:r w:rsidRPr="00EC75F0">
        <w:t>(Accessed: 7 August 2026).</w:t>
      </w:r>
    </w:p>
    <w:p w14:paraId="036472CE" w14:textId="10A1F2FC" w:rsidR="003573A4" w:rsidRDefault="007D33F5">
      <w:pPr>
        <w:spacing w:after="160" w:line="360" w:lineRule="auto"/>
        <w:ind w:left="720" w:hanging="720"/>
      </w:pPr>
      <w:r>
        <w:t xml:space="preserve">Department for Education (2023) </w:t>
      </w:r>
      <w:r w:rsidRPr="005F6BD6">
        <w:rPr>
          <w:i/>
          <w:iCs/>
        </w:rPr>
        <w:t xml:space="preserve">Permanent and fixed-period exclusions in England: 2021 to 2022. </w:t>
      </w:r>
      <w:r>
        <w:t xml:space="preserve">Available at: </w:t>
      </w:r>
      <w:hyperlink r:id="rId17" w:history="1">
        <w:r w:rsidR="005F6BD6" w:rsidRPr="004C6165">
          <w:rPr>
            <w:rStyle w:val="Hyperlink"/>
          </w:rPr>
          <w:t>https://explore-education-statistics.service.gov.uk</w:t>
        </w:r>
      </w:hyperlink>
      <w:r w:rsidR="005F6BD6">
        <w:t xml:space="preserve"> </w:t>
      </w:r>
      <w:r>
        <w:t xml:space="preserve"> (Accessed: 5 August 2026).</w:t>
      </w:r>
    </w:p>
    <w:p w14:paraId="320CC026" w14:textId="268501D9" w:rsidR="00B14CFB" w:rsidRDefault="00B14CFB">
      <w:pPr>
        <w:spacing w:after="160" w:line="360" w:lineRule="auto"/>
        <w:ind w:left="720" w:hanging="720"/>
      </w:pPr>
      <w:r>
        <w:t xml:space="preserve">Department for Education (2019) </w:t>
      </w:r>
      <w:r>
        <w:rPr>
          <w:rStyle w:val="Emphasis"/>
        </w:rPr>
        <w:t>Edward Timpson publishes landmark exclusions review</w:t>
      </w:r>
      <w:r>
        <w:t xml:space="preserve">. Available at: </w:t>
      </w:r>
      <w:hyperlink r:id="rId18" w:tgtFrame="_new" w:history="1">
        <w:r>
          <w:rPr>
            <w:rStyle w:val="Hyperlink"/>
          </w:rPr>
          <w:t>https://www.gov.uk/government/news/edward-timpson-publishes-landmark-exclusions-review</w:t>
        </w:r>
      </w:hyperlink>
      <w:r>
        <w:t xml:space="preserve"> (Accessed: 7 August 2026).</w:t>
      </w:r>
    </w:p>
    <w:p w14:paraId="5C536CCC" w14:textId="04602B0C" w:rsidR="00EC75F0" w:rsidRDefault="00EC75F0">
      <w:pPr>
        <w:spacing w:after="160" w:line="360" w:lineRule="auto"/>
        <w:ind w:left="720" w:hanging="720"/>
      </w:pPr>
      <w:r w:rsidRPr="00EC75F0">
        <w:rPr>
          <w:i/>
          <w:iCs/>
        </w:rPr>
        <w:t>Equality Act 2010</w:t>
      </w:r>
      <w:r w:rsidRPr="00EC75F0">
        <w:t xml:space="preserve">. Available at: </w:t>
      </w:r>
      <w:hyperlink r:id="rId19" w:tgtFrame="_new" w:history="1">
        <w:r w:rsidRPr="00EC75F0">
          <w:rPr>
            <w:color w:val="0000FF"/>
            <w:u w:val="single"/>
          </w:rPr>
          <w:t>https://www.legislation.gov.uk/ukpga/2010/15/contents</w:t>
        </w:r>
      </w:hyperlink>
      <w:r w:rsidRPr="00EC75F0">
        <w:t xml:space="preserve"> (Accessed: 7 August 2026).</w:t>
      </w:r>
    </w:p>
    <w:p w14:paraId="5EA6448B" w14:textId="19EB4510" w:rsidR="00B14CFB" w:rsidRDefault="00B14CFB">
      <w:pPr>
        <w:spacing w:after="160" w:line="360" w:lineRule="auto"/>
        <w:ind w:left="720" w:hanging="720"/>
      </w:pPr>
      <w:r w:rsidRPr="00B14CFB">
        <w:t xml:space="preserve">Francis-Devine, B., Powell, A.B. and Zaidi, K. (2026) </w:t>
      </w:r>
      <w:r w:rsidRPr="00B14CFB">
        <w:rPr>
          <w:i/>
          <w:iCs/>
        </w:rPr>
        <w:t>Youth unemployment statistics</w:t>
      </w:r>
      <w:r w:rsidRPr="00B14CFB">
        <w:t xml:space="preserve">. House of Commons Library Research Briefing SN05871. Available at: </w:t>
      </w:r>
      <w:hyperlink r:id="rId20" w:tgtFrame="_new" w:history="1">
        <w:r w:rsidRPr="00B14CFB">
          <w:rPr>
            <w:color w:val="0000FF"/>
            <w:u w:val="single"/>
          </w:rPr>
          <w:t>https://commonslibrary.parliament.uk/research-briefings/sn05871/</w:t>
        </w:r>
      </w:hyperlink>
      <w:r w:rsidRPr="00B14CFB">
        <w:t xml:space="preserve"> (Accessed: 7 August 2026).</w:t>
      </w:r>
    </w:p>
    <w:p w14:paraId="70DAF2D5" w14:textId="280E351E" w:rsidR="00491DE5" w:rsidRDefault="00491DE5">
      <w:pPr>
        <w:spacing w:after="160" w:line="360" w:lineRule="auto"/>
        <w:ind w:left="720" w:hanging="720"/>
      </w:pPr>
      <w:r w:rsidRPr="00491DE5">
        <w:t>Gon</w:t>
      </w:r>
      <w:r>
        <w:t>c</w:t>
      </w:r>
      <w:r w:rsidRPr="00491DE5">
        <w:t xml:space="preserve">alves, C., Ip, K.I., Stanton, C.A., </w:t>
      </w:r>
      <w:proofErr w:type="spellStart"/>
      <w:r w:rsidRPr="00491DE5">
        <w:t>Bamwine</w:t>
      </w:r>
      <w:proofErr w:type="spellEnd"/>
      <w:r w:rsidRPr="00491DE5">
        <w:t xml:space="preserve">, P., Williams, D.R., Rao, U. and McBride Murry, V. (2026) 'A review of the impact of structural racism on lived experiences of adolescents of African descent: Implications for development, brain structure, and health', </w:t>
      </w:r>
      <w:r w:rsidRPr="00491DE5">
        <w:rPr>
          <w:i/>
          <w:iCs/>
        </w:rPr>
        <w:t>Neuropsychopharmacology</w:t>
      </w:r>
      <w:r w:rsidRPr="00491DE5">
        <w:t xml:space="preserve">, 51(1), pp. 203–218. Available at: </w:t>
      </w:r>
      <w:hyperlink r:id="rId21" w:tgtFrame="_new" w:history="1">
        <w:r w:rsidRPr="00491DE5">
          <w:rPr>
            <w:color w:val="0000FF"/>
            <w:u w:val="single"/>
          </w:rPr>
          <w:t>https://doi.org/10.1038/s41386-025-02239-4</w:t>
        </w:r>
      </w:hyperlink>
      <w:r w:rsidRPr="00491DE5">
        <w:t xml:space="preserve"> (Accessed: 7 August 2026).</w:t>
      </w:r>
    </w:p>
    <w:p w14:paraId="27C09830" w14:textId="024C109A" w:rsidR="003573A4" w:rsidRDefault="007D33F5">
      <w:pPr>
        <w:spacing w:after="160" w:line="360" w:lineRule="auto"/>
        <w:ind w:left="720" w:hanging="720"/>
      </w:pPr>
      <w:r>
        <w:t xml:space="preserve">Mayor's Office for Policing and Crime (2023) Stop and Search Data. Available at: </w:t>
      </w:r>
      <w:hyperlink r:id="rId22" w:history="1">
        <w:r w:rsidR="00B14CFB" w:rsidRPr="004C6165">
          <w:rPr>
            <w:rStyle w:val="Hyperlink"/>
          </w:rPr>
          <w:t>https://www.london.gov.uk/mopac</w:t>
        </w:r>
      </w:hyperlink>
      <w:r w:rsidR="00B14CFB">
        <w:t xml:space="preserve"> </w:t>
      </w:r>
      <w:r>
        <w:t xml:space="preserve"> (Accessed: 5 August 2026).</w:t>
      </w:r>
    </w:p>
    <w:p w14:paraId="1B646850" w14:textId="1B430B61" w:rsidR="00491DE5" w:rsidRDefault="00491DE5">
      <w:pPr>
        <w:spacing w:after="160" w:line="360" w:lineRule="auto"/>
        <w:ind w:left="720" w:hanging="720"/>
      </w:pPr>
      <w:r w:rsidRPr="00491DE5">
        <w:t xml:space="preserve">Ministry of Justice (2024) </w:t>
      </w:r>
      <w:r w:rsidRPr="00491DE5">
        <w:rPr>
          <w:i/>
          <w:iCs/>
        </w:rPr>
        <w:t>The pre-custody employment, training and education status of newly sentenced prisoners</w:t>
      </w:r>
      <w:r w:rsidRPr="00491DE5">
        <w:t xml:space="preserve">. Available at: </w:t>
      </w:r>
      <w:hyperlink r:id="rId23" w:tgtFrame="_new" w:history="1">
        <w:r w:rsidRPr="00491DE5">
          <w:rPr>
            <w:color w:val="0000FF"/>
            <w:u w:val="single"/>
          </w:rPr>
          <w:t>https://www.gov.uk/government/publications/the-pre-custody-employment-training-and-education-status-of-newly-sentenced-prisoners</w:t>
        </w:r>
      </w:hyperlink>
      <w:r w:rsidRPr="00491DE5">
        <w:t xml:space="preserve"> (Accessed: 7 August 2026).</w:t>
      </w:r>
    </w:p>
    <w:p w14:paraId="371527A0" w14:textId="66A25456" w:rsidR="003573A4" w:rsidRDefault="007D33F5">
      <w:pPr>
        <w:spacing w:after="160" w:line="360" w:lineRule="auto"/>
        <w:ind w:left="720" w:hanging="720"/>
      </w:pPr>
      <w:r>
        <w:lastRenderedPageBreak/>
        <w:t>NHS (202</w:t>
      </w:r>
      <w:r w:rsidR="005F6BD6">
        <w:t>3</w:t>
      </w:r>
      <w:r>
        <w:t xml:space="preserve">) </w:t>
      </w:r>
      <w:r w:rsidR="005F6BD6" w:rsidRPr="005F6BD6">
        <w:rPr>
          <w:i/>
          <w:iCs/>
        </w:rPr>
        <w:t>Patient and carer race equality framework.</w:t>
      </w:r>
      <w:r w:rsidR="005F6BD6">
        <w:t xml:space="preserve"> </w:t>
      </w:r>
      <w:r>
        <w:t xml:space="preserve">Available at: </w:t>
      </w:r>
      <w:hyperlink r:id="rId24" w:history="1">
        <w:r w:rsidR="005F6BD6" w:rsidRPr="004C6165">
          <w:rPr>
            <w:rStyle w:val="Hyperlink"/>
          </w:rPr>
          <w:t>https://www.england.nhs.uk/long-read/patient-and-carer-race-equality-framework/</w:t>
        </w:r>
      </w:hyperlink>
      <w:r w:rsidR="005F6BD6">
        <w:t xml:space="preserve"> </w:t>
      </w:r>
      <w:r>
        <w:t xml:space="preserve"> (Accessed: 5 August 2026).</w:t>
      </w:r>
    </w:p>
    <w:p w14:paraId="419DED95" w14:textId="14643CF6" w:rsidR="003573A4" w:rsidRDefault="007D33F5">
      <w:pPr>
        <w:spacing w:after="160" w:line="360" w:lineRule="auto"/>
        <w:ind w:left="720" w:hanging="720"/>
      </w:pPr>
      <w:r>
        <w:t xml:space="preserve">NHS </w:t>
      </w:r>
      <w:proofErr w:type="gramStart"/>
      <w:r>
        <w:t>South East</w:t>
      </w:r>
      <w:proofErr w:type="gramEnd"/>
      <w:r>
        <w:t xml:space="preserve"> London (2022) Health Inequalities Report: Black, African, Caribbean and Mixed Communities. Available at: </w:t>
      </w:r>
      <w:hyperlink r:id="rId25" w:history="1">
        <w:r w:rsidR="005F6BD6" w:rsidRPr="004C6165">
          <w:rPr>
            <w:rStyle w:val="Hyperlink"/>
          </w:rPr>
          <w:t>https://selondonics.org</w:t>
        </w:r>
      </w:hyperlink>
      <w:r w:rsidR="005F6BD6">
        <w:t xml:space="preserve"> </w:t>
      </w:r>
      <w:r>
        <w:t xml:space="preserve"> (Accessed: 5 August 2026).</w:t>
      </w:r>
    </w:p>
    <w:p w14:paraId="5B3EE1C2" w14:textId="540E6F5D" w:rsidR="00EC75F0" w:rsidRDefault="00EC75F0">
      <w:pPr>
        <w:spacing w:after="160" w:line="360" w:lineRule="auto"/>
        <w:ind w:left="720" w:hanging="720"/>
      </w:pPr>
      <w:r>
        <w:t xml:space="preserve">National Institute for Health and Care Excellence (2019) </w:t>
      </w:r>
      <w:r>
        <w:rPr>
          <w:rStyle w:val="Emphasis"/>
        </w:rPr>
        <w:t>Depression in children and young people: identification and management (NG134)</w:t>
      </w:r>
      <w:r>
        <w:t xml:space="preserve">. Available at: </w:t>
      </w:r>
      <w:hyperlink r:id="rId26" w:tgtFrame="_new" w:history="1">
        <w:r>
          <w:rPr>
            <w:rStyle w:val="Hyperlink"/>
          </w:rPr>
          <w:t>https://www.nice.org.uk/guidance/ng134</w:t>
        </w:r>
      </w:hyperlink>
      <w:r>
        <w:t xml:space="preserve"> (Accessed: 7 August 2026).</w:t>
      </w:r>
    </w:p>
    <w:p w14:paraId="49E07F62" w14:textId="77777777" w:rsidR="003573A4" w:rsidRDefault="007D33F5">
      <w:pPr>
        <w:spacing w:after="160" w:line="360" w:lineRule="auto"/>
        <w:ind w:left="720" w:hanging="720"/>
      </w:pPr>
      <w:r>
        <w:t>Office for National Statistics (2021) Census 2021: Ethnic Group by Local Authority. Available at: https://www.ons.gov.uk (Accessed: 5 August 2026).</w:t>
      </w:r>
    </w:p>
    <w:p w14:paraId="0FD94B4F" w14:textId="498CA012" w:rsidR="00491DE5" w:rsidRDefault="00491DE5" w:rsidP="00B14CFB">
      <w:pPr>
        <w:spacing w:after="160" w:line="360" w:lineRule="auto"/>
        <w:ind w:left="720" w:hanging="720"/>
      </w:pPr>
      <w:r w:rsidRPr="00491DE5">
        <w:t xml:space="preserve">Race Equality Foundation (2024) </w:t>
      </w:r>
      <w:r w:rsidRPr="00491DE5">
        <w:rPr>
          <w:i/>
          <w:iCs/>
        </w:rPr>
        <w:t>School exclusion rates surge for Black Caribbean girls</w:t>
      </w:r>
      <w:r w:rsidRPr="00491DE5">
        <w:t xml:space="preserve">. Available at: </w:t>
      </w:r>
      <w:hyperlink r:id="rId27" w:tgtFrame="_new" w:history="1">
        <w:r w:rsidRPr="00491DE5">
          <w:rPr>
            <w:color w:val="0000FF"/>
            <w:u w:val="single"/>
          </w:rPr>
          <w:t>https://raceequalityfoundation.org.uk/news/school-exclusion-rates-surge-for-black-caribbean-girls/</w:t>
        </w:r>
      </w:hyperlink>
      <w:r w:rsidRPr="00491DE5">
        <w:t xml:space="preserve"> (Accessed: 7 August 2026)</w:t>
      </w:r>
      <w:r>
        <w:t>.</w:t>
      </w:r>
    </w:p>
    <w:p w14:paraId="6CCA7A1E" w14:textId="78373A94" w:rsidR="00491DE5" w:rsidRDefault="00491DE5">
      <w:pPr>
        <w:spacing w:after="160" w:line="360" w:lineRule="auto"/>
        <w:ind w:left="720" w:hanging="720"/>
      </w:pPr>
      <w:r>
        <w:t xml:space="preserve">The University of Manchester (2025) </w:t>
      </w:r>
      <w:r>
        <w:rPr>
          <w:rStyle w:val="Emphasis"/>
        </w:rPr>
        <w:t>School isolation rooms are damaging pupil wellbeing, new study warns</w:t>
      </w:r>
      <w:r>
        <w:t xml:space="preserve">. Available at: </w:t>
      </w:r>
      <w:hyperlink r:id="rId28" w:tgtFrame="_new" w:history="1">
        <w:r>
          <w:rPr>
            <w:rStyle w:val="Hyperlink"/>
          </w:rPr>
          <w:t>https://www.manchester.ac.uk/about/news/school-isolation-rooms-are-damaging-pupil-wellbeing/</w:t>
        </w:r>
      </w:hyperlink>
      <w:r>
        <w:t xml:space="preserve"> (Accessed: 7 August 2026).</w:t>
      </w:r>
    </w:p>
    <w:p w14:paraId="32EE7A89" w14:textId="2905F318" w:rsidR="003573A4" w:rsidRDefault="007D33F5">
      <w:pPr>
        <w:spacing w:after="160" w:line="360" w:lineRule="auto"/>
        <w:ind w:left="720" w:hanging="720"/>
      </w:pPr>
      <w:r>
        <w:t xml:space="preserve">Trust for London (2023) </w:t>
      </w:r>
      <w:r w:rsidRPr="005F6BD6">
        <w:rPr>
          <w:i/>
          <w:iCs/>
        </w:rPr>
        <w:t>London Poverty Profile 2023</w:t>
      </w:r>
      <w:r>
        <w:t xml:space="preserve">. Available at: </w:t>
      </w:r>
      <w:hyperlink r:id="rId29" w:history="1">
        <w:r w:rsidR="005F6BD6" w:rsidRPr="004C6165">
          <w:rPr>
            <w:rStyle w:val="Hyperlink"/>
          </w:rPr>
          <w:t>https://trustforlondon.org.uk/</w:t>
        </w:r>
      </w:hyperlink>
      <w:r w:rsidR="005F6BD6">
        <w:t xml:space="preserve"> </w:t>
      </w:r>
      <w:r w:rsidR="005F6BD6" w:rsidRPr="005F6BD6">
        <w:t xml:space="preserve"> </w:t>
      </w:r>
      <w:r>
        <w:t>(Accessed: 5 August 2026).</w:t>
      </w:r>
    </w:p>
    <w:p w14:paraId="4A7688C2" w14:textId="16BFB2BE" w:rsidR="005F6BD6" w:rsidRDefault="005F6BD6">
      <w:pPr>
        <w:spacing w:after="160" w:line="360" w:lineRule="auto"/>
        <w:ind w:left="720" w:hanging="720"/>
      </w:pPr>
      <w:r w:rsidRPr="005F6BD6">
        <w:t xml:space="preserve">Youth Justice Board for England and Wales (2022) </w:t>
      </w:r>
      <w:r w:rsidRPr="005F6BD6">
        <w:rPr>
          <w:i/>
          <w:iCs/>
        </w:rPr>
        <w:t>Annual statistics: a youth justice system failing Black children</w:t>
      </w:r>
      <w:r w:rsidRPr="005F6BD6">
        <w:t xml:space="preserve">. Available at: </w:t>
      </w:r>
      <w:hyperlink r:id="rId30" w:tgtFrame="_new" w:history="1">
        <w:r w:rsidRPr="005F6BD6">
          <w:rPr>
            <w:color w:val="0000FF"/>
            <w:u w:val="single"/>
          </w:rPr>
          <w:t>https://www.gov.uk/government/news/annual-statistics-a-system-failing-black-children</w:t>
        </w:r>
      </w:hyperlink>
      <w:r w:rsidRPr="005F6BD6">
        <w:t xml:space="preserve"> (Accessed: 7 August 2026).</w:t>
      </w:r>
    </w:p>
    <w:p w14:paraId="35522CFD" w14:textId="6E15E26D" w:rsidR="003573A4" w:rsidRDefault="007D33F5">
      <w:pPr>
        <w:spacing w:after="160" w:line="360" w:lineRule="auto"/>
        <w:ind w:left="720" w:hanging="720"/>
      </w:pPr>
      <w:r>
        <w:t xml:space="preserve">World Health Organization (2025) Mental health of adolescents. Available at: </w:t>
      </w:r>
      <w:hyperlink r:id="rId31" w:history="1">
        <w:r w:rsidR="005F6BD6" w:rsidRPr="004C6165">
          <w:rPr>
            <w:rStyle w:val="Hyperlink"/>
          </w:rPr>
          <w:t>https://www.who.int/news-room/fact-sheets/detail/adolescent-mental-health</w:t>
        </w:r>
      </w:hyperlink>
      <w:r w:rsidR="005F6BD6">
        <w:t xml:space="preserve"> </w:t>
      </w:r>
      <w:r>
        <w:t xml:space="preserve"> (Accessed: 5 August 2026).</w:t>
      </w:r>
    </w:p>
    <w:sectPr w:rsidR="003573A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99399" w14:textId="77777777" w:rsidR="007D33F5" w:rsidRDefault="007D33F5">
      <w:r>
        <w:separator/>
      </w:r>
    </w:p>
  </w:endnote>
  <w:endnote w:type="continuationSeparator" w:id="0">
    <w:p w14:paraId="05087FF7" w14:textId="77777777" w:rsidR="007D33F5" w:rsidRDefault="007D3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99E8" w14:textId="77777777" w:rsidR="003573A4" w:rsidRDefault="007D33F5">
    <w:pPr>
      <w:jc w:val="center"/>
    </w:pPr>
    <w:r>
      <w:rPr>
        <w:sz w:val="20"/>
        <w:szCs w:val="20"/>
      </w:rPr>
      <w:fldChar w:fldCharType="begin"/>
    </w:r>
    <w:r>
      <w:rPr>
        <w:sz w:val="20"/>
        <w:szCs w:val="20"/>
      </w:rPr>
      <w:instrText>PAGE</w:instrText>
    </w:r>
    <w:r>
      <w:rPr>
        <w:sz w:val="20"/>
        <w:szCs w:val="20"/>
      </w:rPr>
      <w:fldChar w:fldCharType="separate"/>
    </w:r>
    <w:r w:rsidR="00390051">
      <w:rPr>
        <w:noProof/>
        <w:sz w:val="20"/>
        <w:szCs w:val="20"/>
      </w:rPr>
      <w:t>4</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7A74B" w14:textId="77777777" w:rsidR="007D33F5" w:rsidRDefault="007D33F5">
      <w:r>
        <w:separator/>
      </w:r>
    </w:p>
  </w:footnote>
  <w:footnote w:type="continuationSeparator" w:id="0">
    <w:p w14:paraId="3B3AB1B3" w14:textId="77777777" w:rsidR="007D33F5" w:rsidRDefault="007D33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78B22" w14:textId="2868486B" w:rsidR="003573A4" w:rsidRDefault="003573A4">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E2026"/>
    <w:multiLevelType w:val="hybridMultilevel"/>
    <w:tmpl w:val="35C66324"/>
    <w:lvl w:ilvl="0" w:tplc="EBB05B34">
      <w:start w:val="1"/>
      <w:numFmt w:val="bullet"/>
      <w:lvlText w:val="•"/>
      <w:lvlJc w:val="left"/>
      <w:pPr>
        <w:ind w:left="260" w:hanging="200"/>
      </w:pPr>
    </w:lvl>
    <w:lvl w:ilvl="1" w:tplc="33606AE0">
      <w:numFmt w:val="decimal"/>
      <w:lvlText w:val=""/>
      <w:lvlJc w:val="left"/>
    </w:lvl>
    <w:lvl w:ilvl="2" w:tplc="B48025AC">
      <w:numFmt w:val="decimal"/>
      <w:lvlText w:val=""/>
      <w:lvlJc w:val="left"/>
    </w:lvl>
    <w:lvl w:ilvl="3" w:tplc="89260030">
      <w:numFmt w:val="decimal"/>
      <w:lvlText w:val=""/>
      <w:lvlJc w:val="left"/>
    </w:lvl>
    <w:lvl w:ilvl="4" w:tplc="885CD21C">
      <w:numFmt w:val="decimal"/>
      <w:lvlText w:val=""/>
      <w:lvlJc w:val="left"/>
    </w:lvl>
    <w:lvl w:ilvl="5" w:tplc="03809EDE">
      <w:numFmt w:val="decimal"/>
      <w:lvlText w:val=""/>
      <w:lvlJc w:val="left"/>
    </w:lvl>
    <w:lvl w:ilvl="6" w:tplc="4BDC8E6E">
      <w:numFmt w:val="decimal"/>
      <w:lvlText w:val=""/>
      <w:lvlJc w:val="left"/>
    </w:lvl>
    <w:lvl w:ilvl="7" w:tplc="99060C3C">
      <w:numFmt w:val="decimal"/>
      <w:lvlText w:val=""/>
      <w:lvlJc w:val="left"/>
    </w:lvl>
    <w:lvl w:ilvl="8" w:tplc="B2980AA8">
      <w:numFmt w:val="decimal"/>
      <w:lvlText w:val=""/>
      <w:lvlJc w:val="left"/>
    </w:lvl>
  </w:abstractNum>
  <w:abstractNum w:abstractNumId="1" w15:restartNumberingAfterBreak="0">
    <w:nsid w:val="122F3D79"/>
    <w:multiLevelType w:val="hybridMultilevel"/>
    <w:tmpl w:val="FC5C0260"/>
    <w:lvl w:ilvl="0" w:tplc="94947A00">
      <w:start w:val="1"/>
      <w:numFmt w:val="bullet"/>
      <w:lvlText w:val="●"/>
      <w:lvlJc w:val="left"/>
      <w:pPr>
        <w:ind w:left="720" w:hanging="360"/>
      </w:pPr>
    </w:lvl>
    <w:lvl w:ilvl="1" w:tplc="B4CA23A6">
      <w:start w:val="1"/>
      <w:numFmt w:val="bullet"/>
      <w:lvlText w:val="○"/>
      <w:lvlJc w:val="left"/>
      <w:pPr>
        <w:ind w:left="1440" w:hanging="360"/>
      </w:pPr>
    </w:lvl>
    <w:lvl w:ilvl="2" w:tplc="1AFC8350">
      <w:start w:val="1"/>
      <w:numFmt w:val="bullet"/>
      <w:lvlText w:val="■"/>
      <w:lvlJc w:val="left"/>
      <w:pPr>
        <w:ind w:left="2160" w:hanging="360"/>
      </w:pPr>
    </w:lvl>
    <w:lvl w:ilvl="3" w:tplc="2F94B398">
      <w:start w:val="1"/>
      <w:numFmt w:val="bullet"/>
      <w:lvlText w:val="●"/>
      <w:lvlJc w:val="left"/>
      <w:pPr>
        <w:ind w:left="2880" w:hanging="360"/>
      </w:pPr>
    </w:lvl>
    <w:lvl w:ilvl="4" w:tplc="626ADF72">
      <w:start w:val="1"/>
      <w:numFmt w:val="bullet"/>
      <w:lvlText w:val="○"/>
      <w:lvlJc w:val="left"/>
      <w:pPr>
        <w:ind w:left="3600" w:hanging="360"/>
      </w:pPr>
    </w:lvl>
    <w:lvl w:ilvl="5" w:tplc="C89CA892">
      <w:start w:val="1"/>
      <w:numFmt w:val="bullet"/>
      <w:lvlText w:val="■"/>
      <w:lvlJc w:val="left"/>
      <w:pPr>
        <w:ind w:left="4320" w:hanging="360"/>
      </w:pPr>
    </w:lvl>
    <w:lvl w:ilvl="6" w:tplc="6C161A68">
      <w:start w:val="1"/>
      <w:numFmt w:val="bullet"/>
      <w:lvlText w:val="●"/>
      <w:lvlJc w:val="left"/>
      <w:pPr>
        <w:ind w:left="5040" w:hanging="360"/>
      </w:pPr>
    </w:lvl>
    <w:lvl w:ilvl="7" w:tplc="6AA23824">
      <w:start w:val="1"/>
      <w:numFmt w:val="bullet"/>
      <w:lvlText w:val="●"/>
      <w:lvlJc w:val="left"/>
      <w:pPr>
        <w:ind w:left="5760" w:hanging="360"/>
      </w:pPr>
    </w:lvl>
    <w:lvl w:ilvl="8" w:tplc="3C12FC8C">
      <w:start w:val="1"/>
      <w:numFmt w:val="bullet"/>
      <w:lvlText w:val="●"/>
      <w:lvlJc w:val="left"/>
      <w:pPr>
        <w:ind w:left="6480" w:hanging="360"/>
      </w:pPr>
    </w:lvl>
  </w:abstractNum>
  <w:abstractNum w:abstractNumId="2" w15:restartNumberingAfterBreak="0">
    <w:nsid w:val="14A11A62"/>
    <w:multiLevelType w:val="multilevel"/>
    <w:tmpl w:val="90CA1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79616A"/>
    <w:multiLevelType w:val="hybridMultilevel"/>
    <w:tmpl w:val="E760D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84740"/>
    <w:multiLevelType w:val="hybridMultilevel"/>
    <w:tmpl w:val="3672F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1480839">
    <w:abstractNumId w:val="1"/>
    <w:lvlOverride w:ilvl="0">
      <w:startOverride w:val="1"/>
    </w:lvlOverride>
  </w:num>
  <w:num w:numId="2" w16cid:durableId="2092461701">
    <w:abstractNumId w:val="0"/>
    <w:lvlOverride w:ilvl="0">
      <w:startOverride w:val="1"/>
    </w:lvlOverride>
  </w:num>
  <w:num w:numId="3" w16cid:durableId="974675087">
    <w:abstractNumId w:val="2"/>
  </w:num>
  <w:num w:numId="4" w16cid:durableId="1647082383">
    <w:abstractNumId w:val="4"/>
  </w:num>
  <w:num w:numId="5" w16cid:durableId="18802422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3A4"/>
    <w:rsid w:val="00034021"/>
    <w:rsid w:val="000B4A26"/>
    <w:rsid w:val="001058D7"/>
    <w:rsid w:val="00177DE3"/>
    <w:rsid w:val="001B2243"/>
    <w:rsid w:val="002039B5"/>
    <w:rsid w:val="0022162E"/>
    <w:rsid w:val="00270647"/>
    <w:rsid w:val="00357077"/>
    <w:rsid w:val="003573A4"/>
    <w:rsid w:val="00390051"/>
    <w:rsid w:val="003A5094"/>
    <w:rsid w:val="004109E6"/>
    <w:rsid w:val="00491DE5"/>
    <w:rsid w:val="00537031"/>
    <w:rsid w:val="005D2F97"/>
    <w:rsid w:val="005E755C"/>
    <w:rsid w:val="005F6BD6"/>
    <w:rsid w:val="006A3C2E"/>
    <w:rsid w:val="007B2E29"/>
    <w:rsid w:val="007D33F5"/>
    <w:rsid w:val="007E46EB"/>
    <w:rsid w:val="00973BC4"/>
    <w:rsid w:val="009D0D48"/>
    <w:rsid w:val="00AE6774"/>
    <w:rsid w:val="00B14CFB"/>
    <w:rsid w:val="00B95F10"/>
    <w:rsid w:val="00C16380"/>
    <w:rsid w:val="00C97AB8"/>
    <w:rsid w:val="00D206EF"/>
    <w:rsid w:val="00D40CCF"/>
    <w:rsid w:val="00DD2DCF"/>
    <w:rsid w:val="00E80184"/>
    <w:rsid w:val="00EC75F0"/>
    <w:rsid w:val="00F34415"/>
    <w:rsid w:val="00F75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C1F14"/>
  <w15:docId w15:val="{2EE3DB0C-E502-5345-B706-D83FF6E3F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280" w:after="160"/>
      <w:outlineLvl w:val="0"/>
    </w:pPr>
    <w:rPr>
      <w:b/>
      <w:bCs/>
      <w:color w:val="1F3864"/>
      <w:sz w:val="28"/>
      <w:szCs w:val="28"/>
    </w:rPr>
  </w:style>
  <w:style w:type="paragraph" w:styleId="Heading2">
    <w:name w:val="heading 2"/>
    <w:uiPriority w:val="9"/>
    <w:unhideWhenUsed/>
    <w:qFormat/>
    <w:pPr>
      <w:keepNext/>
      <w:spacing w:before="220" w:after="120"/>
      <w:outlineLvl w:val="1"/>
    </w:pPr>
    <w:rPr>
      <w:b/>
      <w:bCs/>
      <w:color w:val="0E7C7B"/>
      <w:sz w:val="24"/>
      <w:szCs w:val="24"/>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Strong">
    <w:name w:val="Strong"/>
    <w:basedOn w:val="DefaultParagraphFont"/>
    <w:uiPriority w:val="22"/>
    <w:qFormat/>
    <w:rsid w:val="006A3C2E"/>
    <w:rPr>
      <w:b/>
      <w:bCs/>
    </w:rPr>
  </w:style>
  <w:style w:type="paragraph" w:styleId="NormalWeb">
    <w:name w:val="Normal (Web)"/>
    <w:basedOn w:val="Normal"/>
    <w:uiPriority w:val="99"/>
    <w:semiHidden/>
    <w:unhideWhenUsed/>
    <w:rsid w:val="006A3C2E"/>
    <w:pPr>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75C07"/>
    <w:pPr>
      <w:tabs>
        <w:tab w:val="center" w:pos="4513"/>
        <w:tab w:val="right" w:pos="9026"/>
      </w:tabs>
    </w:pPr>
  </w:style>
  <w:style w:type="character" w:customStyle="1" w:styleId="HeaderChar">
    <w:name w:val="Header Char"/>
    <w:basedOn w:val="DefaultParagraphFont"/>
    <w:link w:val="Header"/>
    <w:uiPriority w:val="99"/>
    <w:rsid w:val="00F75C07"/>
  </w:style>
  <w:style w:type="paragraph" w:styleId="Footer">
    <w:name w:val="footer"/>
    <w:basedOn w:val="Normal"/>
    <w:link w:val="FooterChar"/>
    <w:uiPriority w:val="99"/>
    <w:unhideWhenUsed/>
    <w:rsid w:val="00F75C07"/>
    <w:pPr>
      <w:tabs>
        <w:tab w:val="center" w:pos="4513"/>
        <w:tab w:val="right" w:pos="9026"/>
      </w:tabs>
    </w:pPr>
  </w:style>
  <w:style w:type="character" w:customStyle="1" w:styleId="FooterChar">
    <w:name w:val="Footer Char"/>
    <w:basedOn w:val="DefaultParagraphFont"/>
    <w:link w:val="Footer"/>
    <w:uiPriority w:val="99"/>
    <w:rsid w:val="00F75C07"/>
  </w:style>
  <w:style w:type="character" w:styleId="Emphasis">
    <w:name w:val="Emphasis"/>
    <w:basedOn w:val="DefaultParagraphFont"/>
    <w:uiPriority w:val="20"/>
    <w:qFormat/>
    <w:rsid w:val="00491DE5"/>
    <w:rPr>
      <w:i/>
      <w:iCs/>
    </w:rPr>
  </w:style>
  <w:style w:type="character" w:styleId="UnresolvedMention">
    <w:name w:val="Unresolved Mention"/>
    <w:basedOn w:val="DefaultParagraphFont"/>
    <w:uiPriority w:val="99"/>
    <w:semiHidden/>
    <w:unhideWhenUsed/>
    <w:rsid w:val="00B14CFB"/>
    <w:rPr>
      <w:color w:val="605E5C"/>
      <w:shd w:val="clear" w:color="auto" w:fill="E1DFDD"/>
    </w:rPr>
  </w:style>
  <w:style w:type="character" w:styleId="FollowedHyperlink">
    <w:name w:val="FollowedHyperlink"/>
    <w:basedOn w:val="DefaultParagraphFont"/>
    <w:uiPriority w:val="99"/>
    <w:semiHidden/>
    <w:unhideWhenUsed/>
    <w:rsid w:val="005F6BD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160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gov.uk/government/news/edward-timpson-publishes-landmark-exclusions-review?utm_source=chatgpt.com" TargetMode="External"/><Relationship Id="rId26" Type="http://schemas.openxmlformats.org/officeDocument/2006/relationships/hyperlink" Target="https://www.nice.org.uk/guidance/ng134" TargetMode="External"/><Relationship Id="rId3" Type="http://schemas.openxmlformats.org/officeDocument/2006/relationships/styles" Target="styles.xml"/><Relationship Id="rId21" Type="http://schemas.openxmlformats.org/officeDocument/2006/relationships/hyperlink" Target="https://doi.org/10.1038/s41386-025-02239-4"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explore-education-statistics.service.gov.uk" TargetMode="External"/><Relationship Id="rId25" Type="http://schemas.openxmlformats.org/officeDocument/2006/relationships/hyperlink" Target="https://selondonics.or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lation.gov.uk/ukpga/2018/12/contents" TargetMode="External"/><Relationship Id="rId20" Type="http://schemas.openxmlformats.org/officeDocument/2006/relationships/hyperlink" Target="https://commonslibrary.parliament.uk/research-briefings/sn05871/?utm_source=chatgpt.com" TargetMode="External"/><Relationship Id="rId29" Type="http://schemas.openxmlformats.org/officeDocument/2006/relationships/hyperlink" Target="https://trustforlondon.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england.nhs.uk/long-read/patient-and-carer-race-equality-framewor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lation.gov.uk/ukpga/2004/31/contents" TargetMode="External"/><Relationship Id="rId23" Type="http://schemas.openxmlformats.org/officeDocument/2006/relationships/hyperlink" Target="https://www.gov.uk/government/publications/the-pre-custody-employment-training-and-education-status-of-newly-sentenced-prisoners" TargetMode="External"/><Relationship Id="rId28" Type="http://schemas.openxmlformats.org/officeDocument/2006/relationships/hyperlink" Target="https://www.manchester.ac.uk/about/news/school-isolation-rooms-are-damaging-pupil-wellbeing/" TargetMode="External"/><Relationship Id="rId10" Type="http://schemas.openxmlformats.org/officeDocument/2006/relationships/image" Target="media/image3.jpeg"/><Relationship Id="rId19" Type="http://schemas.openxmlformats.org/officeDocument/2006/relationships/hyperlink" Target="https://www.legislation.gov.uk/ukpga/2010/15/contents" TargetMode="External"/><Relationship Id="rId31" Type="http://schemas.openxmlformats.org/officeDocument/2006/relationships/hyperlink" Target="https://www.who.int/news-room/fact-sheets/detail/adolescent-mental-health"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hyperlink" Target="https://www.london.gov.uk/mopac" TargetMode="External"/><Relationship Id="rId27" Type="http://schemas.openxmlformats.org/officeDocument/2006/relationships/hyperlink" Target="https://raceequalityfoundation.org.uk/news/school-exclusion-rates-surge-for-black-caribbean-girls/" TargetMode="External"/><Relationship Id="rId30" Type="http://schemas.openxmlformats.org/officeDocument/2006/relationships/hyperlink" Target="https://www.gov.uk/government/news/annual-statistics-a-system-failing-black-children"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B6F2E-AC6C-43DF-A698-81BA5EA6C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2856</Words>
  <Characters>16285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Bolo Viviane Goubo (2424588)</cp:lastModifiedBy>
  <cp:revision>2</cp:revision>
  <dcterms:created xsi:type="dcterms:W3CDTF">2026-08-07T13:47:00Z</dcterms:created>
  <dcterms:modified xsi:type="dcterms:W3CDTF">2026-08-07T13:47:00Z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07a69c5b-273a-4c7a-97fb-9773105a9a4e</vt:lpwstr>
  </property>
</Properties>
</file>