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37985E5" w14:textId="77777777" w:rsidR="00E71457" w:rsidRPr="00E71457" w:rsidRDefault="00E71457" w:rsidP="00E71457">
      <w:pPr>
        <w:shd w:val="clear" w:color="auto" w:fill="FFFFFF"/>
        <w:spacing w:after="360" w:line="288" w:lineRule="atLeast"/>
        <w:outlineLvl w:val="1"/>
        <w:rPr>
          <w:rFonts w:ascii="proxima-nova" w:eastAsia="Times New Roman" w:hAnsi="proxima-nova" w:cs="Times New Roman"/>
          <w:color w:val="222222"/>
          <w:spacing w:val="7"/>
          <w:sz w:val="32"/>
          <w:szCs w:val="32"/>
          <w:lang w:eastAsia="en-GB"/>
        </w:rPr>
      </w:pPr>
      <w:r w:rsidRPr="00E71457">
        <w:rPr>
          <w:rFonts w:ascii="proxima-nova" w:eastAsia="Times New Roman" w:hAnsi="proxima-nova" w:cs="Times New Roman"/>
          <w:color w:val="222222"/>
          <w:spacing w:val="7"/>
          <w:sz w:val="32"/>
          <w:szCs w:val="32"/>
          <w:lang w:eastAsia="en-GB"/>
        </w:rPr>
        <w:t>Example of Economic Value Added</w:t>
      </w:r>
    </w:p>
    <w:p w14:paraId="28128B9E" w14:textId="77777777" w:rsidR="00E71457" w:rsidRPr="00E71457" w:rsidRDefault="00E71457" w:rsidP="00E71457">
      <w:pPr>
        <w:shd w:val="clear" w:color="auto" w:fill="FFFFFF"/>
        <w:spacing w:before="360" w:after="360" w:line="384" w:lineRule="atLeast"/>
        <w:rPr>
          <w:rFonts w:ascii="proxima-nova" w:eastAsia="Times New Roman" w:hAnsi="proxima-nova" w:cs="Times New Roman"/>
          <w:color w:val="151414"/>
          <w:spacing w:val="5"/>
          <w:sz w:val="23"/>
          <w:szCs w:val="23"/>
          <w:lang w:eastAsia="en-GB"/>
        </w:rPr>
      </w:pPr>
      <w:r w:rsidRPr="00E71457">
        <w:rPr>
          <w:rFonts w:ascii="proxima-nova" w:eastAsia="Times New Roman" w:hAnsi="proxima-nova" w:cs="Times New Roman"/>
          <w:color w:val="151414"/>
          <w:spacing w:val="5"/>
          <w:sz w:val="23"/>
          <w:szCs w:val="23"/>
          <w:lang w:eastAsia="en-GB"/>
        </w:rPr>
        <w:t>The president of the Hegemony Toy Company has just returned from a management seminar in which the benefits of economic value added have been trumpeted. He wants to know what the calculation would be for Hegemony, and asks his financial analyst to find out.</w:t>
      </w:r>
    </w:p>
    <w:p w14:paraId="6A82F5AD" w14:textId="77777777" w:rsidR="00E71457" w:rsidRPr="00E71457" w:rsidRDefault="00E71457" w:rsidP="00E71457">
      <w:pPr>
        <w:shd w:val="clear" w:color="auto" w:fill="FFFFFF"/>
        <w:spacing w:before="360" w:line="384" w:lineRule="atLeast"/>
        <w:rPr>
          <w:rFonts w:ascii="proxima-nova" w:eastAsia="Times New Roman" w:hAnsi="proxima-nova" w:cs="Times New Roman"/>
          <w:color w:val="151414"/>
          <w:spacing w:val="5"/>
          <w:sz w:val="23"/>
          <w:szCs w:val="23"/>
          <w:lang w:eastAsia="en-GB"/>
        </w:rPr>
      </w:pPr>
      <w:r w:rsidRPr="00E71457">
        <w:rPr>
          <w:rFonts w:ascii="proxima-nova" w:eastAsia="Times New Roman" w:hAnsi="proxima-nova" w:cs="Times New Roman"/>
          <w:color w:val="151414"/>
          <w:spacing w:val="5"/>
          <w:sz w:val="23"/>
          <w:szCs w:val="23"/>
          <w:lang w:eastAsia="en-GB"/>
        </w:rPr>
        <w:t xml:space="preserve">The financial analyst knows that the company's cost of capital is 12.5%, having recently calculated it from the company's mix of </w:t>
      </w:r>
      <w:hyperlink r:id="rId4" w:history="1">
        <w:r w:rsidRPr="00E71457">
          <w:rPr>
            <w:rFonts w:ascii="proxima-nova" w:eastAsia="Times New Roman" w:hAnsi="proxima-nova" w:cs="Times New Roman"/>
            <w:color w:val="0D6ECE"/>
            <w:spacing w:val="5"/>
            <w:sz w:val="23"/>
            <w:szCs w:val="23"/>
            <w:u w:val="single"/>
            <w:lang w:eastAsia="en-GB"/>
          </w:rPr>
          <w:t>debt</w:t>
        </w:r>
      </w:hyperlink>
      <w:r w:rsidRPr="00E71457">
        <w:rPr>
          <w:rFonts w:ascii="proxima-nova" w:eastAsia="Times New Roman" w:hAnsi="proxima-nova" w:cs="Times New Roman"/>
          <w:color w:val="151414"/>
          <w:spacing w:val="5"/>
          <w:sz w:val="23"/>
          <w:szCs w:val="23"/>
          <w:lang w:eastAsia="en-GB"/>
        </w:rPr>
        <w:t xml:space="preserve">, </w:t>
      </w:r>
      <w:hyperlink r:id="rId5" w:history="1">
        <w:r w:rsidRPr="00E71457">
          <w:rPr>
            <w:rFonts w:ascii="proxima-nova" w:eastAsia="Times New Roman" w:hAnsi="proxima-nova" w:cs="Times New Roman"/>
            <w:color w:val="0D6ECE"/>
            <w:spacing w:val="5"/>
            <w:sz w:val="23"/>
            <w:szCs w:val="23"/>
            <w:u w:val="single"/>
            <w:lang w:eastAsia="en-GB"/>
          </w:rPr>
          <w:t>preferred stock</w:t>
        </w:r>
      </w:hyperlink>
      <w:r w:rsidRPr="00E71457">
        <w:rPr>
          <w:rFonts w:ascii="proxima-nova" w:eastAsia="Times New Roman" w:hAnsi="proxima-nova" w:cs="Times New Roman"/>
          <w:color w:val="151414"/>
          <w:spacing w:val="5"/>
          <w:sz w:val="23"/>
          <w:szCs w:val="23"/>
          <w:lang w:eastAsia="en-GB"/>
        </w:rPr>
        <w:t xml:space="preserve"> and </w:t>
      </w:r>
      <w:hyperlink r:id="rId6" w:history="1">
        <w:r w:rsidRPr="00E71457">
          <w:rPr>
            <w:rFonts w:ascii="proxima-nova" w:eastAsia="Times New Roman" w:hAnsi="proxima-nova" w:cs="Times New Roman"/>
            <w:color w:val="0D6ECE"/>
            <w:spacing w:val="5"/>
            <w:sz w:val="23"/>
            <w:szCs w:val="23"/>
            <w:u w:val="single"/>
            <w:lang w:eastAsia="en-GB"/>
          </w:rPr>
          <w:t>common stock</w:t>
        </w:r>
      </w:hyperlink>
      <w:r w:rsidRPr="00E71457">
        <w:rPr>
          <w:rFonts w:ascii="proxima-nova" w:eastAsia="Times New Roman" w:hAnsi="proxima-nova" w:cs="Times New Roman"/>
          <w:color w:val="151414"/>
          <w:spacing w:val="5"/>
          <w:sz w:val="23"/>
          <w:szCs w:val="23"/>
          <w:lang w:eastAsia="en-GB"/>
        </w:rPr>
        <w:t xml:space="preserve">. He then reconfigures information from the </w:t>
      </w:r>
      <w:hyperlink r:id="rId7" w:history="1">
        <w:r w:rsidRPr="00E71457">
          <w:rPr>
            <w:rFonts w:ascii="proxima-nova" w:eastAsia="Times New Roman" w:hAnsi="proxima-nova" w:cs="Times New Roman"/>
            <w:color w:val="0D6ECE"/>
            <w:spacing w:val="5"/>
            <w:sz w:val="23"/>
            <w:szCs w:val="23"/>
            <w:u w:val="single"/>
            <w:lang w:eastAsia="en-GB"/>
          </w:rPr>
          <w:t>income statement</w:t>
        </w:r>
      </w:hyperlink>
      <w:r w:rsidRPr="00E71457">
        <w:rPr>
          <w:rFonts w:ascii="proxima-nova" w:eastAsia="Times New Roman" w:hAnsi="proxima-nova" w:cs="Times New Roman"/>
          <w:color w:val="151414"/>
          <w:spacing w:val="5"/>
          <w:sz w:val="23"/>
          <w:szCs w:val="23"/>
          <w:lang w:eastAsia="en-GB"/>
        </w:rPr>
        <w:t xml:space="preserve"> and </w:t>
      </w:r>
      <w:hyperlink r:id="rId8" w:history="1">
        <w:r w:rsidRPr="00E71457">
          <w:rPr>
            <w:rFonts w:ascii="proxima-nova" w:eastAsia="Times New Roman" w:hAnsi="proxima-nova" w:cs="Times New Roman"/>
            <w:color w:val="0D6ECE"/>
            <w:spacing w:val="5"/>
            <w:sz w:val="23"/>
            <w:szCs w:val="23"/>
            <w:u w:val="single"/>
            <w:lang w:eastAsia="en-GB"/>
          </w:rPr>
          <w:t>balance sheet</w:t>
        </w:r>
      </w:hyperlink>
      <w:r w:rsidRPr="00E71457">
        <w:rPr>
          <w:rFonts w:ascii="proxima-nova" w:eastAsia="Times New Roman" w:hAnsi="proxima-nova" w:cs="Times New Roman"/>
          <w:color w:val="151414"/>
          <w:spacing w:val="5"/>
          <w:sz w:val="23"/>
          <w:szCs w:val="23"/>
          <w:lang w:eastAsia="en-GB"/>
        </w:rPr>
        <w:t xml:space="preserve"> into the following matrix, where some expense line items are instead treated as investments.</w:t>
      </w:r>
    </w:p>
    <w:tbl>
      <w:tblPr>
        <w:tblW w:w="5000" w:type="pct"/>
        <w:tblBorders>
          <w:top w:val="outset" w:sz="6" w:space="0" w:color="808080"/>
          <w:left w:val="outset" w:sz="6" w:space="0" w:color="808080"/>
          <w:bottom w:val="outset" w:sz="6" w:space="0" w:color="808080"/>
          <w:right w:val="outset" w:sz="6" w:space="0" w:color="808080"/>
        </w:tblBorders>
        <w:shd w:val="clear" w:color="auto" w:fill="F5EDE3"/>
        <w:tblCellMar>
          <w:top w:w="100" w:type="dxa"/>
          <w:left w:w="100" w:type="dxa"/>
          <w:bottom w:w="100" w:type="dxa"/>
          <w:right w:w="100" w:type="dxa"/>
        </w:tblCellMar>
        <w:tblLook w:val="04A0" w:firstRow="1" w:lastRow="0" w:firstColumn="1" w:lastColumn="0" w:noHBand="0" w:noVBand="1"/>
      </w:tblPr>
      <w:tblGrid>
        <w:gridCol w:w="4252"/>
        <w:gridCol w:w="2251"/>
        <w:gridCol w:w="2501"/>
      </w:tblGrid>
      <w:tr w:rsidR="00E71457" w:rsidRPr="00E71457" w14:paraId="321504F4" w14:textId="77777777" w:rsidTr="00E71457">
        <w:tc>
          <w:tcPr>
            <w:tcW w:w="3060" w:type="dxa"/>
            <w:tcBorders>
              <w:top w:val="outset" w:sz="6" w:space="0" w:color="808080"/>
              <w:left w:val="outset" w:sz="6" w:space="0" w:color="808080"/>
              <w:bottom w:val="outset" w:sz="6" w:space="0" w:color="808080"/>
              <w:right w:val="outset" w:sz="6" w:space="0" w:color="808080"/>
            </w:tcBorders>
            <w:shd w:val="clear" w:color="auto" w:fill="F5EDE3"/>
            <w:hideMark/>
          </w:tcPr>
          <w:p w14:paraId="3D17E06A" w14:textId="77777777" w:rsidR="00E71457" w:rsidRPr="00E71457" w:rsidRDefault="00E71457" w:rsidP="00E71457">
            <w:pPr>
              <w:spacing w:after="360"/>
              <w:rPr>
                <w:rFonts w:ascii="Times New Roman" w:eastAsia="Times New Roman" w:hAnsi="Times New Roman" w:cs="Times New Roman"/>
                <w:lang w:eastAsia="en-GB"/>
              </w:rPr>
            </w:pPr>
            <w:r w:rsidRPr="00E71457">
              <w:rPr>
                <w:rFonts w:ascii="Times New Roman" w:eastAsia="Times New Roman" w:hAnsi="Times New Roman" w:cs="Times New Roman"/>
                <w:u w:val="single"/>
                <w:lang w:eastAsia="en-GB"/>
              </w:rPr>
              <w:t>Account Description</w:t>
            </w:r>
          </w:p>
        </w:tc>
        <w:tc>
          <w:tcPr>
            <w:tcW w:w="1620" w:type="dxa"/>
            <w:tcBorders>
              <w:top w:val="outset" w:sz="6" w:space="0" w:color="808080"/>
              <w:left w:val="outset" w:sz="6" w:space="0" w:color="808080"/>
              <w:bottom w:val="outset" w:sz="6" w:space="0" w:color="808080"/>
              <w:right w:val="outset" w:sz="6" w:space="0" w:color="808080"/>
            </w:tcBorders>
            <w:shd w:val="clear" w:color="auto" w:fill="F5EDE3"/>
            <w:hideMark/>
          </w:tcPr>
          <w:p w14:paraId="580911EE" w14:textId="77777777" w:rsidR="00E71457" w:rsidRPr="00E71457" w:rsidRDefault="00E71457" w:rsidP="00E71457">
            <w:pPr>
              <w:spacing w:after="360"/>
              <w:jc w:val="right"/>
              <w:rPr>
                <w:rFonts w:ascii="Times New Roman" w:eastAsia="Times New Roman" w:hAnsi="Times New Roman" w:cs="Times New Roman"/>
                <w:lang w:eastAsia="en-GB"/>
              </w:rPr>
            </w:pPr>
            <w:r w:rsidRPr="00E71457">
              <w:rPr>
                <w:rFonts w:ascii="Times New Roman" w:eastAsia="Times New Roman" w:hAnsi="Times New Roman" w:cs="Times New Roman"/>
                <w:u w:val="single"/>
                <w:lang w:eastAsia="en-GB"/>
              </w:rPr>
              <w:t>Performance</w:t>
            </w:r>
          </w:p>
        </w:tc>
        <w:tc>
          <w:tcPr>
            <w:tcW w:w="1800" w:type="dxa"/>
            <w:tcBorders>
              <w:top w:val="outset" w:sz="6" w:space="0" w:color="808080"/>
              <w:left w:val="outset" w:sz="6" w:space="0" w:color="808080"/>
              <w:bottom w:val="outset" w:sz="6" w:space="0" w:color="808080"/>
              <w:right w:val="outset" w:sz="6" w:space="0" w:color="808080"/>
            </w:tcBorders>
            <w:shd w:val="clear" w:color="auto" w:fill="F5EDE3"/>
            <w:hideMark/>
          </w:tcPr>
          <w:p w14:paraId="6F01C5FA" w14:textId="77777777" w:rsidR="00E71457" w:rsidRPr="00E71457" w:rsidRDefault="00E71457" w:rsidP="00E71457">
            <w:pPr>
              <w:spacing w:after="360"/>
              <w:jc w:val="right"/>
              <w:rPr>
                <w:rFonts w:ascii="Times New Roman" w:eastAsia="Times New Roman" w:hAnsi="Times New Roman" w:cs="Times New Roman"/>
                <w:lang w:eastAsia="en-GB"/>
              </w:rPr>
            </w:pPr>
            <w:r w:rsidRPr="00E71457">
              <w:rPr>
                <w:rFonts w:ascii="Times New Roman" w:eastAsia="Times New Roman" w:hAnsi="Times New Roman" w:cs="Times New Roman"/>
                <w:u w:val="single"/>
                <w:lang w:eastAsia="en-GB"/>
              </w:rPr>
              <w:t>Net Investment</w:t>
            </w:r>
          </w:p>
        </w:tc>
      </w:tr>
      <w:tr w:rsidR="00E71457" w:rsidRPr="00E71457" w14:paraId="0456279E" w14:textId="77777777" w:rsidTr="00E71457">
        <w:tc>
          <w:tcPr>
            <w:tcW w:w="3060" w:type="dxa"/>
            <w:tcBorders>
              <w:top w:val="outset" w:sz="6" w:space="0" w:color="808080"/>
              <w:left w:val="outset" w:sz="6" w:space="0" w:color="808080"/>
              <w:bottom w:val="outset" w:sz="6" w:space="0" w:color="808080"/>
              <w:right w:val="outset" w:sz="6" w:space="0" w:color="808080"/>
            </w:tcBorders>
            <w:shd w:val="clear" w:color="auto" w:fill="F5EDE3"/>
            <w:hideMark/>
          </w:tcPr>
          <w:p w14:paraId="6B6BC54D" w14:textId="77777777" w:rsidR="00E71457" w:rsidRPr="00E71457" w:rsidRDefault="00E71457" w:rsidP="00E71457">
            <w:pPr>
              <w:spacing w:after="360"/>
              <w:rPr>
                <w:rFonts w:ascii="Times New Roman" w:eastAsia="Times New Roman" w:hAnsi="Times New Roman" w:cs="Times New Roman"/>
                <w:lang w:eastAsia="en-GB"/>
              </w:rPr>
            </w:pPr>
            <w:r w:rsidRPr="00E71457">
              <w:rPr>
                <w:rFonts w:ascii="Times New Roman" w:eastAsia="Times New Roman" w:hAnsi="Times New Roman" w:cs="Times New Roman"/>
                <w:lang w:eastAsia="en-GB"/>
              </w:rPr>
              <w:t>Revenue</w:t>
            </w:r>
          </w:p>
        </w:tc>
        <w:tc>
          <w:tcPr>
            <w:tcW w:w="1620" w:type="dxa"/>
            <w:tcBorders>
              <w:top w:val="outset" w:sz="6" w:space="0" w:color="808080"/>
              <w:left w:val="outset" w:sz="6" w:space="0" w:color="808080"/>
              <w:bottom w:val="outset" w:sz="6" w:space="0" w:color="808080"/>
              <w:right w:val="outset" w:sz="6" w:space="0" w:color="808080"/>
            </w:tcBorders>
            <w:shd w:val="clear" w:color="auto" w:fill="F5EDE3"/>
            <w:hideMark/>
          </w:tcPr>
          <w:p w14:paraId="207D11D0" w14:textId="77777777" w:rsidR="00E71457" w:rsidRPr="00E71457" w:rsidRDefault="00E71457" w:rsidP="00E71457">
            <w:pPr>
              <w:spacing w:after="360"/>
              <w:jc w:val="right"/>
              <w:rPr>
                <w:rFonts w:ascii="Times New Roman" w:eastAsia="Times New Roman" w:hAnsi="Times New Roman" w:cs="Times New Roman"/>
                <w:lang w:eastAsia="en-GB"/>
              </w:rPr>
            </w:pPr>
            <w:r w:rsidRPr="00E71457">
              <w:rPr>
                <w:rFonts w:ascii="Times New Roman" w:eastAsia="Times New Roman" w:hAnsi="Times New Roman" w:cs="Times New Roman"/>
                <w:lang w:eastAsia="en-GB"/>
              </w:rPr>
              <w:t>$6,050,000</w:t>
            </w:r>
          </w:p>
        </w:tc>
        <w:tc>
          <w:tcPr>
            <w:tcW w:w="1800" w:type="dxa"/>
            <w:tcBorders>
              <w:top w:val="outset" w:sz="6" w:space="0" w:color="808080"/>
              <w:left w:val="outset" w:sz="6" w:space="0" w:color="808080"/>
              <w:bottom w:val="outset" w:sz="6" w:space="0" w:color="808080"/>
              <w:right w:val="outset" w:sz="6" w:space="0" w:color="808080"/>
            </w:tcBorders>
            <w:shd w:val="clear" w:color="auto" w:fill="F5EDE3"/>
            <w:hideMark/>
          </w:tcPr>
          <w:p w14:paraId="79210F55" w14:textId="77777777" w:rsidR="00E71457" w:rsidRPr="00E71457" w:rsidRDefault="00E71457" w:rsidP="00E71457">
            <w:pPr>
              <w:spacing w:after="360"/>
              <w:rPr>
                <w:rFonts w:ascii="Times New Roman" w:eastAsia="Times New Roman" w:hAnsi="Times New Roman" w:cs="Times New Roman"/>
                <w:lang w:eastAsia="en-GB"/>
              </w:rPr>
            </w:pPr>
            <w:r w:rsidRPr="00E71457">
              <w:rPr>
                <w:rFonts w:ascii="Times New Roman" w:eastAsia="Times New Roman" w:hAnsi="Times New Roman" w:cs="Times New Roman"/>
                <w:lang w:eastAsia="en-GB"/>
              </w:rPr>
              <w:t> </w:t>
            </w:r>
          </w:p>
        </w:tc>
      </w:tr>
      <w:tr w:rsidR="00E71457" w:rsidRPr="00E71457" w14:paraId="76C9525D" w14:textId="77777777" w:rsidTr="00E71457">
        <w:tc>
          <w:tcPr>
            <w:tcW w:w="3060" w:type="dxa"/>
            <w:tcBorders>
              <w:top w:val="outset" w:sz="6" w:space="0" w:color="808080"/>
              <w:left w:val="outset" w:sz="6" w:space="0" w:color="808080"/>
              <w:bottom w:val="outset" w:sz="6" w:space="0" w:color="808080"/>
              <w:right w:val="outset" w:sz="6" w:space="0" w:color="808080"/>
            </w:tcBorders>
            <w:shd w:val="clear" w:color="auto" w:fill="F5EDE3"/>
            <w:hideMark/>
          </w:tcPr>
          <w:p w14:paraId="783A9610" w14:textId="77777777" w:rsidR="00E71457" w:rsidRPr="00E71457" w:rsidRDefault="00E71457" w:rsidP="00E71457">
            <w:pPr>
              <w:spacing w:after="360"/>
              <w:rPr>
                <w:rFonts w:ascii="Times New Roman" w:eastAsia="Times New Roman" w:hAnsi="Times New Roman" w:cs="Times New Roman"/>
                <w:lang w:eastAsia="en-GB"/>
              </w:rPr>
            </w:pPr>
            <w:r w:rsidRPr="00E71457">
              <w:rPr>
                <w:rFonts w:ascii="Times New Roman" w:eastAsia="Times New Roman" w:hAnsi="Times New Roman" w:cs="Times New Roman"/>
                <w:lang w:eastAsia="en-GB"/>
              </w:rPr>
              <w:t>Cost of goods sold</w:t>
            </w:r>
          </w:p>
        </w:tc>
        <w:tc>
          <w:tcPr>
            <w:tcW w:w="1620" w:type="dxa"/>
            <w:tcBorders>
              <w:top w:val="outset" w:sz="6" w:space="0" w:color="808080"/>
              <w:left w:val="outset" w:sz="6" w:space="0" w:color="808080"/>
              <w:bottom w:val="outset" w:sz="6" w:space="0" w:color="808080"/>
              <w:right w:val="outset" w:sz="6" w:space="0" w:color="808080"/>
            </w:tcBorders>
            <w:shd w:val="clear" w:color="auto" w:fill="F5EDE3"/>
            <w:hideMark/>
          </w:tcPr>
          <w:p w14:paraId="7A9BD075" w14:textId="77777777" w:rsidR="00E71457" w:rsidRPr="00E71457" w:rsidRDefault="00E71457" w:rsidP="00E71457">
            <w:pPr>
              <w:spacing w:after="360"/>
              <w:jc w:val="right"/>
              <w:rPr>
                <w:rFonts w:ascii="Times New Roman" w:eastAsia="Times New Roman" w:hAnsi="Times New Roman" w:cs="Times New Roman"/>
                <w:lang w:eastAsia="en-GB"/>
              </w:rPr>
            </w:pPr>
            <w:r w:rsidRPr="00E71457">
              <w:rPr>
                <w:rFonts w:ascii="Times New Roman" w:eastAsia="Times New Roman" w:hAnsi="Times New Roman" w:cs="Times New Roman"/>
                <w:lang w:eastAsia="en-GB"/>
              </w:rPr>
              <w:t>4,000,000</w:t>
            </w:r>
          </w:p>
        </w:tc>
        <w:tc>
          <w:tcPr>
            <w:tcW w:w="1800" w:type="dxa"/>
            <w:tcBorders>
              <w:top w:val="outset" w:sz="6" w:space="0" w:color="808080"/>
              <w:left w:val="outset" w:sz="6" w:space="0" w:color="808080"/>
              <w:bottom w:val="outset" w:sz="6" w:space="0" w:color="808080"/>
              <w:right w:val="outset" w:sz="6" w:space="0" w:color="808080"/>
            </w:tcBorders>
            <w:shd w:val="clear" w:color="auto" w:fill="F5EDE3"/>
            <w:hideMark/>
          </w:tcPr>
          <w:p w14:paraId="46990107" w14:textId="77777777" w:rsidR="00E71457" w:rsidRPr="00E71457" w:rsidRDefault="00E71457" w:rsidP="00E71457">
            <w:pPr>
              <w:spacing w:after="360"/>
              <w:rPr>
                <w:rFonts w:ascii="Times New Roman" w:eastAsia="Times New Roman" w:hAnsi="Times New Roman" w:cs="Times New Roman"/>
                <w:lang w:eastAsia="en-GB"/>
              </w:rPr>
            </w:pPr>
            <w:r w:rsidRPr="00E71457">
              <w:rPr>
                <w:rFonts w:ascii="Times New Roman" w:eastAsia="Times New Roman" w:hAnsi="Times New Roman" w:cs="Times New Roman"/>
                <w:lang w:eastAsia="en-GB"/>
              </w:rPr>
              <w:t> </w:t>
            </w:r>
          </w:p>
        </w:tc>
      </w:tr>
      <w:tr w:rsidR="00E71457" w:rsidRPr="00E71457" w14:paraId="6C35D549" w14:textId="77777777" w:rsidTr="00E71457">
        <w:tc>
          <w:tcPr>
            <w:tcW w:w="3060" w:type="dxa"/>
            <w:tcBorders>
              <w:top w:val="outset" w:sz="6" w:space="0" w:color="808080"/>
              <w:left w:val="outset" w:sz="6" w:space="0" w:color="808080"/>
              <w:bottom w:val="outset" w:sz="6" w:space="0" w:color="808080"/>
              <w:right w:val="outset" w:sz="6" w:space="0" w:color="808080"/>
            </w:tcBorders>
            <w:shd w:val="clear" w:color="auto" w:fill="F5EDE3"/>
            <w:hideMark/>
          </w:tcPr>
          <w:p w14:paraId="2469BE69" w14:textId="77777777" w:rsidR="00E71457" w:rsidRPr="00E71457" w:rsidRDefault="00E71457" w:rsidP="00E71457">
            <w:pPr>
              <w:spacing w:after="360"/>
              <w:rPr>
                <w:rFonts w:ascii="Times New Roman" w:eastAsia="Times New Roman" w:hAnsi="Times New Roman" w:cs="Times New Roman"/>
                <w:lang w:eastAsia="en-GB"/>
              </w:rPr>
            </w:pPr>
            <w:r w:rsidRPr="00E71457">
              <w:rPr>
                <w:rFonts w:ascii="Times New Roman" w:eastAsia="Times New Roman" w:hAnsi="Times New Roman" w:cs="Times New Roman"/>
                <w:lang w:eastAsia="en-GB"/>
              </w:rPr>
              <w:t>General &amp; administrative</w:t>
            </w:r>
          </w:p>
        </w:tc>
        <w:tc>
          <w:tcPr>
            <w:tcW w:w="1620" w:type="dxa"/>
            <w:tcBorders>
              <w:top w:val="outset" w:sz="6" w:space="0" w:color="808080"/>
              <w:left w:val="outset" w:sz="6" w:space="0" w:color="808080"/>
              <w:bottom w:val="outset" w:sz="6" w:space="0" w:color="808080"/>
              <w:right w:val="outset" w:sz="6" w:space="0" w:color="808080"/>
            </w:tcBorders>
            <w:shd w:val="clear" w:color="auto" w:fill="F5EDE3"/>
            <w:hideMark/>
          </w:tcPr>
          <w:p w14:paraId="07BA891B" w14:textId="77777777" w:rsidR="00E71457" w:rsidRPr="00E71457" w:rsidRDefault="00E71457" w:rsidP="00E71457">
            <w:pPr>
              <w:spacing w:after="360"/>
              <w:jc w:val="right"/>
              <w:rPr>
                <w:rFonts w:ascii="Times New Roman" w:eastAsia="Times New Roman" w:hAnsi="Times New Roman" w:cs="Times New Roman"/>
                <w:lang w:eastAsia="en-GB"/>
              </w:rPr>
            </w:pPr>
            <w:r w:rsidRPr="00E71457">
              <w:rPr>
                <w:rFonts w:ascii="Times New Roman" w:eastAsia="Times New Roman" w:hAnsi="Times New Roman" w:cs="Times New Roman"/>
                <w:lang w:eastAsia="en-GB"/>
              </w:rPr>
              <w:t>660,000</w:t>
            </w:r>
          </w:p>
        </w:tc>
        <w:tc>
          <w:tcPr>
            <w:tcW w:w="1800" w:type="dxa"/>
            <w:tcBorders>
              <w:top w:val="outset" w:sz="6" w:space="0" w:color="808080"/>
              <w:left w:val="outset" w:sz="6" w:space="0" w:color="808080"/>
              <w:bottom w:val="outset" w:sz="6" w:space="0" w:color="808080"/>
              <w:right w:val="outset" w:sz="6" w:space="0" w:color="808080"/>
            </w:tcBorders>
            <w:shd w:val="clear" w:color="auto" w:fill="F5EDE3"/>
            <w:hideMark/>
          </w:tcPr>
          <w:p w14:paraId="1A2A84D0" w14:textId="77777777" w:rsidR="00E71457" w:rsidRPr="00E71457" w:rsidRDefault="00E71457" w:rsidP="00E71457">
            <w:pPr>
              <w:spacing w:after="360"/>
              <w:rPr>
                <w:rFonts w:ascii="Times New Roman" w:eastAsia="Times New Roman" w:hAnsi="Times New Roman" w:cs="Times New Roman"/>
                <w:lang w:eastAsia="en-GB"/>
              </w:rPr>
            </w:pPr>
            <w:r w:rsidRPr="00E71457">
              <w:rPr>
                <w:rFonts w:ascii="Times New Roman" w:eastAsia="Times New Roman" w:hAnsi="Times New Roman" w:cs="Times New Roman"/>
                <w:lang w:eastAsia="en-GB"/>
              </w:rPr>
              <w:t> </w:t>
            </w:r>
          </w:p>
        </w:tc>
      </w:tr>
      <w:tr w:rsidR="00E71457" w:rsidRPr="00E71457" w14:paraId="3D47DCEF" w14:textId="77777777" w:rsidTr="00E71457">
        <w:tc>
          <w:tcPr>
            <w:tcW w:w="3060" w:type="dxa"/>
            <w:tcBorders>
              <w:top w:val="outset" w:sz="6" w:space="0" w:color="808080"/>
              <w:left w:val="outset" w:sz="6" w:space="0" w:color="808080"/>
              <w:bottom w:val="outset" w:sz="6" w:space="0" w:color="808080"/>
              <w:right w:val="outset" w:sz="6" w:space="0" w:color="808080"/>
            </w:tcBorders>
            <w:shd w:val="clear" w:color="auto" w:fill="F5EDE3"/>
            <w:hideMark/>
          </w:tcPr>
          <w:p w14:paraId="6844346C" w14:textId="77777777" w:rsidR="00E71457" w:rsidRPr="00E71457" w:rsidRDefault="00E71457" w:rsidP="00E71457">
            <w:pPr>
              <w:spacing w:after="360"/>
              <w:rPr>
                <w:rFonts w:ascii="Times New Roman" w:eastAsia="Times New Roman" w:hAnsi="Times New Roman" w:cs="Times New Roman"/>
                <w:lang w:eastAsia="en-GB"/>
              </w:rPr>
            </w:pPr>
            <w:r w:rsidRPr="00E71457">
              <w:rPr>
                <w:rFonts w:ascii="Times New Roman" w:eastAsia="Times New Roman" w:hAnsi="Times New Roman" w:cs="Times New Roman"/>
                <w:lang w:eastAsia="en-GB"/>
              </w:rPr>
              <w:t>Sales department</w:t>
            </w:r>
          </w:p>
        </w:tc>
        <w:tc>
          <w:tcPr>
            <w:tcW w:w="1620" w:type="dxa"/>
            <w:tcBorders>
              <w:top w:val="outset" w:sz="6" w:space="0" w:color="808080"/>
              <w:left w:val="outset" w:sz="6" w:space="0" w:color="808080"/>
              <w:bottom w:val="outset" w:sz="6" w:space="0" w:color="808080"/>
              <w:right w:val="outset" w:sz="6" w:space="0" w:color="808080"/>
            </w:tcBorders>
            <w:shd w:val="clear" w:color="auto" w:fill="F5EDE3"/>
            <w:hideMark/>
          </w:tcPr>
          <w:p w14:paraId="1B9C0A73" w14:textId="77777777" w:rsidR="00E71457" w:rsidRPr="00E71457" w:rsidRDefault="00E71457" w:rsidP="00E71457">
            <w:pPr>
              <w:spacing w:after="360"/>
              <w:jc w:val="right"/>
              <w:rPr>
                <w:rFonts w:ascii="Times New Roman" w:eastAsia="Times New Roman" w:hAnsi="Times New Roman" w:cs="Times New Roman"/>
                <w:lang w:eastAsia="en-GB"/>
              </w:rPr>
            </w:pPr>
            <w:r w:rsidRPr="00E71457">
              <w:rPr>
                <w:rFonts w:ascii="Times New Roman" w:eastAsia="Times New Roman" w:hAnsi="Times New Roman" w:cs="Times New Roman"/>
                <w:lang w:eastAsia="en-GB"/>
              </w:rPr>
              <w:t>505,000</w:t>
            </w:r>
          </w:p>
        </w:tc>
        <w:tc>
          <w:tcPr>
            <w:tcW w:w="1800" w:type="dxa"/>
            <w:tcBorders>
              <w:top w:val="outset" w:sz="6" w:space="0" w:color="808080"/>
              <w:left w:val="outset" w:sz="6" w:space="0" w:color="808080"/>
              <w:bottom w:val="outset" w:sz="6" w:space="0" w:color="808080"/>
              <w:right w:val="outset" w:sz="6" w:space="0" w:color="808080"/>
            </w:tcBorders>
            <w:shd w:val="clear" w:color="auto" w:fill="F5EDE3"/>
            <w:hideMark/>
          </w:tcPr>
          <w:p w14:paraId="4C4990E1" w14:textId="77777777" w:rsidR="00E71457" w:rsidRPr="00E71457" w:rsidRDefault="00E71457" w:rsidP="00E71457">
            <w:pPr>
              <w:spacing w:after="360"/>
              <w:rPr>
                <w:rFonts w:ascii="Times New Roman" w:eastAsia="Times New Roman" w:hAnsi="Times New Roman" w:cs="Times New Roman"/>
                <w:lang w:eastAsia="en-GB"/>
              </w:rPr>
            </w:pPr>
            <w:r w:rsidRPr="00E71457">
              <w:rPr>
                <w:rFonts w:ascii="Times New Roman" w:eastAsia="Times New Roman" w:hAnsi="Times New Roman" w:cs="Times New Roman"/>
                <w:lang w:eastAsia="en-GB"/>
              </w:rPr>
              <w:t> </w:t>
            </w:r>
          </w:p>
        </w:tc>
      </w:tr>
      <w:tr w:rsidR="00E71457" w:rsidRPr="00E71457" w14:paraId="5551DBA6" w14:textId="77777777" w:rsidTr="00E71457">
        <w:tc>
          <w:tcPr>
            <w:tcW w:w="3060" w:type="dxa"/>
            <w:tcBorders>
              <w:top w:val="outset" w:sz="6" w:space="0" w:color="808080"/>
              <w:left w:val="outset" w:sz="6" w:space="0" w:color="808080"/>
              <w:bottom w:val="outset" w:sz="6" w:space="0" w:color="808080"/>
              <w:right w:val="outset" w:sz="6" w:space="0" w:color="808080"/>
            </w:tcBorders>
            <w:shd w:val="clear" w:color="auto" w:fill="F5EDE3"/>
            <w:hideMark/>
          </w:tcPr>
          <w:p w14:paraId="08F38476" w14:textId="77777777" w:rsidR="00E71457" w:rsidRPr="00E71457" w:rsidRDefault="00E71457" w:rsidP="00E71457">
            <w:pPr>
              <w:spacing w:after="360"/>
              <w:rPr>
                <w:rFonts w:ascii="Times New Roman" w:eastAsia="Times New Roman" w:hAnsi="Times New Roman" w:cs="Times New Roman"/>
                <w:lang w:eastAsia="en-GB"/>
              </w:rPr>
            </w:pPr>
            <w:r w:rsidRPr="00E71457">
              <w:rPr>
                <w:rFonts w:ascii="Times New Roman" w:eastAsia="Times New Roman" w:hAnsi="Times New Roman" w:cs="Times New Roman"/>
                <w:lang w:eastAsia="en-GB"/>
              </w:rPr>
              <w:t>Training department</w:t>
            </w:r>
          </w:p>
        </w:tc>
        <w:tc>
          <w:tcPr>
            <w:tcW w:w="1620" w:type="dxa"/>
            <w:tcBorders>
              <w:top w:val="outset" w:sz="6" w:space="0" w:color="808080"/>
              <w:left w:val="outset" w:sz="6" w:space="0" w:color="808080"/>
              <w:bottom w:val="outset" w:sz="6" w:space="0" w:color="808080"/>
              <w:right w:val="outset" w:sz="6" w:space="0" w:color="808080"/>
            </w:tcBorders>
            <w:shd w:val="clear" w:color="auto" w:fill="F5EDE3"/>
            <w:hideMark/>
          </w:tcPr>
          <w:p w14:paraId="012D48DC" w14:textId="77777777" w:rsidR="00E71457" w:rsidRPr="00E71457" w:rsidRDefault="00E71457" w:rsidP="00E71457">
            <w:pPr>
              <w:spacing w:after="360"/>
              <w:rPr>
                <w:rFonts w:ascii="Times New Roman" w:eastAsia="Times New Roman" w:hAnsi="Times New Roman" w:cs="Times New Roman"/>
                <w:lang w:eastAsia="en-GB"/>
              </w:rPr>
            </w:pPr>
            <w:r w:rsidRPr="00E71457">
              <w:rPr>
                <w:rFonts w:ascii="Times New Roman" w:eastAsia="Times New Roman" w:hAnsi="Times New Roman" w:cs="Times New Roman"/>
                <w:lang w:eastAsia="en-GB"/>
              </w:rPr>
              <w:t> </w:t>
            </w:r>
          </w:p>
        </w:tc>
        <w:tc>
          <w:tcPr>
            <w:tcW w:w="1800" w:type="dxa"/>
            <w:tcBorders>
              <w:top w:val="outset" w:sz="6" w:space="0" w:color="808080"/>
              <w:left w:val="outset" w:sz="6" w:space="0" w:color="808080"/>
              <w:bottom w:val="outset" w:sz="6" w:space="0" w:color="808080"/>
              <w:right w:val="outset" w:sz="6" w:space="0" w:color="808080"/>
            </w:tcBorders>
            <w:shd w:val="clear" w:color="auto" w:fill="F5EDE3"/>
            <w:hideMark/>
          </w:tcPr>
          <w:p w14:paraId="4150D6EB" w14:textId="77777777" w:rsidR="00E71457" w:rsidRPr="00E71457" w:rsidRDefault="00E71457" w:rsidP="00E71457">
            <w:pPr>
              <w:spacing w:after="360"/>
              <w:jc w:val="right"/>
              <w:rPr>
                <w:rFonts w:ascii="Times New Roman" w:eastAsia="Times New Roman" w:hAnsi="Times New Roman" w:cs="Times New Roman"/>
                <w:lang w:eastAsia="en-GB"/>
              </w:rPr>
            </w:pPr>
            <w:r w:rsidRPr="00E71457">
              <w:rPr>
                <w:rFonts w:ascii="Times New Roman" w:eastAsia="Times New Roman" w:hAnsi="Times New Roman" w:cs="Times New Roman"/>
                <w:lang w:eastAsia="en-GB"/>
              </w:rPr>
              <w:t>$75,000</w:t>
            </w:r>
          </w:p>
        </w:tc>
      </w:tr>
      <w:tr w:rsidR="00E71457" w:rsidRPr="00E71457" w14:paraId="0924CA10" w14:textId="77777777" w:rsidTr="00E71457">
        <w:tc>
          <w:tcPr>
            <w:tcW w:w="3060" w:type="dxa"/>
            <w:tcBorders>
              <w:top w:val="outset" w:sz="6" w:space="0" w:color="808080"/>
              <w:left w:val="outset" w:sz="6" w:space="0" w:color="808080"/>
              <w:bottom w:val="outset" w:sz="6" w:space="0" w:color="808080"/>
              <w:right w:val="outset" w:sz="6" w:space="0" w:color="808080"/>
            </w:tcBorders>
            <w:shd w:val="clear" w:color="auto" w:fill="F5EDE3"/>
            <w:hideMark/>
          </w:tcPr>
          <w:p w14:paraId="40645249" w14:textId="77777777" w:rsidR="00E71457" w:rsidRPr="00E71457" w:rsidRDefault="00E71457" w:rsidP="00E71457">
            <w:pPr>
              <w:spacing w:after="360"/>
              <w:rPr>
                <w:rFonts w:ascii="Times New Roman" w:eastAsia="Times New Roman" w:hAnsi="Times New Roman" w:cs="Times New Roman"/>
                <w:lang w:eastAsia="en-GB"/>
              </w:rPr>
            </w:pPr>
            <w:r w:rsidRPr="00E71457">
              <w:rPr>
                <w:rFonts w:ascii="Times New Roman" w:eastAsia="Times New Roman" w:hAnsi="Times New Roman" w:cs="Times New Roman"/>
                <w:lang w:eastAsia="en-GB"/>
              </w:rPr>
              <w:t>Research &amp; development</w:t>
            </w:r>
          </w:p>
        </w:tc>
        <w:tc>
          <w:tcPr>
            <w:tcW w:w="1620" w:type="dxa"/>
            <w:tcBorders>
              <w:top w:val="outset" w:sz="6" w:space="0" w:color="808080"/>
              <w:left w:val="outset" w:sz="6" w:space="0" w:color="808080"/>
              <w:bottom w:val="outset" w:sz="6" w:space="0" w:color="808080"/>
              <w:right w:val="outset" w:sz="6" w:space="0" w:color="808080"/>
            </w:tcBorders>
            <w:shd w:val="clear" w:color="auto" w:fill="F5EDE3"/>
            <w:hideMark/>
          </w:tcPr>
          <w:p w14:paraId="63B59255" w14:textId="77777777" w:rsidR="00E71457" w:rsidRPr="00E71457" w:rsidRDefault="00E71457" w:rsidP="00E71457">
            <w:pPr>
              <w:spacing w:after="360"/>
              <w:rPr>
                <w:rFonts w:ascii="Times New Roman" w:eastAsia="Times New Roman" w:hAnsi="Times New Roman" w:cs="Times New Roman"/>
                <w:lang w:eastAsia="en-GB"/>
              </w:rPr>
            </w:pPr>
            <w:r w:rsidRPr="00E71457">
              <w:rPr>
                <w:rFonts w:ascii="Times New Roman" w:eastAsia="Times New Roman" w:hAnsi="Times New Roman" w:cs="Times New Roman"/>
                <w:lang w:eastAsia="en-GB"/>
              </w:rPr>
              <w:t> </w:t>
            </w:r>
          </w:p>
        </w:tc>
        <w:tc>
          <w:tcPr>
            <w:tcW w:w="1800" w:type="dxa"/>
            <w:tcBorders>
              <w:top w:val="outset" w:sz="6" w:space="0" w:color="808080"/>
              <w:left w:val="outset" w:sz="6" w:space="0" w:color="808080"/>
              <w:bottom w:val="outset" w:sz="6" w:space="0" w:color="808080"/>
              <w:right w:val="outset" w:sz="6" w:space="0" w:color="808080"/>
            </w:tcBorders>
            <w:shd w:val="clear" w:color="auto" w:fill="F5EDE3"/>
            <w:hideMark/>
          </w:tcPr>
          <w:p w14:paraId="47BBC296" w14:textId="77777777" w:rsidR="00E71457" w:rsidRPr="00E71457" w:rsidRDefault="00E71457" w:rsidP="00E71457">
            <w:pPr>
              <w:spacing w:after="360"/>
              <w:jc w:val="right"/>
              <w:rPr>
                <w:rFonts w:ascii="Times New Roman" w:eastAsia="Times New Roman" w:hAnsi="Times New Roman" w:cs="Times New Roman"/>
                <w:lang w:eastAsia="en-GB"/>
              </w:rPr>
            </w:pPr>
            <w:r w:rsidRPr="00E71457">
              <w:rPr>
                <w:rFonts w:ascii="Times New Roman" w:eastAsia="Times New Roman" w:hAnsi="Times New Roman" w:cs="Times New Roman"/>
                <w:lang w:eastAsia="en-GB"/>
              </w:rPr>
              <w:t>230,000</w:t>
            </w:r>
          </w:p>
        </w:tc>
      </w:tr>
      <w:tr w:rsidR="00E71457" w:rsidRPr="00E71457" w14:paraId="59B5010F" w14:textId="77777777" w:rsidTr="00E71457">
        <w:tc>
          <w:tcPr>
            <w:tcW w:w="3060" w:type="dxa"/>
            <w:tcBorders>
              <w:top w:val="outset" w:sz="6" w:space="0" w:color="808080"/>
              <w:left w:val="outset" w:sz="6" w:space="0" w:color="808080"/>
              <w:bottom w:val="outset" w:sz="6" w:space="0" w:color="808080"/>
              <w:right w:val="outset" w:sz="6" w:space="0" w:color="808080"/>
            </w:tcBorders>
            <w:shd w:val="clear" w:color="auto" w:fill="F5EDE3"/>
            <w:hideMark/>
          </w:tcPr>
          <w:p w14:paraId="63688BEC" w14:textId="77777777" w:rsidR="00E71457" w:rsidRPr="00E71457" w:rsidRDefault="00E71457" w:rsidP="00E71457">
            <w:pPr>
              <w:spacing w:after="360"/>
              <w:rPr>
                <w:rFonts w:ascii="Times New Roman" w:eastAsia="Times New Roman" w:hAnsi="Times New Roman" w:cs="Times New Roman"/>
                <w:lang w:eastAsia="en-GB"/>
              </w:rPr>
            </w:pPr>
            <w:r w:rsidRPr="00E71457">
              <w:rPr>
                <w:rFonts w:ascii="Times New Roman" w:eastAsia="Times New Roman" w:hAnsi="Times New Roman" w:cs="Times New Roman"/>
                <w:lang w:eastAsia="en-GB"/>
              </w:rPr>
              <w:t>Marketing department</w:t>
            </w:r>
          </w:p>
        </w:tc>
        <w:tc>
          <w:tcPr>
            <w:tcW w:w="1620" w:type="dxa"/>
            <w:tcBorders>
              <w:top w:val="outset" w:sz="6" w:space="0" w:color="808080"/>
              <w:left w:val="outset" w:sz="6" w:space="0" w:color="808080"/>
              <w:bottom w:val="outset" w:sz="6" w:space="0" w:color="808080"/>
              <w:right w:val="outset" w:sz="6" w:space="0" w:color="808080"/>
            </w:tcBorders>
            <w:shd w:val="clear" w:color="auto" w:fill="F5EDE3"/>
            <w:hideMark/>
          </w:tcPr>
          <w:p w14:paraId="3CCCBAD8" w14:textId="77777777" w:rsidR="00E71457" w:rsidRPr="00E71457" w:rsidRDefault="00E71457" w:rsidP="00E71457">
            <w:pPr>
              <w:spacing w:after="360"/>
              <w:jc w:val="right"/>
              <w:rPr>
                <w:rFonts w:ascii="Times New Roman" w:eastAsia="Times New Roman" w:hAnsi="Times New Roman" w:cs="Times New Roman"/>
                <w:lang w:eastAsia="en-GB"/>
              </w:rPr>
            </w:pPr>
            <w:r w:rsidRPr="00E71457">
              <w:rPr>
                <w:rFonts w:ascii="Times New Roman" w:eastAsia="Times New Roman" w:hAnsi="Times New Roman" w:cs="Times New Roman"/>
                <w:lang w:eastAsia="en-GB"/>
              </w:rPr>
              <w:t>240,000</w:t>
            </w:r>
          </w:p>
        </w:tc>
        <w:tc>
          <w:tcPr>
            <w:tcW w:w="1800" w:type="dxa"/>
            <w:tcBorders>
              <w:top w:val="outset" w:sz="6" w:space="0" w:color="808080"/>
              <w:left w:val="outset" w:sz="6" w:space="0" w:color="808080"/>
              <w:bottom w:val="outset" w:sz="6" w:space="0" w:color="808080"/>
              <w:right w:val="outset" w:sz="6" w:space="0" w:color="808080"/>
            </w:tcBorders>
            <w:shd w:val="clear" w:color="auto" w:fill="F5EDE3"/>
            <w:hideMark/>
          </w:tcPr>
          <w:p w14:paraId="1528CFB5" w14:textId="77777777" w:rsidR="00E71457" w:rsidRPr="00E71457" w:rsidRDefault="00E71457" w:rsidP="00E71457">
            <w:pPr>
              <w:spacing w:after="360"/>
              <w:rPr>
                <w:rFonts w:ascii="Times New Roman" w:eastAsia="Times New Roman" w:hAnsi="Times New Roman" w:cs="Times New Roman"/>
                <w:lang w:eastAsia="en-GB"/>
              </w:rPr>
            </w:pPr>
            <w:r w:rsidRPr="00E71457">
              <w:rPr>
                <w:rFonts w:ascii="Times New Roman" w:eastAsia="Times New Roman" w:hAnsi="Times New Roman" w:cs="Times New Roman"/>
                <w:lang w:eastAsia="en-GB"/>
              </w:rPr>
              <w:t> </w:t>
            </w:r>
          </w:p>
        </w:tc>
      </w:tr>
      <w:tr w:rsidR="00E71457" w:rsidRPr="00E71457" w14:paraId="5626157B" w14:textId="77777777" w:rsidTr="00E71457">
        <w:tc>
          <w:tcPr>
            <w:tcW w:w="3060" w:type="dxa"/>
            <w:tcBorders>
              <w:top w:val="outset" w:sz="6" w:space="0" w:color="808080"/>
              <w:left w:val="outset" w:sz="6" w:space="0" w:color="808080"/>
              <w:bottom w:val="outset" w:sz="6" w:space="0" w:color="808080"/>
              <w:right w:val="outset" w:sz="6" w:space="0" w:color="808080"/>
            </w:tcBorders>
            <w:shd w:val="clear" w:color="auto" w:fill="F5EDE3"/>
            <w:hideMark/>
          </w:tcPr>
          <w:p w14:paraId="0FF68008" w14:textId="77777777" w:rsidR="00E71457" w:rsidRPr="00E71457" w:rsidRDefault="00E71457" w:rsidP="00E71457">
            <w:pPr>
              <w:spacing w:after="360"/>
              <w:rPr>
                <w:rFonts w:ascii="Times New Roman" w:eastAsia="Times New Roman" w:hAnsi="Times New Roman" w:cs="Times New Roman"/>
                <w:lang w:eastAsia="en-GB"/>
              </w:rPr>
            </w:pPr>
            <w:r w:rsidRPr="00E71457">
              <w:rPr>
                <w:rFonts w:ascii="Times New Roman" w:eastAsia="Times New Roman" w:hAnsi="Times New Roman" w:cs="Times New Roman"/>
                <w:lang w:eastAsia="en-GB"/>
              </w:rPr>
              <w:t>Net income</w:t>
            </w:r>
          </w:p>
        </w:tc>
        <w:tc>
          <w:tcPr>
            <w:tcW w:w="1620" w:type="dxa"/>
            <w:tcBorders>
              <w:top w:val="outset" w:sz="6" w:space="0" w:color="808080"/>
              <w:left w:val="outset" w:sz="6" w:space="0" w:color="808080"/>
              <w:bottom w:val="outset" w:sz="6" w:space="0" w:color="808080"/>
              <w:right w:val="outset" w:sz="6" w:space="0" w:color="808080"/>
            </w:tcBorders>
            <w:shd w:val="clear" w:color="auto" w:fill="F5EDE3"/>
            <w:hideMark/>
          </w:tcPr>
          <w:p w14:paraId="7E9A75BD" w14:textId="77777777" w:rsidR="00E71457" w:rsidRPr="00E71457" w:rsidRDefault="00E71457" w:rsidP="00E71457">
            <w:pPr>
              <w:spacing w:after="360"/>
              <w:jc w:val="right"/>
              <w:rPr>
                <w:rFonts w:ascii="Times New Roman" w:eastAsia="Times New Roman" w:hAnsi="Times New Roman" w:cs="Times New Roman"/>
                <w:lang w:eastAsia="en-GB"/>
              </w:rPr>
            </w:pPr>
            <w:r w:rsidRPr="00E71457">
              <w:rPr>
                <w:rFonts w:ascii="Times New Roman" w:eastAsia="Times New Roman" w:hAnsi="Times New Roman" w:cs="Times New Roman"/>
                <w:b/>
                <w:bCs/>
                <w:lang w:eastAsia="en-GB"/>
              </w:rPr>
              <w:t>$645,000</w:t>
            </w:r>
          </w:p>
        </w:tc>
        <w:tc>
          <w:tcPr>
            <w:tcW w:w="1800" w:type="dxa"/>
            <w:tcBorders>
              <w:top w:val="outset" w:sz="6" w:space="0" w:color="808080"/>
              <w:left w:val="outset" w:sz="6" w:space="0" w:color="808080"/>
              <w:bottom w:val="outset" w:sz="6" w:space="0" w:color="808080"/>
              <w:right w:val="outset" w:sz="6" w:space="0" w:color="808080"/>
            </w:tcBorders>
            <w:shd w:val="clear" w:color="auto" w:fill="F5EDE3"/>
            <w:hideMark/>
          </w:tcPr>
          <w:p w14:paraId="06A3D4C4" w14:textId="77777777" w:rsidR="00E71457" w:rsidRPr="00E71457" w:rsidRDefault="00E71457" w:rsidP="00E71457">
            <w:pPr>
              <w:spacing w:after="360"/>
              <w:rPr>
                <w:rFonts w:ascii="Times New Roman" w:eastAsia="Times New Roman" w:hAnsi="Times New Roman" w:cs="Times New Roman"/>
                <w:lang w:eastAsia="en-GB"/>
              </w:rPr>
            </w:pPr>
            <w:r w:rsidRPr="00E71457">
              <w:rPr>
                <w:rFonts w:ascii="Times New Roman" w:eastAsia="Times New Roman" w:hAnsi="Times New Roman" w:cs="Times New Roman"/>
                <w:lang w:eastAsia="en-GB"/>
              </w:rPr>
              <w:t> </w:t>
            </w:r>
          </w:p>
        </w:tc>
      </w:tr>
      <w:tr w:rsidR="00E71457" w:rsidRPr="00E71457" w14:paraId="5B3F5ED9" w14:textId="77777777" w:rsidTr="00E71457">
        <w:tc>
          <w:tcPr>
            <w:tcW w:w="3060" w:type="dxa"/>
            <w:tcBorders>
              <w:top w:val="outset" w:sz="6" w:space="0" w:color="808080"/>
              <w:left w:val="outset" w:sz="6" w:space="0" w:color="808080"/>
              <w:bottom w:val="outset" w:sz="6" w:space="0" w:color="808080"/>
              <w:right w:val="outset" w:sz="6" w:space="0" w:color="808080"/>
            </w:tcBorders>
            <w:shd w:val="clear" w:color="auto" w:fill="F5EDE3"/>
            <w:hideMark/>
          </w:tcPr>
          <w:p w14:paraId="0E12E4F5" w14:textId="77777777" w:rsidR="00E71457" w:rsidRPr="00E71457" w:rsidRDefault="00E71457" w:rsidP="00E71457">
            <w:pPr>
              <w:spacing w:after="360"/>
              <w:rPr>
                <w:rFonts w:ascii="Times New Roman" w:eastAsia="Times New Roman" w:hAnsi="Times New Roman" w:cs="Times New Roman"/>
                <w:lang w:eastAsia="en-GB"/>
              </w:rPr>
            </w:pPr>
            <w:r w:rsidRPr="00E71457">
              <w:rPr>
                <w:rFonts w:ascii="Times New Roman" w:eastAsia="Times New Roman" w:hAnsi="Times New Roman" w:cs="Times New Roman"/>
                <w:lang w:eastAsia="en-GB"/>
              </w:rPr>
              <w:t> </w:t>
            </w:r>
          </w:p>
        </w:tc>
        <w:tc>
          <w:tcPr>
            <w:tcW w:w="1620" w:type="dxa"/>
            <w:tcBorders>
              <w:top w:val="outset" w:sz="6" w:space="0" w:color="808080"/>
              <w:left w:val="outset" w:sz="6" w:space="0" w:color="808080"/>
              <w:bottom w:val="outset" w:sz="6" w:space="0" w:color="808080"/>
              <w:right w:val="outset" w:sz="6" w:space="0" w:color="808080"/>
            </w:tcBorders>
            <w:shd w:val="clear" w:color="auto" w:fill="F5EDE3"/>
            <w:hideMark/>
          </w:tcPr>
          <w:p w14:paraId="05E6333F" w14:textId="77777777" w:rsidR="00E71457" w:rsidRPr="00E71457" w:rsidRDefault="00E71457" w:rsidP="00E71457">
            <w:pPr>
              <w:spacing w:after="360"/>
              <w:rPr>
                <w:rFonts w:ascii="Times New Roman" w:eastAsia="Times New Roman" w:hAnsi="Times New Roman" w:cs="Times New Roman"/>
                <w:lang w:eastAsia="en-GB"/>
              </w:rPr>
            </w:pPr>
            <w:r w:rsidRPr="00E71457">
              <w:rPr>
                <w:rFonts w:ascii="Times New Roman" w:eastAsia="Times New Roman" w:hAnsi="Times New Roman" w:cs="Times New Roman"/>
                <w:lang w:eastAsia="en-GB"/>
              </w:rPr>
              <w:t> </w:t>
            </w:r>
          </w:p>
        </w:tc>
        <w:tc>
          <w:tcPr>
            <w:tcW w:w="1800" w:type="dxa"/>
            <w:tcBorders>
              <w:top w:val="outset" w:sz="6" w:space="0" w:color="808080"/>
              <w:left w:val="outset" w:sz="6" w:space="0" w:color="808080"/>
              <w:bottom w:val="outset" w:sz="6" w:space="0" w:color="808080"/>
              <w:right w:val="outset" w:sz="6" w:space="0" w:color="808080"/>
            </w:tcBorders>
            <w:shd w:val="clear" w:color="auto" w:fill="F5EDE3"/>
            <w:hideMark/>
          </w:tcPr>
          <w:p w14:paraId="6B4899C1" w14:textId="77777777" w:rsidR="00E71457" w:rsidRPr="00E71457" w:rsidRDefault="00E71457" w:rsidP="00E71457">
            <w:pPr>
              <w:spacing w:after="360"/>
              <w:rPr>
                <w:rFonts w:ascii="Times New Roman" w:eastAsia="Times New Roman" w:hAnsi="Times New Roman" w:cs="Times New Roman"/>
                <w:lang w:eastAsia="en-GB"/>
              </w:rPr>
            </w:pPr>
            <w:r w:rsidRPr="00E71457">
              <w:rPr>
                <w:rFonts w:ascii="Times New Roman" w:eastAsia="Times New Roman" w:hAnsi="Times New Roman" w:cs="Times New Roman"/>
                <w:lang w:eastAsia="en-GB"/>
              </w:rPr>
              <w:t> </w:t>
            </w:r>
          </w:p>
        </w:tc>
      </w:tr>
      <w:tr w:rsidR="00E71457" w:rsidRPr="00E71457" w14:paraId="311DCB4B" w14:textId="77777777" w:rsidTr="00E71457">
        <w:tc>
          <w:tcPr>
            <w:tcW w:w="3060" w:type="dxa"/>
            <w:tcBorders>
              <w:top w:val="outset" w:sz="6" w:space="0" w:color="808080"/>
              <w:left w:val="outset" w:sz="6" w:space="0" w:color="808080"/>
              <w:bottom w:val="outset" w:sz="6" w:space="0" w:color="808080"/>
              <w:right w:val="outset" w:sz="6" w:space="0" w:color="808080"/>
            </w:tcBorders>
            <w:shd w:val="clear" w:color="auto" w:fill="F5EDE3"/>
            <w:hideMark/>
          </w:tcPr>
          <w:p w14:paraId="29268DAA" w14:textId="77777777" w:rsidR="00E71457" w:rsidRPr="00E71457" w:rsidRDefault="00E71457" w:rsidP="00E71457">
            <w:pPr>
              <w:spacing w:after="360"/>
              <w:rPr>
                <w:rFonts w:ascii="Times New Roman" w:eastAsia="Times New Roman" w:hAnsi="Times New Roman" w:cs="Times New Roman"/>
                <w:lang w:eastAsia="en-GB"/>
              </w:rPr>
            </w:pPr>
            <w:r w:rsidRPr="00E71457">
              <w:rPr>
                <w:rFonts w:ascii="Times New Roman" w:eastAsia="Times New Roman" w:hAnsi="Times New Roman" w:cs="Times New Roman"/>
                <w:lang w:eastAsia="en-GB"/>
              </w:rPr>
              <w:t>Fixed assets</w:t>
            </w:r>
          </w:p>
        </w:tc>
        <w:tc>
          <w:tcPr>
            <w:tcW w:w="1620" w:type="dxa"/>
            <w:tcBorders>
              <w:top w:val="outset" w:sz="6" w:space="0" w:color="808080"/>
              <w:left w:val="outset" w:sz="6" w:space="0" w:color="808080"/>
              <w:bottom w:val="outset" w:sz="6" w:space="0" w:color="808080"/>
              <w:right w:val="outset" w:sz="6" w:space="0" w:color="808080"/>
            </w:tcBorders>
            <w:shd w:val="clear" w:color="auto" w:fill="F5EDE3"/>
            <w:hideMark/>
          </w:tcPr>
          <w:p w14:paraId="47157CA3" w14:textId="77777777" w:rsidR="00E71457" w:rsidRPr="00E71457" w:rsidRDefault="00E71457" w:rsidP="00E71457">
            <w:pPr>
              <w:spacing w:after="360"/>
              <w:rPr>
                <w:rFonts w:ascii="Times New Roman" w:eastAsia="Times New Roman" w:hAnsi="Times New Roman" w:cs="Times New Roman"/>
                <w:lang w:eastAsia="en-GB"/>
              </w:rPr>
            </w:pPr>
            <w:r w:rsidRPr="00E71457">
              <w:rPr>
                <w:rFonts w:ascii="Times New Roman" w:eastAsia="Times New Roman" w:hAnsi="Times New Roman" w:cs="Times New Roman"/>
                <w:lang w:eastAsia="en-GB"/>
              </w:rPr>
              <w:t> </w:t>
            </w:r>
          </w:p>
        </w:tc>
        <w:tc>
          <w:tcPr>
            <w:tcW w:w="1800" w:type="dxa"/>
            <w:tcBorders>
              <w:top w:val="outset" w:sz="6" w:space="0" w:color="808080"/>
              <w:left w:val="outset" w:sz="6" w:space="0" w:color="808080"/>
              <w:bottom w:val="outset" w:sz="6" w:space="0" w:color="808080"/>
              <w:right w:val="outset" w:sz="6" w:space="0" w:color="808080"/>
            </w:tcBorders>
            <w:shd w:val="clear" w:color="auto" w:fill="F5EDE3"/>
            <w:hideMark/>
          </w:tcPr>
          <w:p w14:paraId="1E5B56CD" w14:textId="77777777" w:rsidR="00E71457" w:rsidRPr="00E71457" w:rsidRDefault="00E71457" w:rsidP="00E71457">
            <w:pPr>
              <w:spacing w:after="360"/>
              <w:jc w:val="right"/>
              <w:rPr>
                <w:rFonts w:ascii="Times New Roman" w:eastAsia="Times New Roman" w:hAnsi="Times New Roman" w:cs="Times New Roman"/>
                <w:lang w:eastAsia="en-GB"/>
              </w:rPr>
            </w:pPr>
            <w:r w:rsidRPr="00E71457">
              <w:rPr>
                <w:rFonts w:ascii="Times New Roman" w:eastAsia="Times New Roman" w:hAnsi="Times New Roman" w:cs="Times New Roman"/>
                <w:lang w:eastAsia="en-GB"/>
              </w:rPr>
              <w:t>3,100,000</w:t>
            </w:r>
          </w:p>
        </w:tc>
      </w:tr>
      <w:tr w:rsidR="00E71457" w:rsidRPr="00E71457" w14:paraId="2E63324A" w14:textId="77777777" w:rsidTr="00E71457">
        <w:tc>
          <w:tcPr>
            <w:tcW w:w="3060" w:type="dxa"/>
            <w:tcBorders>
              <w:top w:val="outset" w:sz="6" w:space="0" w:color="808080"/>
              <w:left w:val="outset" w:sz="6" w:space="0" w:color="808080"/>
              <w:bottom w:val="outset" w:sz="6" w:space="0" w:color="808080"/>
              <w:right w:val="outset" w:sz="6" w:space="0" w:color="808080"/>
            </w:tcBorders>
            <w:shd w:val="clear" w:color="auto" w:fill="F5EDE3"/>
            <w:hideMark/>
          </w:tcPr>
          <w:p w14:paraId="5F0CC766" w14:textId="77777777" w:rsidR="00E71457" w:rsidRPr="00E71457" w:rsidRDefault="00E71457" w:rsidP="00E71457">
            <w:pPr>
              <w:spacing w:after="360"/>
              <w:rPr>
                <w:rFonts w:ascii="Times New Roman" w:eastAsia="Times New Roman" w:hAnsi="Times New Roman" w:cs="Times New Roman"/>
                <w:lang w:eastAsia="en-GB"/>
              </w:rPr>
            </w:pPr>
            <w:r w:rsidRPr="00E71457">
              <w:rPr>
                <w:rFonts w:ascii="Times New Roman" w:eastAsia="Times New Roman" w:hAnsi="Times New Roman" w:cs="Times New Roman"/>
                <w:lang w:eastAsia="en-GB"/>
              </w:rPr>
              <w:lastRenderedPageBreak/>
              <w:t>Cost of patent protection</w:t>
            </w:r>
          </w:p>
        </w:tc>
        <w:tc>
          <w:tcPr>
            <w:tcW w:w="1620" w:type="dxa"/>
            <w:tcBorders>
              <w:top w:val="outset" w:sz="6" w:space="0" w:color="808080"/>
              <w:left w:val="outset" w:sz="6" w:space="0" w:color="808080"/>
              <w:bottom w:val="outset" w:sz="6" w:space="0" w:color="808080"/>
              <w:right w:val="outset" w:sz="6" w:space="0" w:color="808080"/>
            </w:tcBorders>
            <w:shd w:val="clear" w:color="auto" w:fill="F5EDE3"/>
            <w:hideMark/>
          </w:tcPr>
          <w:p w14:paraId="084A7504" w14:textId="77777777" w:rsidR="00E71457" w:rsidRPr="00E71457" w:rsidRDefault="00E71457" w:rsidP="00E71457">
            <w:pPr>
              <w:spacing w:after="360"/>
              <w:rPr>
                <w:rFonts w:ascii="Times New Roman" w:eastAsia="Times New Roman" w:hAnsi="Times New Roman" w:cs="Times New Roman"/>
                <w:lang w:eastAsia="en-GB"/>
              </w:rPr>
            </w:pPr>
            <w:r w:rsidRPr="00E71457">
              <w:rPr>
                <w:rFonts w:ascii="Times New Roman" w:eastAsia="Times New Roman" w:hAnsi="Times New Roman" w:cs="Times New Roman"/>
                <w:lang w:eastAsia="en-GB"/>
              </w:rPr>
              <w:t> </w:t>
            </w:r>
          </w:p>
        </w:tc>
        <w:tc>
          <w:tcPr>
            <w:tcW w:w="1800" w:type="dxa"/>
            <w:tcBorders>
              <w:top w:val="outset" w:sz="6" w:space="0" w:color="808080"/>
              <w:left w:val="outset" w:sz="6" w:space="0" w:color="808080"/>
              <w:bottom w:val="outset" w:sz="6" w:space="0" w:color="808080"/>
              <w:right w:val="outset" w:sz="6" w:space="0" w:color="808080"/>
            </w:tcBorders>
            <w:shd w:val="clear" w:color="auto" w:fill="F5EDE3"/>
            <w:hideMark/>
          </w:tcPr>
          <w:p w14:paraId="2B77CF94" w14:textId="77777777" w:rsidR="00E71457" w:rsidRPr="00E71457" w:rsidRDefault="00E71457" w:rsidP="00E71457">
            <w:pPr>
              <w:spacing w:after="360"/>
              <w:jc w:val="right"/>
              <w:rPr>
                <w:rFonts w:ascii="Times New Roman" w:eastAsia="Times New Roman" w:hAnsi="Times New Roman" w:cs="Times New Roman"/>
                <w:lang w:eastAsia="en-GB"/>
              </w:rPr>
            </w:pPr>
            <w:r w:rsidRPr="00E71457">
              <w:rPr>
                <w:rFonts w:ascii="Times New Roman" w:eastAsia="Times New Roman" w:hAnsi="Times New Roman" w:cs="Times New Roman"/>
                <w:lang w:eastAsia="en-GB"/>
              </w:rPr>
              <w:t>82,000</w:t>
            </w:r>
          </w:p>
        </w:tc>
      </w:tr>
      <w:tr w:rsidR="00E71457" w:rsidRPr="00E71457" w14:paraId="350E225C" w14:textId="77777777" w:rsidTr="00E71457">
        <w:tc>
          <w:tcPr>
            <w:tcW w:w="3060" w:type="dxa"/>
            <w:tcBorders>
              <w:top w:val="outset" w:sz="6" w:space="0" w:color="808080"/>
              <w:left w:val="outset" w:sz="6" w:space="0" w:color="808080"/>
              <w:bottom w:val="outset" w:sz="6" w:space="0" w:color="808080"/>
              <w:right w:val="outset" w:sz="6" w:space="0" w:color="808080"/>
            </w:tcBorders>
            <w:shd w:val="clear" w:color="auto" w:fill="F5EDE3"/>
            <w:hideMark/>
          </w:tcPr>
          <w:p w14:paraId="2E8D0C56" w14:textId="77777777" w:rsidR="00E71457" w:rsidRPr="00E71457" w:rsidRDefault="00E71457" w:rsidP="00E71457">
            <w:pPr>
              <w:spacing w:after="360"/>
              <w:rPr>
                <w:rFonts w:ascii="Times New Roman" w:eastAsia="Times New Roman" w:hAnsi="Times New Roman" w:cs="Times New Roman"/>
                <w:lang w:eastAsia="en-GB"/>
              </w:rPr>
            </w:pPr>
            <w:r w:rsidRPr="00E71457">
              <w:rPr>
                <w:rFonts w:ascii="Times New Roman" w:eastAsia="Times New Roman" w:hAnsi="Times New Roman" w:cs="Times New Roman"/>
                <w:lang w:eastAsia="en-GB"/>
              </w:rPr>
              <w:t>Cost of trademark protection</w:t>
            </w:r>
          </w:p>
        </w:tc>
        <w:tc>
          <w:tcPr>
            <w:tcW w:w="1620" w:type="dxa"/>
            <w:tcBorders>
              <w:top w:val="outset" w:sz="6" w:space="0" w:color="808080"/>
              <w:left w:val="outset" w:sz="6" w:space="0" w:color="808080"/>
              <w:bottom w:val="outset" w:sz="6" w:space="0" w:color="808080"/>
              <w:right w:val="outset" w:sz="6" w:space="0" w:color="808080"/>
            </w:tcBorders>
            <w:shd w:val="clear" w:color="auto" w:fill="F5EDE3"/>
            <w:hideMark/>
          </w:tcPr>
          <w:p w14:paraId="741F15B5" w14:textId="77777777" w:rsidR="00E71457" w:rsidRPr="00E71457" w:rsidRDefault="00E71457" w:rsidP="00E71457">
            <w:pPr>
              <w:spacing w:after="360"/>
              <w:rPr>
                <w:rFonts w:ascii="Times New Roman" w:eastAsia="Times New Roman" w:hAnsi="Times New Roman" w:cs="Times New Roman"/>
                <w:lang w:eastAsia="en-GB"/>
              </w:rPr>
            </w:pPr>
            <w:r w:rsidRPr="00E71457">
              <w:rPr>
                <w:rFonts w:ascii="Times New Roman" w:eastAsia="Times New Roman" w:hAnsi="Times New Roman" w:cs="Times New Roman"/>
                <w:lang w:eastAsia="en-GB"/>
              </w:rPr>
              <w:t> </w:t>
            </w:r>
          </w:p>
        </w:tc>
        <w:tc>
          <w:tcPr>
            <w:tcW w:w="1800" w:type="dxa"/>
            <w:tcBorders>
              <w:top w:val="outset" w:sz="6" w:space="0" w:color="808080"/>
              <w:left w:val="outset" w:sz="6" w:space="0" w:color="808080"/>
              <w:bottom w:val="outset" w:sz="6" w:space="0" w:color="808080"/>
              <w:right w:val="outset" w:sz="6" w:space="0" w:color="808080"/>
            </w:tcBorders>
            <w:shd w:val="clear" w:color="auto" w:fill="F5EDE3"/>
            <w:hideMark/>
          </w:tcPr>
          <w:p w14:paraId="6790B21E" w14:textId="77777777" w:rsidR="00E71457" w:rsidRPr="00E71457" w:rsidRDefault="00E71457" w:rsidP="00E71457">
            <w:pPr>
              <w:spacing w:after="360"/>
              <w:jc w:val="right"/>
              <w:rPr>
                <w:rFonts w:ascii="Times New Roman" w:eastAsia="Times New Roman" w:hAnsi="Times New Roman" w:cs="Times New Roman"/>
                <w:lang w:eastAsia="en-GB"/>
              </w:rPr>
            </w:pPr>
            <w:r w:rsidRPr="00E71457">
              <w:rPr>
                <w:rFonts w:ascii="Times New Roman" w:eastAsia="Times New Roman" w:hAnsi="Times New Roman" w:cs="Times New Roman"/>
                <w:lang w:eastAsia="en-GB"/>
              </w:rPr>
              <w:t>145,000</w:t>
            </w:r>
          </w:p>
        </w:tc>
      </w:tr>
      <w:tr w:rsidR="00E71457" w:rsidRPr="00E71457" w14:paraId="6F247B95" w14:textId="77777777" w:rsidTr="00E71457">
        <w:tc>
          <w:tcPr>
            <w:tcW w:w="3060" w:type="dxa"/>
            <w:tcBorders>
              <w:top w:val="outset" w:sz="6" w:space="0" w:color="808080"/>
              <w:left w:val="outset" w:sz="6" w:space="0" w:color="808080"/>
              <w:bottom w:val="outset" w:sz="6" w:space="0" w:color="808080"/>
              <w:right w:val="outset" w:sz="6" w:space="0" w:color="808080"/>
            </w:tcBorders>
            <w:shd w:val="clear" w:color="auto" w:fill="F5EDE3"/>
            <w:hideMark/>
          </w:tcPr>
          <w:p w14:paraId="7A48E7C1" w14:textId="77777777" w:rsidR="00E71457" w:rsidRPr="00E71457" w:rsidRDefault="00E71457" w:rsidP="00E71457">
            <w:pPr>
              <w:spacing w:after="360"/>
              <w:rPr>
                <w:rFonts w:ascii="Times New Roman" w:eastAsia="Times New Roman" w:hAnsi="Times New Roman" w:cs="Times New Roman"/>
                <w:lang w:eastAsia="en-GB"/>
              </w:rPr>
            </w:pPr>
            <w:r w:rsidRPr="00E71457">
              <w:rPr>
                <w:rFonts w:ascii="Times New Roman" w:eastAsia="Times New Roman" w:hAnsi="Times New Roman" w:cs="Times New Roman"/>
                <w:lang w:eastAsia="en-GB"/>
              </w:rPr>
              <w:t>Total net investment</w:t>
            </w:r>
          </w:p>
        </w:tc>
        <w:tc>
          <w:tcPr>
            <w:tcW w:w="1620" w:type="dxa"/>
            <w:tcBorders>
              <w:top w:val="outset" w:sz="6" w:space="0" w:color="808080"/>
              <w:left w:val="outset" w:sz="6" w:space="0" w:color="808080"/>
              <w:bottom w:val="outset" w:sz="6" w:space="0" w:color="808080"/>
              <w:right w:val="outset" w:sz="6" w:space="0" w:color="808080"/>
            </w:tcBorders>
            <w:shd w:val="clear" w:color="auto" w:fill="F5EDE3"/>
            <w:hideMark/>
          </w:tcPr>
          <w:p w14:paraId="59EFCA21" w14:textId="77777777" w:rsidR="00E71457" w:rsidRPr="00E71457" w:rsidRDefault="00E71457" w:rsidP="00E71457">
            <w:pPr>
              <w:spacing w:after="360"/>
              <w:rPr>
                <w:rFonts w:ascii="Times New Roman" w:eastAsia="Times New Roman" w:hAnsi="Times New Roman" w:cs="Times New Roman"/>
                <w:lang w:eastAsia="en-GB"/>
              </w:rPr>
            </w:pPr>
            <w:r w:rsidRPr="00E71457">
              <w:rPr>
                <w:rFonts w:ascii="Times New Roman" w:eastAsia="Times New Roman" w:hAnsi="Times New Roman" w:cs="Times New Roman"/>
                <w:lang w:eastAsia="en-GB"/>
              </w:rPr>
              <w:t> </w:t>
            </w:r>
          </w:p>
        </w:tc>
        <w:tc>
          <w:tcPr>
            <w:tcW w:w="1800" w:type="dxa"/>
            <w:tcBorders>
              <w:top w:val="outset" w:sz="6" w:space="0" w:color="808080"/>
              <w:left w:val="outset" w:sz="6" w:space="0" w:color="808080"/>
              <w:bottom w:val="outset" w:sz="6" w:space="0" w:color="808080"/>
              <w:right w:val="outset" w:sz="6" w:space="0" w:color="808080"/>
            </w:tcBorders>
            <w:shd w:val="clear" w:color="auto" w:fill="F5EDE3"/>
            <w:hideMark/>
          </w:tcPr>
          <w:p w14:paraId="5F2A26EF" w14:textId="77777777" w:rsidR="00E71457" w:rsidRPr="00E71457" w:rsidRDefault="00E71457" w:rsidP="00E71457">
            <w:pPr>
              <w:spacing w:after="360"/>
              <w:jc w:val="right"/>
              <w:rPr>
                <w:rFonts w:ascii="Times New Roman" w:eastAsia="Times New Roman" w:hAnsi="Times New Roman" w:cs="Times New Roman"/>
                <w:lang w:eastAsia="en-GB"/>
              </w:rPr>
            </w:pPr>
            <w:r w:rsidRPr="00E71457">
              <w:rPr>
                <w:rFonts w:ascii="Times New Roman" w:eastAsia="Times New Roman" w:hAnsi="Times New Roman" w:cs="Times New Roman"/>
                <w:b/>
                <w:bCs/>
                <w:lang w:eastAsia="en-GB"/>
              </w:rPr>
              <w:t>$3,632,000</w:t>
            </w:r>
          </w:p>
        </w:tc>
      </w:tr>
    </w:tbl>
    <w:p w14:paraId="65A5FE62" w14:textId="77777777" w:rsidR="00E71457" w:rsidRPr="00E71457" w:rsidRDefault="00E71457" w:rsidP="00E71457">
      <w:pPr>
        <w:shd w:val="clear" w:color="auto" w:fill="FFFFFF"/>
        <w:spacing w:after="360" w:line="384" w:lineRule="atLeast"/>
        <w:rPr>
          <w:rFonts w:ascii="proxima-nova" w:eastAsia="Times New Roman" w:hAnsi="proxima-nova" w:cs="Times New Roman"/>
          <w:color w:val="151414"/>
          <w:spacing w:val="5"/>
          <w:sz w:val="23"/>
          <w:szCs w:val="23"/>
          <w:lang w:eastAsia="en-GB"/>
        </w:rPr>
      </w:pPr>
      <w:r w:rsidRPr="00E71457">
        <w:rPr>
          <w:rFonts w:ascii="proxima-nova" w:eastAsia="Times New Roman" w:hAnsi="proxima-nova" w:cs="Times New Roman"/>
          <w:color w:val="151414"/>
          <w:spacing w:val="5"/>
          <w:sz w:val="23"/>
          <w:szCs w:val="23"/>
          <w:lang w:eastAsia="en-GB"/>
        </w:rPr>
        <w:t>The return on investment for Hegemony is 17.8%, using the information from the preceding matrix. The calculation is $645,000 of net income divided by $3,632,000 of net investment. Finally, he includes the return on investment, cost of capital, and net investment into the following calculation to derive the economic value added:</w:t>
      </w:r>
    </w:p>
    <w:p w14:paraId="2C1CEE2A" w14:textId="77777777" w:rsidR="00E71457" w:rsidRPr="00E71457" w:rsidRDefault="00E71457" w:rsidP="00E71457">
      <w:pPr>
        <w:shd w:val="clear" w:color="auto" w:fill="FFFFFF"/>
        <w:spacing w:before="360" w:after="360" w:line="384" w:lineRule="atLeast"/>
        <w:jc w:val="center"/>
        <w:rPr>
          <w:rFonts w:ascii="proxima-nova" w:eastAsia="Times New Roman" w:hAnsi="proxima-nova" w:cs="Times New Roman"/>
          <w:color w:val="151414"/>
          <w:spacing w:val="5"/>
          <w:sz w:val="23"/>
          <w:szCs w:val="23"/>
          <w:lang w:eastAsia="en-GB"/>
        </w:rPr>
      </w:pPr>
      <w:r w:rsidRPr="00E71457">
        <w:rPr>
          <w:rFonts w:ascii="proxima-nova" w:eastAsia="Times New Roman" w:hAnsi="proxima-nova" w:cs="Times New Roman"/>
          <w:color w:val="151414"/>
          <w:spacing w:val="5"/>
          <w:sz w:val="23"/>
          <w:szCs w:val="23"/>
          <w:lang w:eastAsia="en-GB"/>
        </w:rPr>
        <w:t>($3,632,000 Net investment) x (17.8% Actual return – 12.5% Cost of capital)</w:t>
      </w:r>
    </w:p>
    <w:p w14:paraId="6CE97EB2" w14:textId="77777777" w:rsidR="00E71457" w:rsidRPr="00E71457" w:rsidRDefault="00E71457" w:rsidP="00E71457">
      <w:pPr>
        <w:shd w:val="clear" w:color="auto" w:fill="FFFFFF"/>
        <w:spacing w:before="360" w:after="360" w:line="384" w:lineRule="atLeast"/>
        <w:jc w:val="center"/>
        <w:rPr>
          <w:rFonts w:ascii="proxima-nova" w:eastAsia="Times New Roman" w:hAnsi="proxima-nova" w:cs="Times New Roman"/>
          <w:color w:val="151414"/>
          <w:spacing w:val="5"/>
          <w:sz w:val="23"/>
          <w:szCs w:val="23"/>
          <w:lang w:eastAsia="en-GB"/>
        </w:rPr>
      </w:pPr>
      <w:r w:rsidRPr="00E71457">
        <w:rPr>
          <w:rFonts w:ascii="proxima-nova" w:eastAsia="Times New Roman" w:hAnsi="proxima-nova" w:cs="Times New Roman"/>
          <w:color w:val="151414"/>
          <w:spacing w:val="5"/>
          <w:sz w:val="23"/>
          <w:szCs w:val="23"/>
          <w:lang w:eastAsia="en-GB"/>
        </w:rPr>
        <w:t>= $3,632,000 Net investment x 5.3%</w:t>
      </w:r>
    </w:p>
    <w:p w14:paraId="54AE70C4" w14:textId="77777777" w:rsidR="00E71457" w:rsidRPr="00E71457" w:rsidRDefault="00E71457" w:rsidP="00E71457">
      <w:pPr>
        <w:shd w:val="clear" w:color="auto" w:fill="FFFFFF"/>
        <w:spacing w:before="360" w:after="360" w:line="384" w:lineRule="atLeast"/>
        <w:jc w:val="center"/>
        <w:rPr>
          <w:rFonts w:ascii="proxima-nova" w:eastAsia="Times New Roman" w:hAnsi="proxima-nova" w:cs="Times New Roman"/>
          <w:color w:val="151414"/>
          <w:spacing w:val="5"/>
          <w:sz w:val="23"/>
          <w:szCs w:val="23"/>
          <w:lang w:eastAsia="en-GB"/>
        </w:rPr>
      </w:pPr>
      <w:r w:rsidRPr="00E71457">
        <w:rPr>
          <w:rFonts w:ascii="proxima-nova" w:eastAsia="Times New Roman" w:hAnsi="proxima-nova" w:cs="Times New Roman"/>
          <w:color w:val="151414"/>
          <w:spacing w:val="5"/>
          <w:sz w:val="23"/>
          <w:szCs w:val="23"/>
          <w:lang w:eastAsia="en-GB"/>
        </w:rPr>
        <w:t>=  $192,496 Economic value added</w:t>
      </w:r>
    </w:p>
    <w:p w14:paraId="43290404" w14:textId="77777777" w:rsidR="00E71457" w:rsidRPr="00E71457" w:rsidRDefault="00E71457" w:rsidP="00E71457">
      <w:pPr>
        <w:shd w:val="clear" w:color="auto" w:fill="FFFFFF"/>
        <w:spacing w:before="360" w:line="384" w:lineRule="atLeast"/>
        <w:rPr>
          <w:rFonts w:ascii="proxima-nova" w:eastAsia="Times New Roman" w:hAnsi="proxima-nova" w:cs="Times New Roman"/>
          <w:color w:val="151414"/>
          <w:spacing w:val="5"/>
          <w:sz w:val="23"/>
          <w:szCs w:val="23"/>
          <w:lang w:eastAsia="en-GB"/>
        </w:rPr>
      </w:pPr>
      <w:r w:rsidRPr="00E71457">
        <w:rPr>
          <w:rFonts w:ascii="proxima-nova" w:eastAsia="Times New Roman" w:hAnsi="proxima-nova" w:cs="Times New Roman"/>
          <w:color w:val="151414"/>
          <w:spacing w:val="5"/>
          <w:sz w:val="23"/>
          <w:szCs w:val="23"/>
          <w:lang w:eastAsia="en-GB"/>
        </w:rPr>
        <w:t>Thus, the company is generating a healthy economic value on the funds invested in it.</w:t>
      </w:r>
    </w:p>
    <w:p w14:paraId="08C33310" w14:textId="77777777" w:rsidR="003E0BB0" w:rsidRDefault="00E71457">
      <w:bookmarkStart w:id="0" w:name="_GoBack"/>
      <w:bookmarkEnd w:id="0"/>
    </w:p>
    <w:sectPr w:rsidR="003E0BB0" w:rsidSect="002054C6">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proxima-nova">
    <w:altName w:val="Cambria"/>
    <w:panose1 w:val="020B06040202020202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1457"/>
    <w:rsid w:val="002054C6"/>
    <w:rsid w:val="008F70E4"/>
    <w:rsid w:val="00E714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A956D23"/>
  <w15:chartTrackingRefBased/>
  <w15:docId w15:val="{CF7DDE19-014F-0646-BED7-3E70D9CF4D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E71457"/>
    <w:pPr>
      <w:spacing w:before="100" w:beforeAutospacing="1" w:after="100" w:afterAutospacing="1"/>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E71457"/>
    <w:rPr>
      <w:rFonts w:ascii="Times New Roman" w:eastAsia="Times New Roman" w:hAnsi="Times New Roman" w:cs="Times New Roman"/>
      <w:b/>
      <w:bCs/>
      <w:sz w:val="36"/>
      <w:szCs w:val="36"/>
      <w:lang w:eastAsia="en-GB"/>
    </w:rPr>
  </w:style>
  <w:style w:type="character" w:styleId="Hyperlink">
    <w:name w:val="Hyperlink"/>
    <w:basedOn w:val="DefaultParagraphFont"/>
    <w:uiPriority w:val="99"/>
    <w:semiHidden/>
    <w:unhideWhenUsed/>
    <w:rsid w:val="00E71457"/>
    <w:rPr>
      <w:color w:val="0000FF"/>
      <w:u w:val="single"/>
    </w:rPr>
  </w:style>
  <w:style w:type="character" w:styleId="Strong">
    <w:name w:val="Strong"/>
    <w:basedOn w:val="DefaultParagraphFont"/>
    <w:uiPriority w:val="22"/>
    <w:qFormat/>
    <w:rsid w:val="00E7145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64243770">
      <w:bodyDiv w:val="1"/>
      <w:marLeft w:val="0"/>
      <w:marRight w:val="0"/>
      <w:marTop w:val="0"/>
      <w:marBottom w:val="0"/>
      <w:divBdr>
        <w:top w:val="none" w:sz="0" w:space="0" w:color="auto"/>
        <w:left w:val="none" w:sz="0" w:space="0" w:color="auto"/>
        <w:bottom w:val="none" w:sz="0" w:space="0" w:color="auto"/>
        <w:right w:val="none" w:sz="0" w:space="0" w:color="auto"/>
      </w:divBdr>
      <w:divsChild>
        <w:div w:id="305746881">
          <w:marLeft w:val="0"/>
          <w:marRight w:val="0"/>
          <w:marTop w:val="0"/>
          <w:marBottom w:val="0"/>
          <w:divBdr>
            <w:top w:val="none" w:sz="0" w:space="0" w:color="auto"/>
            <w:left w:val="none" w:sz="0" w:space="0" w:color="auto"/>
            <w:bottom w:val="none" w:sz="0" w:space="0" w:color="auto"/>
            <w:right w:val="none" w:sz="0" w:space="0" w:color="auto"/>
          </w:divBdr>
          <w:divsChild>
            <w:div w:id="644899684">
              <w:marLeft w:val="0"/>
              <w:marRight w:val="0"/>
              <w:marTop w:val="0"/>
              <w:marBottom w:val="0"/>
              <w:divBdr>
                <w:top w:val="none" w:sz="0" w:space="0" w:color="auto"/>
                <w:left w:val="none" w:sz="0" w:space="0" w:color="auto"/>
                <w:bottom w:val="none" w:sz="0" w:space="0" w:color="auto"/>
                <w:right w:val="none" w:sz="0" w:space="0" w:color="auto"/>
              </w:divBdr>
            </w:div>
          </w:divsChild>
        </w:div>
        <w:div w:id="1973751886">
          <w:marLeft w:val="0"/>
          <w:marRight w:val="0"/>
          <w:marTop w:val="0"/>
          <w:marBottom w:val="0"/>
          <w:divBdr>
            <w:top w:val="none" w:sz="0" w:space="0" w:color="auto"/>
            <w:left w:val="none" w:sz="0" w:space="0" w:color="auto"/>
            <w:bottom w:val="none" w:sz="0" w:space="0" w:color="auto"/>
            <w:right w:val="none" w:sz="0" w:space="0" w:color="auto"/>
          </w:divBdr>
          <w:divsChild>
            <w:div w:id="1619213793">
              <w:marLeft w:val="0"/>
              <w:marRight w:val="0"/>
              <w:marTop w:val="0"/>
              <w:marBottom w:val="0"/>
              <w:divBdr>
                <w:top w:val="none" w:sz="0" w:space="0" w:color="auto"/>
                <w:left w:val="none" w:sz="0" w:space="0" w:color="auto"/>
                <w:bottom w:val="none" w:sz="0" w:space="0" w:color="auto"/>
                <w:right w:val="none" w:sz="0" w:space="0" w:color="auto"/>
              </w:divBdr>
            </w:div>
          </w:divsChild>
        </w:div>
        <w:div w:id="154153457">
          <w:marLeft w:val="0"/>
          <w:marRight w:val="0"/>
          <w:marTop w:val="0"/>
          <w:marBottom w:val="0"/>
          <w:divBdr>
            <w:top w:val="none" w:sz="0" w:space="0" w:color="auto"/>
            <w:left w:val="none" w:sz="0" w:space="0" w:color="auto"/>
            <w:bottom w:val="none" w:sz="0" w:space="0" w:color="auto"/>
            <w:right w:val="none" w:sz="0" w:space="0" w:color="auto"/>
          </w:divBdr>
          <w:divsChild>
            <w:div w:id="2111386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ccountingtools.com/articles/the-balance-sheet" TargetMode="External"/><Relationship Id="rId3" Type="http://schemas.openxmlformats.org/officeDocument/2006/relationships/webSettings" Target="webSettings.xml"/><Relationship Id="rId7" Type="http://schemas.openxmlformats.org/officeDocument/2006/relationships/hyperlink" Target="https://www.accountingtools.com/articles/the-income-statement"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accountingtools.com/articles/common-stock" TargetMode="External"/><Relationship Id="rId5" Type="http://schemas.openxmlformats.org/officeDocument/2006/relationships/hyperlink" Target="https://www.accountingtools.com/articles/preferred-stock" TargetMode="External"/><Relationship Id="rId10" Type="http://schemas.openxmlformats.org/officeDocument/2006/relationships/theme" Target="theme/theme1.xml"/><Relationship Id="rId4" Type="http://schemas.openxmlformats.org/officeDocument/2006/relationships/hyperlink" Target="https://www.accountingtools.com/articles/debt"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295</Words>
  <Characters>1683</Characters>
  <Application>Microsoft Office Word</Application>
  <DocSecurity>0</DocSecurity>
  <Lines>14</Lines>
  <Paragraphs>3</Paragraphs>
  <ScaleCrop>false</ScaleCrop>
  <Company/>
  <LinksUpToDate>false</LinksUpToDate>
  <CharactersWithSpaces>1975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Pitson</dc:creator>
  <cp:keywords/>
  <dc:description/>
  <cp:lastModifiedBy>Marie Pitson</cp:lastModifiedBy>
  <cp:revision>1</cp:revision>
  <dcterms:created xsi:type="dcterms:W3CDTF">2023-03-24T07:10:00Z</dcterms:created>
  <dcterms:modified xsi:type="dcterms:W3CDTF">2023-03-24T07:11:00Z</dcterms:modified>
</cp:coreProperties>
</file>