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8620231"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9BD46E4" w:rsidR="00583709" w:rsidRDefault="002268A9">
            <w:pPr>
              <w:spacing w:before="120" w:after="120" w:line="360" w:lineRule="auto"/>
              <w:rPr>
                <w:rFonts w:ascii="Tahoma" w:eastAsia="Tahoma" w:hAnsi="Tahoma" w:cs="Tahoma"/>
                <w:sz w:val="32"/>
                <w:szCs w:val="32"/>
              </w:rPr>
            </w:pPr>
            <w:r>
              <w:rPr>
                <w:rFonts w:ascii="Tahoma" w:eastAsia="Tahoma" w:hAnsi="Tahoma" w:cs="Tahoma"/>
                <w:sz w:val="32"/>
                <w:szCs w:val="32"/>
              </w:rPr>
              <w:t>Lisa Ann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C6F59F7" w:rsidR="00583709" w:rsidRDefault="002268A9">
            <w:pPr>
              <w:spacing w:before="120" w:after="120" w:line="360" w:lineRule="auto"/>
              <w:rPr>
                <w:rFonts w:ascii="Tahoma" w:eastAsia="Tahoma" w:hAnsi="Tahoma" w:cs="Tahoma"/>
                <w:sz w:val="32"/>
                <w:szCs w:val="32"/>
              </w:rPr>
            </w:pPr>
            <w:r>
              <w:rPr>
                <w:rFonts w:ascii="Tahoma" w:eastAsia="Tahoma" w:hAnsi="Tahoma" w:cs="Tahoma"/>
                <w:sz w:val="32"/>
                <w:szCs w:val="32"/>
              </w:rPr>
              <w:t>2115847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8356B08" w:rsidR="00583709" w:rsidRDefault="00FA75B1">
            <w:pPr>
              <w:spacing w:before="120" w:after="120" w:line="360" w:lineRule="auto"/>
              <w:rPr>
                <w:rFonts w:ascii="Tahoma" w:eastAsia="Tahoma" w:hAnsi="Tahoma" w:cs="Tahoma"/>
                <w:color w:val="FF0000"/>
                <w:sz w:val="32"/>
                <w:szCs w:val="32"/>
              </w:rPr>
            </w:pPr>
            <w:r w:rsidRPr="00FA75B1">
              <w:rPr>
                <w:rFonts w:ascii="Tahoma" w:eastAsia="Tahoma" w:hAnsi="Tahoma" w:cs="Tahoma"/>
                <w:sz w:val="32"/>
                <w:szCs w:val="32"/>
              </w:rPr>
              <w:t>BMSK</w:t>
            </w:r>
            <w:r w:rsidR="002268A9">
              <w:rPr>
                <w:rFonts w:ascii="Tahoma" w:eastAsia="Tahoma" w:hAnsi="Tahoma" w:cs="Tahoma"/>
                <w:sz w:val="32"/>
                <w:szCs w:val="32"/>
              </w:rPr>
              <w:t>501</w:t>
            </w:r>
            <w:r w:rsidR="00C05705">
              <w:rPr>
                <w:rFonts w:ascii="Tahoma" w:eastAsia="Tahoma" w:hAnsi="Tahoma" w:cs="Tahoma"/>
                <w:sz w:val="32"/>
                <w:szCs w:val="32"/>
              </w:rPr>
              <w:t>2</w:t>
            </w:r>
          </w:p>
        </w:tc>
      </w:tr>
      <w:tr w:rsidR="00BE34BC" w14:paraId="0A18C513" w14:textId="77777777">
        <w:trPr>
          <w:trHeight w:val="413"/>
        </w:trPr>
        <w:tc>
          <w:tcPr>
            <w:tcW w:w="3438" w:type="dxa"/>
            <w:shd w:val="clear" w:color="auto" w:fill="D9D9D9"/>
          </w:tcPr>
          <w:p w14:paraId="322E8485" w14:textId="77777777" w:rsidR="00BE34BC" w:rsidRDefault="00BE34BC" w:rsidP="00BE34B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BD9D1C4" w:rsidR="00BE34BC" w:rsidRPr="00FA75B1" w:rsidRDefault="00B8354A" w:rsidP="00BE34BC">
            <w:pPr>
              <w:spacing w:before="120" w:after="120" w:line="360" w:lineRule="auto"/>
              <w:rPr>
                <w:rFonts w:ascii="Tahoma" w:eastAsia="Tahoma" w:hAnsi="Tahoma" w:cs="Tahoma"/>
                <w:sz w:val="32"/>
                <w:szCs w:val="32"/>
              </w:rPr>
            </w:pPr>
            <w:r w:rsidRPr="00B8354A">
              <w:rPr>
                <w:rFonts w:ascii="Tahoma" w:eastAsia="Tahoma" w:hAnsi="Tahoma" w:cs="Tahoma"/>
                <w:sz w:val="32"/>
                <w:szCs w:val="32"/>
              </w:rPr>
              <w:t>Understanding and Engaging in the Customer Experience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10EDB693" w14:textId="32028611" w:rsidR="009B6FD3" w:rsidRDefault="009B6FD3" w:rsidP="006032CC">
      <w:pPr>
        <w:pStyle w:val="NoSpacing"/>
      </w:pPr>
      <w:r>
        <w:t>Tell them what you are going to do – intro</w:t>
      </w:r>
    </w:p>
    <w:p w14:paraId="74A23434" w14:textId="5DB3D6B5" w:rsidR="00B86F59" w:rsidRDefault="00B86F59" w:rsidP="006032CC">
      <w:pPr>
        <w:pStyle w:val="NoSpacing"/>
      </w:pPr>
      <w:r>
        <w:t xml:space="preserve">How </w:t>
      </w:r>
      <w:r w:rsidR="006032CC">
        <w:t>- body</w:t>
      </w:r>
    </w:p>
    <w:p w14:paraId="2F4E4573" w14:textId="36318037" w:rsidR="00455981" w:rsidRDefault="006032CC" w:rsidP="00455981">
      <w:pPr>
        <w:pStyle w:val="NoSpacing"/>
        <w:rPr>
          <w:rFonts w:ascii="Tahoma" w:eastAsia="Tahoma" w:hAnsi="Tahoma" w:cs="Tahoma"/>
          <w:color w:val="000000"/>
          <w:sz w:val="24"/>
          <w:szCs w:val="24"/>
        </w:rPr>
      </w:pPr>
      <w:r>
        <w:t>R</w:t>
      </w:r>
      <w:r w:rsidR="00B86F59">
        <w:t>esults</w:t>
      </w:r>
      <w:r>
        <w:t xml:space="preserve"> </w:t>
      </w:r>
      <w:r w:rsidR="00DA775C">
        <w:t>–</w:t>
      </w:r>
      <w:r>
        <w:t xml:space="preserve"> conclusion</w:t>
      </w:r>
      <w:r w:rsidR="00DA775C">
        <w:t xml:space="preserve"> – reflection don’t add anything must be in body</w:t>
      </w:r>
      <w:r w:rsidR="008312FD">
        <w:br w:type="page"/>
      </w:r>
    </w:p>
    <w:p w14:paraId="355E92CB" w14:textId="77777777" w:rsidR="00146339" w:rsidRDefault="00146339" w:rsidP="00455981">
      <w:pPr>
        <w:pStyle w:val="NoSpacing"/>
        <w:rPr>
          <w:rFonts w:ascii="Tahoma" w:eastAsia="Tahoma" w:hAnsi="Tahoma" w:cs="Tahoma"/>
          <w:color w:val="000000"/>
          <w:sz w:val="24"/>
          <w:szCs w:val="24"/>
        </w:rPr>
      </w:pPr>
    </w:p>
    <w:sdt>
      <w:sdtPr>
        <w:rPr>
          <w:rFonts w:ascii="Calibri" w:eastAsia="Calibri" w:hAnsi="Calibri" w:cs="Calibri"/>
          <w:color w:val="auto"/>
          <w:sz w:val="22"/>
          <w:szCs w:val="22"/>
          <w:lang w:val="en-GB" w:eastAsia="zh-CN"/>
        </w:rPr>
        <w:id w:val="-1218204944"/>
        <w:docPartObj>
          <w:docPartGallery w:val="Table of Contents"/>
          <w:docPartUnique/>
        </w:docPartObj>
      </w:sdtPr>
      <w:sdtEndPr>
        <w:rPr>
          <w:b/>
          <w:bCs/>
          <w:noProof/>
        </w:rPr>
      </w:sdtEndPr>
      <w:sdtContent>
        <w:p w14:paraId="5394754F" w14:textId="5DFE2A62" w:rsidR="00DD2512" w:rsidRDefault="00DD2512">
          <w:pPr>
            <w:pStyle w:val="TOCHeading"/>
          </w:pPr>
          <w:r>
            <w:t>Contents</w:t>
          </w:r>
        </w:p>
        <w:p w14:paraId="1F61C6D4" w14:textId="6BB6F639" w:rsidR="00DD2512" w:rsidRDefault="00DD251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5994802" w:history="1">
            <w:r w:rsidRPr="00203438">
              <w:rPr>
                <w:rStyle w:val="Hyperlink"/>
                <w:noProof/>
                <w:lang w:eastAsia="en-US"/>
              </w:rPr>
              <w:t>Introduction</w:t>
            </w:r>
            <w:r>
              <w:rPr>
                <w:noProof/>
                <w:webHidden/>
              </w:rPr>
              <w:tab/>
            </w:r>
            <w:r>
              <w:rPr>
                <w:noProof/>
                <w:webHidden/>
              </w:rPr>
              <w:fldChar w:fldCharType="begin"/>
            </w:r>
            <w:r>
              <w:rPr>
                <w:noProof/>
                <w:webHidden/>
              </w:rPr>
              <w:instrText xml:space="preserve"> PAGEREF _Toc235994802 \h </w:instrText>
            </w:r>
            <w:r>
              <w:rPr>
                <w:noProof/>
                <w:webHidden/>
              </w:rPr>
            </w:r>
            <w:r>
              <w:rPr>
                <w:noProof/>
                <w:webHidden/>
              </w:rPr>
              <w:fldChar w:fldCharType="separate"/>
            </w:r>
            <w:r>
              <w:rPr>
                <w:noProof/>
                <w:webHidden/>
              </w:rPr>
              <w:t>3</w:t>
            </w:r>
            <w:r>
              <w:rPr>
                <w:noProof/>
                <w:webHidden/>
              </w:rPr>
              <w:fldChar w:fldCharType="end"/>
            </w:r>
          </w:hyperlink>
        </w:p>
        <w:p w14:paraId="051573AF" w14:textId="53C42FFA" w:rsidR="00DD2512" w:rsidRDefault="00DD2512">
          <w:pPr>
            <w:pStyle w:val="TOC1"/>
            <w:tabs>
              <w:tab w:val="left" w:pos="48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3" w:history="1">
            <w:r w:rsidRPr="00203438">
              <w:rPr>
                <w:rStyle w:val="Hyperlink"/>
                <w:noProof/>
                <w:lang w:eastAsia="en-US"/>
              </w:rPr>
              <w:t>1</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Section 1: Critically analyse the factors that impact on Cartrefi Cymru Cooperative’s ability to maximise customer value?</w:t>
            </w:r>
            <w:r>
              <w:rPr>
                <w:noProof/>
                <w:webHidden/>
              </w:rPr>
              <w:tab/>
            </w:r>
            <w:r>
              <w:rPr>
                <w:noProof/>
                <w:webHidden/>
              </w:rPr>
              <w:fldChar w:fldCharType="begin"/>
            </w:r>
            <w:r>
              <w:rPr>
                <w:noProof/>
                <w:webHidden/>
              </w:rPr>
              <w:instrText xml:space="preserve"> PAGEREF _Toc235994803 \h </w:instrText>
            </w:r>
            <w:r>
              <w:rPr>
                <w:noProof/>
                <w:webHidden/>
              </w:rPr>
            </w:r>
            <w:r>
              <w:rPr>
                <w:noProof/>
                <w:webHidden/>
              </w:rPr>
              <w:fldChar w:fldCharType="separate"/>
            </w:r>
            <w:r>
              <w:rPr>
                <w:noProof/>
                <w:webHidden/>
              </w:rPr>
              <w:t>4</w:t>
            </w:r>
            <w:r>
              <w:rPr>
                <w:noProof/>
                <w:webHidden/>
              </w:rPr>
              <w:fldChar w:fldCharType="end"/>
            </w:r>
          </w:hyperlink>
        </w:p>
        <w:p w14:paraId="2303AAB0" w14:textId="2087C1E3"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4" w:history="1">
            <w:r w:rsidRPr="00203438">
              <w:rPr>
                <w:rStyle w:val="Hyperlink"/>
                <w:noProof/>
                <w:lang w:eastAsia="en-US"/>
              </w:rPr>
              <w:t>1.1</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Criticality in Organisational Analysis</w:t>
            </w:r>
            <w:r>
              <w:rPr>
                <w:noProof/>
                <w:webHidden/>
              </w:rPr>
              <w:tab/>
            </w:r>
            <w:r>
              <w:rPr>
                <w:noProof/>
                <w:webHidden/>
              </w:rPr>
              <w:fldChar w:fldCharType="begin"/>
            </w:r>
            <w:r>
              <w:rPr>
                <w:noProof/>
                <w:webHidden/>
              </w:rPr>
              <w:instrText xml:space="preserve"> PAGEREF _Toc235994804 \h </w:instrText>
            </w:r>
            <w:r>
              <w:rPr>
                <w:noProof/>
                <w:webHidden/>
              </w:rPr>
            </w:r>
            <w:r>
              <w:rPr>
                <w:noProof/>
                <w:webHidden/>
              </w:rPr>
              <w:fldChar w:fldCharType="separate"/>
            </w:r>
            <w:r>
              <w:rPr>
                <w:noProof/>
                <w:webHidden/>
              </w:rPr>
              <w:t>4</w:t>
            </w:r>
            <w:r>
              <w:rPr>
                <w:noProof/>
                <w:webHidden/>
              </w:rPr>
              <w:fldChar w:fldCharType="end"/>
            </w:r>
          </w:hyperlink>
        </w:p>
        <w:p w14:paraId="5EB7D88F" w14:textId="32211CC7"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5" w:history="1">
            <w:r w:rsidRPr="00203438">
              <w:rPr>
                <w:rStyle w:val="Hyperlink"/>
                <w:noProof/>
                <w:lang w:eastAsia="en-US"/>
              </w:rPr>
              <w:t>1.2</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Factors Influencing Customer Value</w:t>
            </w:r>
            <w:r>
              <w:rPr>
                <w:noProof/>
                <w:webHidden/>
              </w:rPr>
              <w:tab/>
            </w:r>
            <w:r>
              <w:rPr>
                <w:noProof/>
                <w:webHidden/>
              </w:rPr>
              <w:fldChar w:fldCharType="begin"/>
            </w:r>
            <w:r>
              <w:rPr>
                <w:noProof/>
                <w:webHidden/>
              </w:rPr>
              <w:instrText xml:space="preserve"> PAGEREF _Toc235994805 \h </w:instrText>
            </w:r>
            <w:r>
              <w:rPr>
                <w:noProof/>
                <w:webHidden/>
              </w:rPr>
            </w:r>
            <w:r>
              <w:rPr>
                <w:noProof/>
                <w:webHidden/>
              </w:rPr>
              <w:fldChar w:fldCharType="separate"/>
            </w:r>
            <w:r>
              <w:rPr>
                <w:noProof/>
                <w:webHidden/>
              </w:rPr>
              <w:t>4</w:t>
            </w:r>
            <w:r>
              <w:rPr>
                <w:noProof/>
                <w:webHidden/>
              </w:rPr>
              <w:fldChar w:fldCharType="end"/>
            </w:r>
          </w:hyperlink>
        </w:p>
        <w:p w14:paraId="4DFBCFBF" w14:textId="7F6991AB"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6" w:history="1">
            <w:r w:rsidRPr="00203438">
              <w:rPr>
                <w:rStyle w:val="Hyperlink"/>
                <w:noProof/>
                <w:lang w:eastAsia="en-US"/>
              </w:rPr>
              <w:t>1.3</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Theoretical Perspectives of Customer Value</w:t>
            </w:r>
            <w:r>
              <w:rPr>
                <w:noProof/>
                <w:webHidden/>
              </w:rPr>
              <w:tab/>
            </w:r>
            <w:r>
              <w:rPr>
                <w:noProof/>
                <w:webHidden/>
              </w:rPr>
              <w:fldChar w:fldCharType="begin"/>
            </w:r>
            <w:r>
              <w:rPr>
                <w:noProof/>
                <w:webHidden/>
              </w:rPr>
              <w:instrText xml:space="preserve"> PAGEREF _Toc235994806 \h </w:instrText>
            </w:r>
            <w:r>
              <w:rPr>
                <w:noProof/>
                <w:webHidden/>
              </w:rPr>
            </w:r>
            <w:r>
              <w:rPr>
                <w:noProof/>
                <w:webHidden/>
              </w:rPr>
              <w:fldChar w:fldCharType="separate"/>
            </w:r>
            <w:r>
              <w:rPr>
                <w:noProof/>
                <w:webHidden/>
              </w:rPr>
              <w:t>5</w:t>
            </w:r>
            <w:r>
              <w:rPr>
                <w:noProof/>
                <w:webHidden/>
              </w:rPr>
              <w:fldChar w:fldCharType="end"/>
            </w:r>
          </w:hyperlink>
        </w:p>
        <w:p w14:paraId="505DBE82" w14:textId="5CBD1BBA"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7" w:history="1">
            <w:r w:rsidRPr="00203438">
              <w:rPr>
                <w:rStyle w:val="Hyperlink"/>
                <w:noProof/>
                <w:lang w:eastAsia="en-US"/>
              </w:rPr>
              <w:t>1.4</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Optimising Customer Value</w:t>
            </w:r>
            <w:r>
              <w:rPr>
                <w:noProof/>
                <w:webHidden/>
              </w:rPr>
              <w:tab/>
            </w:r>
            <w:r>
              <w:rPr>
                <w:noProof/>
                <w:webHidden/>
              </w:rPr>
              <w:fldChar w:fldCharType="begin"/>
            </w:r>
            <w:r>
              <w:rPr>
                <w:noProof/>
                <w:webHidden/>
              </w:rPr>
              <w:instrText xml:space="preserve"> PAGEREF _Toc235994807 \h </w:instrText>
            </w:r>
            <w:r>
              <w:rPr>
                <w:noProof/>
                <w:webHidden/>
              </w:rPr>
            </w:r>
            <w:r>
              <w:rPr>
                <w:noProof/>
                <w:webHidden/>
              </w:rPr>
              <w:fldChar w:fldCharType="separate"/>
            </w:r>
            <w:r>
              <w:rPr>
                <w:noProof/>
                <w:webHidden/>
              </w:rPr>
              <w:t>6</w:t>
            </w:r>
            <w:r>
              <w:rPr>
                <w:noProof/>
                <w:webHidden/>
              </w:rPr>
              <w:fldChar w:fldCharType="end"/>
            </w:r>
          </w:hyperlink>
        </w:p>
        <w:p w14:paraId="37625F30" w14:textId="1B0864CE"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8" w:history="1">
            <w:r w:rsidRPr="00203438">
              <w:rPr>
                <w:rStyle w:val="Hyperlink"/>
                <w:noProof/>
                <w:lang w:eastAsia="en-US"/>
              </w:rPr>
              <w:t>1.5</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lang w:eastAsia="en-US"/>
              </w:rPr>
              <w:t>Customer Value: An Understanding</w:t>
            </w:r>
            <w:r>
              <w:rPr>
                <w:noProof/>
                <w:webHidden/>
              </w:rPr>
              <w:tab/>
            </w:r>
            <w:r>
              <w:rPr>
                <w:noProof/>
                <w:webHidden/>
              </w:rPr>
              <w:fldChar w:fldCharType="begin"/>
            </w:r>
            <w:r>
              <w:rPr>
                <w:noProof/>
                <w:webHidden/>
              </w:rPr>
              <w:instrText xml:space="preserve"> PAGEREF _Toc235994808 \h </w:instrText>
            </w:r>
            <w:r>
              <w:rPr>
                <w:noProof/>
                <w:webHidden/>
              </w:rPr>
            </w:r>
            <w:r>
              <w:rPr>
                <w:noProof/>
                <w:webHidden/>
              </w:rPr>
              <w:fldChar w:fldCharType="separate"/>
            </w:r>
            <w:r>
              <w:rPr>
                <w:noProof/>
                <w:webHidden/>
              </w:rPr>
              <w:t>7</w:t>
            </w:r>
            <w:r>
              <w:rPr>
                <w:noProof/>
                <w:webHidden/>
              </w:rPr>
              <w:fldChar w:fldCharType="end"/>
            </w:r>
          </w:hyperlink>
        </w:p>
        <w:p w14:paraId="53EA85BC" w14:textId="7A98AA7F" w:rsidR="00DD2512" w:rsidRDefault="00DD2512">
          <w:pPr>
            <w:pStyle w:val="TOC1"/>
            <w:tabs>
              <w:tab w:val="left" w:pos="48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09" w:history="1">
            <w:r w:rsidRPr="00203438">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Section 2: Show Critical Understanding of Cartrefi Cymru Cooperative’s Quality Processes and the Effectiveness of Meeting Customer Requirements</w:t>
            </w:r>
            <w:r>
              <w:rPr>
                <w:noProof/>
                <w:webHidden/>
              </w:rPr>
              <w:tab/>
            </w:r>
            <w:r>
              <w:rPr>
                <w:noProof/>
                <w:webHidden/>
              </w:rPr>
              <w:fldChar w:fldCharType="begin"/>
            </w:r>
            <w:r>
              <w:rPr>
                <w:noProof/>
                <w:webHidden/>
              </w:rPr>
              <w:instrText xml:space="preserve"> PAGEREF _Toc235994809 \h </w:instrText>
            </w:r>
            <w:r>
              <w:rPr>
                <w:noProof/>
                <w:webHidden/>
              </w:rPr>
            </w:r>
            <w:r>
              <w:rPr>
                <w:noProof/>
                <w:webHidden/>
              </w:rPr>
              <w:fldChar w:fldCharType="separate"/>
            </w:r>
            <w:r>
              <w:rPr>
                <w:noProof/>
                <w:webHidden/>
              </w:rPr>
              <w:t>9</w:t>
            </w:r>
            <w:r>
              <w:rPr>
                <w:noProof/>
                <w:webHidden/>
              </w:rPr>
              <w:fldChar w:fldCharType="end"/>
            </w:r>
          </w:hyperlink>
        </w:p>
        <w:p w14:paraId="67195A35" w14:textId="036367E8"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0" w:history="1">
            <w:r w:rsidRPr="00203438">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Critical understanding of quality management</w:t>
            </w:r>
            <w:r>
              <w:rPr>
                <w:noProof/>
                <w:webHidden/>
              </w:rPr>
              <w:tab/>
            </w:r>
            <w:r>
              <w:rPr>
                <w:noProof/>
                <w:webHidden/>
              </w:rPr>
              <w:fldChar w:fldCharType="begin"/>
            </w:r>
            <w:r>
              <w:rPr>
                <w:noProof/>
                <w:webHidden/>
              </w:rPr>
              <w:instrText xml:space="preserve"> PAGEREF _Toc235994810 \h </w:instrText>
            </w:r>
            <w:r>
              <w:rPr>
                <w:noProof/>
                <w:webHidden/>
              </w:rPr>
            </w:r>
            <w:r>
              <w:rPr>
                <w:noProof/>
                <w:webHidden/>
              </w:rPr>
              <w:fldChar w:fldCharType="separate"/>
            </w:r>
            <w:r>
              <w:rPr>
                <w:noProof/>
                <w:webHidden/>
              </w:rPr>
              <w:t>9</w:t>
            </w:r>
            <w:r>
              <w:rPr>
                <w:noProof/>
                <w:webHidden/>
              </w:rPr>
              <w:fldChar w:fldCharType="end"/>
            </w:r>
          </w:hyperlink>
        </w:p>
        <w:p w14:paraId="52A68615" w14:textId="6C769AA7"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1" w:history="1">
            <w:r w:rsidRPr="00203438">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Cartrefi Cymru Cooperative Quality Management Systems</w:t>
            </w:r>
            <w:r>
              <w:rPr>
                <w:noProof/>
                <w:webHidden/>
              </w:rPr>
              <w:tab/>
            </w:r>
            <w:r>
              <w:rPr>
                <w:noProof/>
                <w:webHidden/>
              </w:rPr>
              <w:fldChar w:fldCharType="begin"/>
            </w:r>
            <w:r>
              <w:rPr>
                <w:noProof/>
                <w:webHidden/>
              </w:rPr>
              <w:instrText xml:space="preserve"> PAGEREF _Toc235994811 \h </w:instrText>
            </w:r>
            <w:r>
              <w:rPr>
                <w:noProof/>
                <w:webHidden/>
              </w:rPr>
            </w:r>
            <w:r>
              <w:rPr>
                <w:noProof/>
                <w:webHidden/>
              </w:rPr>
              <w:fldChar w:fldCharType="separate"/>
            </w:r>
            <w:r>
              <w:rPr>
                <w:noProof/>
                <w:webHidden/>
              </w:rPr>
              <w:t>10</w:t>
            </w:r>
            <w:r>
              <w:rPr>
                <w:noProof/>
                <w:webHidden/>
              </w:rPr>
              <w:fldChar w:fldCharType="end"/>
            </w:r>
          </w:hyperlink>
        </w:p>
        <w:p w14:paraId="5972C3DF" w14:textId="3C34AEDD"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2" w:history="1">
            <w:r w:rsidRPr="00203438">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Assessing the Effectiveness of Cartrefi's Quality Systems</w:t>
            </w:r>
            <w:r>
              <w:rPr>
                <w:noProof/>
                <w:webHidden/>
              </w:rPr>
              <w:tab/>
            </w:r>
            <w:r>
              <w:rPr>
                <w:noProof/>
                <w:webHidden/>
              </w:rPr>
              <w:fldChar w:fldCharType="begin"/>
            </w:r>
            <w:r>
              <w:rPr>
                <w:noProof/>
                <w:webHidden/>
              </w:rPr>
              <w:instrText xml:space="preserve"> PAGEREF _Toc235994812 \h </w:instrText>
            </w:r>
            <w:r>
              <w:rPr>
                <w:noProof/>
                <w:webHidden/>
              </w:rPr>
            </w:r>
            <w:r>
              <w:rPr>
                <w:noProof/>
                <w:webHidden/>
              </w:rPr>
              <w:fldChar w:fldCharType="separate"/>
            </w:r>
            <w:r>
              <w:rPr>
                <w:noProof/>
                <w:webHidden/>
              </w:rPr>
              <w:t>11</w:t>
            </w:r>
            <w:r>
              <w:rPr>
                <w:noProof/>
                <w:webHidden/>
              </w:rPr>
              <w:fldChar w:fldCharType="end"/>
            </w:r>
          </w:hyperlink>
        </w:p>
        <w:p w14:paraId="22D11F99" w14:textId="4A4A6914"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3" w:history="1">
            <w:r w:rsidRPr="00203438">
              <w:rPr>
                <w:rStyle w:val="Hyperlink"/>
                <w:noProof/>
              </w:rPr>
              <w:t>2.4</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Customer Requirements Fulfilment</w:t>
            </w:r>
            <w:r>
              <w:rPr>
                <w:noProof/>
                <w:webHidden/>
              </w:rPr>
              <w:tab/>
            </w:r>
            <w:r>
              <w:rPr>
                <w:noProof/>
                <w:webHidden/>
              </w:rPr>
              <w:fldChar w:fldCharType="begin"/>
            </w:r>
            <w:r>
              <w:rPr>
                <w:noProof/>
                <w:webHidden/>
              </w:rPr>
              <w:instrText xml:space="preserve"> PAGEREF _Toc235994813 \h </w:instrText>
            </w:r>
            <w:r>
              <w:rPr>
                <w:noProof/>
                <w:webHidden/>
              </w:rPr>
            </w:r>
            <w:r>
              <w:rPr>
                <w:noProof/>
                <w:webHidden/>
              </w:rPr>
              <w:fldChar w:fldCharType="separate"/>
            </w:r>
            <w:r>
              <w:rPr>
                <w:noProof/>
                <w:webHidden/>
              </w:rPr>
              <w:t>13</w:t>
            </w:r>
            <w:r>
              <w:rPr>
                <w:noProof/>
                <w:webHidden/>
              </w:rPr>
              <w:fldChar w:fldCharType="end"/>
            </w:r>
          </w:hyperlink>
        </w:p>
        <w:p w14:paraId="4BB60567" w14:textId="67DCE23E" w:rsidR="00DD2512" w:rsidRDefault="00DD251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4" w:history="1">
            <w:r w:rsidRPr="00203438">
              <w:rPr>
                <w:rStyle w:val="Hyperlink"/>
                <w:noProof/>
              </w:rPr>
              <w:t>2.5</w:t>
            </w:r>
            <w:r>
              <w:rPr>
                <w:rFonts w:asciiTheme="minorHAnsi" w:eastAsiaTheme="minorEastAsia" w:hAnsiTheme="minorHAnsi" w:cstheme="minorBidi"/>
                <w:noProof/>
                <w:kern w:val="2"/>
                <w:sz w:val="24"/>
                <w:szCs w:val="24"/>
                <w:lang w:eastAsia="en-GB"/>
                <w14:ligatures w14:val="standardContextual"/>
              </w:rPr>
              <w:tab/>
            </w:r>
            <w:r w:rsidRPr="00203438">
              <w:rPr>
                <w:rStyle w:val="Hyperlink"/>
                <w:noProof/>
              </w:rPr>
              <w:t>Cartrefi’s clients</w:t>
            </w:r>
            <w:r>
              <w:rPr>
                <w:noProof/>
                <w:webHidden/>
              </w:rPr>
              <w:tab/>
            </w:r>
            <w:r>
              <w:rPr>
                <w:noProof/>
                <w:webHidden/>
              </w:rPr>
              <w:fldChar w:fldCharType="begin"/>
            </w:r>
            <w:r>
              <w:rPr>
                <w:noProof/>
                <w:webHidden/>
              </w:rPr>
              <w:instrText xml:space="preserve"> PAGEREF _Toc235994814 \h </w:instrText>
            </w:r>
            <w:r>
              <w:rPr>
                <w:noProof/>
                <w:webHidden/>
              </w:rPr>
            </w:r>
            <w:r>
              <w:rPr>
                <w:noProof/>
                <w:webHidden/>
              </w:rPr>
              <w:fldChar w:fldCharType="separate"/>
            </w:r>
            <w:r>
              <w:rPr>
                <w:noProof/>
                <w:webHidden/>
              </w:rPr>
              <w:t>14</w:t>
            </w:r>
            <w:r>
              <w:rPr>
                <w:noProof/>
                <w:webHidden/>
              </w:rPr>
              <w:fldChar w:fldCharType="end"/>
            </w:r>
          </w:hyperlink>
        </w:p>
        <w:p w14:paraId="20FA0B93" w14:textId="7AF5CE3C" w:rsidR="00DD2512" w:rsidRDefault="00DD251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5" w:history="1">
            <w:r w:rsidRPr="00203438">
              <w:rPr>
                <w:rStyle w:val="Hyperlink"/>
                <w:noProof/>
              </w:rPr>
              <w:t>Conclusion</w:t>
            </w:r>
            <w:r>
              <w:rPr>
                <w:noProof/>
                <w:webHidden/>
              </w:rPr>
              <w:tab/>
            </w:r>
            <w:r>
              <w:rPr>
                <w:noProof/>
                <w:webHidden/>
              </w:rPr>
              <w:fldChar w:fldCharType="begin"/>
            </w:r>
            <w:r>
              <w:rPr>
                <w:noProof/>
                <w:webHidden/>
              </w:rPr>
              <w:instrText xml:space="preserve"> PAGEREF _Toc235994815 \h </w:instrText>
            </w:r>
            <w:r>
              <w:rPr>
                <w:noProof/>
                <w:webHidden/>
              </w:rPr>
            </w:r>
            <w:r>
              <w:rPr>
                <w:noProof/>
                <w:webHidden/>
              </w:rPr>
              <w:fldChar w:fldCharType="separate"/>
            </w:r>
            <w:r>
              <w:rPr>
                <w:noProof/>
                <w:webHidden/>
              </w:rPr>
              <w:t>15</w:t>
            </w:r>
            <w:r>
              <w:rPr>
                <w:noProof/>
                <w:webHidden/>
              </w:rPr>
              <w:fldChar w:fldCharType="end"/>
            </w:r>
          </w:hyperlink>
        </w:p>
        <w:p w14:paraId="339AC0FF" w14:textId="6C0F32F4" w:rsidR="00DD2512" w:rsidRDefault="00DD251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5994816" w:history="1">
            <w:r w:rsidRPr="00203438">
              <w:rPr>
                <w:rStyle w:val="Hyperlink"/>
                <w:noProof/>
              </w:rPr>
              <w:t>APA 7 Reference List</w:t>
            </w:r>
            <w:r>
              <w:rPr>
                <w:noProof/>
                <w:webHidden/>
              </w:rPr>
              <w:tab/>
            </w:r>
            <w:r>
              <w:rPr>
                <w:noProof/>
                <w:webHidden/>
              </w:rPr>
              <w:fldChar w:fldCharType="begin"/>
            </w:r>
            <w:r>
              <w:rPr>
                <w:noProof/>
                <w:webHidden/>
              </w:rPr>
              <w:instrText xml:space="preserve"> PAGEREF _Toc235994816 \h </w:instrText>
            </w:r>
            <w:r>
              <w:rPr>
                <w:noProof/>
                <w:webHidden/>
              </w:rPr>
            </w:r>
            <w:r>
              <w:rPr>
                <w:noProof/>
                <w:webHidden/>
              </w:rPr>
              <w:fldChar w:fldCharType="separate"/>
            </w:r>
            <w:r>
              <w:rPr>
                <w:noProof/>
                <w:webHidden/>
              </w:rPr>
              <w:t>17</w:t>
            </w:r>
            <w:r>
              <w:rPr>
                <w:noProof/>
                <w:webHidden/>
              </w:rPr>
              <w:fldChar w:fldCharType="end"/>
            </w:r>
          </w:hyperlink>
        </w:p>
        <w:p w14:paraId="01652DA5" w14:textId="52EAD220" w:rsidR="00DD2512" w:rsidRDefault="00DD2512">
          <w:r>
            <w:rPr>
              <w:b/>
              <w:bCs/>
              <w:noProof/>
            </w:rPr>
            <w:fldChar w:fldCharType="end"/>
          </w:r>
        </w:p>
      </w:sdtContent>
    </w:sdt>
    <w:p w14:paraId="0B217651" w14:textId="77777777" w:rsidR="00146339" w:rsidRDefault="00146339" w:rsidP="00455981">
      <w:pPr>
        <w:pStyle w:val="NoSpacing"/>
        <w:rPr>
          <w:rFonts w:ascii="Tahoma" w:eastAsia="Tahoma" w:hAnsi="Tahoma" w:cs="Tahoma"/>
          <w:color w:val="000000"/>
          <w:sz w:val="24"/>
          <w:szCs w:val="24"/>
        </w:rPr>
      </w:pPr>
    </w:p>
    <w:p w14:paraId="1F9BE53D" w14:textId="77777777" w:rsidR="00146339" w:rsidRDefault="00146339" w:rsidP="00455981">
      <w:pPr>
        <w:pStyle w:val="NoSpacing"/>
        <w:rPr>
          <w:rFonts w:ascii="Tahoma" w:eastAsia="Tahoma" w:hAnsi="Tahoma" w:cs="Tahoma"/>
          <w:color w:val="000000"/>
          <w:sz w:val="24"/>
          <w:szCs w:val="24"/>
        </w:rPr>
      </w:pPr>
    </w:p>
    <w:p w14:paraId="74D5029E" w14:textId="77777777" w:rsidR="00146339" w:rsidRDefault="00146339" w:rsidP="00455981">
      <w:pPr>
        <w:pStyle w:val="NoSpacing"/>
        <w:rPr>
          <w:rFonts w:ascii="Tahoma" w:eastAsia="Tahoma" w:hAnsi="Tahoma" w:cs="Tahoma"/>
          <w:color w:val="000000"/>
          <w:sz w:val="24"/>
          <w:szCs w:val="24"/>
        </w:rPr>
      </w:pPr>
    </w:p>
    <w:p w14:paraId="61AA15A0" w14:textId="77777777" w:rsidR="00146339" w:rsidRDefault="00146339" w:rsidP="00455981">
      <w:pPr>
        <w:pStyle w:val="NoSpacing"/>
        <w:rPr>
          <w:rFonts w:ascii="Tahoma" w:eastAsia="Tahoma" w:hAnsi="Tahoma" w:cs="Tahoma"/>
          <w:color w:val="000000"/>
          <w:sz w:val="24"/>
          <w:szCs w:val="24"/>
        </w:rPr>
      </w:pPr>
    </w:p>
    <w:p w14:paraId="59BF1B99" w14:textId="77777777" w:rsidR="00146339" w:rsidRDefault="00146339" w:rsidP="00455981">
      <w:pPr>
        <w:pStyle w:val="NoSpacing"/>
        <w:rPr>
          <w:rFonts w:ascii="Tahoma" w:eastAsia="Tahoma" w:hAnsi="Tahoma" w:cs="Tahoma"/>
          <w:color w:val="000000"/>
          <w:sz w:val="24"/>
          <w:szCs w:val="24"/>
        </w:rPr>
      </w:pPr>
    </w:p>
    <w:p w14:paraId="7E5028F9" w14:textId="77777777" w:rsidR="00146339" w:rsidRDefault="00146339" w:rsidP="00455981">
      <w:pPr>
        <w:pStyle w:val="NoSpacing"/>
        <w:rPr>
          <w:rFonts w:ascii="Tahoma" w:eastAsia="Tahoma" w:hAnsi="Tahoma" w:cs="Tahoma"/>
          <w:color w:val="000000"/>
          <w:sz w:val="24"/>
          <w:szCs w:val="24"/>
        </w:rPr>
      </w:pPr>
    </w:p>
    <w:p w14:paraId="27E1306A" w14:textId="77777777" w:rsidR="00146339" w:rsidRDefault="00146339" w:rsidP="00455981">
      <w:pPr>
        <w:pStyle w:val="NoSpacing"/>
        <w:rPr>
          <w:rFonts w:ascii="Tahoma" w:eastAsia="Tahoma" w:hAnsi="Tahoma" w:cs="Tahoma"/>
          <w:color w:val="000000"/>
          <w:sz w:val="24"/>
          <w:szCs w:val="24"/>
        </w:rPr>
      </w:pPr>
    </w:p>
    <w:p w14:paraId="171056C2" w14:textId="77777777" w:rsidR="00146339" w:rsidRDefault="00146339" w:rsidP="00455981">
      <w:pPr>
        <w:pStyle w:val="NoSpacing"/>
        <w:rPr>
          <w:rFonts w:ascii="Tahoma" w:eastAsia="Tahoma" w:hAnsi="Tahoma" w:cs="Tahoma"/>
          <w:color w:val="000000"/>
          <w:sz w:val="24"/>
          <w:szCs w:val="24"/>
        </w:rPr>
      </w:pPr>
    </w:p>
    <w:p w14:paraId="052C33F1" w14:textId="77777777" w:rsidR="00146339" w:rsidRDefault="00146339" w:rsidP="00455981">
      <w:pPr>
        <w:pStyle w:val="NoSpacing"/>
        <w:rPr>
          <w:rFonts w:ascii="Tahoma" w:eastAsia="Tahoma" w:hAnsi="Tahoma" w:cs="Tahoma"/>
          <w:color w:val="000000"/>
          <w:sz w:val="24"/>
          <w:szCs w:val="24"/>
        </w:rPr>
      </w:pPr>
    </w:p>
    <w:p w14:paraId="78D779F6" w14:textId="77777777" w:rsidR="00146339" w:rsidRDefault="00146339" w:rsidP="00455981">
      <w:pPr>
        <w:pStyle w:val="NoSpacing"/>
        <w:rPr>
          <w:rFonts w:ascii="Tahoma" w:eastAsia="Tahoma" w:hAnsi="Tahoma" w:cs="Tahoma"/>
          <w:color w:val="000000"/>
          <w:sz w:val="24"/>
          <w:szCs w:val="24"/>
        </w:rPr>
      </w:pPr>
    </w:p>
    <w:p w14:paraId="202955DC" w14:textId="77777777" w:rsidR="00146339" w:rsidRDefault="00146339" w:rsidP="00455981">
      <w:pPr>
        <w:pStyle w:val="NoSpacing"/>
        <w:rPr>
          <w:rFonts w:ascii="Tahoma" w:eastAsia="Tahoma" w:hAnsi="Tahoma" w:cs="Tahoma"/>
          <w:color w:val="000000"/>
          <w:sz w:val="24"/>
          <w:szCs w:val="24"/>
        </w:rPr>
      </w:pPr>
    </w:p>
    <w:p w14:paraId="72FEE311" w14:textId="77777777" w:rsidR="00146339" w:rsidRDefault="00146339" w:rsidP="00455981">
      <w:pPr>
        <w:pStyle w:val="NoSpacing"/>
        <w:rPr>
          <w:rFonts w:ascii="Tahoma" w:eastAsia="Tahoma" w:hAnsi="Tahoma" w:cs="Tahoma"/>
          <w:color w:val="000000"/>
          <w:sz w:val="24"/>
          <w:szCs w:val="24"/>
        </w:rPr>
      </w:pPr>
    </w:p>
    <w:p w14:paraId="1152083B" w14:textId="77777777" w:rsidR="00146339" w:rsidRDefault="00146339" w:rsidP="00455981">
      <w:pPr>
        <w:pStyle w:val="NoSpacing"/>
        <w:rPr>
          <w:rFonts w:ascii="Tahoma" w:eastAsia="Tahoma" w:hAnsi="Tahoma" w:cs="Tahoma"/>
          <w:color w:val="000000"/>
          <w:sz w:val="24"/>
          <w:szCs w:val="24"/>
        </w:rPr>
      </w:pPr>
    </w:p>
    <w:p w14:paraId="49869B82" w14:textId="77777777" w:rsidR="00146339" w:rsidRDefault="00146339" w:rsidP="00455981">
      <w:pPr>
        <w:pStyle w:val="NoSpacing"/>
        <w:rPr>
          <w:rFonts w:ascii="Tahoma" w:eastAsia="Tahoma" w:hAnsi="Tahoma" w:cs="Tahoma"/>
          <w:color w:val="000000"/>
          <w:sz w:val="24"/>
          <w:szCs w:val="24"/>
        </w:rPr>
      </w:pPr>
    </w:p>
    <w:p w14:paraId="05063545" w14:textId="77777777" w:rsidR="00146339" w:rsidRDefault="00146339" w:rsidP="00455981">
      <w:pPr>
        <w:pStyle w:val="NoSpacing"/>
        <w:rPr>
          <w:rFonts w:ascii="Tahoma" w:eastAsia="Tahoma" w:hAnsi="Tahoma" w:cs="Tahoma"/>
          <w:color w:val="000000"/>
          <w:sz w:val="24"/>
          <w:szCs w:val="24"/>
        </w:rPr>
      </w:pPr>
    </w:p>
    <w:p w14:paraId="7169F4BE" w14:textId="77777777" w:rsidR="00146339" w:rsidRDefault="00146339" w:rsidP="00455981">
      <w:pPr>
        <w:pStyle w:val="NoSpacing"/>
        <w:rPr>
          <w:rFonts w:ascii="Tahoma" w:eastAsia="Tahoma" w:hAnsi="Tahoma" w:cs="Tahoma"/>
          <w:color w:val="000000"/>
          <w:sz w:val="24"/>
          <w:szCs w:val="24"/>
        </w:rPr>
      </w:pPr>
    </w:p>
    <w:p w14:paraId="6EAE1710" w14:textId="77777777" w:rsidR="00146339" w:rsidRDefault="00146339" w:rsidP="00455981">
      <w:pPr>
        <w:pStyle w:val="NoSpacing"/>
        <w:rPr>
          <w:rFonts w:ascii="Tahoma" w:eastAsia="Tahoma" w:hAnsi="Tahoma" w:cs="Tahoma"/>
          <w:color w:val="000000"/>
          <w:sz w:val="24"/>
          <w:szCs w:val="24"/>
        </w:rPr>
      </w:pPr>
    </w:p>
    <w:p w14:paraId="2F5A3A1E" w14:textId="77777777" w:rsidR="000D28F0" w:rsidRPr="00923C4D" w:rsidRDefault="000D28F0" w:rsidP="00923C4D">
      <w:pPr>
        <w:pStyle w:val="Heading1"/>
        <w:numPr>
          <w:ilvl w:val="0"/>
          <w:numId w:val="0"/>
        </w:numPr>
        <w:ind w:left="432" w:hanging="432"/>
        <w:rPr>
          <w:lang w:eastAsia="en-US"/>
        </w:rPr>
      </w:pPr>
      <w:bookmarkStart w:id="0" w:name="_Toc235994802"/>
      <w:r w:rsidRPr="00923C4D">
        <w:rPr>
          <w:lang w:eastAsia="en-US"/>
        </w:rPr>
        <w:lastRenderedPageBreak/>
        <w:t>Introduction</w:t>
      </w:r>
      <w:bookmarkEnd w:id="0"/>
      <w:r w:rsidRPr="00923C4D">
        <w:rPr>
          <w:lang w:eastAsia="en-US"/>
        </w:rPr>
        <w:t xml:space="preserve"> </w:t>
      </w:r>
    </w:p>
    <w:p w14:paraId="3DEB28F9" w14:textId="77777777" w:rsidR="00923C4D" w:rsidRDefault="00923C4D" w:rsidP="000D28F0">
      <w:pPr>
        <w:spacing w:line="278" w:lineRule="auto"/>
        <w:rPr>
          <w:rFonts w:eastAsia="Aptos"/>
          <w:kern w:val="2"/>
          <w:lang w:eastAsia="en-US"/>
          <w14:ligatures w14:val="standardContextual"/>
        </w:rPr>
      </w:pPr>
    </w:p>
    <w:p w14:paraId="3374541C" w14:textId="469E31D9" w:rsidR="000D28F0" w:rsidRPr="000D28F0" w:rsidRDefault="000D28F0" w:rsidP="000D28F0">
      <w:pPr>
        <w:spacing w:line="278" w:lineRule="auto"/>
        <w:rPr>
          <w:rFonts w:eastAsia="Aptos"/>
          <w:kern w:val="2"/>
          <w:lang w:eastAsia="en-US"/>
          <w14:ligatures w14:val="standardContextual"/>
        </w:rPr>
      </w:pPr>
      <w:r w:rsidRPr="000D28F0">
        <w:rPr>
          <w:rFonts w:eastAsia="Aptos"/>
          <w:kern w:val="2"/>
          <w:lang w:eastAsia="en-US"/>
          <w14:ligatures w14:val="standardContextual"/>
        </w:rPr>
        <w:t>Contemporary organisations require effective leadership that is a conscious combination of strategic awareness, emotional intelligence, and evidence-based practice. As the workplace becomes more complex with diverse teams, changing regulatory requirements and greater accountability, managers need to think critically and apply the right leadership styles to improve performance and organisational culture. This assignment explores these themes by way of a systematic evaluation of my own leadership practice. It employs recognised management theory and reflective models to assess the impact of my behaviours, decisions, and interventions on outcomes within my professional context.</w:t>
      </w:r>
    </w:p>
    <w:p w14:paraId="10CB8D64" w14:textId="77777777" w:rsidR="000D28F0" w:rsidRPr="000D28F0" w:rsidRDefault="000D28F0" w:rsidP="000D28F0">
      <w:pPr>
        <w:spacing w:line="278" w:lineRule="auto"/>
        <w:rPr>
          <w:rFonts w:eastAsia="Aptos"/>
          <w:kern w:val="2"/>
          <w:lang w:eastAsia="en-US"/>
          <w14:ligatures w14:val="standardContextual"/>
        </w:rPr>
      </w:pPr>
      <w:r w:rsidRPr="000D28F0">
        <w:rPr>
          <w:rFonts w:eastAsia="Aptos"/>
          <w:kern w:val="2"/>
          <w:lang w:eastAsia="en-US"/>
          <w14:ligatures w14:val="standardContextual"/>
        </w:rPr>
        <w:t>This assignment has a dual purpose. Firstly, it aims to demonstrate good understanding of key concepts of leadership relevant to ILM Level 5 such as motivation, communication, problem solving and creating psychologically safe environments. Secondly it offers an opportunity to apply these concepts to real life workplace situations and thus a better understanding of how theory is applied in practice. I will use specific examples from my role to identify what my strengths are, areas for development and opportunities to improve my effectiveness as a leader. This approach to working encourages ongoing professional development and is in line with ILM’s emphasis on the development of managers who are self-aware, flexible, and able to lead with integrity.</w:t>
      </w:r>
    </w:p>
    <w:p w14:paraId="2B860CBD" w14:textId="018FBBD1" w:rsidR="00146339" w:rsidRDefault="000D28F0" w:rsidP="000D28F0">
      <w:pPr>
        <w:pStyle w:val="NoSpacing"/>
        <w:rPr>
          <w:rFonts w:eastAsia="Aptos"/>
          <w:kern w:val="2"/>
          <w:lang w:eastAsia="en-US"/>
          <w14:ligatures w14:val="standardContextual"/>
        </w:rPr>
      </w:pPr>
      <w:r w:rsidRPr="000D28F0">
        <w:rPr>
          <w:rFonts w:eastAsia="Aptos"/>
          <w:kern w:val="2"/>
          <w:lang w:eastAsia="en-US"/>
          <w14:ligatures w14:val="standardContextual"/>
        </w:rPr>
        <w:t>I will continually assess the impact of my actions on colleagues, the organisational processes, and the overall performance of the organisation. There will also be consideration of how external factors such as organisational culture, policy requirements, and stakeholder expectations impact on leadership practice. The insights will feed into a set of practical recommendations to enhance my leadership capability and to positively contribute to the goals of my organisation. The assignment aims to show not only theoretical understanding but also a commitment to applying learning in a meaningful and sustainable way</w:t>
      </w:r>
      <w:r w:rsidR="00923C4D">
        <w:rPr>
          <w:rFonts w:eastAsia="Aptos"/>
          <w:kern w:val="2"/>
          <w:lang w:eastAsia="en-US"/>
          <w14:ligatures w14:val="standardContextual"/>
        </w:rPr>
        <w:t>.</w:t>
      </w:r>
    </w:p>
    <w:p w14:paraId="5DEC2EA9" w14:textId="77777777" w:rsidR="00923C4D" w:rsidRDefault="00923C4D" w:rsidP="000D28F0">
      <w:pPr>
        <w:pStyle w:val="NoSpacing"/>
        <w:rPr>
          <w:rFonts w:eastAsia="Aptos"/>
          <w:kern w:val="2"/>
          <w:lang w:eastAsia="en-US"/>
          <w14:ligatures w14:val="standardContextual"/>
        </w:rPr>
      </w:pPr>
    </w:p>
    <w:p w14:paraId="12656FCB" w14:textId="77777777" w:rsidR="00923C4D" w:rsidRDefault="00923C4D" w:rsidP="000D28F0">
      <w:pPr>
        <w:pStyle w:val="NoSpacing"/>
        <w:rPr>
          <w:rFonts w:eastAsia="Aptos"/>
          <w:kern w:val="2"/>
          <w:lang w:eastAsia="en-US"/>
          <w14:ligatures w14:val="standardContextual"/>
        </w:rPr>
      </w:pPr>
    </w:p>
    <w:p w14:paraId="0774D4EC" w14:textId="77777777" w:rsidR="00923C4D" w:rsidRDefault="00923C4D" w:rsidP="000D28F0">
      <w:pPr>
        <w:pStyle w:val="NoSpacing"/>
        <w:rPr>
          <w:rFonts w:eastAsia="Aptos"/>
          <w:kern w:val="2"/>
          <w:lang w:eastAsia="en-US"/>
          <w14:ligatures w14:val="standardContextual"/>
        </w:rPr>
      </w:pPr>
    </w:p>
    <w:p w14:paraId="681B4A16" w14:textId="77777777" w:rsidR="00923C4D" w:rsidRDefault="00923C4D" w:rsidP="000D28F0">
      <w:pPr>
        <w:pStyle w:val="NoSpacing"/>
        <w:rPr>
          <w:rFonts w:eastAsia="Aptos"/>
          <w:kern w:val="2"/>
          <w:lang w:eastAsia="en-US"/>
          <w14:ligatures w14:val="standardContextual"/>
        </w:rPr>
      </w:pPr>
    </w:p>
    <w:p w14:paraId="6FF8D824" w14:textId="77777777" w:rsidR="00923C4D" w:rsidRDefault="00923C4D" w:rsidP="000D28F0">
      <w:pPr>
        <w:pStyle w:val="NoSpacing"/>
        <w:rPr>
          <w:rFonts w:eastAsia="Aptos"/>
          <w:kern w:val="2"/>
          <w:lang w:eastAsia="en-US"/>
          <w14:ligatures w14:val="standardContextual"/>
        </w:rPr>
      </w:pPr>
    </w:p>
    <w:p w14:paraId="745633A5" w14:textId="77777777" w:rsidR="00923C4D" w:rsidRDefault="00923C4D" w:rsidP="000D28F0">
      <w:pPr>
        <w:pStyle w:val="NoSpacing"/>
        <w:rPr>
          <w:rFonts w:eastAsia="Aptos"/>
          <w:kern w:val="2"/>
          <w:lang w:eastAsia="en-US"/>
          <w14:ligatures w14:val="standardContextual"/>
        </w:rPr>
      </w:pPr>
    </w:p>
    <w:p w14:paraId="165C80C9" w14:textId="77777777" w:rsidR="00923C4D" w:rsidRDefault="00923C4D" w:rsidP="000D28F0">
      <w:pPr>
        <w:pStyle w:val="NoSpacing"/>
        <w:rPr>
          <w:rFonts w:eastAsia="Aptos"/>
          <w:kern w:val="2"/>
          <w:lang w:eastAsia="en-US"/>
          <w14:ligatures w14:val="standardContextual"/>
        </w:rPr>
      </w:pPr>
    </w:p>
    <w:p w14:paraId="2E98BCB2" w14:textId="77777777" w:rsidR="00923C4D" w:rsidRDefault="00923C4D" w:rsidP="000D28F0">
      <w:pPr>
        <w:pStyle w:val="NoSpacing"/>
        <w:rPr>
          <w:rFonts w:eastAsia="Aptos"/>
          <w:kern w:val="2"/>
          <w:lang w:eastAsia="en-US"/>
          <w14:ligatures w14:val="standardContextual"/>
        </w:rPr>
      </w:pPr>
    </w:p>
    <w:p w14:paraId="73902B1A" w14:textId="77777777" w:rsidR="00923C4D" w:rsidRDefault="00923C4D" w:rsidP="000D28F0">
      <w:pPr>
        <w:pStyle w:val="NoSpacing"/>
        <w:rPr>
          <w:rFonts w:eastAsia="Aptos"/>
          <w:kern w:val="2"/>
          <w:lang w:eastAsia="en-US"/>
          <w14:ligatures w14:val="standardContextual"/>
        </w:rPr>
      </w:pPr>
    </w:p>
    <w:p w14:paraId="303548B6" w14:textId="77777777" w:rsidR="00923C4D" w:rsidRDefault="00923C4D" w:rsidP="000D28F0">
      <w:pPr>
        <w:pStyle w:val="NoSpacing"/>
        <w:rPr>
          <w:rFonts w:eastAsia="Aptos"/>
          <w:kern w:val="2"/>
          <w:lang w:eastAsia="en-US"/>
          <w14:ligatures w14:val="standardContextual"/>
        </w:rPr>
      </w:pPr>
    </w:p>
    <w:p w14:paraId="5522D643" w14:textId="77777777" w:rsidR="00923C4D" w:rsidRDefault="00923C4D" w:rsidP="000D28F0">
      <w:pPr>
        <w:pStyle w:val="NoSpacing"/>
        <w:rPr>
          <w:rFonts w:eastAsia="Aptos"/>
          <w:kern w:val="2"/>
          <w:lang w:eastAsia="en-US"/>
          <w14:ligatures w14:val="standardContextual"/>
        </w:rPr>
      </w:pPr>
    </w:p>
    <w:p w14:paraId="135DC755" w14:textId="77777777" w:rsidR="00923C4D" w:rsidRDefault="00923C4D" w:rsidP="000D28F0">
      <w:pPr>
        <w:pStyle w:val="NoSpacing"/>
        <w:rPr>
          <w:rFonts w:eastAsia="Aptos"/>
          <w:kern w:val="2"/>
          <w:lang w:eastAsia="en-US"/>
          <w14:ligatures w14:val="standardContextual"/>
        </w:rPr>
      </w:pPr>
    </w:p>
    <w:p w14:paraId="263644B2" w14:textId="77777777" w:rsidR="00923C4D" w:rsidRDefault="00923C4D" w:rsidP="000D28F0">
      <w:pPr>
        <w:pStyle w:val="NoSpacing"/>
        <w:rPr>
          <w:rFonts w:eastAsia="Aptos"/>
          <w:kern w:val="2"/>
          <w:lang w:eastAsia="en-US"/>
          <w14:ligatures w14:val="standardContextual"/>
        </w:rPr>
      </w:pPr>
    </w:p>
    <w:p w14:paraId="1EA02D0B" w14:textId="77777777" w:rsidR="00923C4D" w:rsidRDefault="00923C4D" w:rsidP="000D28F0">
      <w:pPr>
        <w:pStyle w:val="NoSpacing"/>
        <w:rPr>
          <w:rFonts w:eastAsia="Aptos"/>
          <w:kern w:val="2"/>
          <w:lang w:eastAsia="en-US"/>
          <w14:ligatures w14:val="standardContextual"/>
        </w:rPr>
      </w:pPr>
    </w:p>
    <w:p w14:paraId="73FCF5CB" w14:textId="77777777" w:rsidR="00923C4D" w:rsidRDefault="00923C4D" w:rsidP="000D28F0">
      <w:pPr>
        <w:pStyle w:val="NoSpacing"/>
        <w:rPr>
          <w:rFonts w:eastAsia="Aptos"/>
          <w:kern w:val="2"/>
          <w:lang w:eastAsia="en-US"/>
          <w14:ligatures w14:val="standardContextual"/>
        </w:rPr>
      </w:pPr>
    </w:p>
    <w:p w14:paraId="08C6D56C" w14:textId="77777777" w:rsidR="00923C4D" w:rsidRDefault="00923C4D" w:rsidP="000D28F0">
      <w:pPr>
        <w:pStyle w:val="NoSpacing"/>
        <w:rPr>
          <w:rFonts w:eastAsia="Aptos"/>
          <w:kern w:val="2"/>
          <w:lang w:eastAsia="en-US"/>
          <w14:ligatures w14:val="standardContextual"/>
        </w:rPr>
      </w:pPr>
    </w:p>
    <w:p w14:paraId="594586A4" w14:textId="77777777" w:rsidR="00923C4D" w:rsidRDefault="00923C4D" w:rsidP="000D28F0">
      <w:pPr>
        <w:pStyle w:val="NoSpacing"/>
        <w:rPr>
          <w:rFonts w:eastAsia="Aptos"/>
          <w:kern w:val="2"/>
          <w:lang w:eastAsia="en-US"/>
          <w14:ligatures w14:val="standardContextual"/>
        </w:rPr>
      </w:pPr>
    </w:p>
    <w:p w14:paraId="6CAC7AED" w14:textId="77777777" w:rsidR="00923C4D" w:rsidRDefault="00923C4D" w:rsidP="000D28F0">
      <w:pPr>
        <w:pStyle w:val="NoSpacing"/>
        <w:rPr>
          <w:rFonts w:eastAsia="Aptos"/>
          <w:kern w:val="2"/>
          <w:lang w:eastAsia="en-US"/>
          <w14:ligatures w14:val="standardContextual"/>
        </w:rPr>
      </w:pPr>
    </w:p>
    <w:p w14:paraId="5DF0C3C0" w14:textId="77777777" w:rsidR="00923C4D" w:rsidRDefault="00923C4D" w:rsidP="000D28F0">
      <w:pPr>
        <w:pStyle w:val="NoSpacing"/>
        <w:rPr>
          <w:rFonts w:eastAsia="Aptos"/>
          <w:kern w:val="2"/>
          <w:lang w:eastAsia="en-US"/>
          <w14:ligatures w14:val="standardContextual"/>
        </w:rPr>
      </w:pPr>
    </w:p>
    <w:p w14:paraId="29714746" w14:textId="77777777" w:rsidR="00923C4D" w:rsidRDefault="00923C4D" w:rsidP="000D28F0">
      <w:pPr>
        <w:pStyle w:val="NoSpacing"/>
        <w:rPr>
          <w:rFonts w:eastAsia="Aptos"/>
          <w:kern w:val="2"/>
          <w:lang w:eastAsia="en-US"/>
          <w14:ligatures w14:val="standardContextual"/>
        </w:rPr>
      </w:pPr>
    </w:p>
    <w:p w14:paraId="1AF1CD3A" w14:textId="77777777" w:rsidR="00160B50" w:rsidRDefault="00160B50" w:rsidP="00FF280B">
      <w:pPr>
        <w:pStyle w:val="Heading1"/>
        <w:rPr>
          <w:lang w:eastAsia="en-US"/>
        </w:rPr>
      </w:pPr>
      <w:bookmarkStart w:id="1" w:name="_Toc235994803"/>
      <w:r w:rsidRPr="00160B50">
        <w:rPr>
          <w:lang w:eastAsia="en-US"/>
        </w:rPr>
        <w:lastRenderedPageBreak/>
        <w:t>Section 1: Critically analyse the factors that impact on Cartrefi Cymru Cooperative’s ability to maximise customer value?</w:t>
      </w:r>
      <w:bookmarkEnd w:id="1"/>
    </w:p>
    <w:p w14:paraId="5E3A0DE3" w14:textId="77777777" w:rsidR="00160B50" w:rsidRPr="00160B50" w:rsidRDefault="00160B50" w:rsidP="00160B50">
      <w:pPr>
        <w:pStyle w:val="NoSpacing"/>
        <w:rPr>
          <w:rFonts w:eastAsia="Aptos"/>
          <w:kern w:val="2"/>
          <w:lang w:eastAsia="en-US"/>
          <w14:ligatures w14:val="standardContextual"/>
        </w:rPr>
      </w:pPr>
    </w:p>
    <w:p w14:paraId="495AD7A0" w14:textId="64E9F755" w:rsidR="00160B50" w:rsidRDefault="00160B50" w:rsidP="00FF280B">
      <w:pPr>
        <w:pStyle w:val="Heading2"/>
        <w:rPr>
          <w:lang w:eastAsia="en-US"/>
        </w:rPr>
      </w:pPr>
      <w:bookmarkStart w:id="2" w:name="_Toc235994804"/>
      <w:r w:rsidRPr="00160B50">
        <w:rPr>
          <w:lang w:eastAsia="en-US"/>
        </w:rPr>
        <w:t>Criticality in Organisational Analysis</w:t>
      </w:r>
      <w:bookmarkEnd w:id="2"/>
    </w:p>
    <w:p w14:paraId="7A713ACE" w14:textId="77777777" w:rsidR="00160B50" w:rsidRPr="00160B50" w:rsidRDefault="00160B50" w:rsidP="00FF280B">
      <w:pPr>
        <w:pStyle w:val="NoSpacing"/>
        <w:ind w:left="360"/>
        <w:rPr>
          <w:rFonts w:eastAsia="Aptos"/>
          <w:kern w:val="2"/>
          <w:lang w:eastAsia="en-US"/>
          <w14:ligatures w14:val="standardContextual"/>
        </w:rPr>
      </w:pPr>
    </w:p>
    <w:p w14:paraId="3D0EFFC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Criticality is not just about describing theories or organisational practices; it is about evaluating evidence, questioning assumptions, comparing alternative viewpoints, and making balanced judgements based on evidence. Critical thinking involves weighing the pros and cons of information before coming to reasoned conclusions (Cottrell, 2023). As Moon (2004) notes, management decisions are seldom about right or wrong but about juggling competing priorities. Critical analysis enables managers not only to know whether organisational strategies work, but also why they work, where they do not work and how they could be improved.</w:t>
      </w:r>
    </w:p>
    <w:p w14:paraId="5167702B" w14:textId="77777777" w:rsidR="00517B9C" w:rsidRPr="00160B50" w:rsidRDefault="00517B9C" w:rsidP="00160B50">
      <w:pPr>
        <w:pStyle w:val="NoSpacing"/>
        <w:rPr>
          <w:rFonts w:eastAsia="Aptos"/>
          <w:kern w:val="2"/>
          <w:lang w:eastAsia="en-US"/>
          <w14:ligatures w14:val="standardContextual"/>
        </w:rPr>
      </w:pPr>
    </w:p>
    <w:p w14:paraId="03762E7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The importance of criticality is particularly stressed for Cartrefi Cymru Cooperative as success cannot be measured only by financial performance or operational efficiency. Unlike commercial organisations, Cartrefi provides social care services that aim to enhance independence, wellbeing, dignity, and community inclusion for people with autism, learning disabilities and mental health needs. Therefore, customer value must be measured from a range of perspectives, including service users, families, commissioners, regulators, and employees. Quality is viewed differently by different stakeholder groups, making organisational decision making far more complex than in profit-driven organisations.</w:t>
      </w:r>
    </w:p>
    <w:p w14:paraId="24C81F73" w14:textId="77777777" w:rsidR="00517B9C" w:rsidRPr="00160B50" w:rsidRDefault="00517B9C" w:rsidP="00160B50">
      <w:pPr>
        <w:pStyle w:val="NoSpacing"/>
        <w:rPr>
          <w:rFonts w:eastAsia="Aptos"/>
          <w:kern w:val="2"/>
          <w:lang w:eastAsia="en-US"/>
          <w14:ligatures w14:val="standardContextual"/>
        </w:rPr>
      </w:pPr>
    </w:p>
    <w:p w14:paraId="67E02F5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Critical approaches also acknowledge that management initiatives tend to produce both positive and unintended results. For example, Cartrefi’s model of cooperative governance encourages democratic participation by enabling members, colleagues and people supported to have a say in organisational decisions. This brings accountability, transparency and ownership by stakeholders and reinforces the cooperative principles on which the organisation was built. However, involving many stakeholders in the decision-making process can lengthen the consultation process and constrain the responsiveness of the organisation when quick operational decisions are needed. So, participation will increase customer value through increased trust and engagement, but too much consultation may decrease efficiency if decisions cannot be rolled out in a timely manner.</w:t>
      </w:r>
    </w:p>
    <w:p w14:paraId="76847A64" w14:textId="77777777" w:rsidR="00517B9C" w:rsidRPr="00160B50" w:rsidRDefault="00517B9C" w:rsidP="00160B50">
      <w:pPr>
        <w:pStyle w:val="NoSpacing"/>
        <w:rPr>
          <w:rFonts w:eastAsia="Aptos"/>
          <w:kern w:val="2"/>
          <w:lang w:eastAsia="en-US"/>
          <w14:ligatures w14:val="standardContextual"/>
        </w:rPr>
      </w:pPr>
    </w:p>
    <w:p w14:paraId="1E840BD9" w14:textId="306723D9"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Critical thinking therefore encourages managers to move beyond simplistic assumptions that customer-centric initiatives always improve organisational performance. Instead, evidence should be used to assess whether organisational strategies do genuinely improve customer outcomes, while being financially sustainable and operationally effective. For Cartrefi this means balancing cooperative values and regulatory requirements, financial pressures, workforce capacity, and changing customer expectations.</w:t>
      </w:r>
    </w:p>
    <w:p w14:paraId="0BEE6DCF" w14:textId="77777777" w:rsidR="00FF280B" w:rsidRPr="00160B50" w:rsidRDefault="00FF280B" w:rsidP="00160B50">
      <w:pPr>
        <w:pStyle w:val="NoSpacing"/>
        <w:rPr>
          <w:rFonts w:eastAsia="Aptos"/>
          <w:kern w:val="2"/>
          <w:lang w:eastAsia="en-US"/>
          <w14:ligatures w14:val="standardContextual"/>
        </w:rPr>
      </w:pPr>
    </w:p>
    <w:p w14:paraId="4AC73A01" w14:textId="38C7498C" w:rsidR="00160B50" w:rsidRDefault="00160B50" w:rsidP="00FF280B">
      <w:pPr>
        <w:pStyle w:val="Heading2"/>
        <w:rPr>
          <w:lang w:eastAsia="en-US"/>
        </w:rPr>
      </w:pPr>
      <w:bookmarkStart w:id="3" w:name="_Toc235994805"/>
      <w:r w:rsidRPr="00160B50">
        <w:rPr>
          <w:lang w:eastAsia="en-US"/>
        </w:rPr>
        <w:t>Factors Influencing Customer Value</w:t>
      </w:r>
      <w:bookmarkEnd w:id="3"/>
    </w:p>
    <w:p w14:paraId="323866AA" w14:textId="77777777" w:rsidR="00FF280B" w:rsidRPr="00160B50" w:rsidRDefault="00FF280B" w:rsidP="00160B50">
      <w:pPr>
        <w:pStyle w:val="NoSpacing"/>
        <w:rPr>
          <w:rFonts w:eastAsia="Aptos"/>
          <w:kern w:val="2"/>
          <w:lang w:eastAsia="en-US"/>
          <w14:ligatures w14:val="standardContextual"/>
        </w:rPr>
      </w:pPr>
    </w:p>
    <w:p w14:paraId="58091EB7"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Cartrefi’s customer value is shaped by external pressures and internal capabilities. In social care value is not just about cost but about wellbeing, safety, dignity, independence, and quality of life. It is affected by economic, political, technological, organisational, and social factors.</w:t>
      </w:r>
    </w:p>
    <w:p w14:paraId="70EC30F6"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 xml:space="preserve">Economic conditions is a key factor for quality of services. Providers are under pressure from rising inflation, wage costs, and limited public funding, reducing opportunities to invest in staff development </w:t>
      </w:r>
      <w:r w:rsidRPr="00160B50">
        <w:rPr>
          <w:rFonts w:eastAsia="Aptos"/>
          <w:kern w:val="2"/>
          <w:lang w:eastAsia="en-US"/>
          <w14:ligatures w14:val="standardContextual"/>
        </w:rPr>
        <w:lastRenderedPageBreak/>
        <w:t>and innovation. But strong leadership and resource management can protect frontline services, showing that customer value is about more than funding; it is also about strategic decisions.</w:t>
      </w:r>
    </w:p>
    <w:p w14:paraId="7960F295" w14:textId="77777777" w:rsidR="00833A37" w:rsidRPr="00160B50" w:rsidRDefault="00833A37" w:rsidP="00160B50">
      <w:pPr>
        <w:pStyle w:val="NoSpacing"/>
        <w:rPr>
          <w:rFonts w:eastAsia="Aptos"/>
          <w:kern w:val="2"/>
          <w:lang w:eastAsia="en-US"/>
          <w14:ligatures w14:val="standardContextual"/>
        </w:rPr>
      </w:pPr>
    </w:p>
    <w:p w14:paraId="301F4F72"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Political and legal factors also affect value. The Welsh Government’s policies encourage person-centred care (Welsh Government, n.d.), whilst Care Inspectorate Wales (CIW) regulations ensure quality, safeguarding, and accountability (Care Inspectorate Wales, n.d.). Compliance improves safety and public confidence, but the additional administrative burden can detract from time available for direct care. A balance between regulation and person-centred practice is required.</w:t>
      </w:r>
    </w:p>
    <w:p w14:paraId="213AEB21" w14:textId="77777777" w:rsidR="00833A37" w:rsidRPr="00160B50" w:rsidRDefault="00833A37" w:rsidP="00160B50">
      <w:pPr>
        <w:pStyle w:val="NoSpacing"/>
        <w:rPr>
          <w:rFonts w:eastAsia="Aptos"/>
          <w:kern w:val="2"/>
          <w:lang w:eastAsia="en-US"/>
          <w14:ligatures w14:val="standardContextual"/>
        </w:rPr>
      </w:pPr>
    </w:p>
    <w:p w14:paraId="3C37887A"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Another key factor is workforce capability. Skilled and empathetic staff improve the patient experience, but recruitment difficulties and high turnover can erode continuity of care and trust. Cartrefi tackles this through wellbeing initiatives, leadership development, and professional training, although wider labour market challenges persist.</w:t>
      </w:r>
    </w:p>
    <w:p w14:paraId="7FBAC1DE" w14:textId="77777777" w:rsidR="00833A37" w:rsidRPr="00160B50" w:rsidRDefault="00833A37" w:rsidP="00160B50">
      <w:pPr>
        <w:pStyle w:val="NoSpacing"/>
        <w:rPr>
          <w:rFonts w:eastAsia="Aptos"/>
          <w:kern w:val="2"/>
          <w:lang w:eastAsia="en-US"/>
          <w14:ligatures w14:val="standardContextual"/>
        </w:rPr>
      </w:pPr>
    </w:p>
    <w:p w14:paraId="397B95C6"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Technology supports customer value by systems such as Nourish Care, Equals Money and Money Carer, improving record keeping, communication, governance, and safeguarding. But technology should be used to enhance, not replace, face-to-face relationships, especially for people with a learning disability who need personalised support.</w:t>
      </w:r>
    </w:p>
    <w:p w14:paraId="7FFF5349" w14:textId="77777777" w:rsidR="00833A37" w:rsidRPr="00160B50" w:rsidRDefault="00833A37" w:rsidP="00160B50">
      <w:pPr>
        <w:pStyle w:val="NoSpacing"/>
        <w:rPr>
          <w:rFonts w:eastAsia="Aptos"/>
          <w:kern w:val="2"/>
          <w:lang w:eastAsia="en-US"/>
          <w14:ligatures w14:val="standardContextual"/>
        </w:rPr>
      </w:pPr>
    </w:p>
    <w:p w14:paraId="552DA485"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Social expectations are also changing, with customers and families increasingly demanding greater independence, inclusion, choice, and involvement in care planning. At the same time, commissioners are concerned with measurable outcomes and accountability and efficiency. Cartrefi must balance these competing demands through evidence-based decision making and continuous adaptation to maximise customer value.</w:t>
      </w:r>
    </w:p>
    <w:p w14:paraId="7F33BBAE" w14:textId="77777777" w:rsidR="00FF280B" w:rsidRPr="00160B50" w:rsidRDefault="00FF280B" w:rsidP="00160B50">
      <w:pPr>
        <w:pStyle w:val="NoSpacing"/>
        <w:rPr>
          <w:rFonts w:eastAsia="Aptos"/>
          <w:kern w:val="2"/>
          <w:lang w:eastAsia="en-US"/>
          <w14:ligatures w14:val="standardContextual"/>
        </w:rPr>
      </w:pPr>
    </w:p>
    <w:p w14:paraId="530D691E" w14:textId="17F2781D" w:rsidR="00160B50" w:rsidRDefault="00160B50" w:rsidP="00FF280B">
      <w:pPr>
        <w:pStyle w:val="Heading2"/>
        <w:rPr>
          <w:lang w:eastAsia="en-US"/>
        </w:rPr>
      </w:pPr>
      <w:bookmarkStart w:id="4" w:name="_Toc235994806"/>
      <w:r w:rsidRPr="00160B50">
        <w:rPr>
          <w:lang w:eastAsia="en-US"/>
        </w:rPr>
        <w:t>Theoretical Perspectives of Customer Value</w:t>
      </w:r>
      <w:bookmarkEnd w:id="4"/>
    </w:p>
    <w:p w14:paraId="5B34E999" w14:textId="77777777" w:rsidR="00FF280B" w:rsidRPr="00160B50" w:rsidRDefault="00FF280B" w:rsidP="00160B50">
      <w:pPr>
        <w:pStyle w:val="NoSpacing"/>
        <w:rPr>
          <w:rFonts w:eastAsia="Aptos"/>
          <w:kern w:val="2"/>
          <w:lang w:eastAsia="en-US"/>
          <w14:ligatures w14:val="standardContextual"/>
        </w:rPr>
      </w:pPr>
    </w:p>
    <w:p w14:paraId="448685D4"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Although several management theories help to explain the factors that influence customer value, none of them captures the complexity of social care organisations. Critical evaluation should therefore compare theoretical perspectives instead of relying on a single framework.</w:t>
      </w:r>
    </w:p>
    <w:p w14:paraId="6E847727" w14:textId="77777777" w:rsidR="00833A37" w:rsidRPr="00160B50" w:rsidRDefault="00833A37" w:rsidP="00160B50">
      <w:pPr>
        <w:pStyle w:val="NoSpacing"/>
        <w:rPr>
          <w:rFonts w:eastAsia="Aptos"/>
          <w:kern w:val="2"/>
          <w:lang w:eastAsia="en-US"/>
          <w14:ligatures w14:val="standardContextual"/>
        </w:rPr>
      </w:pPr>
    </w:p>
    <w:p w14:paraId="77C8FF5D"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Aguilar (1967) argues that organisations should engage in environmental scanning to constantly observe political, economic, social, and technological developments when making strategic decisions. By showing how the external environment can affect the success of the organisation his work provided the framework for subsequent types of analysis such as PESTEL analysis.</w:t>
      </w:r>
    </w:p>
    <w:p w14:paraId="17DD20DB" w14:textId="77777777" w:rsidR="00833A37" w:rsidRPr="00160B50" w:rsidRDefault="00833A37" w:rsidP="00160B50">
      <w:pPr>
        <w:pStyle w:val="NoSpacing"/>
        <w:rPr>
          <w:rFonts w:eastAsia="Aptos"/>
          <w:kern w:val="2"/>
          <w:lang w:eastAsia="en-US"/>
          <w14:ligatures w14:val="standardContextual"/>
        </w:rPr>
      </w:pPr>
    </w:p>
    <w:p w14:paraId="74F97B75"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This view is particularly relevant to Cartrefi as government policy, changes in the demographics, availability of the workforce and commissioning arrangements have a direct impact on service delivery. Continuous environmental scanning allows managers to anticipate future problems rather than respond to them. For example, knowing about emerging workforce shortages or policy reform means recruitment, training or service redesign can be planned for earlier.</w:t>
      </w:r>
    </w:p>
    <w:p w14:paraId="19FB174A" w14:textId="77777777" w:rsidR="00833A37" w:rsidRPr="00160B50" w:rsidRDefault="00833A37" w:rsidP="00160B50">
      <w:pPr>
        <w:pStyle w:val="NoSpacing"/>
        <w:rPr>
          <w:rFonts w:eastAsia="Aptos"/>
          <w:kern w:val="2"/>
          <w:lang w:eastAsia="en-US"/>
          <w14:ligatures w14:val="standardContextual"/>
        </w:rPr>
      </w:pPr>
    </w:p>
    <w:p w14:paraId="22022E44"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However, whilst these strengths are apparent, Aguilar’s framework is more focused on identifying environmental influences than explaining how organisations should respond to them. But environmental scanning alone does not ensure successful organisational change. Managers need to understand internal organisational capabilities and barriers before effective strategic decisions can be implemented.</w:t>
      </w:r>
    </w:p>
    <w:p w14:paraId="48B5BCCC"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lastRenderedPageBreak/>
        <w:t>Lewin’s Force Field Analysis (1951) addresses this limitation, recognising that organisational change is a result of interactions between driving and restraining forces. Co-production in Cartrefi is underpinned by cooperative governance, technology innovation, leadership commitment, growing public expectations for personalised care and policy support for co-production. Restraining forces include financial limitations, workforce scarcities, resistance to change and increasing regulatory complexity.</w:t>
      </w:r>
    </w:p>
    <w:p w14:paraId="6A8D4413" w14:textId="77777777" w:rsidR="00833A37" w:rsidRPr="00160B50" w:rsidRDefault="00833A37" w:rsidP="00160B50">
      <w:pPr>
        <w:pStyle w:val="NoSpacing"/>
        <w:rPr>
          <w:rFonts w:eastAsia="Aptos"/>
          <w:kern w:val="2"/>
          <w:lang w:eastAsia="en-US"/>
          <w14:ligatures w14:val="standardContextual"/>
        </w:rPr>
      </w:pPr>
    </w:p>
    <w:p w14:paraId="7F18ACA1"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Lewin’s model is useful in the sense that it encourages the manager to increase the driving forces and decrease the restraining forces. The model does not assume that change is an improvement but recognises the need to manage resistance for an organization to be successful.</w:t>
      </w:r>
    </w:p>
    <w:p w14:paraId="764A42F7" w14:textId="77777777" w:rsidR="00833A37" w:rsidRPr="00160B50" w:rsidRDefault="00833A37" w:rsidP="00160B50">
      <w:pPr>
        <w:pStyle w:val="NoSpacing"/>
        <w:rPr>
          <w:rFonts w:eastAsia="Aptos"/>
          <w:kern w:val="2"/>
          <w:lang w:eastAsia="en-US"/>
          <w14:ligatures w14:val="standardContextual"/>
        </w:rPr>
      </w:pPr>
    </w:p>
    <w:p w14:paraId="70A3AA7A"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Critics, however, argue that Lewin’s model assumes that change in organisations happens in stable stages. Today's social care environments are characterised by continuous change, not isolated change initiatives. This means that organisations such as Cartrefi may need more flexible approaches that enable continuous adaptation rather than periodic organisational transformation.</w:t>
      </w:r>
    </w:p>
    <w:p w14:paraId="597F4F73" w14:textId="77777777" w:rsidR="00833A37" w:rsidRPr="00160B50" w:rsidRDefault="00833A37" w:rsidP="00160B50">
      <w:pPr>
        <w:pStyle w:val="NoSpacing"/>
        <w:rPr>
          <w:rFonts w:eastAsia="Aptos"/>
          <w:kern w:val="2"/>
          <w:lang w:eastAsia="en-US"/>
          <w14:ligatures w14:val="standardContextual"/>
        </w:rPr>
      </w:pPr>
    </w:p>
    <w:p w14:paraId="51CFEC4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Another important viewpoint is customer-centred management (Shah et al., 2006), where organisations achieve sustainable success by focusing strategic decision-making on customer needs, not just financial performance. This fits very much with Cartrefi’s co-operative philosophy of involving people supported, colleagues and members in governance and organisational development.</w:t>
      </w:r>
    </w:p>
    <w:p w14:paraId="21B9ED14" w14:textId="77777777" w:rsidR="00833A37" w:rsidRPr="00160B50" w:rsidRDefault="00833A37" w:rsidP="00160B50">
      <w:pPr>
        <w:pStyle w:val="NoSpacing"/>
        <w:rPr>
          <w:rFonts w:eastAsia="Aptos"/>
          <w:kern w:val="2"/>
          <w:lang w:eastAsia="en-US"/>
          <w14:ligatures w14:val="standardContextual"/>
        </w:rPr>
      </w:pPr>
    </w:p>
    <w:p w14:paraId="30A73CAD"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However, full customer centricity is difficult to achieve in social care. Managers are faced with safeguarding duties, regulatory requirements, workforce limitations, financial constraints, and commissioning contracts all at the same time. Thus, choices that create value for one group of stakeholders may destroy value for another. For example, greater customer choice may sometimes conflict with duties to protect or available resources.</w:t>
      </w:r>
    </w:p>
    <w:p w14:paraId="58848F71" w14:textId="77777777" w:rsidR="00833A37" w:rsidRPr="00160B50" w:rsidRDefault="00833A37" w:rsidP="00160B50">
      <w:pPr>
        <w:pStyle w:val="NoSpacing"/>
        <w:rPr>
          <w:rFonts w:eastAsia="Aptos"/>
          <w:kern w:val="2"/>
          <w:lang w:eastAsia="en-US"/>
          <w14:ligatures w14:val="standardContextual"/>
        </w:rPr>
      </w:pPr>
    </w:p>
    <w:p w14:paraId="1ACF8221"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These theories together show that we go beyond understanding customer expectations and achieve maximum customer value. Successful organisations must integrate effective leadership, stakeholder engagement, organisational capability, and environmental awareness while understanding that customer value is always changing with the economic, political, and social conditions.</w:t>
      </w:r>
    </w:p>
    <w:p w14:paraId="1EFFA068" w14:textId="77777777" w:rsidR="00FF280B" w:rsidRPr="00160B50" w:rsidRDefault="00FF280B" w:rsidP="00160B50">
      <w:pPr>
        <w:pStyle w:val="NoSpacing"/>
        <w:rPr>
          <w:rFonts w:eastAsia="Aptos"/>
          <w:kern w:val="2"/>
          <w:lang w:eastAsia="en-US"/>
          <w14:ligatures w14:val="standardContextual"/>
        </w:rPr>
      </w:pPr>
    </w:p>
    <w:p w14:paraId="25BFF831" w14:textId="0EE1A5C7" w:rsidR="00160B50" w:rsidRDefault="00160B50" w:rsidP="00FF280B">
      <w:pPr>
        <w:pStyle w:val="Heading2"/>
        <w:rPr>
          <w:lang w:eastAsia="en-US"/>
        </w:rPr>
      </w:pPr>
      <w:bookmarkStart w:id="5" w:name="_Toc235994807"/>
      <w:r w:rsidRPr="00160B50">
        <w:rPr>
          <w:lang w:eastAsia="en-US"/>
        </w:rPr>
        <w:t>Optimising Customer Value</w:t>
      </w:r>
      <w:bookmarkEnd w:id="5"/>
      <w:r w:rsidRPr="00160B50">
        <w:rPr>
          <w:lang w:eastAsia="en-US"/>
        </w:rPr>
        <w:t xml:space="preserve"> </w:t>
      </w:r>
    </w:p>
    <w:p w14:paraId="1BBF2456" w14:textId="77777777" w:rsidR="00FF280B" w:rsidRPr="00160B50" w:rsidRDefault="00FF280B" w:rsidP="00160B50">
      <w:pPr>
        <w:pStyle w:val="NoSpacing"/>
        <w:rPr>
          <w:rFonts w:eastAsia="Aptos"/>
          <w:kern w:val="2"/>
          <w:lang w:eastAsia="en-US"/>
          <w14:ligatures w14:val="standardContextual"/>
        </w:rPr>
      </w:pPr>
    </w:p>
    <w:p w14:paraId="50A13F39"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To maximise customer value, it is necessary to understand both current expectations and how they change over time. Commercial value is often expressed in terms of price, quality, and convenience, while social care value is more broad-based, including dignity, independence, emotional wellbeing, trust, and meaningful participation. Therefore, the Cartrefi Cymru Cooperative creates value not only through the delivery of care but also by supporting improved life outcomes and autonomy.</w:t>
      </w:r>
    </w:p>
    <w:p w14:paraId="70661F57" w14:textId="77777777" w:rsidR="00833A37" w:rsidRPr="00160B50" w:rsidRDefault="00833A37" w:rsidP="00160B50">
      <w:pPr>
        <w:pStyle w:val="NoSpacing"/>
        <w:rPr>
          <w:rFonts w:eastAsia="Aptos"/>
          <w:kern w:val="2"/>
          <w:lang w:eastAsia="en-US"/>
          <w14:ligatures w14:val="standardContextual"/>
        </w:rPr>
      </w:pPr>
    </w:p>
    <w:p w14:paraId="55035C3A"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 xml:space="preserve">Almquist et al. (2016) present the Elements of Value Framework with four dimensions: functional, emotional, life-changing, and social impact. It stresses that customers evaluate services in terms of tangible and intangible outcomes. Cartrefi provides functional value through reliable support, safe practice, effective planning, and safeguarding. Respectful, empathic, and empowering relationships provide emotional value and are reinforced by cooperative principles that promote active participation. It is the creation of life-changing value, as people gain independence, employment, relationships, and inclusion in the community. Social impact value measures the wider contribution Cartrefi makes to </w:t>
      </w:r>
      <w:r w:rsidRPr="00160B50">
        <w:rPr>
          <w:rFonts w:eastAsia="Aptos"/>
          <w:kern w:val="2"/>
          <w:lang w:eastAsia="en-US"/>
          <w14:ligatures w14:val="standardContextual"/>
        </w:rPr>
        <w:lastRenderedPageBreak/>
        <w:t>equality, reducing isolation and community participation in line with Welsh policy and co-operative values.</w:t>
      </w:r>
    </w:p>
    <w:p w14:paraId="36ACD844" w14:textId="77777777" w:rsidR="00300E64" w:rsidRPr="00160B50" w:rsidRDefault="00300E64" w:rsidP="00160B50">
      <w:pPr>
        <w:pStyle w:val="NoSpacing"/>
        <w:rPr>
          <w:rFonts w:eastAsia="Aptos"/>
          <w:kern w:val="2"/>
          <w:lang w:eastAsia="en-US"/>
          <w14:ligatures w14:val="standardContextual"/>
        </w:rPr>
      </w:pPr>
    </w:p>
    <w:p w14:paraId="7CF5F3D5"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Almquist et al.’s model is comprehensive but assumes organisations can resource all four dimensions consistently. In social care, financial pressures, workforce shortages, and increasing demand often mean that essential services take precedence over more general life-enhancing outcomes.</w:t>
      </w:r>
    </w:p>
    <w:p w14:paraId="0B4D0CA9" w14:textId="77777777" w:rsidR="00300E64" w:rsidRPr="00160B50" w:rsidRDefault="00300E64" w:rsidP="00160B50">
      <w:pPr>
        <w:pStyle w:val="NoSpacing"/>
        <w:rPr>
          <w:rFonts w:eastAsia="Aptos"/>
          <w:kern w:val="2"/>
          <w:lang w:eastAsia="en-US"/>
          <w14:ligatures w14:val="standardContextual"/>
        </w:rPr>
      </w:pPr>
    </w:p>
    <w:p w14:paraId="02983F9F"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Reliability, responsiveness, assurance, empathy, and tangibles of Parasuraman et al. (1988) SERVQUAL model also affect perceived value. Reliability is important because the people you support need to be able to rely on consistent relationships, and empathy is fundamental to personal, meaningful support. However, SERVQUAL's commercial origins limit its usefulness because social care clients are often unable to choose providers and outcomes such as confidence or independence are difficult to measure with traditional indicators.</w:t>
      </w:r>
    </w:p>
    <w:p w14:paraId="51E69A90" w14:textId="77777777" w:rsidR="00300E64" w:rsidRPr="00160B50" w:rsidRDefault="00300E64" w:rsidP="00160B50">
      <w:pPr>
        <w:pStyle w:val="NoSpacing"/>
        <w:rPr>
          <w:rFonts w:eastAsia="Aptos"/>
          <w:kern w:val="2"/>
          <w:lang w:eastAsia="en-US"/>
          <w14:ligatures w14:val="standardContextual"/>
        </w:rPr>
      </w:pPr>
    </w:p>
    <w:p w14:paraId="25CD7960"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Morgan and Hunt (1994) Commitment</w:t>
      </w:r>
      <w:r w:rsidRPr="00160B50">
        <w:rPr>
          <w:rFonts w:ascii="Cambria Math" w:eastAsia="Aptos" w:hAnsi="Cambria Math" w:cs="Cambria Math"/>
          <w:kern w:val="2"/>
          <w:lang w:eastAsia="en-US"/>
          <w14:ligatures w14:val="standardContextual"/>
        </w:rPr>
        <w:t>‑</w:t>
      </w:r>
      <w:r w:rsidRPr="00160B50">
        <w:rPr>
          <w:rFonts w:eastAsia="Aptos"/>
          <w:kern w:val="2"/>
          <w:lang w:eastAsia="en-US"/>
          <w14:ligatures w14:val="standardContextual"/>
        </w:rPr>
        <w:t>Trust Theory further highlights that long</w:t>
      </w:r>
      <w:r w:rsidRPr="00160B50">
        <w:rPr>
          <w:rFonts w:ascii="Cambria Math" w:eastAsia="Aptos" w:hAnsi="Cambria Math" w:cs="Cambria Math"/>
          <w:kern w:val="2"/>
          <w:lang w:eastAsia="en-US"/>
          <w14:ligatures w14:val="standardContextual"/>
        </w:rPr>
        <w:t>‑</w:t>
      </w:r>
      <w:r w:rsidRPr="00160B50">
        <w:rPr>
          <w:rFonts w:eastAsia="Aptos"/>
          <w:kern w:val="2"/>
          <w:lang w:eastAsia="en-US"/>
          <w14:ligatures w14:val="standardContextual"/>
        </w:rPr>
        <w:t>term relationships enhance customer value. Supporting staff with medication, finance, independence, and safeguarding is built on trust.” Cartrefi’s cooperative governance builds trust through transparency and shared decision making. But relationship-based care takes time, continuity, and experienced staff, which is proving a challenge with recruitment and retention pressures.</w:t>
      </w:r>
    </w:p>
    <w:p w14:paraId="56B61DB6" w14:textId="77777777" w:rsidR="00160B50" w:rsidRPr="00160B50" w:rsidRDefault="00160B50" w:rsidP="00160B50">
      <w:pPr>
        <w:pStyle w:val="NoSpacing"/>
        <w:rPr>
          <w:rFonts w:eastAsia="Aptos"/>
          <w:kern w:val="2"/>
          <w:lang w:eastAsia="en-US"/>
          <w14:ligatures w14:val="standardContextual"/>
        </w:rPr>
      </w:pPr>
    </w:p>
    <w:p w14:paraId="239EA4B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Lemon and Verhoef (2016) state that the customer journey perspective implies that value is created through all interactions before, during and after the service delivery. Referrals, assessments, communication, reviews, complaints, safeguarding responses, and everyday interactions all contribute to perceptions. So, consistency throughout the entire journey is critical. One-off positive experiences will not make up for repeated failures in communication.</w:t>
      </w:r>
    </w:p>
    <w:p w14:paraId="07DFFBE0" w14:textId="77777777" w:rsidR="00300E64" w:rsidRPr="00160B50" w:rsidRDefault="00300E64" w:rsidP="00160B50">
      <w:pPr>
        <w:pStyle w:val="NoSpacing"/>
        <w:rPr>
          <w:rFonts w:eastAsia="Aptos"/>
          <w:kern w:val="2"/>
          <w:lang w:eastAsia="en-US"/>
          <w14:ligatures w14:val="standardContextual"/>
        </w:rPr>
      </w:pPr>
    </w:p>
    <w:p w14:paraId="1820B80D"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Collectively, these theories suggest that technical competence alone is insufficient to maximise customer value. Sustainable value is based on the consistent delivery, trust relationships, emotional support, meaningful outcomes, and ongoing engagement across the entire customer experience.</w:t>
      </w:r>
    </w:p>
    <w:p w14:paraId="19D115E3" w14:textId="77777777" w:rsidR="00FF280B" w:rsidRPr="00160B50" w:rsidRDefault="00FF280B" w:rsidP="00160B50">
      <w:pPr>
        <w:pStyle w:val="NoSpacing"/>
        <w:rPr>
          <w:rFonts w:eastAsia="Aptos"/>
          <w:kern w:val="2"/>
          <w:lang w:eastAsia="en-US"/>
          <w14:ligatures w14:val="standardContextual"/>
        </w:rPr>
      </w:pPr>
    </w:p>
    <w:p w14:paraId="3A418278" w14:textId="7AC9116C" w:rsidR="00160B50" w:rsidRDefault="00160B50" w:rsidP="00FF280B">
      <w:pPr>
        <w:pStyle w:val="Heading2"/>
        <w:rPr>
          <w:lang w:eastAsia="en-US"/>
        </w:rPr>
      </w:pPr>
      <w:bookmarkStart w:id="6" w:name="_Toc235994808"/>
      <w:r w:rsidRPr="00160B50">
        <w:rPr>
          <w:lang w:eastAsia="en-US"/>
        </w:rPr>
        <w:t>Customer Value: An Understanding</w:t>
      </w:r>
      <w:bookmarkEnd w:id="6"/>
    </w:p>
    <w:p w14:paraId="36F5479D" w14:textId="77777777" w:rsidR="00FF280B" w:rsidRPr="00160B50" w:rsidRDefault="00FF280B" w:rsidP="00160B50">
      <w:pPr>
        <w:pStyle w:val="NoSpacing"/>
        <w:rPr>
          <w:rFonts w:eastAsia="Aptos"/>
          <w:kern w:val="2"/>
          <w:lang w:eastAsia="en-US"/>
          <w14:ligatures w14:val="standardContextual"/>
        </w:rPr>
      </w:pPr>
    </w:p>
    <w:p w14:paraId="7E3714D3"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Customer value is a fundamental concept in modern management, as it determines customer satisfaction, reputation, and the long-term sustainability of the company. Although it has its roots in marketing, it now encompasses emotional, social, and experiential outcomes. This is especially the case with Cartrefi Cymru Cooperative, where success is about improving people’s lives, not creating profit.</w:t>
      </w:r>
    </w:p>
    <w:p w14:paraId="2226DDB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Woodruff (1997) defines customer value as the customer’s evaluation of the extent to which a service helps him or her to achieve their goals. Thus, the definition of value is placed with the customer, not the organisation. Similarly, Kotler et al. (2024) define value as the perceived benefits minus the perceived costs. Costs in social care include emotional stress, uncertainty, barriers to access, waiting times and the effort involved in engaging with services. Benefits include confidence, independence, inclusion, dignity, and wellbeing.</w:t>
      </w:r>
    </w:p>
    <w:p w14:paraId="2B786A43" w14:textId="77777777" w:rsidR="00300E64" w:rsidRPr="00160B50" w:rsidRDefault="00300E64" w:rsidP="00160B50">
      <w:pPr>
        <w:pStyle w:val="NoSpacing"/>
        <w:rPr>
          <w:rFonts w:eastAsia="Aptos"/>
          <w:kern w:val="2"/>
          <w:lang w:eastAsia="en-US"/>
          <w14:ligatures w14:val="standardContextual"/>
        </w:rPr>
      </w:pPr>
    </w:p>
    <w:p w14:paraId="4813664E"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 xml:space="preserve">The theories applied to Cartrefi show the complexity of value creation. Commissioners want measurable outcomes, compliance, safeguarding, and value for money for the public money. Families want professionals who are communicative, consistent, professional, and reassuring. People receiving support value independence, relationships, choice, dignity, and participation in the community. These different </w:t>
      </w:r>
      <w:r w:rsidRPr="00160B50">
        <w:rPr>
          <w:rFonts w:eastAsia="Aptos"/>
          <w:kern w:val="2"/>
          <w:lang w:eastAsia="en-US"/>
          <w14:ligatures w14:val="standardContextual"/>
        </w:rPr>
        <w:lastRenderedPageBreak/>
        <w:t>expectations mean that decisions that add value for one group may take value away from another. For example, digital systems may improve efficiency for commissioners but create barriers for people who rely on face-to-face communication.</w:t>
      </w:r>
    </w:p>
    <w:p w14:paraId="746BD701" w14:textId="77777777" w:rsidR="00300E64" w:rsidRPr="00160B50" w:rsidRDefault="00300E64" w:rsidP="00160B50">
      <w:pPr>
        <w:pStyle w:val="NoSpacing"/>
        <w:rPr>
          <w:rFonts w:eastAsia="Aptos"/>
          <w:kern w:val="2"/>
          <w:lang w:eastAsia="en-US"/>
          <w14:ligatures w14:val="standardContextual"/>
        </w:rPr>
      </w:pPr>
    </w:p>
    <w:p w14:paraId="2B488F1C"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Managers must balance competing priorities, reflecting the ethical, financial, and operational realities of social care. Furthermore, Lemon and Verhoef (2016) argue that value is created across the whole customer journey from referral and assessment to daily support, reviews, and complaint resolution. A steady stream of positive experiences builds satisfaction, trust, and organisational reputation.</w:t>
      </w:r>
    </w:p>
    <w:p w14:paraId="19A6F7AC" w14:textId="77777777" w:rsidR="00160B50" w:rsidRPr="00160B50" w:rsidRDefault="00160B50" w:rsidP="00160B50">
      <w:pPr>
        <w:pStyle w:val="NoSpacing"/>
        <w:rPr>
          <w:rFonts w:eastAsia="Aptos"/>
          <w:kern w:val="2"/>
          <w:lang w:eastAsia="en-US"/>
          <w14:ligatures w14:val="standardContextual"/>
        </w:rPr>
      </w:pPr>
    </w:p>
    <w:p w14:paraId="35783470" w14:textId="77777777" w:rsid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And customer value, too, is dynamic. With person-centred care, co-production, equality, and independence being so prominent in Welsh policy, so are expectations. Therefore, organisations need to adapt beyond minimum regulatory compliance to reflect changing needs, demographic shifts, technological developments, and policy priorities. Traditional value theories also assume customer choice, but many social care services are commissioned, and customers cannot easily change provider. Loyalty may therefore reflect necessity rather than satisfaction, reinforcing the importance of qualitative outcomes such as wellbeing, independence, confidence, and participation.</w:t>
      </w:r>
    </w:p>
    <w:p w14:paraId="4ED50D60" w14:textId="77777777" w:rsidR="00300E64" w:rsidRPr="00160B50" w:rsidRDefault="00300E64" w:rsidP="00160B50">
      <w:pPr>
        <w:pStyle w:val="NoSpacing"/>
        <w:rPr>
          <w:rFonts w:eastAsia="Aptos"/>
          <w:kern w:val="2"/>
          <w:lang w:eastAsia="en-US"/>
          <w14:ligatures w14:val="standardContextual"/>
        </w:rPr>
      </w:pPr>
    </w:p>
    <w:p w14:paraId="5F8073F1" w14:textId="77777777" w:rsidR="00160B50" w:rsidRPr="00160B50" w:rsidRDefault="00160B50" w:rsidP="00160B50">
      <w:pPr>
        <w:pStyle w:val="NoSpacing"/>
        <w:rPr>
          <w:rFonts w:eastAsia="Aptos"/>
          <w:kern w:val="2"/>
          <w:lang w:eastAsia="en-US"/>
          <w14:ligatures w14:val="standardContextual"/>
        </w:rPr>
      </w:pPr>
      <w:r w:rsidRPr="00160B50">
        <w:rPr>
          <w:rFonts w:eastAsia="Aptos"/>
          <w:kern w:val="2"/>
          <w:lang w:eastAsia="en-US"/>
          <w14:ligatures w14:val="standardContextual"/>
        </w:rPr>
        <w:t>The customer value in Cartrefi is a dynamic process, a joint process that balances the expectations of different stakeholders and at the same time keeps in alignment with cooperative principles. The theories of Woodruff (1997), Kotler et al. (2024) and Lemon and Verhoef (2016) provide valuable insights but require recognition of the distinctive nature of social care, where personalised support, meaningful relationships and improved quality of life define organisational success. Cartrefi can maximise customer value in the long term and remain responsive to future challenges by continually reviewing expectations, investing in the capability of staff, and using person-centred practice.</w:t>
      </w:r>
    </w:p>
    <w:p w14:paraId="3C00FDE9" w14:textId="77777777" w:rsidR="00923C4D" w:rsidRDefault="00923C4D" w:rsidP="000D28F0">
      <w:pPr>
        <w:pStyle w:val="NoSpacing"/>
        <w:rPr>
          <w:rFonts w:eastAsia="Aptos"/>
          <w:kern w:val="2"/>
          <w:lang w:eastAsia="en-US"/>
          <w14:ligatures w14:val="standardContextual"/>
        </w:rPr>
      </w:pPr>
    </w:p>
    <w:p w14:paraId="2D54FD64" w14:textId="77777777" w:rsidR="00923C4D" w:rsidRDefault="00923C4D" w:rsidP="000D28F0">
      <w:pPr>
        <w:pStyle w:val="NoSpacing"/>
        <w:rPr>
          <w:rFonts w:eastAsia="Aptos"/>
          <w:kern w:val="2"/>
          <w:lang w:eastAsia="en-US"/>
          <w14:ligatures w14:val="standardContextual"/>
        </w:rPr>
      </w:pPr>
    </w:p>
    <w:p w14:paraId="2FC822AC" w14:textId="77777777" w:rsidR="00923C4D" w:rsidRDefault="00923C4D" w:rsidP="000D28F0">
      <w:pPr>
        <w:pStyle w:val="NoSpacing"/>
        <w:rPr>
          <w:rFonts w:ascii="Tahoma" w:eastAsia="Tahoma" w:hAnsi="Tahoma" w:cs="Tahoma"/>
          <w:color w:val="000000"/>
          <w:sz w:val="24"/>
          <w:szCs w:val="24"/>
        </w:rPr>
      </w:pPr>
    </w:p>
    <w:p w14:paraId="6870D384" w14:textId="77777777" w:rsidR="00DD176F" w:rsidRDefault="00DD176F" w:rsidP="000D28F0">
      <w:pPr>
        <w:pStyle w:val="NoSpacing"/>
        <w:rPr>
          <w:rFonts w:ascii="Tahoma" w:eastAsia="Tahoma" w:hAnsi="Tahoma" w:cs="Tahoma"/>
          <w:color w:val="000000"/>
          <w:sz w:val="24"/>
          <w:szCs w:val="24"/>
        </w:rPr>
      </w:pPr>
    </w:p>
    <w:p w14:paraId="0AB23E1B" w14:textId="77777777" w:rsidR="00DD176F" w:rsidRDefault="00DD176F" w:rsidP="000D28F0">
      <w:pPr>
        <w:pStyle w:val="NoSpacing"/>
        <w:rPr>
          <w:rFonts w:ascii="Tahoma" w:eastAsia="Tahoma" w:hAnsi="Tahoma" w:cs="Tahoma"/>
          <w:color w:val="000000"/>
          <w:sz w:val="24"/>
          <w:szCs w:val="24"/>
        </w:rPr>
      </w:pPr>
    </w:p>
    <w:p w14:paraId="2E287D35" w14:textId="77777777" w:rsidR="00DD176F" w:rsidRDefault="00DD176F" w:rsidP="000D28F0">
      <w:pPr>
        <w:pStyle w:val="NoSpacing"/>
        <w:rPr>
          <w:rFonts w:ascii="Tahoma" w:eastAsia="Tahoma" w:hAnsi="Tahoma" w:cs="Tahoma"/>
          <w:color w:val="000000"/>
          <w:sz w:val="24"/>
          <w:szCs w:val="24"/>
        </w:rPr>
      </w:pPr>
    </w:p>
    <w:p w14:paraId="6B40E07E" w14:textId="77777777" w:rsidR="00DD176F" w:rsidRDefault="00DD176F" w:rsidP="000D28F0">
      <w:pPr>
        <w:pStyle w:val="NoSpacing"/>
        <w:rPr>
          <w:rFonts w:ascii="Tahoma" w:eastAsia="Tahoma" w:hAnsi="Tahoma" w:cs="Tahoma"/>
          <w:color w:val="000000"/>
          <w:sz w:val="24"/>
          <w:szCs w:val="24"/>
        </w:rPr>
      </w:pPr>
    </w:p>
    <w:p w14:paraId="6CA523C1" w14:textId="77777777" w:rsidR="00DD176F" w:rsidRDefault="00DD176F" w:rsidP="000D28F0">
      <w:pPr>
        <w:pStyle w:val="NoSpacing"/>
        <w:rPr>
          <w:rFonts w:ascii="Tahoma" w:eastAsia="Tahoma" w:hAnsi="Tahoma" w:cs="Tahoma"/>
          <w:color w:val="000000"/>
          <w:sz w:val="24"/>
          <w:szCs w:val="24"/>
        </w:rPr>
      </w:pPr>
    </w:p>
    <w:p w14:paraId="05EFA237" w14:textId="77777777" w:rsidR="00DD176F" w:rsidRDefault="00DD176F" w:rsidP="000D28F0">
      <w:pPr>
        <w:pStyle w:val="NoSpacing"/>
        <w:rPr>
          <w:rFonts w:ascii="Tahoma" w:eastAsia="Tahoma" w:hAnsi="Tahoma" w:cs="Tahoma"/>
          <w:color w:val="000000"/>
          <w:sz w:val="24"/>
          <w:szCs w:val="24"/>
        </w:rPr>
      </w:pPr>
    </w:p>
    <w:p w14:paraId="014E2183" w14:textId="77777777" w:rsidR="00DD176F" w:rsidRDefault="00DD176F" w:rsidP="000D28F0">
      <w:pPr>
        <w:pStyle w:val="NoSpacing"/>
        <w:rPr>
          <w:rFonts w:ascii="Tahoma" w:eastAsia="Tahoma" w:hAnsi="Tahoma" w:cs="Tahoma"/>
          <w:color w:val="000000"/>
          <w:sz w:val="24"/>
          <w:szCs w:val="24"/>
        </w:rPr>
      </w:pPr>
    </w:p>
    <w:p w14:paraId="1806F1FF" w14:textId="77777777" w:rsidR="00DD176F" w:rsidRDefault="00DD176F" w:rsidP="000D28F0">
      <w:pPr>
        <w:pStyle w:val="NoSpacing"/>
        <w:rPr>
          <w:rFonts w:ascii="Tahoma" w:eastAsia="Tahoma" w:hAnsi="Tahoma" w:cs="Tahoma"/>
          <w:color w:val="000000"/>
          <w:sz w:val="24"/>
          <w:szCs w:val="24"/>
        </w:rPr>
      </w:pPr>
    </w:p>
    <w:p w14:paraId="58714C59" w14:textId="77777777" w:rsidR="00DD176F" w:rsidRDefault="00DD176F" w:rsidP="000D28F0">
      <w:pPr>
        <w:pStyle w:val="NoSpacing"/>
        <w:rPr>
          <w:rFonts w:ascii="Tahoma" w:eastAsia="Tahoma" w:hAnsi="Tahoma" w:cs="Tahoma"/>
          <w:color w:val="000000"/>
          <w:sz w:val="24"/>
          <w:szCs w:val="24"/>
        </w:rPr>
      </w:pPr>
    </w:p>
    <w:p w14:paraId="21881CFE" w14:textId="77777777" w:rsidR="00DD176F" w:rsidRDefault="00DD176F" w:rsidP="000D28F0">
      <w:pPr>
        <w:pStyle w:val="NoSpacing"/>
        <w:rPr>
          <w:rFonts w:ascii="Tahoma" w:eastAsia="Tahoma" w:hAnsi="Tahoma" w:cs="Tahoma"/>
          <w:color w:val="000000"/>
          <w:sz w:val="24"/>
          <w:szCs w:val="24"/>
        </w:rPr>
      </w:pPr>
    </w:p>
    <w:p w14:paraId="3EA2960C" w14:textId="77777777" w:rsidR="00DD176F" w:rsidRDefault="00DD176F" w:rsidP="000D28F0">
      <w:pPr>
        <w:pStyle w:val="NoSpacing"/>
        <w:rPr>
          <w:rFonts w:ascii="Tahoma" w:eastAsia="Tahoma" w:hAnsi="Tahoma" w:cs="Tahoma"/>
          <w:color w:val="000000"/>
          <w:sz w:val="24"/>
          <w:szCs w:val="24"/>
        </w:rPr>
      </w:pPr>
    </w:p>
    <w:p w14:paraId="3979AC58" w14:textId="77777777" w:rsidR="00DD176F" w:rsidRDefault="00DD176F" w:rsidP="000D28F0">
      <w:pPr>
        <w:pStyle w:val="NoSpacing"/>
        <w:rPr>
          <w:rFonts w:ascii="Tahoma" w:eastAsia="Tahoma" w:hAnsi="Tahoma" w:cs="Tahoma"/>
          <w:color w:val="000000"/>
          <w:sz w:val="24"/>
          <w:szCs w:val="24"/>
        </w:rPr>
      </w:pPr>
    </w:p>
    <w:p w14:paraId="15C0D2CF" w14:textId="77777777" w:rsidR="00DD176F" w:rsidRDefault="00DD176F" w:rsidP="000D28F0">
      <w:pPr>
        <w:pStyle w:val="NoSpacing"/>
        <w:rPr>
          <w:rFonts w:ascii="Tahoma" w:eastAsia="Tahoma" w:hAnsi="Tahoma" w:cs="Tahoma"/>
          <w:color w:val="000000"/>
          <w:sz w:val="24"/>
          <w:szCs w:val="24"/>
        </w:rPr>
      </w:pPr>
    </w:p>
    <w:p w14:paraId="18878D54" w14:textId="77777777" w:rsidR="00DD176F" w:rsidRDefault="00DD176F" w:rsidP="000D28F0">
      <w:pPr>
        <w:pStyle w:val="NoSpacing"/>
        <w:rPr>
          <w:rFonts w:ascii="Tahoma" w:eastAsia="Tahoma" w:hAnsi="Tahoma" w:cs="Tahoma"/>
          <w:color w:val="000000"/>
          <w:sz w:val="24"/>
          <w:szCs w:val="24"/>
        </w:rPr>
      </w:pPr>
    </w:p>
    <w:p w14:paraId="3D6014B4" w14:textId="77777777" w:rsidR="00DD176F" w:rsidRDefault="00DD176F" w:rsidP="000D28F0">
      <w:pPr>
        <w:pStyle w:val="NoSpacing"/>
        <w:rPr>
          <w:rFonts w:ascii="Tahoma" w:eastAsia="Tahoma" w:hAnsi="Tahoma" w:cs="Tahoma"/>
          <w:color w:val="000000"/>
          <w:sz w:val="24"/>
          <w:szCs w:val="24"/>
        </w:rPr>
      </w:pPr>
    </w:p>
    <w:p w14:paraId="6CEAC5EA" w14:textId="77777777" w:rsidR="00DD176F" w:rsidRDefault="00DD176F" w:rsidP="000D28F0">
      <w:pPr>
        <w:pStyle w:val="NoSpacing"/>
        <w:rPr>
          <w:rFonts w:ascii="Tahoma" w:eastAsia="Tahoma" w:hAnsi="Tahoma" w:cs="Tahoma"/>
          <w:color w:val="000000"/>
          <w:sz w:val="24"/>
          <w:szCs w:val="24"/>
        </w:rPr>
      </w:pPr>
    </w:p>
    <w:p w14:paraId="6DEB64FC" w14:textId="77777777" w:rsidR="00DD176F" w:rsidRDefault="00DD176F" w:rsidP="000D28F0">
      <w:pPr>
        <w:pStyle w:val="NoSpacing"/>
        <w:rPr>
          <w:rFonts w:ascii="Tahoma" w:eastAsia="Tahoma" w:hAnsi="Tahoma" w:cs="Tahoma"/>
          <w:color w:val="000000"/>
          <w:sz w:val="24"/>
          <w:szCs w:val="24"/>
        </w:rPr>
      </w:pPr>
    </w:p>
    <w:p w14:paraId="38C48BFA" w14:textId="77777777" w:rsidR="00DD176F" w:rsidRDefault="00DD176F" w:rsidP="000D28F0">
      <w:pPr>
        <w:pStyle w:val="NoSpacing"/>
        <w:rPr>
          <w:rFonts w:ascii="Tahoma" w:eastAsia="Tahoma" w:hAnsi="Tahoma" w:cs="Tahoma"/>
          <w:color w:val="000000"/>
          <w:sz w:val="24"/>
          <w:szCs w:val="24"/>
        </w:rPr>
      </w:pPr>
    </w:p>
    <w:p w14:paraId="55856058" w14:textId="77777777" w:rsidR="00DD176F" w:rsidRDefault="00DD176F" w:rsidP="000D28F0">
      <w:pPr>
        <w:pStyle w:val="NoSpacing"/>
        <w:rPr>
          <w:rFonts w:ascii="Tahoma" w:eastAsia="Tahoma" w:hAnsi="Tahoma" w:cs="Tahoma"/>
          <w:color w:val="000000"/>
          <w:sz w:val="24"/>
          <w:szCs w:val="24"/>
        </w:rPr>
      </w:pPr>
    </w:p>
    <w:p w14:paraId="69EB8B40" w14:textId="77777777" w:rsidR="00DD176F" w:rsidRDefault="00DD176F" w:rsidP="00DD176F">
      <w:pPr>
        <w:pStyle w:val="Heading1"/>
      </w:pPr>
      <w:bookmarkStart w:id="7" w:name="_Toc235994809"/>
      <w:r w:rsidRPr="00DD176F">
        <w:lastRenderedPageBreak/>
        <w:t>Section 2: Show Critical Understanding of Cartrefi Cymru Cooperative’s Quality Processes and the Effectiveness of Meeting Customer Requirements</w:t>
      </w:r>
      <w:bookmarkEnd w:id="7"/>
    </w:p>
    <w:p w14:paraId="5F3F8523" w14:textId="77777777" w:rsidR="00DD176F" w:rsidRPr="00DD176F" w:rsidRDefault="00DD176F" w:rsidP="00DD176F">
      <w:pPr>
        <w:pStyle w:val="NoSpacing"/>
        <w:rPr>
          <w:rFonts w:ascii="Tahoma" w:eastAsia="Tahoma" w:hAnsi="Tahoma" w:cs="Tahoma"/>
          <w:color w:val="000000"/>
          <w:sz w:val="24"/>
          <w:szCs w:val="24"/>
        </w:rPr>
      </w:pPr>
    </w:p>
    <w:p w14:paraId="0C4A12B6" w14:textId="0300B034" w:rsidR="00DD176F" w:rsidRDefault="00DD176F" w:rsidP="00DD176F">
      <w:pPr>
        <w:pStyle w:val="Heading2"/>
      </w:pPr>
      <w:bookmarkStart w:id="8" w:name="_Toc235994810"/>
      <w:r w:rsidRPr="00DD176F">
        <w:t>Critical understanding of quality management</w:t>
      </w:r>
      <w:bookmarkEnd w:id="8"/>
    </w:p>
    <w:p w14:paraId="2C37E8E6" w14:textId="77777777" w:rsidR="00DD176F" w:rsidRPr="00DD176F" w:rsidRDefault="00DD176F" w:rsidP="00DD176F"/>
    <w:p w14:paraId="10BC7848"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Critical understanding is not merely describing organisational practices but evaluating them. Critical thinking is the ability to question assumptions, analyse evidence and draw balanced conclusions using informed judgement (Cottrell, 2023). Moon (2004) also says that management decisions are made in reflection of multiple perspectives because organisational problems seldom have easy answers. In quality management, this means determining whether quality systems improve customer outcomes or simply show compliance with policies or regulatory requirements.</w:t>
      </w:r>
    </w:p>
    <w:p w14:paraId="5F551F74" w14:textId="77777777" w:rsidR="006F1092" w:rsidRPr="00DD176F" w:rsidRDefault="006F1092" w:rsidP="00DD176F">
      <w:pPr>
        <w:pStyle w:val="NoSpacing"/>
        <w:rPr>
          <w:rFonts w:ascii="Tahoma" w:eastAsia="Tahoma" w:hAnsi="Tahoma" w:cs="Tahoma"/>
          <w:color w:val="000000"/>
          <w:sz w:val="24"/>
          <w:szCs w:val="24"/>
        </w:rPr>
      </w:pPr>
    </w:p>
    <w:p w14:paraId="295F236C"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Quality management for Cartrefi Cymru Cooperative is particularly challenging because success cannot be measured just in terms of inspection results or organisational performance indicators. As a provider of social care services quality must also be measured on whether services support independence, dignity, wellbeing, and community participation for the people supported. Therefore, quality management is not just a matter of regulatory compliance, but also a way to facilitate improvements in the long-term outcomes for the customer.</w:t>
      </w:r>
    </w:p>
    <w:p w14:paraId="4981FCFD" w14:textId="77777777" w:rsidR="006F1092" w:rsidRPr="00DD176F" w:rsidRDefault="006F1092" w:rsidP="00DD176F">
      <w:pPr>
        <w:pStyle w:val="NoSpacing"/>
        <w:rPr>
          <w:rFonts w:ascii="Tahoma" w:eastAsia="Tahoma" w:hAnsi="Tahoma" w:cs="Tahoma"/>
          <w:color w:val="000000"/>
          <w:sz w:val="24"/>
          <w:szCs w:val="24"/>
        </w:rPr>
      </w:pPr>
    </w:p>
    <w:p w14:paraId="41DEA1BA"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A critical perspective also recognises that different stakeholders define quality differently. Commissioners are often interested in measurable outcomes, financial accountability, protection of performance and regulatory compliance. People who are supported are more likely to assess quality in terms of their experience of dignity, choice, independence, and meaningful relationships. Families tend to measure quality by the communication, professionalism, and confidence that their loved ones are receiving safe and consistent care. Because expectations differ, there is no single definition of quality that satisfies all stakeholders simultaneously.</w:t>
      </w:r>
    </w:p>
    <w:p w14:paraId="35402619" w14:textId="77777777" w:rsidR="006F1092" w:rsidRPr="00DD176F" w:rsidRDefault="006F1092" w:rsidP="00DD176F">
      <w:pPr>
        <w:pStyle w:val="NoSpacing"/>
        <w:rPr>
          <w:rFonts w:ascii="Tahoma" w:eastAsia="Tahoma" w:hAnsi="Tahoma" w:cs="Tahoma"/>
          <w:color w:val="000000"/>
          <w:sz w:val="24"/>
          <w:szCs w:val="24"/>
        </w:rPr>
      </w:pPr>
    </w:p>
    <w:p w14:paraId="14EF3EF4"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Successful quality management therefore needs to balance competing priorities, whilst maintaining organisational sustainability. While over-emphasis on regulatory compliance may improve inspection outcomes, it may also reduce flexibility and innovation in frontline practice. Or an exclusive emphasis on personalised care without the proper governance structures could increase organisational risk and undermine accountability. Cartrefi must therefore develop systems that support compliance, organisational learning, customer satisfaction, and continuous improvement simultaneously.</w:t>
      </w:r>
    </w:p>
    <w:p w14:paraId="6C10BEF5" w14:textId="77777777" w:rsidR="006F1092" w:rsidRPr="00DD176F" w:rsidRDefault="006F1092" w:rsidP="00DD176F">
      <w:pPr>
        <w:pStyle w:val="NoSpacing"/>
        <w:rPr>
          <w:rFonts w:ascii="Tahoma" w:eastAsia="Tahoma" w:hAnsi="Tahoma" w:cs="Tahoma"/>
          <w:color w:val="000000"/>
          <w:sz w:val="24"/>
          <w:szCs w:val="24"/>
        </w:rPr>
      </w:pPr>
    </w:p>
    <w:p w14:paraId="394EDD13"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 xml:space="preserve">Quality management should also be considered as a continuous organisational process, rather than a series of discrete quality assurance activities. Modern quality management is prevention-focused, embedding quality into leadership, organisational culture, </w:t>
      </w:r>
      <w:r w:rsidRPr="00DD176F">
        <w:rPr>
          <w:rFonts w:ascii="Tahoma" w:eastAsia="Tahoma" w:hAnsi="Tahoma" w:cs="Tahoma"/>
          <w:color w:val="000000"/>
          <w:sz w:val="24"/>
          <w:szCs w:val="24"/>
        </w:rPr>
        <w:lastRenderedPageBreak/>
        <w:t>workforce development, and everyday practice. This approach embodies the values of the cooperative movement that underpins Cartrefi, promoting involvement, partnership, and shared responsibility to improve the services. So, quality should not be viewed as the responsibility of managers alone, but as an organisational commitment shared at all levels of the cooperative.</w:t>
      </w:r>
    </w:p>
    <w:p w14:paraId="12CB1F8E" w14:textId="77777777" w:rsidR="00DD176F" w:rsidRPr="00DD176F" w:rsidRDefault="00DD176F" w:rsidP="00DD176F">
      <w:pPr>
        <w:pStyle w:val="NoSpacing"/>
        <w:rPr>
          <w:rFonts w:ascii="Tahoma" w:eastAsia="Tahoma" w:hAnsi="Tahoma" w:cs="Tahoma"/>
          <w:color w:val="000000"/>
          <w:sz w:val="24"/>
          <w:szCs w:val="24"/>
        </w:rPr>
      </w:pPr>
    </w:p>
    <w:p w14:paraId="2183F1DA" w14:textId="75FD176F" w:rsidR="00DD176F" w:rsidRDefault="00DD176F" w:rsidP="00DD176F">
      <w:pPr>
        <w:pStyle w:val="Heading2"/>
      </w:pPr>
      <w:bookmarkStart w:id="9" w:name="_Toc235994811"/>
      <w:r w:rsidRPr="00DD176F">
        <w:t>Cartrefi Cymru Cooperative Quality Management Systems</w:t>
      </w:r>
      <w:bookmarkEnd w:id="9"/>
    </w:p>
    <w:p w14:paraId="5A07BD7C" w14:textId="77777777" w:rsidR="00DD176F" w:rsidRPr="00DD176F" w:rsidRDefault="00DD176F" w:rsidP="00DD176F">
      <w:pPr>
        <w:pStyle w:val="NoSpacing"/>
        <w:rPr>
          <w:rFonts w:ascii="Tahoma" w:eastAsia="Tahoma" w:hAnsi="Tahoma" w:cs="Tahoma"/>
          <w:color w:val="000000"/>
          <w:sz w:val="24"/>
          <w:szCs w:val="24"/>
        </w:rPr>
      </w:pPr>
    </w:p>
    <w:p w14:paraId="5DE20AC4"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Cartrefi has developed an extensive quality management framework that supports accountability, governance and on-going improvement and aligns with cooperative principles of democratic participation, equality, and inclusion. Unlike commercial organisations which are driven by satisfaction and profitability, Cartrefi balances regulatory requirements and person-centred care and long-term social outcomes.</w:t>
      </w:r>
    </w:p>
    <w:p w14:paraId="43C3E17C"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A key element is the Decision‑Making Framework through which stakeholder participation is enabled by means of Local and Regional Forums, the Council of Members, the Board of Trustees, and senior leadership teams. The structure reflects cooperative democratic control and enhances transparency and accountability. There is a strong emphasis on customer involvement: consultation forums, service reviews and regular feedback mean that improvements are based on lived experience rather than organisational assumptions, which supports co-production.</w:t>
      </w:r>
    </w:p>
    <w:p w14:paraId="50979B98" w14:textId="77777777" w:rsidR="006F1092" w:rsidRPr="00DD176F" w:rsidRDefault="006F1092" w:rsidP="00DD176F">
      <w:pPr>
        <w:pStyle w:val="NoSpacing"/>
        <w:rPr>
          <w:rFonts w:ascii="Tahoma" w:eastAsia="Tahoma" w:hAnsi="Tahoma" w:cs="Tahoma"/>
          <w:color w:val="000000"/>
          <w:sz w:val="24"/>
          <w:szCs w:val="24"/>
        </w:rPr>
      </w:pPr>
    </w:p>
    <w:p w14:paraId="4CAE3B8C"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Cartrefi also has structured quality assurance mechanisms (audits, safeguarding reviews, quality visits, satisfaction surveys, performance monitoring, incident reporting, and governance reviews) to identify risks, monitor compliance and implement corrective action. They focus on trends and opportunities for improvement, thus enhancing organisational learning.</w:t>
      </w:r>
    </w:p>
    <w:p w14:paraId="18A674E9" w14:textId="77777777" w:rsidR="006F1092" w:rsidRPr="00DD176F" w:rsidRDefault="006F1092" w:rsidP="00DD176F">
      <w:pPr>
        <w:pStyle w:val="NoSpacing"/>
        <w:rPr>
          <w:rFonts w:ascii="Tahoma" w:eastAsia="Tahoma" w:hAnsi="Tahoma" w:cs="Tahoma"/>
          <w:color w:val="000000"/>
          <w:sz w:val="24"/>
          <w:szCs w:val="24"/>
        </w:rPr>
      </w:pPr>
    </w:p>
    <w:p w14:paraId="532F3A1B"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Another core element is workforce development. Research consistently links quality of service to staff competence and motivation so, for this reason, Cartrefi invests in mandatory training, professional development, leadership programmes, supervision, and wellbeing initiatives. The wellbeing of employees is considered crucial to customer satisfaction, with engaged staff being better communicators and providing better person-centred care.</w:t>
      </w:r>
    </w:p>
    <w:p w14:paraId="5996B4DE" w14:textId="77777777" w:rsidR="006F1092" w:rsidRPr="00DD176F" w:rsidRDefault="006F1092" w:rsidP="00DD176F">
      <w:pPr>
        <w:pStyle w:val="NoSpacing"/>
        <w:rPr>
          <w:rFonts w:ascii="Tahoma" w:eastAsia="Tahoma" w:hAnsi="Tahoma" w:cs="Tahoma"/>
          <w:color w:val="000000"/>
          <w:sz w:val="24"/>
          <w:szCs w:val="24"/>
        </w:rPr>
      </w:pPr>
    </w:p>
    <w:p w14:paraId="55D50C40"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Technology also supports quality management. Digital systems such as Nourish Care, Equals Money and Money Carer improve care planning, financial accountability, communication, and record-keeping. Accurate digital information improves protection, audit trails and evidence-based decision making. But technology must not supplant professional judgement and compassionate relationships, especially for those with communication or digital-access needs.</w:t>
      </w:r>
    </w:p>
    <w:p w14:paraId="3D713A35" w14:textId="77777777" w:rsidR="006F1092" w:rsidRPr="00DD176F" w:rsidRDefault="006F1092" w:rsidP="00DD176F">
      <w:pPr>
        <w:pStyle w:val="NoSpacing"/>
        <w:rPr>
          <w:rFonts w:ascii="Tahoma" w:eastAsia="Tahoma" w:hAnsi="Tahoma" w:cs="Tahoma"/>
          <w:color w:val="000000"/>
          <w:sz w:val="24"/>
          <w:szCs w:val="24"/>
        </w:rPr>
      </w:pPr>
    </w:p>
    <w:p w14:paraId="6943E969"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 xml:space="preserve">Cartrefi’s framework is closely aligned to ISO 9001:2015 principles (International Organisation for Standardisation, 2015) including customer focus, leadership, engagement of people, process approach, continual improvement, evidence-based </w:t>
      </w:r>
      <w:r w:rsidRPr="00DD176F">
        <w:rPr>
          <w:rFonts w:ascii="Tahoma" w:eastAsia="Tahoma" w:hAnsi="Tahoma" w:cs="Tahoma"/>
          <w:color w:val="000000"/>
          <w:sz w:val="24"/>
          <w:szCs w:val="24"/>
        </w:rPr>
        <w:lastRenderedPageBreak/>
        <w:t>decision making and relationship management (International Organisation for Standardisation, 2015). These principles are embedded in governance structures, consultation processes, workforce development, and performance monitoring. But unlike formal ISO certification with a lot of documentation, external audits, and a standard procedure, Cartrefi is operating under the Welsh regulatory framework and can be more flexible in adapting its services to the needs of individual people.</w:t>
      </w:r>
    </w:p>
    <w:p w14:paraId="6D5E4C24"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This flexibility enables personalised care but limits possibilities for international benchmarking. Cartrefi shares many characteristics with established quality management systems but has deliberately adapted its approach to the specific demands of social care and cooperative governance.</w:t>
      </w:r>
    </w:p>
    <w:p w14:paraId="7BFA1CBC" w14:textId="77777777" w:rsidR="00D903E0" w:rsidRPr="00DD176F" w:rsidRDefault="00D903E0" w:rsidP="00DD176F">
      <w:pPr>
        <w:pStyle w:val="NoSpacing"/>
        <w:rPr>
          <w:rFonts w:ascii="Tahoma" w:eastAsia="Tahoma" w:hAnsi="Tahoma" w:cs="Tahoma"/>
          <w:color w:val="000000"/>
          <w:sz w:val="24"/>
          <w:szCs w:val="24"/>
        </w:rPr>
      </w:pPr>
    </w:p>
    <w:p w14:paraId="559BE99A" w14:textId="3E2D1ECD" w:rsidR="00DD176F" w:rsidRDefault="00DD176F" w:rsidP="00D903E0">
      <w:pPr>
        <w:pStyle w:val="Heading2"/>
      </w:pPr>
      <w:bookmarkStart w:id="10" w:name="_Toc235994812"/>
      <w:r w:rsidRPr="00DD176F">
        <w:t>Assessing the Effectiveness of Cartrefi's Quality Systems</w:t>
      </w:r>
      <w:bookmarkEnd w:id="10"/>
    </w:p>
    <w:p w14:paraId="76448848" w14:textId="77777777" w:rsidR="00D903E0" w:rsidRPr="00DD176F" w:rsidRDefault="00D903E0" w:rsidP="00DD176F">
      <w:pPr>
        <w:pStyle w:val="NoSpacing"/>
        <w:rPr>
          <w:rFonts w:ascii="Tahoma" w:eastAsia="Tahoma" w:hAnsi="Tahoma" w:cs="Tahoma"/>
          <w:color w:val="000000"/>
          <w:sz w:val="24"/>
          <w:szCs w:val="24"/>
        </w:rPr>
      </w:pPr>
    </w:p>
    <w:p w14:paraId="595DA1C5"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Quality systems should not be evaluated on their policies or compliance but rather on their impact on customer outcomes, organisational learning, and continuous improvement. Cartrefi’s framework is effective because it combines governance, workforce development, customer engagement, and evidence-based management, but deeper insights can be gained by applying established theories.</w:t>
      </w:r>
    </w:p>
    <w:p w14:paraId="7813E0D3"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 xml:space="preserve">Deming’s (1986) philosophy of continuous improvement is to embed quality into organisational culture by the Plan, Do, </w:t>
      </w:r>
      <w:proofErr w:type="spellStart"/>
      <w:proofErr w:type="gramStart"/>
      <w:r w:rsidRPr="00DD176F">
        <w:rPr>
          <w:rFonts w:ascii="Tahoma" w:eastAsia="Tahoma" w:hAnsi="Tahoma" w:cs="Tahoma"/>
          <w:color w:val="000000"/>
          <w:sz w:val="24"/>
          <w:szCs w:val="24"/>
        </w:rPr>
        <w:t>Check,Act</w:t>
      </w:r>
      <w:proofErr w:type="spellEnd"/>
      <w:proofErr w:type="gramEnd"/>
      <w:r w:rsidRPr="00DD176F">
        <w:rPr>
          <w:rFonts w:ascii="Tahoma" w:eastAsia="Tahoma" w:hAnsi="Tahoma" w:cs="Tahoma"/>
          <w:color w:val="000000"/>
          <w:sz w:val="24"/>
          <w:szCs w:val="24"/>
        </w:rPr>
        <w:t xml:space="preserve"> cycle. This is seen in service reviews, governance meetings, feedback, safeguarding audits, and performance monitoring. Deming’s emphasis on systemic rather than individual blame dovetails with the collaborative spirit of Cartrefi, but he also recognised that improvement needs sustained investment – a challenge in the context of the financial pressures, workforce shortages, and increasing demand in the sector.</w:t>
      </w:r>
    </w:p>
    <w:p w14:paraId="2DA4EBD3" w14:textId="77777777" w:rsidR="00DD176F" w:rsidRPr="00DD176F" w:rsidRDefault="00DD176F" w:rsidP="00DD176F">
      <w:pPr>
        <w:pStyle w:val="NoSpacing"/>
        <w:rPr>
          <w:rFonts w:ascii="Tahoma" w:eastAsia="Tahoma" w:hAnsi="Tahoma" w:cs="Tahoma"/>
          <w:color w:val="000000"/>
          <w:sz w:val="24"/>
          <w:szCs w:val="24"/>
        </w:rPr>
      </w:pPr>
    </w:p>
    <w:p w14:paraId="7532F15E" w14:textId="3E628C59" w:rsidR="006F1092"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Juran and Godfrey’s (1999) Quality Trilogy of planning, control, and improvement offers a similar lens. Cartrefi has demonstrated strong planning, supervision, audit, safeguarding, compliance monitoring, and learning initiatives. However, like Deming, Juran assumes adequate resources and external constraints may slow improvement</w:t>
      </w:r>
      <w:r w:rsidR="006F1092">
        <w:rPr>
          <w:rFonts w:ascii="Tahoma" w:eastAsia="Tahoma" w:hAnsi="Tahoma" w:cs="Tahoma"/>
          <w:color w:val="000000"/>
          <w:sz w:val="24"/>
          <w:szCs w:val="24"/>
        </w:rPr>
        <w:t xml:space="preserve"> </w:t>
      </w:r>
      <w:r w:rsidRPr="00DD176F">
        <w:rPr>
          <w:rFonts w:ascii="Tahoma" w:eastAsia="Tahoma" w:hAnsi="Tahoma" w:cs="Tahoma"/>
          <w:color w:val="000000"/>
          <w:sz w:val="24"/>
          <w:szCs w:val="24"/>
        </w:rPr>
        <w:t>despite organisational commitment.</w:t>
      </w:r>
    </w:p>
    <w:p w14:paraId="7F132576" w14:textId="5D67E116"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noProof/>
          <w:color w:val="000000"/>
          <w:sz w:val="24"/>
          <w:szCs w:val="24"/>
        </w:rPr>
        <w:lastRenderedPageBreak/>
        <w:drawing>
          <wp:inline distT="0" distB="0" distL="0" distR="0" wp14:anchorId="74DAF12E" wp14:editId="68D053BB">
            <wp:extent cx="5731510" cy="2883535"/>
            <wp:effectExtent l="0" t="0" r="2540" b="0"/>
            <wp:docPr id="201361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0795441C" w14:textId="77777777" w:rsidR="006F1092" w:rsidRDefault="006F1092" w:rsidP="00DD176F">
      <w:pPr>
        <w:pStyle w:val="NoSpacing"/>
        <w:rPr>
          <w:rFonts w:ascii="Tahoma" w:eastAsia="Tahoma" w:hAnsi="Tahoma" w:cs="Tahoma"/>
          <w:color w:val="000000"/>
          <w:sz w:val="24"/>
          <w:szCs w:val="24"/>
        </w:rPr>
      </w:pPr>
    </w:p>
    <w:p w14:paraId="1C912445" w14:textId="65AF0D11"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Garvin (1987) identifies eight dimensions of quality, of which performance, reliability, conformance, and perceived quality are of relevance to social care. These dimensions can be assessed beyond inspection outcomes, although other dimensions such as aesthetics and durability are less relevant to relational, person-centred services.</w:t>
      </w:r>
    </w:p>
    <w:p w14:paraId="07291D0C"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Kano et al. (1984) Model differentiates basic needs, performance needs, and excitement needs. Cartrefi meets basic expectations such as safety, safeguarding, respect, and medication management; performance needs such as communication and staffing directly influence satisfaction; and excitement needs – employment, friendships, independence, community participation – vary between individuals, reinforcing person‑centred planning.</w:t>
      </w:r>
    </w:p>
    <w:p w14:paraId="4F4C0EC1"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noProof/>
          <w:color w:val="000000"/>
          <w:sz w:val="24"/>
          <w:szCs w:val="24"/>
        </w:rPr>
        <w:lastRenderedPageBreak/>
        <w:drawing>
          <wp:inline distT="0" distB="0" distL="0" distR="0" wp14:anchorId="1957E146" wp14:editId="5B69F339">
            <wp:extent cx="5731510" cy="3507105"/>
            <wp:effectExtent l="0" t="0" r="2540" b="0"/>
            <wp:docPr id="14871277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07105"/>
                    </a:xfrm>
                    <a:prstGeom prst="rect">
                      <a:avLst/>
                    </a:prstGeom>
                    <a:noFill/>
                    <a:ln>
                      <a:noFill/>
                    </a:ln>
                  </pic:spPr>
                </pic:pic>
              </a:graphicData>
            </a:graphic>
          </wp:inline>
        </w:drawing>
      </w:r>
    </w:p>
    <w:p w14:paraId="33DEE133"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Systems of Cartrefi also support the principles of ISO 9001:2015 (International Organisation for Standardisation, 2015) such as customer focus, leadership, employee engagement, evidence‑based decision‑making, and continual improvement. Rigid standardisation might restrict the flexibility needed in a sector that requires personalised support, but formal certification could improve external assurance and benchmarking. Cartrefi provides an appropriate mix of responsiveness and adherence to Welsh legislation and Care Inspectorate Wales standards.</w:t>
      </w:r>
    </w:p>
    <w:p w14:paraId="5551DCF3" w14:textId="77777777" w:rsidR="0028145C" w:rsidRPr="00DD176F" w:rsidRDefault="0028145C" w:rsidP="00DD176F">
      <w:pPr>
        <w:pStyle w:val="NoSpacing"/>
        <w:rPr>
          <w:rFonts w:ascii="Tahoma" w:eastAsia="Tahoma" w:hAnsi="Tahoma" w:cs="Tahoma"/>
          <w:color w:val="000000"/>
          <w:sz w:val="24"/>
          <w:szCs w:val="24"/>
        </w:rPr>
      </w:pPr>
    </w:p>
    <w:p w14:paraId="08722843"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Overall, Cartrefi’s quality systems work well because they combine governance, participation, workforce development, evidence-based practice, and continuous improvement. Their future effectiveness will depend on how well they manage workforce shortages, financial pressures and rising expectations while preserving cooperative values.</w:t>
      </w:r>
    </w:p>
    <w:p w14:paraId="5BCE8EA8" w14:textId="77777777" w:rsidR="00D903E0" w:rsidRPr="00DD176F" w:rsidRDefault="00D903E0" w:rsidP="00DD176F">
      <w:pPr>
        <w:pStyle w:val="NoSpacing"/>
        <w:rPr>
          <w:rFonts w:ascii="Tahoma" w:eastAsia="Tahoma" w:hAnsi="Tahoma" w:cs="Tahoma"/>
          <w:color w:val="000000"/>
          <w:sz w:val="24"/>
          <w:szCs w:val="24"/>
        </w:rPr>
      </w:pPr>
    </w:p>
    <w:p w14:paraId="1E7F57CD" w14:textId="5375DF9E" w:rsidR="00DD176F" w:rsidRDefault="00DD176F" w:rsidP="00D903E0">
      <w:pPr>
        <w:pStyle w:val="Heading2"/>
      </w:pPr>
      <w:bookmarkStart w:id="11" w:name="_Toc235994813"/>
      <w:r w:rsidRPr="00DD176F">
        <w:t>Customer Requirements Fulfilment</w:t>
      </w:r>
      <w:bookmarkEnd w:id="11"/>
    </w:p>
    <w:p w14:paraId="22D4A976" w14:textId="77777777" w:rsidR="00D903E0" w:rsidRPr="00DD176F" w:rsidRDefault="00D903E0" w:rsidP="00DD176F">
      <w:pPr>
        <w:pStyle w:val="NoSpacing"/>
        <w:rPr>
          <w:rFonts w:ascii="Tahoma" w:eastAsia="Tahoma" w:hAnsi="Tahoma" w:cs="Tahoma"/>
          <w:color w:val="000000"/>
          <w:sz w:val="24"/>
          <w:szCs w:val="24"/>
        </w:rPr>
      </w:pPr>
    </w:p>
    <w:p w14:paraId="16581590" w14:textId="77777777"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Meeting customer requirements is a pre-requisite for high quality, person centred social care. However, the identification of these needs is complex as organisations must balance the expectations of individuals, families, commissioners, regulators, and employees. According to Kotler et al. (2024), value is created through a better understanding of the needs of the customer than the competition. This is still true as social care gives more importance to empowerment, co-production, independence, and meaningful outcomes.</w:t>
      </w:r>
    </w:p>
    <w:p w14:paraId="4C3FF0BB" w14:textId="77777777" w:rsidR="00DD176F" w:rsidRPr="00DD176F" w:rsidRDefault="00DD176F" w:rsidP="00DD176F">
      <w:pPr>
        <w:pStyle w:val="NoSpacing"/>
        <w:rPr>
          <w:rFonts w:ascii="Tahoma" w:eastAsia="Tahoma" w:hAnsi="Tahoma" w:cs="Tahoma"/>
          <w:color w:val="000000"/>
          <w:sz w:val="24"/>
          <w:szCs w:val="24"/>
        </w:rPr>
      </w:pPr>
    </w:p>
    <w:p w14:paraId="4C031158"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lastRenderedPageBreak/>
        <w:t>For the people supported by Cartrefi, the requirements go beyond safe care to include dignity, choice, independence, and community participation, which means that quality is judged by personal outcomes rather than organisational processes. Families share these aspirations, but often with more emphasis on safety, professionalism, consistency, and clear communication. Commissioners are interested in regulatory compliance, safeguarding, measurable outcomes, financial accountability, and value for money. They want to see that Cartrefi has effective governance and is constantly evaluating and improving.</w:t>
      </w:r>
    </w:p>
    <w:p w14:paraId="607B15A2" w14:textId="77777777" w:rsidR="0028145C" w:rsidRPr="00DD176F" w:rsidRDefault="0028145C" w:rsidP="00DD176F">
      <w:pPr>
        <w:pStyle w:val="NoSpacing"/>
        <w:rPr>
          <w:rFonts w:ascii="Tahoma" w:eastAsia="Tahoma" w:hAnsi="Tahoma" w:cs="Tahoma"/>
          <w:color w:val="000000"/>
          <w:sz w:val="24"/>
          <w:szCs w:val="24"/>
        </w:rPr>
      </w:pPr>
    </w:p>
    <w:p w14:paraId="2CBD4DE3"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From a customer journey perspective, Lemon and Verhoef (2016) suggest that requirements span all interactions from referral and assessment to support planning, daily care, reviews, complaints, and ongoing communication. Each step impacts perceptions of quality and value. Collecting feedback along the way, Cartrefi can identify changing expectations, respond quickly to issues, and improve organisational learning and long-term relationships with customers, families, commissioners, and partners.</w:t>
      </w:r>
    </w:p>
    <w:p w14:paraId="1FC9FB55" w14:textId="77777777" w:rsidR="00D903E0" w:rsidRPr="00DD176F" w:rsidRDefault="00D903E0" w:rsidP="00DD176F">
      <w:pPr>
        <w:pStyle w:val="NoSpacing"/>
        <w:rPr>
          <w:rFonts w:ascii="Tahoma" w:eastAsia="Tahoma" w:hAnsi="Tahoma" w:cs="Tahoma"/>
          <w:color w:val="000000"/>
          <w:sz w:val="24"/>
          <w:szCs w:val="24"/>
        </w:rPr>
      </w:pPr>
    </w:p>
    <w:p w14:paraId="7561CD09" w14:textId="6D3C227A" w:rsidR="00DD176F" w:rsidRDefault="00DD176F" w:rsidP="00D903E0">
      <w:pPr>
        <w:pStyle w:val="Heading2"/>
      </w:pPr>
      <w:bookmarkStart w:id="12" w:name="_Toc235994814"/>
      <w:r w:rsidRPr="00DD176F">
        <w:t>Cartrefi’s clients</w:t>
      </w:r>
      <w:bookmarkEnd w:id="12"/>
    </w:p>
    <w:p w14:paraId="126FFCA6" w14:textId="77777777" w:rsidR="00D903E0" w:rsidRPr="00DD176F" w:rsidRDefault="00D903E0" w:rsidP="00DD176F">
      <w:pPr>
        <w:pStyle w:val="NoSpacing"/>
        <w:rPr>
          <w:rFonts w:ascii="Tahoma" w:eastAsia="Tahoma" w:hAnsi="Tahoma" w:cs="Tahoma"/>
          <w:color w:val="000000"/>
          <w:sz w:val="24"/>
          <w:szCs w:val="24"/>
        </w:rPr>
      </w:pPr>
    </w:p>
    <w:p w14:paraId="4403CEBA"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Identifying customers in social care is a wider view than traditional marketing theory. Customers in commercial organisations tend to be defined as those buying goods or services. However, in social care, the person receiving support is not always the organisation paying for the service. As a result, Cartrefi can service a range of customer groups whose expectations overall affect the priorities of the organisation.</w:t>
      </w:r>
    </w:p>
    <w:p w14:paraId="46659F81" w14:textId="77777777" w:rsidR="0028145C" w:rsidRPr="00DD176F" w:rsidRDefault="0028145C" w:rsidP="00DD176F">
      <w:pPr>
        <w:pStyle w:val="NoSpacing"/>
        <w:rPr>
          <w:rFonts w:ascii="Tahoma" w:eastAsia="Tahoma" w:hAnsi="Tahoma" w:cs="Tahoma"/>
          <w:color w:val="000000"/>
          <w:sz w:val="24"/>
          <w:szCs w:val="24"/>
        </w:rPr>
      </w:pPr>
    </w:p>
    <w:p w14:paraId="611E842B"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The primary customers are the people who are being supported. All service delivery is geared to promoting their independence, their wellbeing, their dignity, their choice, and their participation in the community. Cartrefi’s co-operative philosophy puts these people at the heart of organisational decision making through participation (consultation, co-production, and democratic governance).</w:t>
      </w:r>
    </w:p>
    <w:p w14:paraId="2ABF4DB8" w14:textId="77777777" w:rsidR="0028145C" w:rsidRPr="00DD176F" w:rsidRDefault="0028145C" w:rsidP="00DD176F">
      <w:pPr>
        <w:pStyle w:val="NoSpacing"/>
        <w:rPr>
          <w:rFonts w:ascii="Tahoma" w:eastAsia="Tahoma" w:hAnsi="Tahoma" w:cs="Tahoma"/>
          <w:color w:val="000000"/>
          <w:sz w:val="24"/>
          <w:szCs w:val="24"/>
        </w:rPr>
      </w:pPr>
    </w:p>
    <w:p w14:paraId="6AC15437"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Another major customer group is families, carers, and advocates. They provide useful insight into individual needs and often influence perceptions of organisational quality. If you want to keep them confident you need clear communication, transparency, consistency, and evidence that services are still safe and person centred.</w:t>
      </w:r>
    </w:p>
    <w:p w14:paraId="346FA457" w14:textId="77777777" w:rsidR="0028145C" w:rsidRPr="00DD176F" w:rsidRDefault="0028145C" w:rsidP="00DD176F">
      <w:pPr>
        <w:pStyle w:val="NoSpacing"/>
        <w:rPr>
          <w:rFonts w:ascii="Tahoma" w:eastAsia="Tahoma" w:hAnsi="Tahoma" w:cs="Tahoma"/>
          <w:color w:val="000000"/>
          <w:sz w:val="24"/>
          <w:szCs w:val="24"/>
        </w:rPr>
      </w:pPr>
    </w:p>
    <w:p w14:paraId="15C89FB8"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Commissioners - including local authorities and health boards - are also customers, as they commission, monitor, and fund services. Their priorities are quality assurance, safeguarding, financial accountability, regulatory compliance, and measurable outcomes. Developing positive relationships with commissioners is key to organisational sustainability and future service development.</w:t>
      </w:r>
    </w:p>
    <w:p w14:paraId="3ADCD129" w14:textId="77777777" w:rsidR="0028145C" w:rsidRPr="00DD176F" w:rsidRDefault="0028145C" w:rsidP="00DD176F">
      <w:pPr>
        <w:pStyle w:val="NoSpacing"/>
        <w:rPr>
          <w:rFonts w:ascii="Tahoma" w:eastAsia="Tahoma" w:hAnsi="Tahoma" w:cs="Tahoma"/>
          <w:color w:val="000000"/>
          <w:sz w:val="24"/>
          <w:szCs w:val="24"/>
        </w:rPr>
      </w:pPr>
    </w:p>
    <w:p w14:paraId="4CA4123C" w14:textId="77777777" w:rsidR="00DD176F" w:rsidRPr="00DD176F" w:rsidRDefault="00DD176F" w:rsidP="00DD176F">
      <w:pPr>
        <w:pStyle w:val="NoSpacing"/>
        <w:rPr>
          <w:rFonts w:ascii="Tahoma" w:eastAsia="Tahoma" w:hAnsi="Tahoma" w:cs="Tahoma"/>
          <w:color w:val="000000"/>
          <w:sz w:val="24"/>
          <w:szCs w:val="24"/>
        </w:rPr>
      </w:pPr>
    </w:p>
    <w:p w14:paraId="4D5C7112"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lastRenderedPageBreak/>
        <w:t>Care Inspectorate Wales are not a customer in the normal sense but have a considerable influence on the quality of service by setting standards of regulation and independently assessing the performance of organisations. We know that external inspection guarantees services are safe, effective, and well governed and it encourages continuous improvement.</w:t>
      </w:r>
    </w:p>
    <w:p w14:paraId="6FF49704" w14:textId="77777777" w:rsidR="0028145C" w:rsidRPr="00DD176F" w:rsidRDefault="0028145C" w:rsidP="00DD176F">
      <w:pPr>
        <w:pStyle w:val="NoSpacing"/>
        <w:rPr>
          <w:rFonts w:ascii="Tahoma" w:eastAsia="Tahoma" w:hAnsi="Tahoma" w:cs="Tahoma"/>
          <w:color w:val="000000"/>
          <w:sz w:val="24"/>
          <w:szCs w:val="24"/>
        </w:rPr>
      </w:pPr>
    </w:p>
    <w:p w14:paraId="6E6AA13E"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Last, employees should also be recognised as internal customers. ISO 9001:2015 places great emphasis on employee engagement as a quality management principle. Engaged and well-trained colleagues are more likely to provide high quality services. Investment in professional development, supervision, leadership programmes, and wellbeing initiatives therefore directly impacts on better customer outcomes.</w:t>
      </w:r>
    </w:p>
    <w:p w14:paraId="17971FAD" w14:textId="77777777" w:rsidR="0028145C" w:rsidRPr="00DD176F" w:rsidRDefault="0028145C" w:rsidP="00DD176F">
      <w:pPr>
        <w:pStyle w:val="NoSpacing"/>
        <w:rPr>
          <w:rFonts w:ascii="Tahoma" w:eastAsia="Tahoma" w:hAnsi="Tahoma" w:cs="Tahoma"/>
          <w:color w:val="000000"/>
          <w:sz w:val="24"/>
          <w:szCs w:val="24"/>
        </w:rPr>
      </w:pPr>
    </w:p>
    <w:p w14:paraId="0BB8C256"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But even with these clearly defined stakeholder groups, their priorities often clash. People who are supported may value independence and choice more, while families may value safety and risk management more. Commissioners are concerned with efficiency and compliance; employees need manageable workloads and organisational support to deliver effective person-centred care.</w:t>
      </w:r>
    </w:p>
    <w:p w14:paraId="6FD2B1A3" w14:textId="77777777" w:rsidR="0028145C" w:rsidRPr="00DD176F" w:rsidRDefault="0028145C" w:rsidP="00DD176F">
      <w:pPr>
        <w:pStyle w:val="NoSpacing"/>
        <w:rPr>
          <w:rFonts w:ascii="Tahoma" w:eastAsia="Tahoma" w:hAnsi="Tahoma" w:cs="Tahoma"/>
          <w:color w:val="000000"/>
          <w:sz w:val="24"/>
          <w:szCs w:val="24"/>
        </w:rPr>
      </w:pPr>
    </w:p>
    <w:p w14:paraId="4A0405A1" w14:textId="77777777" w:rsid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These competing priorities underscore the need for strong leadership and good governance. Cartrefi should not try to meet all expectations equally but rather make balanced and evidence-based decisions that protect the customer’s wellbeing whilst protecting financial sustainability and regulatory compliance.</w:t>
      </w:r>
    </w:p>
    <w:p w14:paraId="186D7D5C" w14:textId="77777777" w:rsidR="00D903E0" w:rsidRPr="00DD176F" w:rsidRDefault="00D903E0" w:rsidP="00DD176F">
      <w:pPr>
        <w:pStyle w:val="NoSpacing"/>
        <w:rPr>
          <w:rFonts w:ascii="Tahoma" w:eastAsia="Tahoma" w:hAnsi="Tahoma" w:cs="Tahoma"/>
          <w:color w:val="000000"/>
          <w:sz w:val="24"/>
          <w:szCs w:val="24"/>
        </w:rPr>
      </w:pPr>
    </w:p>
    <w:p w14:paraId="1758C7A9" w14:textId="5A6CA6CB" w:rsidR="00DD176F" w:rsidRDefault="00DD176F" w:rsidP="00D903E0">
      <w:pPr>
        <w:pStyle w:val="Heading1"/>
        <w:numPr>
          <w:ilvl w:val="0"/>
          <w:numId w:val="0"/>
        </w:numPr>
        <w:ind w:left="432" w:hanging="432"/>
      </w:pPr>
      <w:bookmarkStart w:id="13" w:name="_Toc235994815"/>
      <w:r w:rsidRPr="00DD176F">
        <w:t>Conclusion</w:t>
      </w:r>
      <w:bookmarkEnd w:id="13"/>
      <w:r w:rsidRPr="00DD176F">
        <w:t xml:space="preserve"> </w:t>
      </w:r>
    </w:p>
    <w:p w14:paraId="29902D8E" w14:textId="77777777" w:rsidR="00D903E0" w:rsidRPr="00DD176F" w:rsidRDefault="00D903E0" w:rsidP="00DD176F">
      <w:pPr>
        <w:pStyle w:val="NoSpacing"/>
        <w:rPr>
          <w:rFonts w:ascii="Tahoma" w:eastAsia="Tahoma" w:hAnsi="Tahoma" w:cs="Tahoma"/>
          <w:color w:val="000000"/>
          <w:sz w:val="24"/>
          <w:szCs w:val="24"/>
        </w:rPr>
      </w:pPr>
    </w:p>
    <w:p w14:paraId="6AC471A8" w14:textId="77777777" w:rsidR="0028145C"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t>Completing this assignment has shown me how my beliefs, attitudes and values affect my leadership at Cartrefi Cymru Co-operative. As I have worked through each section I have come to realise that fairness, empowerment, inclusion, and psychological safety are values that I live by each day. It is comforting to see how closely these values match those of Cartrefi and to know that I am helping us achieve our goal of Everyday Remarkability. This alignment informs how I tackle challenges, connect with teammates, and manage stress, reminding me that leadership is about building trust and fostering the well-being of all. Looking at my real examples of work, values and behaviour are clearly linked. I enjoy collaboration, problem solving, and communication. Relationships have been strengthened and confusion reduced across the organisation, reflecting Cartrefi’s values of collaboration, respect and making a positive impact. But not everyone likes to work together like me. I can get frustrated sometimes when others want to set tighter boundaries or are hesitant to get involved, which can undermine the psychological safety that I value. Watching this made me think about how my own assumptions and expectations can impact team morale, particularly when times are tight.</w:t>
      </w:r>
    </w:p>
    <w:p w14:paraId="4C409909" w14:textId="77777777" w:rsidR="0028145C" w:rsidRDefault="0028145C" w:rsidP="00DD176F">
      <w:pPr>
        <w:pStyle w:val="NoSpacing"/>
        <w:rPr>
          <w:rFonts w:ascii="Tahoma" w:eastAsia="Tahoma" w:hAnsi="Tahoma" w:cs="Tahoma"/>
          <w:color w:val="000000"/>
          <w:sz w:val="24"/>
          <w:szCs w:val="24"/>
        </w:rPr>
      </w:pPr>
    </w:p>
    <w:p w14:paraId="43F04D86" w14:textId="4BF79C3F" w:rsidR="00DD176F" w:rsidRPr="00DD176F" w:rsidRDefault="00DD176F" w:rsidP="00DD176F">
      <w:pPr>
        <w:pStyle w:val="NoSpacing"/>
        <w:rPr>
          <w:rFonts w:ascii="Tahoma" w:eastAsia="Tahoma" w:hAnsi="Tahoma" w:cs="Tahoma"/>
          <w:color w:val="000000"/>
          <w:sz w:val="24"/>
          <w:szCs w:val="24"/>
        </w:rPr>
      </w:pPr>
      <w:r w:rsidRPr="00DD176F">
        <w:rPr>
          <w:rFonts w:ascii="Tahoma" w:eastAsia="Tahoma" w:hAnsi="Tahoma" w:cs="Tahoma"/>
          <w:color w:val="000000"/>
          <w:sz w:val="24"/>
          <w:szCs w:val="24"/>
        </w:rPr>
        <w:lastRenderedPageBreak/>
        <w:t>I have learned a lot about these situations from studying management and leadership theories. I related to McGregor’s Theory X and Theory Y; I believe in the inherent goodness of people, and I value trust, autonomy, and internal motivation. That fits with Cartrefi’s culture and Everyday Remarkable standard, but I have learned to adapt when colleagues are overwhelmed or disengaged. I care about empathy and building relationships, but emotional intelligence theory also reminds me to be assertive and set clear boundaries to make sure my intentions match my impact. This process has shown that leadership is not about having all the answers, but about learning, reflecting and intentionally making changes when needed. “When I lead with clarity, curiosity and compassion and colleagues trust and engage, we are living the Everyday Remarkable ethos. I am also more conscious that values conflicts or inconsistent behaviour can quickly undermine psychological safety, so I need to keep checking in with myself and others to create the climate I want. I can say my leadership is based on strong values and constant reflection and learning. Awareness of the impact of my beliefs, attitudes and values on my actions enables me to lead with integrity and support Cartrefi’s mission to be Everyday Remarkable – not only in what we do, but how we do it every day.</w:t>
      </w:r>
    </w:p>
    <w:p w14:paraId="611D37E4" w14:textId="77777777" w:rsidR="00DD176F" w:rsidRDefault="00DD176F" w:rsidP="000D28F0">
      <w:pPr>
        <w:pStyle w:val="NoSpacing"/>
        <w:rPr>
          <w:rFonts w:ascii="Tahoma" w:eastAsia="Tahoma" w:hAnsi="Tahoma" w:cs="Tahoma"/>
          <w:color w:val="000000"/>
          <w:sz w:val="24"/>
          <w:szCs w:val="24"/>
        </w:rPr>
      </w:pPr>
    </w:p>
    <w:p w14:paraId="47E1199B" w14:textId="77777777" w:rsidR="0019180B" w:rsidRDefault="0019180B" w:rsidP="000D28F0">
      <w:pPr>
        <w:pStyle w:val="NoSpacing"/>
        <w:rPr>
          <w:rFonts w:ascii="Tahoma" w:eastAsia="Tahoma" w:hAnsi="Tahoma" w:cs="Tahoma"/>
          <w:color w:val="000000"/>
          <w:sz w:val="24"/>
          <w:szCs w:val="24"/>
        </w:rPr>
      </w:pPr>
    </w:p>
    <w:p w14:paraId="1A40127E" w14:textId="77777777" w:rsidR="0019180B" w:rsidRDefault="0019180B" w:rsidP="000D28F0">
      <w:pPr>
        <w:pStyle w:val="NoSpacing"/>
        <w:rPr>
          <w:rFonts w:ascii="Tahoma" w:eastAsia="Tahoma" w:hAnsi="Tahoma" w:cs="Tahoma"/>
          <w:color w:val="000000"/>
          <w:sz w:val="24"/>
          <w:szCs w:val="24"/>
        </w:rPr>
      </w:pPr>
    </w:p>
    <w:p w14:paraId="0172FBD1" w14:textId="77777777" w:rsidR="0019180B" w:rsidRDefault="0019180B" w:rsidP="000D28F0">
      <w:pPr>
        <w:pStyle w:val="NoSpacing"/>
        <w:rPr>
          <w:rFonts w:ascii="Tahoma" w:eastAsia="Tahoma" w:hAnsi="Tahoma" w:cs="Tahoma"/>
          <w:color w:val="000000"/>
          <w:sz w:val="24"/>
          <w:szCs w:val="24"/>
        </w:rPr>
      </w:pPr>
    </w:p>
    <w:p w14:paraId="4E966348" w14:textId="77777777" w:rsidR="0019180B" w:rsidRDefault="0019180B" w:rsidP="000D28F0">
      <w:pPr>
        <w:pStyle w:val="NoSpacing"/>
        <w:rPr>
          <w:rFonts w:ascii="Tahoma" w:eastAsia="Tahoma" w:hAnsi="Tahoma" w:cs="Tahoma"/>
          <w:color w:val="000000"/>
          <w:sz w:val="24"/>
          <w:szCs w:val="24"/>
        </w:rPr>
      </w:pPr>
    </w:p>
    <w:p w14:paraId="0BE858A4" w14:textId="77777777" w:rsidR="0019180B" w:rsidRDefault="0019180B" w:rsidP="000D28F0">
      <w:pPr>
        <w:pStyle w:val="NoSpacing"/>
        <w:rPr>
          <w:rFonts w:ascii="Tahoma" w:eastAsia="Tahoma" w:hAnsi="Tahoma" w:cs="Tahoma"/>
          <w:color w:val="000000"/>
          <w:sz w:val="24"/>
          <w:szCs w:val="24"/>
        </w:rPr>
      </w:pPr>
    </w:p>
    <w:p w14:paraId="0A43D0DD" w14:textId="77777777" w:rsidR="0019180B" w:rsidRDefault="0019180B" w:rsidP="000D28F0">
      <w:pPr>
        <w:pStyle w:val="NoSpacing"/>
        <w:rPr>
          <w:rFonts w:ascii="Tahoma" w:eastAsia="Tahoma" w:hAnsi="Tahoma" w:cs="Tahoma"/>
          <w:color w:val="000000"/>
          <w:sz w:val="24"/>
          <w:szCs w:val="24"/>
        </w:rPr>
      </w:pPr>
    </w:p>
    <w:p w14:paraId="1AEAA1C0" w14:textId="77777777" w:rsidR="0019180B" w:rsidRDefault="0019180B" w:rsidP="000D28F0">
      <w:pPr>
        <w:pStyle w:val="NoSpacing"/>
        <w:rPr>
          <w:rFonts w:ascii="Tahoma" w:eastAsia="Tahoma" w:hAnsi="Tahoma" w:cs="Tahoma"/>
          <w:color w:val="000000"/>
          <w:sz w:val="24"/>
          <w:szCs w:val="24"/>
        </w:rPr>
      </w:pPr>
    </w:p>
    <w:p w14:paraId="1EC3F79E" w14:textId="77777777" w:rsidR="0019180B" w:rsidRDefault="0019180B" w:rsidP="000D28F0">
      <w:pPr>
        <w:pStyle w:val="NoSpacing"/>
        <w:rPr>
          <w:rFonts w:ascii="Tahoma" w:eastAsia="Tahoma" w:hAnsi="Tahoma" w:cs="Tahoma"/>
          <w:color w:val="000000"/>
          <w:sz w:val="24"/>
          <w:szCs w:val="24"/>
        </w:rPr>
      </w:pPr>
    </w:p>
    <w:p w14:paraId="009FFB38" w14:textId="77777777" w:rsidR="0019180B" w:rsidRDefault="0019180B" w:rsidP="000D28F0">
      <w:pPr>
        <w:pStyle w:val="NoSpacing"/>
        <w:rPr>
          <w:rFonts w:ascii="Tahoma" w:eastAsia="Tahoma" w:hAnsi="Tahoma" w:cs="Tahoma"/>
          <w:color w:val="000000"/>
          <w:sz w:val="24"/>
          <w:szCs w:val="24"/>
        </w:rPr>
      </w:pPr>
    </w:p>
    <w:p w14:paraId="6EF49CF2" w14:textId="77777777" w:rsidR="0019180B" w:rsidRDefault="0019180B" w:rsidP="000D28F0">
      <w:pPr>
        <w:pStyle w:val="NoSpacing"/>
        <w:rPr>
          <w:rFonts w:ascii="Tahoma" w:eastAsia="Tahoma" w:hAnsi="Tahoma" w:cs="Tahoma"/>
          <w:color w:val="000000"/>
          <w:sz w:val="24"/>
          <w:szCs w:val="24"/>
        </w:rPr>
      </w:pPr>
    </w:p>
    <w:p w14:paraId="65594FF8" w14:textId="77777777" w:rsidR="0019180B" w:rsidRDefault="0019180B" w:rsidP="000D28F0">
      <w:pPr>
        <w:pStyle w:val="NoSpacing"/>
        <w:rPr>
          <w:rFonts w:ascii="Tahoma" w:eastAsia="Tahoma" w:hAnsi="Tahoma" w:cs="Tahoma"/>
          <w:color w:val="000000"/>
          <w:sz w:val="24"/>
          <w:szCs w:val="24"/>
        </w:rPr>
      </w:pPr>
    </w:p>
    <w:p w14:paraId="6019B423" w14:textId="77777777" w:rsidR="0019180B" w:rsidRDefault="0019180B" w:rsidP="000D28F0">
      <w:pPr>
        <w:pStyle w:val="NoSpacing"/>
        <w:rPr>
          <w:rFonts w:ascii="Tahoma" w:eastAsia="Tahoma" w:hAnsi="Tahoma" w:cs="Tahoma"/>
          <w:color w:val="000000"/>
          <w:sz w:val="24"/>
          <w:szCs w:val="24"/>
        </w:rPr>
      </w:pPr>
    </w:p>
    <w:p w14:paraId="5B28FBD1" w14:textId="77777777" w:rsidR="0019180B" w:rsidRDefault="0019180B" w:rsidP="000D28F0">
      <w:pPr>
        <w:pStyle w:val="NoSpacing"/>
        <w:rPr>
          <w:rFonts w:ascii="Tahoma" w:eastAsia="Tahoma" w:hAnsi="Tahoma" w:cs="Tahoma"/>
          <w:color w:val="000000"/>
          <w:sz w:val="24"/>
          <w:szCs w:val="24"/>
        </w:rPr>
      </w:pPr>
    </w:p>
    <w:p w14:paraId="22EB792D" w14:textId="77777777" w:rsidR="0019180B" w:rsidRDefault="0019180B" w:rsidP="000D28F0">
      <w:pPr>
        <w:pStyle w:val="NoSpacing"/>
        <w:rPr>
          <w:rFonts w:ascii="Tahoma" w:eastAsia="Tahoma" w:hAnsi="Tahoma" w:cs="Tahoma"/>
          <w:color w:val="000000"/>
          <w:sz w:val="24"/>
          <w:szCs w:val="24"/>
        </w:rPr>
      </w:pPr>
    </w:p>
    <w:p w14:paraId="6394A0A2" w14:textId="77777777" w:rsidR="0019180B" w:rsidRDefault="0019180B" w:rsidP="000D28F0">
      <w:pPr>
        <w:pStyle w:val="NoSpacing"/>
        <w:rPr>
          <w:rFonts w:ascii="Tahoma" w:eastAsia="Tahoma" w:hAnsi="Tahoma" w:cs="Tahoma"/>
          <w:color w:val="000000"/>
          <w:sz w:val="24"/>
          <w:szCs w:val="24"/>
        </w:rPr>
      </w:pPr>
    </w:p>
    <w:p w14:paraId="48828671" w14:textId="77777777" w:rsidR="0019180B" w:rsidRDefault="0019180B" w:rsidP="000D28F0">
      <w:pPr>
        <w:pStyle w:val="NoSpacing"/>
        <w:rPr>
          <w:rFonts w:ascii="Tahoma" w:eastAsia="Tahoma" w:hAnsi="Tahoma" w:cs="Tahoma"/>
          <w:color w:val="000000"/>
          <w:sz w:val="24"/>
          <w:szCs w:val="24"/>
        </w:rPr>
      </w:pPr>
    </w:p>
    <w:p w14:paraId="2536C4B8" w14:textId="77777777" w:rsidR="0019180B" w:rsidRDefault="0019180B" w:rsidP="000D28F0">
      <w:pPr>
        <w:pStyle w:val="NoSpacing"/>
        <w:rPr>
          <w:rFonts w:ascii="Tahoma" w:eastAsia="Tahoma" w:hAnsi="Tahoma" w:cs="Tahoma"/>
          <w:color w:val="000000"/>
          <w:sz w:val="24"/>
          <w:szCs w:val="24"/>
        </w:rPr>
      </w:pPr>
    </w:p>
    <w:p w14:paraId="588CEE09" w14:textId="77777777" w:rsidR="0019180B" w:rsidRDefault="0019180B" w:rsidP="000D28F0">
      <w:pPr>
        <w:pStyle w:val="NoSpacing"/>
        <w:rPr>
          <w:rFonts w:ascii="Tahoma" w:eastAsia="Tahoma" w:hAnsi="Tahoma" w:cs="Tahoma"/>
          <w:color w:val="000000"/>
          <w:sz w:val="24"/>
          <w:szCs w:val="24"/>
        </w:rPr>
      </w:pPr>
    </w:p>
    <w:p w14:paraId="2E7ED07A" w14:textId="77777777" w:rsidR="0019180B" w:rsidRDefault="0019180B" w:rsidP="000D28F0">
      <w:pPr>
        <w:pStyle w:val="NoSpacing"/>
        <w:rPr>
          <w:rFonts w:ascii="Tahoma" w:eastAsia="Tahoma" w:hAnsi="Tahoma" w:cs="Tahoma"/>
          <w:color w:val="000000"/>
          <w:sz w:val="24"/>
          <w:szCs w:val="24"/>
        </w:rPr>
      </w:pPr>
    </w:p>
    <w:p w14:paraId="61AFED2F" w14:textId="77777777" w:rsidR="0019180B" w:rsidRDefault="0019180B" w:rsidP="000D28F0">
      <w:pPr>
        <w:pStyle w:val="NoSpacing"/>
        <w:rPr>
          <w:rFonts w:ascii="Tahoma" w:eastAsia="Tahoma" w:hAnsi="Tahoma" w:cs="Tahoma"/>
          <w:color w:val="000000"/>
          <w:sz w:val="24"/>
          <w:szCs w:val="24"/>
        </w:rPr>
      </w:pPr>
    </w:p>
    <w:p w14:paraId="4DA3A872" w14:textId="77777777" w:rsidR="0019180B" w:rsidRDefault="0019180B" w:rsidP="000D28F0">
      <w:pPr>
        <w:pStyle w:val="NoSpacing"/>
        <w:rPr>
          <w:rFonts w:ascii="Tahoma" w:eastAsia="Tahoma" w:hAnsi="Tahoma" w:cs="Tahoma"/>
          <w:color w:val="000000"/>
          <w:sz w:val="24"/>
          <w:szCs w:val="24"/>
        </w:rPr>
      </w:pPr>
    </w:p>
    <w:p w14:paraId="08B4D63E" w14:textId="77777777" w:rsidR="0019180B" w:rsidRDefault="0019180B" w:rsidP="000D28F0">
      <w:pPr>
        <w:pStyle w:val="NoSpacing"/>
        <w:rPr>
          <w:rFonts w:ascii="Tahoma" w:eastAsia="Tahoma" w:hAnsi="Tahoma" w:cs="Tahoma"/>
          <w:color w:val="000000"/>
          <w:sz w:val="24"/>
          <w:szCs w:val="24"/>
        </w:rPr>
      </w:pPr>
    </w:p>
    <w:p w14:paraId="39A9674D" w14:textId="77777777" w:rsidR="0019180B" w:rsidRDefault="0019180B" w:rsidP="000D28F0">
      <w:pPr>
        <w:pStyle w:val="NoSpacing"/>
        <w:rPr>
          <w:rFonts w:ascii="Tahoma" w:eastAsia="Tahoma" w:hAnsi="Tahoma" w:cs="Tahoma"/>
          <w:color w:val="000000"/>
          <w:sz w:val="24"/>
          <w:szCs w:val="24"/>
        </w:rPr>
      </w:pPr>
    </w:p>
    <w:p w14:paraId="3E5A1AAE" w14:textId="77777777" w:rsidR="0019180B" w:rsidRDefault="0019180B" w:rsidP="000D28F0">
      <w:pPr>
        <w:pStyle w:val="NoSpacing"/>
        <w:rPr>
          <w:rFonts w:ascii="Tahoma" w:eastAsia="Tahoma" w:hAnsi="Tahoma" w:cs="Tahoma"/>
          <w:color w:val="000000"/>
          <w:sz w:val="24"/>
          <w:szCs w:val="24"/>
        </w:rPr>
      </w:pPr>
    </w:p>
    <w:p w14:paraId="1DE437D2" w14:textId="77777777" w:rsidR="0019180B" w:rsidRDefault="0019180B" w:rsidP="000D28F0">
      <w:pPr>
        <w:pStyle w:val="NoSpacing"/>
        <w:rPr>
          <w:rFonts w:ascii="Tahoma" w:eastAsia="Tahoma" w:hAnsi="Tahoma" w:cs="Tahoma"/>
          <w:color w:val="000000"/>
          <w:sz w:val="24"/>
          <w:szCs w:val="24"/>
        </w:rPr>
      </w:pPr>
    </w:p>
    <w:p w14:paraId="0A02751B" w14:textId="77777777" w:rsidR="0019180B" w:rsidRDefault="0019180B" w:rsidP="000D28F0">
      <w:pPr>
        <w:pStyle w:val="NoSpacing"/>
        <w:rPr>
          <w:rFonts w:ascii="Tahoma" w:eastAsia="Tahoma" w:hAnsi="Tahoma" w:cs="Tahoma"/>
          <w:color w:val="000000"/>
          <w:sz w:val="24"/>
          <w:szCs w:val="24"/>
        </w:rPr>
      </w:pPr>
    </w:p>
    <w:p w14:paraId="6A8FFA7A" w14:textId="77777777" w:rsidR="006E539F" w:rsidRDefault="006E539F" w:rsidP="006E539F">
      <w:pPr>
        <w:pStyle w:val="Heading1"/>
        <w:numPr>
          <w:ilvl w:val="0"/>
          <w:numId w:val="0"/>
        </w:numPr>
        <w:ind w:left="432" w:hanging="432"/>
      </w:pPr>
      <w:bookmarkStart w:id="14" w:name="_Toc235994816"/>
      <w:r w:rsidRPr="005A6FD9">
        <w:lastRenderedPageBreak/>
        <w:t>APA 7 Reference List</w:t>
      </w:r>
      <w:bookmarkEnd w:id="14"/>
    </w:p>
    <w:p w14:paraId="2561AEB6" w14:textId="77777777" w:rsidR="006E539F" w:rsidRPr="006E539F" w:rsidRDefault="006E539F" w:rsidP="006E539F"/>
    <w:p w14:paraId="30891594" w14:textId="77777777" w:rsidR="006E539F" w:rsidRPr="003F2A1F" w:rsidRDefault="006E539F" w:rsidP="006E539F">
      <w:r w:rsidRPr="003F2A1F">
        <w:t xml:space="preserve">Aguilar, F. J. (1967). </w:t>
      </w:r>
      <w:r w:rsidRPr="003F2A1F">
        <w:rPr>
          <w:i/>
          <w:iCs/>
        </w:rPr>
        <w:t>Scanning the business environment</w:t>
      </w:r>
      <w:r w:rsidRPr="003F2A1F">
        <w:t>. Macmillan.</w:t>
      </w:r>
    </w:p>
    <w:p w14:paraId="160DA0E4" w14:textId="77777777" w:rsidR="006E539F" w:rsidRPr="003F2A1F" w:rsidRDefault="006E539F" w:rsidP="006E539F">
      <w:r w:rsidRPr="003F2A1F">
        <w:t xml:space="preserve">Almquist, E., Senior, J., &amp; Bloch, N. (2016). The elements of value. </w:t>
      </w:r>
      <w:r w:rsidRPr="003F2A1F">
        <w:rPr>
          <w:i/>
          <w:iCs/>
        </w:rPr>
        <w:t>Harvard Business Review, 94</w:t>
      </w:r>
      <w:r w:rsidRPr="003F2A1F">
        <w:t>(9), 46–53.</w:t>
      </w:r>
    </w:p>
    <w:p w14:paraId="23E2014E" w14:textId="77777777" w:rsidR="006E539F" w:rsidRPr="003F2A1F" w:rsidRDefault="006E539F" w:rsidP="006E539F">
      <w:r w:rsidRPr="003F2A1F">
        <w:t>Bovaird, T. (2007). Beyond engagement and participation: User and community co</w:t>
      </w:r>
      <w:r w:rsidRPr="003F2A1F">
        <w:noBreakHyphen/>
        <w:t xml:space="preserve">production of public services. </w:t>
      </w:r>
      <w:r w:rsidRPr="003F2A1F">
        <w:rPr>
          <w:i/>
          <w:iCs/>
        </w:rPr>
        <w:t>Public Administration Review, 67</w:t>
      </w:r>
      <w:r w:rsidRPr="003F2A1F">
        <w:t>(5), 846–860.</w:t>
      </w:r>
    </w:p>
    <w:p w14:paraId="3058C2D6" w14:textId="77777777" w:rsidR="006E539F" w:rsidRPr="003F2A1F" w:rsidRDefault="006E539F" w:rsidP="006E539F">
      <w:r w:rsidRPr="003F2A1F">
        <w:t xml:space="preserve">Care Inspectorate Wales. (n.d.). </w:t>
      </w:r>
      <w:r w:rsidRPr="003F2A1F">
        <w:rPr>
          <w:i/>
          <w:iCs/>
        </w:rPr>
        <w:t>About us</w:t>
      </w:r>
      <w:r w:rsidRPr="003F2A1F">
        <w:t xml:space="preserve">. </w:t>
      </w:r>
      <w:hyperlink r:id="rId11" w:tgtFrame="_blank" w:tooltip="www.careinspectorate.wales" w:history="1">
        <w:r w:rsidRPr="003F2A1F">
          <w:rPr>
            <w:rStyle w:val="Hyperlink"/>
          </w:rPr>
          <w:t>https://www.careinspectorate.wales/</w:t>
        </w:r>
      </w:hyperlink>
    </w:p>
    <w:p w14:paraId="583759BE" w14:textId="77777777" w:rsidR="006E539F" w:rsidRPr="003F2A1F" w:rsidRDefault="006E539F" w:rsidP="006E539F">
      <w:r w:rsidRPr="003F2A1F">
        <w:t xml:space="preserve">Cottrell, S. (2023). </w:t>
      </w:r>
      <w:r w:rsidRPr="003F2A1F">
        <w:rPr>
          <w:i/>
          <w:iCs/>
        </w:rPr>
        <w:t>Critical thinking skills: Effective analysis, argument and reflection</w:t>
      </w:r>
      <w:r w:rsidRPr="003F2A1F">
        <w:t xml:space="preserve"> (3rd ed.). Bloomsbury.</w:t>
      </w:r>
    </w:p>
    <w:p w14:paraId="5E7AAB3C" w14:textId="77777777" w:rsidR="006E539F" w:rsidRPr="003F2A1F" w:rsidRDefault="006E539F" w:rsidP="006E539F">
      <w:r w:rsidRPr="003F2A1F">
        <w:t xml:space="preserve">Deming, W. E. (1986). </w:t>
      </w:r>
      <w:r w:rsidRPr="003F2A1F">
        <w:rPr>
          <w:i/>
          <w:iCs/>
        </w:rPr>
        <w:t>Out of the crisis</w:t>
      </w:r>
      <w:r w:rsidRPr="003F2A1F">
        <w:t>. MIT Press.</w:t>
      </w:r>
    </w:p>
    <w:p w14:paraId="2307F524" w14:textId="77777777" w:rsidR="006E539F" w:rsidRPr="003F2A1F" w:rsidRDefault="006E539F" w:rsidP="006E539F">
      <w:r w:rsidRPr="003F2A1F">
        <w:t xml:space="preserve">Edmondson, A. (1999). Psychological safety and learning </w:t>
      </w:r>
      <w:proofErr w:type="spellStart"/>
      <w:r w:rsidRPr="003F2A1F">
        <w:t>behavior</w:t>
      </w:r>
      <w:proofErr w:type="spellEnd"/>
      <w:r w:rsidRPr="003F2A1F">
        <w:t xml:space="preserve"> in work teams. </w:t>
      </w:r>
      <w:r w:rsidRPr="003F2A1F">
        <w:rPr>
          <w:i/>
          <w:iCs/>
        </w:rPr>
        <w:t>Administrative Science Quarterly, 44</w:t>
      </w:r>
      <w:r w:rsidRPr="003F2A1F">
        <w:t>(2), 350–383.</w:t>
      </w:r>
    </w:p>
    <w:p w14:paraId="03541F7A" w14:textId="77777777" w:rsidR="006E539F" w:rsidRPr="003F2A1F" w:rsidRDefault="006E539F" w:rsidP="006E539F">
      <w:r w:rsidRPr="003F2A1F">
        <w:t xml:space="preserve">Edmondson, A. (2018). </w:t>
      </w:r>
      <w:r w:rsidRPr="003F2A1F">
        <w:rPr>
          <w:i/>
          <w:iCs/>
        </w:rPr>
        <w:t>The fearless organization: Creating psychological safety in the workplace for learning, innovation, and growth</w:t>
      </w:r>
      <w:r w:rsidRPr="003F2A1F">
        <w:t>. Wiley.</w:t>
      </w:r>
    </w:p>
    <w:p w14:paraId="4D48440A" w14:textId="77777777" w:rsidR="006E539F" w:rsidRPr="003F2A1F" w:rsidRDefault="006E539F" w:rsidP="006E539F">
      <w:r w:rsidRPr="003F2A1F">
        <w:t xml:space="preserve">Garvin, D. A. (1987). Competing on the eight dimensions of quality. </w:t>
      </w:r>
      <w:r w:rsidRPr="003F2A1F">
        <w:rPr>
          <w:i/>
          <w:iCs/>
        </w:rPr>
        <w:t>Harvard Business Review, 65</w:t>
      </w:r>
      <w:r w:rsidRPr="003F2A1F">
        <w:t>(6), 101–109.</w:t>
      </w:r>
    </w:p>
    <w:p w14:paraId="686720BB" w14:textId="77777777" w:rsidR="006E539F" w:rsidRPr="003F2A1F" w:rsidRDefault="006E539F" w:rsidP="006E539F">
      <w:r w:rsidRPr="003F2A1F">
        <w:t xml:space="preserve">Goleman, D. (1995). </w:t>
      </w:r>
      <w:r w:rsidRPr="003F2A1F">
        <w:rPr>
          <w:i/>
          <w:iCs/>
        </w:rPr>
        <w:t>Emotional intelligence</w:t>
      </w:r>
      <w:r w:rsidRPr="003F2A1F">
        <w:t>. Bantam Books.</w:t>
      </w:r>
    </w:p>
    <w:p w14:paraId="575F8265" w14:textId="77777777" w:rsidR="006E539F" w:rsidRPr="003F2A1F" w:rsidRDefault="006E539F" w:rsidP="006E539F">
      <w:r w:rsidRPr="003F2A1F">
        <w:t xml:space="preserve">International Organisation for Standardisation. (2015). </w:t>
      </w:r>
      <w:r w:rsidRPr="003F2A1F">
        <w:rPr>
          <w:i/>
          <w:iCs/>
        </w:rPr>
        <w:t>ISO 9001:2015 quality management systems — Requirements</w:t>
      </w:r>
      <w:r w:rsidRPr="003F2A1F">
        <w:t>. ISO.</w:t>
      </w:r>
    </w:p>
    <w:p w14:paraId="061A3C14" w14:textId="77777777" w:rsidR="006E539F" w:rsidRPr="003F2A1F" w:rsidRDefault="006E539F" w:rsidP="006E539F">
      <w:r w:rsidRPr="003F2A1F">
        <w:t xml:space="preserve">Juran, J. M., &amp; Godfrey, A. B. (1999). </w:t>
      </w:r>
      <w:r w:rsidRPr="003F2A1F">
        <w:rPr>
          <w:i/>
          <w:iCs/>
        </w:rPr>
        <w:t>Juran’s quality handbook</w:t>
      </w:r>
      <w:r w:rsidRPr="003F2A1F">
        <w:t xml:space="preserve"> (5th ed.). McGraw</w:t>
      </w:r>
      <w:r w:rsidRPr="003F2A1F">
        <w:noBreakHyphen/>
        <w:t>Hill.</w:t>
      </w:r>
    </w:p>
    <w:p w14:paraId="377F8782" w14:textId="77777777" w:rsidR="006E539F" w:rsidRPr="003F2A1F" w:rsidRDefault="006E539F" w:rsidP="006E539F">
      <w:r w:rsidRPr="003F2A1F">
        <w:t xml:space="preserve">Kano, N., </w:t>
      </w:r>
      <w:proofErr w:type="spellStart"/>
      <w:r w:rsidRPr="003F2A1F">
        <w:t>Seraku</w:t>
      </w:r>
      <w:proofErr w:type="spellEnd"/>
      <w:r w:rsidRPr="003F2A1F">
        <w:t>, N., Takahashi, F., &amp; Tsuji, S. (1984). Attractive quality and must</w:t>
      </w:r>
      <w:r w:rsidRPr="003F2A1F">
        <w:noBreakHyphen/>
        <w:t xml:space="preserve">be quality. </w:t>
      </w:r>
      <w:r w:rsidRPr="003F2A1F">
        <w:rPr>
          <w:i/>
          <w:iCs/>
        </w:rPr>
        <w:t>Journal of the Japanese Society for Quality Control, 14</w:t>
      </w:r>
      <w:r w:rsidRPr="003F2A1F">
        <w:t>(2), 39–48.</w:t>
      </w:r>
    </w:p>
    <w:p w14:paraId="327E6191" w14:textId="77777777" w:rsidR="006E539F" w:rsidRPr="003F2A1F" w:rsidRDefault="006E539F" w:rsidP="006E539F">
      <w:r w:rsidRPr="003F2A1F">
        <w:t xml:space="preserve">Kotler, P., Armstrong, G., Harris, L. C., &amp; He, H. (2024). </w:t>
      </w:r>
      <w:r w:rsidRPr="003F2A1F">
        <w:rPr>
          <w:i/>
          <w:iCs/>
        </w:rPr>
        <w:t>Principles of marketing</w:t>
      </w:r>
      <w:r w:rsidRPr="003F2A1F">
        <w:t xml:space="preserve"> (10th European ed.). Pearson.</w:t>
      </w:r>
    </w:p>
    <w:p w14:paraId="3571BB43" w14:textId="77777777" w:rsidR="006E539F" w:rsidRPr="003F2A1F" w:rsidRDefault="006E539F" w:rsidP="006E539F">
      <w:r w:rsidRPr="003F2A1F">
        <w:t xml:space="preserve">Kotter, J. P. (1996). </w:t>
      </w:r>
      <w:r w:rsidRPr="003F2A1F">
        <w:rPr>
          <w:i/>
          <w:iCs/>
        </w:rPr>
        <w:t>Leading change</w:t>
      </w:r>
      <w:r w:rsidRPr="003F2A1F">
        <w:t>. Harvard Business School Press.</w:t>
      </w:r>
    </w:p>
    <w:p w14:paraId="6729CD08" w14:textId="77777777" w:rsidR="006E539F" w:rsidRPr="003F2A1F" w:rsidRDefault="006E539F" w:rsidP="006E539F">
      <w:r w:rsidRPr="003F2A1F">
        <w:t xml:space="preserve">Lemon, K. N., &amp; Verhoef, P. C. (2016). Understanding customer experience throughout the customer journey. </w:t>
      </w:r>
      <w:r w:rsidRPr="003F2A1F">
        <w:rPr>
          <w:i/>
          <w:iCs/>
        </w:rPr>
        <w:t>Journal of Marketing, 80</w:t>
      </w:r>
      <w:r w:rsidRPr="003F2A1F">
        <w:t>(6), 69–96.</w:t>
      </w:r>
    </w:p>
    <w:p w14:paraId="49ABA7FD" w14:textId="77777777" w:rsidR="006E539F" w:rsidRPr="003F2A1F" w:rsidRDefault="006E539F" w:rsidP="006E539F">
      <w:r w:rsidRPr="003F2A1F">
        <w:t xml:space="preserve">Lewin, K. (1951). </w:t>
      </w:r>
      <w:r w:rsidRPr="003F2A1F">
        <w:rPr>
          <w:i/>
          <w:iCs/>
        </w:rPr>
        <w:t>Field theory in social science: Selected theoretical papers</w:t>
      </w:r>
      <w:r w:rsidRPr="003F2A1F">
        <w:t>. Harper &amp; Row.</w:t>
      </w:r>
    </w:p>
    <w:p w14:paraId="595866F5" w14:textId="77777777" w:rsidR="006E539F" w:rsidRPr="003F2A1F" w:rsidRDefault="006E539F" w:rsidP="006E539F">
      <w:r w:rsidRPr="003F2A1F">
        <w:t xml:space="preserve">McGregor, D. (1960). </w:t>
      </w:r>
      <w:r w:rsidRPr="003F2A1F">
        <w:rPr>
          <w:i/>
          <w:iCs/>
        </w:rPr>
        <w:t>The human side of enterprise</w:t>
      </w:r>
      <w:r w:rsidRPr="003F2A1F">
        <w:t>. McGraw</w:t>
      </w:r>
      <w:r w:rsidRPr="003F2A1F">
        <w:noBreakHyphen/>
        <w:t>Hill.</w:t>
      </w:r>
    </w:p>
    <w:p w14:paraId="2F729AE0" w14:textId="77777777" w:rsidR="006E539F" w:rsidRPr="003F2A1F" w:rsidRDefault="006E539F" w:rsidP="006E539F">
      <w:r w:rsidRPr="003F2A1F">
        <w:t xml:space="preserve">Moon, J. (2004). </w:t>
      </w:r>
      <w:r w:rsidRPr="003F2A1F">
        <w:rPr>
          <w:i/>
          <w:iCs/>
        </w:rPr>
        <w:t>A handbook of reflective and experiential learning: Theory and practice</w:t>
      </w:r>
      <w:r w:rsidRPr="003F2A1F">
        <w:t xml:space="preserve">. </w:t>
      </w:r>
      <w:proofErr w:type="spellStart"/>
      <w:r w:rsidRPr="003F2A1F">
        <w:t>RoutledgeFalmer</w:t>
      </w:r>
      <w:proofErr w:type="spellEnd"/>
      <w:r w:rsidRPr="003F2A1F">
        <w:t>.</w:t>
      </w:r>
    </w:p>
    <w:p w14:paraId="5AAC3CFE" w14:textId="77777777" w:rsidR="006E539F" w:rsidRPr="003F2A1F" w:rsidRDefault="006E539F" w:rsidP="006E539F">
      <w:r w:rsidRPr="003F2A1F">
        <w:lastRenderedPageBreak/>
        <w:t>Morgan, R. M., &amp; Hunt, S. D. (1994). The commitment</w:t>
      </w:r>
      <w:r w:rsidRPr="003F2A1F">
        <w:noBreakHyphen/>
        <w:t xml:space="preserve">trust theory of relationship marketing. </w:t>
      </w:r>
      <w:r w:rsidRPr="003F2A1F">
        <w:rPr>
          <w:i/>
          <w:iCs/>
        </w:rPr>
        <w:t>Journal of Marketing, 58</w:t>
      </w:r>
      <w:r w:rsidRPr="003F2A1F">
        <w:t>(3), 20–38.</w:t>
      </w:r>
    </w:p>
    <w:p w14:paraId="1CACD044" w14:textId="77777777" w:rsidR="006E539F" w:rsidRPr="003F2A1F" w:rsidRDefault="006E539F" w:rsidP="006E539F">
      <w:r w:rsidRPr="003F2A1F">
        <w:t>Parasuraman, A., Zeithaml, V. A., &amp; Berry, L. L. (1988). SERVQUAL: A multiple</w:t>
      </w:r>
      <w:r w:rsidRPr="003F2A1F">
        <w:noBreakHyphen/>
        <w:t xml:space="preserve">item scale for measuring consumer perceptions of service quality. </w:t>
      </w:r>
      <w:r w:rsidRPr="003F2A1F">
        <w:rPr>
          <w:i/>
          <w:iCs/>
        </w:rPr>
        <w:t>Journal of Retailing, 64</w:t>
      </w:r>
      <w:r w:rsidRPr="003F2A1F">
        <w:t>(1), 12–40.</w:t>
      </w:r>
    </w:p>
    <w:p w14:paraId="2CBE7B13" w14:textId="77777777" w:rsidR="006E539F" w:rsidRPr="003F2A1F" w:rsidRDefault="006E539F" w:rsidP="006E539F">
      <w:r w:rsidRPr="003F2A1F">
        <w:t xml:space="preserve">Shah, D., Rust, R. T., Parasuraman, A., </w:t>
      </w:r>
      <w:proofErr w:type="spellStart"/>
      <w:r w:rsidRPr="003F2A1F">
        <w:t>Staelin</w:t>
      </w:r>
      <w:proofErr w:type="spellEnd"/>
      <w:r w:rsidRPr="003F2A1F">
        <w:t xml:space="preserve">, R., &amp; Day, G. S. (2006). The path to customer centricity. </w:t>
      </w:r>
      <w:r w:rsidRPr="003F2A1F">
        <w:rPr>
          <w:i/>
          <w:iCs/>
        </w:rPr>
        <w:t>Journal of Service Research, 9</w:t>
      </w:r>
      <w:r w:rsidRPr="003F2A1F">
        <w:t>(2), 113–124.</w:t>
      </w:r>
    </w:p>
    <w:p w14:paraId="22844E7D" w14:textId="77777777" w:rsidR="006E539F" w:rsidRPr="003F2A1F" w:rsidRDefault="006E539F" w:rsidP="006E539F">
      <w:r w:rsidRPr="003F2A1F">
        <w:t xml:space="preserve">Welsh Government. (n.d.). </w:t>
      </w:r>
      <w:r w:rsidRPr="003F2A1F">
        <w:rPr>
          <w:i/>
          <w:iCs/>
        </w:rPr>
        <w:t>Social care policy and guidance</w:t>
      </w:r>
      <w:r w:rsidRPr="003F2A1F">
        <w:t xml:space="preserve">. </w:t>
      </w:r>
      <w:hyperlink r:id="rId12" w:tgtFrame="_blank" w:tooltip="www.gov.wales" w:history="1">
        <w:r w:rsidRPr="003F2A1F">
          <w:rPr>
            <w:rStyle w:val="Hyperlink"/>
          </w:rPr>
          <w:t>https://www.gov.wales/</w:t>
        </w:r>
      </w:hyperlink>
    </w:p>
    <w:p w14:paraId="48C3C8EF" w14:textId="77777777" w:rsidR="006E539F" w:rsidRPr="003F2A1F" w:rsidRDefault="006E539F" w:rsidP="006E539F">
      <w:r w:rsidRPr="003F2A1F">
        <w:t xml:space="preserve">Woodruff, R. B. (1997). Customer value: The next source for competitive advantage. </w:t>
      </w:r>
      <w:r w:rsidRPr="003F2A1F">
        <w:rPr>
          <w:i/>
          <w:iCs/>
        </w:rPr>
        <w:t>Journal of the Academy of Marketing Science, 25</w:t>
      </w:r>
      <w:r w:rsidRPr="003F2A1F">
        <w:t>(2), 139–153.</w:t>
      </w:r>
    </w:p>
    <w:p w14:paraId="1A004328" w14:textId="77777777" w:rsidR="006E539F" w:rsidRDefault="006E539F" w:rsidP="006E539F">
      <w:r>
        <w:t xml:space="preserve">Nourish Care. (n.d.). Nourish Care. https://www.nourishcare.co.uk (nourishcare.co.uk in Bing)  </w:t>
      </w:r>
    </w:p>
    <w:p w14:paraId="171D1034" w14:textId="77777777" w:rsidR="006E539F" w:rsidRDefault="006E539F" w:rsidP="006E539F">
      <w:r>
        <w:t xml:space="preserve">Equals Money. (n.d.). Equals Money. https://www.equalsmoney.com  </w:t>
      </w:r>
    </w:p>
    <w:p w14:paraId="510356FB" w14:textId="77777777" w:rsidR="006E539F" w:rsidRDefault="006E539F" w:rsidP="006E539F">
      <w:r>
        <w:t xml:space="preserve">Money Carer. (n.d.). Money Carer. </w:t>
      </w:r>
      <w:hyperlink r:id="rId13" w:history="1">
        <w:r w:rsidRPr="00355A61">
          <w:rPr>
            <w:rStyle w:val="Hyperlink"/>
          </w:rPr>
          <w:t>https://www.moneycarer.org</w:t>
        </w:r>
      </w:hyperlink>
    </w:p>
    <w:p w14:paraId="082CCEF4" w14:textId="77777777" w:rsidR="006E539F" w:rsidRPr="003F7BDD" w:rsidRDefault="006E539F" w:rsidP="006E539F"/>
    <w:p w14:paraId="567196FA" w14:textId="77777777" w:rsidR="006E539F" w:rsidRDefault="006E539F" w:rsidP="000D28F0">
      <w:pPr>
        <w:pStyle w:val="NoSpacing"/>
        <w:rPr>
          <w:rFonts w:ascii="Tahoma" w:eastAsia="Tahoma" w:hAnsi="Tahoma" w:cs="Tahoma"/>
          <w:color w:val="000000"/>
          <w:sz w:val="24"/>
          <w:szCs w:val="24"/>
        </w:rPr>
      </w:pPr>
    </w:p>
    <w:p w14:paraId="1CC37255" w14:textId="77777777" w:rsidR="006E539F" w:rsidRDefault="006E539F" w:rsidP="000D28F0">
      <w:pPr>
        <w:pStyle w:val="NoSpacing"/>
        <w:rPr>
          <w:rFonts w:ascii="Tahoma" w:eastAsia="Tahoma" w:hAnsi="Tahoma" w:cs="Tahoma"/>
          <w:color w:val="000000"/>
          <w:sz w:val="24"/>
          <w:szCs w:val="24"/>
        </w:rPr>
      </w:pPr>
    </w:p>
    <w:p w14:paraId="1EFDF1B7" w14:textId="77777777" w:rsidR="00087A8F" w:rsidRDefault="00087A8F" w:rsidP="000D28F0">
      <w:pPr>
        <w:pStyle w:val="NoSpacing"/>
        <w:rPr>
          <w:rFonts w:ascii="Tahoma" w:eastAsia="Tahoma" w:hAnsi="Tahoma" w:cs="Tahoma"/>
          <w:color w:val="000000"/>
          <w:sz w:val="24"/>
          <w:szCs w:val="24"/>
        </w:rPr>
      </w:pPr>
    </w:p>
    <w:p w14:paraId="0D20FF82" w14:textId="77777777" w:rsidR="00087A8F" w:rsidRDefault="00087A8F" w:rsidP="000D28F0">
      <w:pPr>
        <w:pStyle w:val="NoSpacing"/>
        <w:rPr>
          <w:rFonts w:ascii="Tahoma" w:eastAsia="Tahoma" w:hAnsi="Tahoma" w:cs="Tahoma"/>
          <w:color w:val="000000"/>
          <w:sz w:val="24"/>
          <w:szCs w:val="24"/>
        </w:rPr>
      </w:pPr>
    </w:p>
    <w:p w14:paraId="27118C7F" w14:textId="77777777" w:rsidR="00087A8F" w:rsidRDefault="00087A8F" w:rsidP="000D28F0">
      <w:pPr>
        <w:pStyle w:val="NoSpacing"/>
        <w:rPr>
          <w:rFonts w:ascii="Tahoma" w:eastAsia="Tahoma" w:hAnsi="Tahoma" w:cs="Tahoma"/>
          <w:color w:val="000000"/>
          <w:sz w:val="24"/>
          <w:szCs w:val="24"/>
        </w:rPr>
      </w:pPr>
    </w:p>
    <w:p w14:paraId="46167414" w14:textId="77777777" w:rsidR="00087A8F" w:rsidRDefault="00087A8F" w:rsidP="000D28F0">
      <w:pPr>
        <w:pStyle w:val="NoSpacing"/>
        <w:rPr>
          <w:rFonts w:ascii="Tahoma" w:eastAsia="Tahoma" w:hAnsi="Tahoma" w:cs="Tahoma"/>
          <w:color w:val="000000"/>
          <w:sz w:val="24"/>
          <w:szCs w:val="24"/>
        </w:rPr>
      </w:pPr>
    </w:p>
    <w:p w14:paraId="7216FD6D" w14:textId="77777777" w:rsidR="00087A8F" w:rsidRDefault="00087A8F" w:rsidP="000D28F0">
      <w:pPr>
        <w:pStyle w:val="NoSpacing"/>
        <w:rPr>
          <w:rFonts w:ascii="Tahoma" w:eastAsia="Tahoma" w:hAnsi="Tahoma" w:cs="Tahoma"/>
          <w:color w:val="000000"/>
          <w:sz w:val="24"/>
          <w:szCs w:val="24"/>
        </w:rPr>
      </w:pPr>
    </w:p>
    <w:p w14:paraId="1C393366" w14:textId="77777777" w:rsidR="00087A8F" w:rsidRDefault="00087A8F" w:rsidP="000D28F0">
      <w:pPr>
        <w:pStyle w:val="NoSpacing"/>
        <w:rPr>
          <w:rFonts w:ascii="Tahoma" w:eastAsia="Tahoma" w:hAnsi="Tahoma" w:cs="Tahoma"/>
          <w:color w:val="000000"/>
          <w:sz w:val="24"/>
          <w:szCs w:val="24"/>
        </w:rPr>
      </w:pPr>
    </w:p>
    <w:p w14:paraId="0E82B037" w14:textId="77777777" w:rsidR="00087A8F" w:rsidRDefault="00087A8F" w:rsidP="000D28F0">
      <w:pPr>
        <w:pStyle w:val="NoSpacing"/>
        <w:rPr>
          <w:rFonts w:ascii="Tahoma" w:eastAsia="Tahoma" w:hAnsi="Tahoma" w:cs="Tahoma"/>
          <w:color w:val="000000"/>
          <w:sz w:val="24"/>
          <w:szCs w:val="24"/>
        </w:rPr>
      </w:pPr>
    </w:p>
    <w:p w14:paraId="40F1B5CF" w14:textId="77777777" w:rsidR="00087A8F" w:rsidRDefault="00087A8F" w:rsidP="000D28F0">
      <w:pPr>
        <w:pStyle w:val="NoSpacing"/>
        <w:rPr>
          <w:rFonts w:ascii="Tahoma" w:eastAsia="Tahoma" w:hAnsi="Tahoma" w:cs="Tahoma"/>
          <w:color w:val="000000"/>
          <w:sz w:val="24"/>
          <w:szCs w:val="24"/>
        </w:rPr>
      </w:pPr>
    </w:p>
    <w:p w14:paraId="7A12DF32" w14:textId="77777777" w:rsidR="00087A8F" w:rsidRDefault="00087A8F" w:rsidP="000D28F0">
      <w:pPr>
        <w:pStyle w:val="NoSpacing"/>
        <w:rPr>
          <w:rFonts w:ascii="Tahoma" w:eastAsia="Tahoma" w:hAnsi="Tahoma" w:cs="Tahoma"/>
          <w:color w:val="000000"/>
          <w:sz w:val="24"/>
          <w:szCs w:val="24"/>
        </w:rPr>
      </w:pPr>
    </w:p>
    <w:p w14:paraId="246A0842" w14:textId="77777777" w:rsidR="00087A8F" w:rsidRDefault="00087A8F" w:rsidP="000D28F0">
      <w:pPr>
        <w:pStyle w:val="NoSpacing"/>
        <w:rPr>
          <w:rFonts w:ascii="Tahoma" w:eastAsia="Tahoma" w:hAnsi="Tahoma" w:cs="Tahoma"/>
          <w:color w:val="000000"/>
          <w:sz w:val="24"/>
          <w:szCs w:val="24"/>
        </w:rPr>
      </w:pPr>
    </w:p>
    <w:p w14:paraId="296E770E" w14:textId="77777777" w:rsidR="00087A8F" w:rsidRDefault="00087A8F" w:rsidP="000D28F0">
      <w:pPr>
        <w:pStyle w:val="NoSpacing"/>
        <w:rPr>
          <w:rFonts w:ascii="Tahoma" w:eastAsia="Tahoma" w:hAnsi="Tahoma" w:cs="Tahoma"/>
          <w:color w:val="000000"/>
          <w:sz w:val="24"/>
          <w:szCs w:val="24"/>
        </w:rPr>
      </w:pPr>
    </w:p>
    <w:p w14:paraId="064BCCD5" w14:textId="77777777" w:rsidR="00087A8F" w:rsidRDefault="00087A8F" w:rsidP="000D28F0">
      <w:pPr>
        <w:pStyle w:val="NoSpacing"/>
        <w:rPr>
          <w:rFonts w:ascii="Tahoma" w:eastAsia="Tahoma" w:hAnsi="Tahoma" w:cs="Tahoma"/>
          <w:color w:val="000000"/>
          <w:sz w:val="24"/>
          <w:szCs w:val="24"/>
        </w:rPr>
      </w:pPr>
    </w:p>
    <w:p w14:paraId="3720FC45" w14:textId="77777777" w:rsidR="00087A8F" w:rsidRDefault="00087A8F" w:rsidP="000D28F0">
      <w:pPr>
        <w:pStyle w:val="NoSpacing"/>
        <w:rPr>
          <w:rFonts w:ascii="Tahoma" w:eastAsia="Tahoma" w:hAnsi="Tahoma" w:cs="Tahoma"/>
          <w:color w:val="000000"/>
          <w:sz w:val="24"/>
          <w:szCs w:val="24"/>
        </w:rPr>
      </w:pPr>
    </w:p>
    <w:p w14:paraId="0C267104" w14:textId="77777777" w:rsidR="00087A8F" w:rsidRDefault="00087A8F" w:rsidP="000D28F0">
      <w:pPr>
        <w:pStyle w:val="NoSpacing"/>
        <w:rPr>
          <w:rFonts w:ascii="Tahoma" w:eastAsia="Tahoma" w:hAnsi="Tahoma" w:cs="Tahoma"/>
          <w:color w:val="000000"/>
          <w:sz w:val="24"/>
          <w:szCs w:val="24"/>
        </w:rPr>
      </w:pPr>
    </w:p>
    <w:p w14:paraId="226D36B2" w14:textId="77777777" w:rsidR="00087A8F" w:rsidRDefault="00087A8F" w:rsidP="000D28F0">
      <w:pPr>
        <w:pStyle w:val="NoSpacing"/>
        <w:rPr>
          <w:rFonts w:ascii="Tahoma" w:eastAsia="Tahoma" w:hAnsi="Tahoma" w:cs="Tahoma"/>
          <w:color w:val="000000"/>
          <w:sz w:val="24"/>
          <w:szCs w:val="24"/>
        </w:rPr>
      </w:pPr>
    </w:p>
    <w:p w14:paraId="46BB7488" w14:textId="77777777" w:rsidR="00087A8F" w:rsidRDefault="00087A8F" w:rsidP="000D28F0">
      <w:pPr>
        <w:pStyle w:val="NoSpacing"/>
        <w:rPr>
          <w:rFonts w:ascii="Tahoma" w:eastAsia="Tahoma" w:hAnsi="Tahoma" w:cs="Tahoma"/>
          <w:color w:val="000000"/>
          <w:sz w:val="24"/>
          <w:szCs w:val="24"/>
        </w:rPr>
      </w:pPr>
    </w:p>
    <w:p w14:paraId="5C52C15D" w14:textId="77777777" w:rsidR="00087A8F" w:rsidRDefault="00087A8F" w:rsidP="000D28F0">
      <w:pPr>
        <w:pStyle w:val="NoSpacing"/>
        <w:rPr>
          <w:rFonts w:ascii="Tahoma" w:eastAsia="Tahoma" w:hAnsi="Tahoma" w:cs="Tahoma"/>
          <w:color w:val="000000"/>
          <w:sz w:val="24"/>
          <w:szCs w:val="24"/>
        </w:rPr>
      </w:pPr>
    </w:p>
    <w:p w14:paraId="02A7F43D" w14:textId="77777777" w:rsidR="00087A8F" w:rsidRDefault="00087A8F" w:rsidP="000D28F0">
      <w:pPr>
        <w:pStyle w:val="NoSpacing"/>
        <w:rPr>
          <w:rFonts w:ascii="Tahoma" w:eastAsia="Tahoma" w:hAnsi="Tahoma" w:cs="Tahoma"/>
          <w:color w:val="000000"/>
          <w:sz w:val="24"/>
          <w:szCs w:val="24"/>
        </w:rPr>
      </w:pPr>
    </w:p>
    <w:p w14:paraId="53231551" w14:textId="77777777" w:rsidR="00087A8F" w:rsidRDefault="00087A8F" w:rsidP="000D28F0">
      <w:pPr>
        <w:pStyle w:val="NoSpacing"/>
        <w:rPr>
          <w:rFonts w:ascii="Tahoma" w:eastAsia="Tahoma" w:hAnsi="Tahoma" w:cs="Tahoma"/>
          <w:color w:val="000000"/>
          <w:sz w:val="24"/>
          <w:szCs w:val="24"/>
        </w:rPr>
      </w:pPr>
    </w:p>
    <w:p w14:paraId="01CAC5FD" w14:textId="77777777" w:rsidR="00087A8F" w:rsidRDefault="00087A8F" w:rsidP="000D28F0">
      <w:pPr>
        <w:pStyle w:val="NoSpacing"/>
        <w:rPr>
          <w:rFonts w:ascii="Tahoma" w:eastAsia="Tahoma" w:hAnsi="Tahoma" w:cs="Tahoma"/>
          <w:color w:val="000000"/>
          <w:sz w:val="24"/>
          <w:szCs w:val="24"/>
        </w:rPr>
      </w:pPr>
    </w:p>
    <w:p w14:paraId="15476B18" w14:textId="77777777" w:rsidR="00087A8F" w:rsidRDefault="00087A8F" w:rsidP="000D28F0">
      <w:pPr>
        <w:pStyle w:val="NoSpacing"/>
        <w:rPr>
          <w:rFonts w:ascii="Tahoma" w:eastAsia="Tahoma" w:hAnsi="Tahoma" w:cs="Tahoma"/>
          <w:color w:val="000000"/>
          <w:sz w:val="24"/>
          <w:szCs w:val="24"/>
        </w:rPr>
      </w:pPr>
    </w:p>
    <w:p w14:paraId="1DF85EBF" w14:textId="77777777" w:rsidR="00087A8F" w:rsidRDefault="00087A8F" w:rsidP="000D28F0">
      <w:pPr>
        <w:pStyle w:val="NoSpacing"/>
        <w:rPr>
          <w:rFonts w:ascii="Tahoma" w:eastAsia="Tahoma" w:hAnsi="Tahoma" w:cs="Tahoma"/>
          <w:color w:val="000000"/>
          <w:sz w:val="24"/>
          <w:szCs w:val="24"/>
        </w:rPr>
      </w:pPr>
    </w:p>
    <w:p w14:paraId="23EF7A82" w14:textId="77777777" w:rsidR="00087A8F" w:rsidRDefault="00087A8F" w:rsidP="000D28F0">
      <w:pPr>
        <w:pStyle w:val="NoSpacing"/>
        <w:rPr>
          <w:rFonts w:ascii="Tahoma" w:eastAsia="Tahoma" w:hAnsi="Tahoma" w:cs="Tahoma"/>
          <w:color w:val="000000"/>
          <w:sz w:val="24"/>
          <w:szCs w:val="24"/>
        </w:rPr>
      </w:pPr>
    </w:p>
    <w:p w14:paraId="3D478A8A" w14:textId="77777777" w:rsidR="00087A8F" w:rsidRPr="00B8354A" w:rsidRDefault="00087A8F" w:rsidP="000D28F0">
      <w:pPr>
        <w:pStyle w:val="NoSpacing"/>
        <w:rPr>
          <w:rFonts w:ascii="Tahoma" w:eastAsia="Tahoma" w:hAnsi="Tahoma" w:cs="Tahoma"/>
          <w:color w:val="000000"/>
          <w:sz w:val="24"/>
          <w:szCs w:val="24"/>
        </w:rPr>
      </w:pPr>
    </w:p>
    <w:sectPr w:rsidR="00087A8F" w:rsidRPr="00B8354A" w:rsidSect="00A220E2">
      <w:footerReference w:type="default" r:id="rId14"/>
      <w:pgSz w:w="12240" w:h="15840"/>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D8CCD" w14:textId="77777777" w:rsidR="00ED73FD" w:rsidRDefault="00ED73FD" w:rsidP="005831A9">
      <w:pPr>
        <w:spacing w:after="0" w:line="240" w:lineRule="auto"/>
      </w:pPr>
      <w:r>
        <w:separator/>
      </w:r>
    </w:p>
  </w:endnote>
  <w:endnote w:type="continuationSeparator" w:id="0">
    <w:p w14:paraId="00E3C09A" w14:textId="77777777" w:rsidR="00ED73FD" w:rsidRDefault="00ED73FD"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8362613"/>
      <w:docPartObj>
        <w:docPartGallery w:val="Page Numbers (Bottom of Page)"/>
        <w:docPartUnique/>
      </w:docPartObj>
    </w:sdtPr>
    <w:sdtEndPr>
      <w:rPr>
        <w:noProof/>
      </w:rPr>
    </w:sdtEndPr>
    <w:sdtContent>
      <w:p w14:paraId="128E5556" w14:textId="00A778B9" w:rsidR="00686853" w:rsidRDefault="006868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779898" w14:textId="77777777" w:rsidR="009836DA" w:rsidRDefault="00983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704E4" w14:textId="77777777" w:rsidR="00ED73FD" w:rsidRDefault="00ED73FD" w:rsidP="005831A9">
      <w:pPr>
        <w:spacing w:after="0" w:line="240" w:lineRule="auto"/>
      </w:pPr>
      <w:r>
        <w:separator/>
      </w:r>
    </w:p>
  </w:footnote>
  <w:footnote w:type="continuationSeparator" w:id="0">
    <w:p w14:paraId="0799C864" w14:textId="77777777" w:rsidR="00ED73FD" w:rsidRDefault="00ED73FD"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695E"/>
    <w:multiLevelType w:val="hybridMultilevel"/>
    <w:tmpl w:val="BD8C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523B7"/>
    <w:multiLevelType w:val="hybridMultilevel"/>
    <w:tmpl w:val="5A0E3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49721A"/>
    <w:multiLevelType w:val="hybridMultilevel"/>
    <w:tmpl w:val="5EC05D14"/>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0809000F">
      <w:start w:val="1"/>
      <w:numFmt w:val="decimal"/>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F95280"/>
    <w:multiLevelType w:val="hybridMultilevel"/>
    <w:tmpl w:val="EC1CB6DA"/>
    <w:lvl w:ilvl="0" w:tplc="B77C7D8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8052F6"/>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3E40B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94F7944"/>
    <w:multiLevelType w:val="hybridMultilevel"/>
    <w:tmpl w:val="DBE80A9E"/>
    <w:lvl w:ilvl="0" w:tplc="C5E451D4">
      <w:start w:val="1"/>
      <w:numFmt w:val="decimal"/>
      <w:lvlText w:val="%1."/>
      <w:lvlJc w:val="left"/>
      <w:pPr>
        <w:tabs>
          <w:tab w:val="num" w:pos="720"/>
        </w:tabs>
        <w:ind w:left="720" w:hanging="360"/>
      </w:pPr>
    </w:lvl>
    <w:lvl w:ilvl="1" w:tplc="A5A66826" w:tentative="1">
      <w:start w:val="1"/>
      <w:numFmt w:val="decimal"/>
      <w:lvlText w:val="%2."/>
      <w:lvlJc w:val="left"/>
      <w:pPr>
        <w:tabs>
          <w:tab w:val="num" w:pos="1440"/>
        </w:tabs>
        <w:ind w:left="1440" w:hanging="360"/>
      </w:pPr>
    </w:lvl>
    <w:lvl w:ilvl="2" w:tplc="0F9AFD1A" w:tentative="1">
      <w:start w:val="1"/>
      <w:numFmt w:val="decimal"/>
      <w:lvlText w:val="%3."/>
      <w:lvlJc w:val="left"/>
      <w:pPr>
        <w:tabs>
          <w:tab w:val="num" w:pos="2160"/>
        </w:tabs>
        <w:ind w:left="2160" w:hanging="360"/>
      </w:pPr>
    </w:lvl>
    <w:lvl w:ilvl="3" w:tplc="9A8A1D6E" w:tentative="1">
      <w:start w:val="1"/>
      <w:numFmt w:val="decimal"/>
      <w:lvlText w:val="%4."/>
      <w:lvlJc w:val="left"/>
      <w:pPr>
        <w:tabs>
          <w:tab w:val="num" w:pos="2880"/>
        </w:tabs>
        <w:ind w:left="2880" w:hanging="360"/>
      </w:pPr>
    </w:lvl>
    <w:lvl w:ilvl="4" w:tplc="7E60A06E" w:tentative="1">
      <w:start w:val="1"/>
      <w:numFmt w:val="decimal"/>
      <w:lvlText w:val="%5."/>
      <w:lvlJc w:val="left"/>
      <w:pPr>
        <w:tabs>
          <w:tab w:val="num" w:pos="3600"/>
        </w:tabs>
        <w:ind w:left="3600" w:hanging="360"/>
      </w:pPr>
    </w:lvl>
    <w:lvl w:ilvl="5" w:tplc="38D80C2C" w:tentative="1">
      <w:start w:val="1"/>
      <w:numFmt w:val="decimal"/>
      <w:lvlText w:val="%6."/>
      <w:lvlJc w:val="left"/>
      <w:pPr>
        <w:tabs>
          <w:tab w:val="num" w:pos="4320"/>
        </w:tabs>
        <w:ind w:left="4320" w:hanging="360"/>
      </w:pPr>
    </w:lvl>
    <w:lvl w:ilvl="6" w:tplc="69F42732" w:tentative="1">
      <w:start w:val="1"/>
      <w:numFmt w:val="decimal"/>
      <w:lvlText w:val="%7."/>
      <w:lvlJc w:val="left"/>
      <w:pPr>
        <w:tabs>
          <w:tab w:val="num" w:pos="5040"/>
        </w:tabs>
        <w:ind w:left="5040" w:hanging="360"/>
      </w:pPr>
    </w:lvl>
    <w:lvl w:ilvl="7" w:tplc="369EC0AA" w:tentative="1">
      <w:start w:val="1"/>
      <w:numFmt w:val="decimal"/>
      <w:lvlText w:val="%8."/>
      <w:lvlJc w:val="left"/>
      <w:pPr>
        <w:tabs>
          <w:tab w:val="num" w:pos="5760"/>
        </w:tabs>
        <w:ind w:left="5760" w:hanging="360"/>
      </w:pPr>
    </w:lvl>
    <w:lvl w:ilvl="8" w:tplc="E01C21B0" w:tentative="1">
      <w:start w:val="1"/>
      <w:numFmt w:val="decimal"/>
      <w:lvlText w:val="%9."/>
      <w:lvlJc w:val="left"/>
      <w:pPr>
        <w:tabs>
          <w:tab w:val="num" w:pos="6480"/>
        </w:tabs>
        <w:ind w:left="6480" w:hanging="360"/>
      </w:pPr>
    </w:lvl>
  </w:abstractNum>
  <w:abstractNum w:abstractNumId="8" w15:restartNumberingAfterBreak="0">
    <w:nsid w:val="329B17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378419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35A64FAA"/>
    <w:multiLevelType w:val="hybridMultilevel"/>
    <w:tmpl w:val="0A0E02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5D16452"/>
    <w:multiLevelType w:val="hybridMultilevel"/>
    <w:tmpl w:val="F6B88C74"/>
    <w:lvl w:ilvl="0" w:tplc="AC4095C2">
      <w:start w:val="1"/>
      <w:numFmt w:val="decimal"/>
      <w:lvlText w:val="%1."/>
      <w:lvlJc w:val="left"/>
      <w:pPr>
        <w:tabs>
          <w:tab w:val="num" w:pos="720"/>
        </w:tabs>
        <w:ind w:left="720" w:hanging="360"/>
      </w:pPr>
    </w:lvl>
    <w:lvl w:ilvl="1" w:tplc="C83638D4" w:tentative="1">
      <w:start w:val="1"/>
      <w:numFmt w:val="decimal"/>
      <w:lvlText w:val="%2."/>
      <w:lvlJc w:val="left"/>
      <w:pPr>
        <w:tabs>
          <w:tab w:val="num" w:pos="1440"/>
        </w:tabs>
        <w:ind w:left="1440" w:hanging="360"/>
      </w:pPr>
    </w:lvl>
    <w:lvl w:ilvl="2" w:tplc="96000EE4" w:tentative="1">
      <w:start w:val="1"/>
      <w:numFmt w:val="decimal"/>
      <w:lvlText w:val="%3."/>
      <w:lvlJc w:val="left"/>
      <w:pPr>
        <w:tabs>
          <w:tab w:val="num" w:pos="2160"/>
        </w:tabs>
        <w:ind w:left="2160" w:hanging="360"/>
      </w:pPr>
    </w:lvl>
    <w:lvl w:ilvl="3" w:tplc="B62EADAC" w:tentative="1">
      <w:start w:val="1"/>
      <w:numFmt w:val="decimal"/>
      <w:lvlText w:val="%4."/>
      <w:lvlJc w:val="left"/>
      <w:pPr>
        <w:tabs>
          <w:tab w:val="num" w:pos="2880"/>
        </w:tabs>
        <w:ind w:left="2880" w:hanging="360"/>
      </w:pPr>
    </w:lvl>
    <w:lvl w:ilvl="4" w:tplc="4E7C3A7C" w:tentative="1">
      <w:start w:val="1"/>
      <w:numFmt w:val="decimal"/>
      <w:lvlText w:val="%5."/>
      <w:lvlJc w:val="left"/>
      <w:pPr>
        <w:tabs>
          <w:tab w:val="num" w:pos="3600"/>
        </w:tabs>
        <w:ind w:left="3600" w:hanging="360"/>
      </w:pPr>
    </w:lvl>
    <w:lvl w:ilvl="5" w:tplc="F1805B40" w:tentative="1">
      <w:start w:val="1"/>
      <w:numFmt w:val="decimal"/>
      <w:lvlText w:val="%6."/>
      <w:lvlJc w:val="left"/>
      <w:pPr>
        <w:tabs>
          <w:tab w:val="num" w:pos="4320"/>
        </w:tabs>
        <w:ind w:left="4320" w:hanging="360"/>
      </w:pPr>
    </w:lvl>
    <w:lvl w:ilvl="6" w:tplc="174C4382" w:tentative="1">
      <w:start w:val="1"/>
      <w:numFmt w:val="decimal"/>
      <w:lvlText w:val="%7."/>
      <w:lvlJc w:val="left"/>
      <w:pPr>
        <w:tabs>
          <w:tab w:val="num" w:pos="5040"/>
        </w:tabs>
        <w:ind w:left="5040" w:hanging="360"/>
      </w:pPr>
    </w:lvl>
    <w:lvl w:ilvl="7" w:tplc="3E74750A" w:tentative="1">
      <w:start w:val="1"/>
      <w:numFmt w:val="decimal"/>
      <w:lvlText w:val="%8."/>
      <w:lvlJc w:val="left"/>
      <w:pPr>
        <w:tabs>
          <w:tab w:val="num" w:pos="5760"/>
        </w:tabs>
        <w:ind w:left="5760" w:hanging="360"/>
      </w:pPr>
    </w:lvl>
    <w:lvl w:ilvl="8" w:tplc="93EC279A" w:tentative="1">
      <w:start w:val="1"/>
      <w:numFmt w:val="decimal"/>
      <w:lvlText w:val="%9."/>
      <w:lvlJc w:val="left"/>
      <w:pPr>
        <w:tabs>
          <w:tab w:val="num" w:pos="6480"/>
        </w:tabs>
        <w:ind w:left="6480" w:hanging="360"/>
      </w:pPr>
    </w:lvl>
  </w:abstractNum>
  <w:abstractNum w:abstractNumId="12" w15:restartNumberingAfterBreak="0">
    <w:nsid w:val="3B056B07"/>
    <w:multiLevelType w:val="hybridMultilevel"/>
    <w:tmpl w:val="85827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6E1D43"/>
    <w:multiLevelType w:val="multilevel"/>
    <w:tmpl w:val="BA3883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188517E"/>
    <w:multiLevelType w:val="hybridMultilevel"/>
    <w:tmpl w:val="18B2A6C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8C1612"/>
    <w:multiLevelType w:val="hybridMultilevel"/>
    <w:tmpl w:val="9C26002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AB24FC"/>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54B0910"/>
    <w:multiLevelType w:val="hybridMultilevel"/>
    <w:tmpl w:val="9BE66C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1D6B2A"/>
    <w:multiLevelType w:val="multilevel"/>
    <w:tmpl w:val="EB1E6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F1B37"/>
    <w:multiLevelType w:val="hybridMultilevel"/>
    <w:tmpl w:val="99107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EC3792"/>
    <w:multiLevelType w:val="hybridMultilevel"/>
    <w:tmpl w:val="295C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EB752A"/>
    <w:multiLevelType w:val="hybridMultilevel"/>
    <w:tmpl w:val="19CE72AA"/>
    <w:lvl w:ilvl="0" w:tplc="AA24ABEA">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4176BE"/>
    <w:multiLevelType w:val="hybridMultilevel"/>
    <w:tmpl w:val="3F3E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B26F80"/>
    <w:multiLevelType w:val="hybridMultilevel"/>
    <w:tmpl w:val="99A036A4"/>
    <w:lvl w:ilvl="0" w:tplc="7BF6062E">
      <w:start w:val="1"/>
      <w:numFmt w:val="bullet"/>
      <w:lvlText w:val="•"/>
      <w:lvlJc w:val="left"/>
      <w:pPr>
        <w:tabs>
          <w:tab w:val="num" w:pos="720"/>
        </w:tabs>
        <w:ind w:left="720" w:hanging="360"/>
      </w:pPr>
      <w:rPr>
        <w:rFonts w:ascii="Arial" w:hAnsi="Arial" w:hint="default"/>
      </w:rPr>
    </w:lvl>
    <w:lvl w:ilvl="1" w:tplc="4B2C621C" w:tentative="1">
      <w:start w:val="1"/>
      <w:numFmt w:val="bullet"/>
      <w:lvlText w:val="•"/>
      <w:lvlJc w:val="left"/>
      <w:pPr>
        <w:tabs>
          <w:tab w:val="num" w:pos="1440"/>
        </w:tabs>
        <w:ind w:left="1440" w:hanging="360"/>
      </w:pPr>
      <w:rPr>
        <w:rFonts w:ascii="Arial" w:hAnsi="Arial" w:hint="default"/>
      </w:rPr>
    </w:lvl>
    <w:lvl w:ilvl="2" w:tplc="41886FC8" w:tentative="1">
      <w:start w:val="1"/>
      <w:numFmt w:val="bullet"/>
      <w:lvlText w:val="•"/>
      <w:lvlJc w:val="left"/>
      <w:pPr>
        <w:tabs>
          <w:tab w:val="num" w:pos="2160"/>
        </w:tabs>
        <w:ind w:left="2160" w:hanging="360"/>
      </w:pPr>
      <w:rPr>
        <w:rFonts w:ascii="Arial" w:hAnsi="Arial" w:hint="default"/>
      </w:rPr>
    </w:lvl>
    <w:lvl w:ilvl="3" w:tplc="B344A728" w:tentative="1">
      <w:start w:val="1"/>
      <w:numFmt w:val="bullet"/>
      <w:lvlText w:val="•"/>
      <w:lvlJc w:val="left"/>
      <w:pPr>
        <w:tabs>
          <w:tab w:val="num" w:pos="2880"/>
        </w:tabs>
        <w:ind w:left="2880" w:hanging="360"/>
      </w:pPr>
      <w:rPr>
        <w:rFonts w:ascii="Arial" w:hAnsi="Arial" w:hint="default"/>
      </w:rPr>
    </w:lvl>
    <w:lvl w:ilvl="4" w:tplc="3AF2E464" w:tentative="1">
      <w:start w:val="1"/>
      <w:numFmt w:val="bullet"/>
      <w:lvlText w:val="•"/>
      <w:lvlJc w:val="left"/>
      <w:pPr>
        <w:tabs>
          <w:tab w:val="num" w:pos="3600"/>
        </w:tabs>
        <w:ind w:left="3600" w:hanging="360"/>
      </w:pPr>
      <w:rPr>
        <w:rFonts w:ascii="Arial" w:hAnsi="Arial" w:hint="default"/>
      </w:rPr>
    </w:lvl>
    <w:lvl w:ilvl="5" w:tplc="75047A10" w:tentative="1">
      <w:start w:val="1"/>
      <w:numFmt w:val="bullet"/>
      <w:lvlText w:val="•"/>
      <w:lvlJc w:val="left"/>
      <w:pPr>
        <w:tabs>
          <w:tab w:val="num" w:pos="4320"/>
        </w:tabs>
        <w:ind w:left="4320" w:hanging="360"/>
      </w:pPr>
      <w:rPr>
        <w:rFonts w:ascii="Arial" w:hAnsi="Arial" w:hint="default"/>
      </w:rPr>
    </w:lvl>
    <w:lvl w:ilvl="6" w:tplc="4B2C4A98" w:tentative="1">
      <w:start w:val="1"/>
      <w:numFmt w:val="bullet"/>
      <w:lvlText w:val="•"/>
      <w:lvlJc w:val="left"/>
      <w:pPr>
        <w:tabs>
          <w:tab w:val="num" w:pos="5040"/>
        </w:tabs>
        <w:ind w:left="5040" w:hanging="360"/>
      </w:pPr>
      <w:rPr>
        <w:rFonts w:ascii="Arial" w:hAnsi="Arial" w:hint="default"/>
      </w:rPr>
    </w:lvl>
    <w:lvl w:ilvl="7" w:tplc="37648362" w:tentative="1">
      <w:start w:val="1"/>
      <w:numFmt w:val="bullet"/>
      <w:lvlText w:val="•"/>
      <w:lvlJc w:val="left"/>
      <w:pPr>
        <w:tabs>
          <w:tab w:val="num" w:pos="5760"/>
        </w:tabs>
        <w:ind w:left="5760" w:hanging="360"/>
      </w:pPr>
      <w:rPr>
        <w:rFonts w:ascii="Arial" w:hAnsi="Arial" w:hint="default"/>
      </w:rPr>
    </w:lvl>
    <w:lvl w:ilvl="8" w:tplc="E8CA4C1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B37690C"/>
    <w:multiLevelType w:val="hybridMultilevel"/>
    <w:tmpl w:val="F11C4750"/>
    <w:lvl w:ilvl="0" w:tplc="4F20E0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2A7EB4"/>
    <w:multiLevelType w:val="hybridMultilevel"/>
    <w:tmpl w:val="A3C68408"/>
    <w:lvl w:ilvl="0" w:tplc="AA24ABE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21316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21572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25730FD"/>
    <w:multiLevelType w:val="hybridMultilevel"/>
    <w:tmpl w:val="D54AF840"/>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9" w15:restartNumberingAfterBreak="0">
    <w:nsid w:val="72A8690D"/>
    <w:multiLevelType w:val="hybridMultilevel"/>
    <w:tmpl w:val="B94A00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4E425DF"/>
    <w:multiLevelType w:val="hybridMultilevel"/>
    <w:tmpl w:val="3266F264"/>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31" w15:restartNumberingAfterBreak="0">
    <w:nsid w:val="78064943"/>
    <w:multiLevelType w:val="hybridMultilevel"/>
    <w:tmpl w:val="0BC03E60"/>
    <w:lvl w:ilvl="0" w:tplc="08090001">
      <w:start w:val="1"/>
      <w:numFmt w:val="bullet"/>
      <w:lvlText w:val=""/>
      <w:lvlJc w:val="left"/>
      <w:pPr>
        <w:ind w:left="360" w:hanging="360"/>
      </w:pPr>
      <w:rPr>
        <w:rFonts w:ascii="Symbol" w:hAnsi="Symbol" w:hint="default"/>
      </w:rPr>
    </w:lvl>
    <w:lvl w:ilvl="1" w:tplc="BC6E523A">
      <w:numFmt w:val="bullet"/>
      <w:lvlText w:val="-"/>
      <w:lvlJc w:val="left"/>
      <w:pPr>
        <w:ind w:left="1080" w:hanging="360"/>
      </w:pPr>
      <w:rPr>
        <w:rFonts w:ascii="Calibri" w:eastAsia="Calibri" w:hAnsi="Calibri" w:cs="Calibri"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93D5FA8"/>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61897713">
    <w:abstractNumId w:val="1"/>
  </w:num>
  <w:num w:numId="2" w16cid:durableId="1308318026">
    <w:abstractNumId w:val="32"/>
  </w:num>
  <w:num w:numId="3" w16cid:durableId="582376712">
    <w:abstractNumId w:val="17"/>
  </w:num>
  <w:num w:numId="4" w16cid:durableId="1951934769">
    <w:abstractNumId w:val="2"/>
  </w:num>
  <w:num w:numId="5" w16cid:durableId="1302616766">
    <w:abstractNumId w:val="26"/>
  </w:num>
  <w:num w:numId="6" w16cid:durableId="1177694303">
    <w:abstractNumId w:val="27"/>
  </w:num>
  <w:num w:numId="7" w16cid:durableId="1491945501">
    <w:abstractNumId w:val="9"/>
  </w:num>
  <w:num w:numId="8" w16cid:durableId="599336634">
    <w:abstractNumId w:val="16"/>
  </w:num>
  <w:num w:numId="9" w16cid:durableId="2016616252">
    <w:abstractNumId w:val="33"/>
  </w:num>
  <w:num w:numId="10" w16cid:durableId="1757362420">
    <w:abstractNumId w:val="5"/>
  </w:num>
  <w:num w:numId="11" w16cid:durableId="391008579">
    <w:abstractNumId w:val="8"/>
  </w:num>
  <w:num w:numId="12" w16cid:durableId="2047364192">
    <w:abstractNumId w:val="15"/>
  </w:num>
  <w:num w:numId="13" w16cid:durableId="524446648">
    <w:abstractNumId w:val="12"/>
  </w:num>
  <w:num w:numId="14" w16cid:durableId="189102985">
    <w:abstractNumId w:val="0"/>
  </w:num>
  <w:num w:numId="15" w16cid:durableId="48261932">
    <w:abstractNumId w:val="23"/>
  </w:num>
  <w:num w:numId="16" w16cid:durableId="1434865334">
    <w:abstractNumId w:val="22"/>
  </w:num>
  <w:num w:numId="17" w16cid:durableId="1055589110">
    <w:abstractNumId w:val="10"/>
  </w:num>
  <w:num w:numId="18" w16cid:durableId="826091066">
    <w:abstractNumId w:val="14"/>
  </w:num>
  <w:num w:numId="19" w16cid:durableId="522330253">
    <w:abstractNumId w:val="3"/>
  </w:num>
  <w:num w:numId="20" w16cid:durableId="16084478">
    <w:abstractNumId w:val="24"/>
  </w:num>
  <w:num w:numId="21" w16cid:durableId="314451178">
    <w:abstractNumId w:val="19"/>
  </w:num>
  <w:num w:numId="22" w16cid:durableId="1582644767">
    <w:abstractNumId w:val="11"/>
  </w:num>
  <w:num w:numId="23" w16cid:durableId="1111975934">
    <w:abstractNumId w:val="25"/>
  </w:num>
  <w:num w:numId="24" w16cid:durableId="250434799">
    <w:abstractNumId w:val="30"/>
  </w:num>
  <w:num w:numId="25" w16cid:durableId="1673142753">
    <w:abstractNumId w:val="20"/>
  </w:num>
  <w:num w:numId="26" w16cid:durableId="1796948654">
    <w:abstractNumId w:val="7"/>
  </w:num>
  <w:num w:numId="27" w16cid:durableId="274097571">
    <w:abstractNumId w:val="28"/>
  </w:num>
  <w:num w:numId="28" w16cid:durableId="1876962148">
    <w:abstractNumId w:val="21"/>
  </w:num>
  <w:num w:numId="29" w16cid:durableId="626354969">
    <w:abstractNumId w:val="31"/>
  </w:num>
  <w:num w:numId="30" w16cid:durableId="754589288">
    <w:abstractNumId w:val="4"/>
  </w:num>
  <w:num w:numId="31" w16cid:durableId="956179511">
    <w:abstractNumId w:val="18"/>
  </w:num>
  <w:num w:numId="32" w16cid:durableId="1372152384">
    <w:abstractNumId w:val="29"/>
  </w:num>
  <w:num w:numId="33" w16cid:durableId="1022124606">
    <w:abstractNumId w:val="6"/>
  </w:num>
  <w:num w:numId="34" w16cid:durableId="13186071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4E0A"/>
    <w:rsid w:val="00031F37"/>
    <w:rsid w:val="00047448"/>
    <w:rsid w:val="0006454E"/>
    <w:rsid w:val="00074469"/>
    <w:rsid w:val="00082033"/>
    <w:rsid w:val="00083877"/>
    <w:rsid w:val="00085AB8"/>
    <w:rsid w:val="00087A8F"/>
    <w:rsid w:val="00092E16"/>
    <w:rsid w:val="00093C7F"/>
    <w:rsid w:val="0009718C"/>
    <w:rsid w:val="000A5AFC"/>
    <w:rsid w:val="000B3A34"/>
    <w:rsid w:val="000B3B8D"/>
    <w:rsid w:val="000B51EA"/>
    <w:rsid w:val="000C455E"/>
    <w:rsid w:val="000D28F0"/>
    <w:rsid w:val="000D344B"/>
    <w:rsid w:val="000E228A"/>
    <w:rsid w:val="000E50B6"/>
    <w:rsid w:val="000F29EC"/>
    <w:rsid w:val="000F4398"/>
    <w:rsid w:val="000F693B"/>
    <w:rsid w:val="001106DB"/>
    <w:rsid w:val="00114DB2"/>
    <w:rsid w:val="001345DA"/>
    <w:rsid w:val="00146339"/>
    <w:rsid w:val="00153971"/>
    <w:rsid w:val="00160B50"/>
    <w:rsid w:val="001749C4"/>
    <w:rsid w:val="00183B04"/>
    <w:rsid w:val="00183BCF"/>
    <w:rsid w:val="00187361"/>
    <w:rsid w:val="0019180B"/>
    <w:rsid w:val="001B6A73"/>
    <w:rsid w:val="001D37FA"/>
    <w:rsid w:val="001F2968"/>
    <w:rsid w:val="002136D1"/>
    <w:rsid w:val="00214A04"/>
    <w:rsid w:val="002268A9"/>
    <w:rsid w:val="00230E88"/>
    <w:rsid w:val="002518BF"/>
    <w:rsid w:val="00252FB7"/>
    <w:rsid w:val="002601EB"/>
    <w:rsid w:val="0026496E"/>
    <w:rsid w:val="0027491E"/>
    <w:rsid w:val="00277183"/>
    <w:rsid w:val="002772ED"/>
    <w:rsid w:val="0028145C"/>
    <w:rsid w:val="00286AEE"/>
    <w:rsid w:val="002B0A69"/>
    <w:rsid w:val="002B3153"/>
    <w:rsid w:val="002E0D10"/>
    <w:rsid w:val="00300E64"/>
    <w:rsid w:val="00302086"/>
    <w:rsid w:val="003160D4"/>
    <w:rsid w:val="003232A6"/>
    <w:rsid w:val="00325949"/>
    <w:rsid w:val="00373F5B"/>
    <w:rsid w:val="00374AB3"/>
    <w:rsid w:val="00375807"/>
    <w:rsid w:val="003858EE"/>
    <w:rsid w:val="003B1806"/>
    <w:rsid w:val="003C5F38"/>
    <w:rsid w:val="003D668E"/>
    <w:rsid w:val="003E4326"/>
    <w:rsid w:val="003F3471"/>
    <w:rsid w:val="003F3F63"/>
    <w:rsid w:val="004052C4"/>
    <w:rsid w:val="00412644"/>
    <w:rsid w:val="00413122"/>
    <w:rsid w:val="00413658"/>
    <w:rsid w:val="00414B91"/>
    <w:rsid w:val="0044038A"/>
    <w:rsid w:val="00443BC6"/>
    <w:rsid w:val="00455981"/>
    <w:rsid w:val="00460753"/>
    <w:rsid w:val="00461F9E"/>
    <w:rsid w:val="00485DF0"/>
    <w:rsid w:val="004874A9"/>
    <w:rsid w:val="004A5D37"/>
    <w:rsid w:val="004A7453"/>
    <w:rsid w:val="004C452E"/>
    <w:rsid w:val="004D32FF"/>
    <w:rsid w:val="004E4851"/>
    <w:rsid w:val="004F27CD"/>
    <w:rsid w:val="004F44D8"/>
    <w:rsid w:val="00513700"/>
    <w:rsid w:val="00517B9C"/>
    <w:rsid w:val="005277ED"/>
    <w:rsid w:val="005322A4"/>
    <w:rsid w:val="00532AE9"/>
    <w:rsid w:val="0054187F"/>
    <w:rsid w:val="00545FAA"/>
    <w:rsid w:val="00550312"/>
    <w:rsid w:val="005735D2"/>
    <w:rsid w:val="005744D2"/>
    <w:rsid w:val="00581B4A"/>
    <w:rsid w:val="005831A9"/>
    <w:rsid w:val="00583709"/>
    <w:rsid w:val="005B3687"/>
    <w:rsid w:val="005B6557"/>
    <w:rsid w:val="005B666F"/>
    <w:rsid w:val="005C0E6A"/>
    <w:rsid w:val="005F7CD9"/>
    <w:rsid w:val="006032CC"/>
    <w:rsid w:val="00604EA2"/>
    <w:rsid w:val="0061503F"/>
    <w:rsid w:val="00615D1E"/>
    <w:rsid w:val="00621AF4"/>
    <w:rsid w:val="00645DFB"/>
    <w:rsid w:val="00646EA2"/>
    <w:rsid w:val="00650004"/>
    <w:rsid w:val="00664679"/>
    <w:rsid w:val="0067516B"/>
    <w:rsid w:val="0068457A"/>
    <w:rsid w:val="00686853"/>
    <w:rsid w:val="006A2FC8"/>
    <w:rsid w:val="006B590E"/>
    <w:rsid w:val="006C0FD5"/>
    <w:rsid w:val="006D0A6E"/>
    <w:rsid w:val="006E539F"/>
    <w:rsid w:val="006F1092"/>
    <w:rsid w:val="006F40D8"/>
    <w:rsid w:val="00700BB0"/>
    <w:rsid w:val="00706580"/>
    <w:rsid w:val="00706AB9"/>
    <w:rsid w:val="00713EB1"/>
    <w:rsid w:val="007366A1"/>
    <w:rsid w:val="00741C49"/>
    <w:rsid w:val="007611AC"/>
    <w:rsid w:val="0076580D"/>
    <w:rsid w:val="00767CB1"/>
    <w:rsid w:val="0078297A"/>
    <w:rsid w:val="0079220F"/>
    <w:rsid w:val="00793315"/>
    <w:rsid w:val="007A3AE0"/>
    <w:rsid w:val="007A592E"/>
    <w:rsid w:val="007B3BA8"/>
    <w:rsid w:val="007D7994"/>
    <w:rsid w:val="00800AF8"/>
    <w:rsid w:val="00804E73"/>
    <w:rsid w:val="00815A22"/>
    <w:rsid w:val="00820448"/>
    <w:rsid w:val="008312FD"/>
    <w:rsid w:val="008329E3"/>
    <w:rsid w:val="00833A37"/>
    <w:rsid w:val="00833CD9"/>
    <w:rsid w:val="00834C17"/>
    <w:rsid w:val="00882A2A"/>
    <w:rsid w:val="008871BE"/>
    <w:rsid w:val="00887580"/>
    <w:rsid w:val="008D02E8"/>
    <w:rsid w:val="008D51E4"/>
    <w:rsid w:val="008D5355"/>
    <w:rsid w:val="008E065E"/>
    <w:rsid w:val="00910195"/>
    <w:rsid w:val="00915CBE"/>
    <w:rsid w:val="0092264A"/>
    <w:rsid w:val="009237D2"/>
    <w:rsid w:val="00923C4D"/>
    <w:rsid w:val="00950BD0"/>
    <w:rsid w:val="009515D4"/>
    <w:rsid w:val="009520D0"/>
    <w:rsid w:val="00955AA7"/>
    <w:rsid w:val="0095728F"/>
    <w:rsid w:val="009613B1"/>
    <w:rsid w:val="00963EC7"/>
    <w:rsid w:val="00966C90"/>
    <w:rsid w:val="009836DA"/>
    <w:rsid w:val="00984341"/>
    <w:rsid w:val="00991705"/>
    <w:rsid w:val="00996756"/>
    <w:rsid w:val="009B6FD3"/>
    <w:rsid w:val="00A0013B"/>
    <w:rsid w:val="00A13837"/>
    <w:rsid w:val="00A220E2"/>
    <w:rsid w:val="00A27E27"/>
    <w:rsid w:val="00A4287E"/>
    <w:rsid w:val="00A45465"/>
    <w:rsid w:val="00A51B7D"/>
    <w:rsid w:val="00A527B1"/>
    <w:rsid w:val="00A5506A"/>
    <w:rsid w:val="00A7583F"/>
    <w:rsid w:val="00A94E36"/>
    <w:rsid w:val="00AB42FE"/>
    <w:rsid w:val="00AB6202"/>
    <w:rsid w:val="00AC0682"/>
    <w:rsid w:val="00AD5705"/>
    <w:rsid w:val="00AE5794"/>
    <w:rsid w:val="00AE6718"/>
    <w:rsid w:val="00AF4A46"/>
    <w:rsid w:val="00AF5204"/>
    <w:rsid w:val="00B07E1F"/>
    <w:rsid w:val="00B155F4"/>
    <w:rsid w:val="00B245FE"/>
    <w:rsid w:val="00B26D29"/>
    <w:rsid w:val="00B35C2A"/>
    <w:rsid w:val="00B41749"/>
    <w:rsid w:val="00B41C6E"/>
    <w:rsid w:val="00B7200D"/>
    <w:rsid w:val="00B8354A"/>
    <w:rsid w:val="00B85F5B"/>
    <w:rsid w:val="00B86F59"/>
    <w:rsid w:val="00B921CD"/>
    <w:rsid w:val="00B95BBE"/>
    <w:rsid w:val="00BC1CDE"/>
    <w:rsid w:val="00BC29BC"/>
    <w:rsid w:val="00BC580D"/>
    <w:rsid w:val="00BD0EF5"/>
    <w:rsid w:val="00BD48B5"/>
    <w:rsid w:val="00BD57C9"/>
    <w:rsid w:val="00BD6870"/>
    <w:rsid w:val="00BE34BC"/>
    <w:rsid w:val="00C038D0"/>
    <w:rsid w:val="00C05705"/>
    <w:rsid w:val="00C1436C"/>
    <w:rsid w:val="00C24C39"/>
    <w:rsid w:val="00C33056"/>
    <w:rsid w:val="00C5101A"/>
    <w:rsid w:val="00C65EE2"/>
    <w:rsid w:val="00C8242F"/>
    <w:rsid w:val="00C86D5A"/>
    <w:rsid w:val="00C97780"/>
    <w:rsid w:val="00CA536F"/>
    <w:rsid w:val="00CB263D"/>
    <w:rsid w:val="00CE0830"/>
    <w:rsid w:val="00CE3A0D"/>
    <w:rsid w:val="00CF002F"/>
    <w:rsid w:val="00D1693E"/>
    <w:rsid w:val="00D66AE4"/>
    <w:rsid w:val="00D67DF8"/>
    <w:rsid w:val="00D903E0"/>
    <w:rsid w:val="00D9719D"/>
    <w:rsid w:val="00D97695"/>
    <w:rsid w:val="00DA20FC"/>
    <w:rsid w:val="00DA775C"/>
    <w:rsid w:val="00DB416E"/>
    <w:rsid w:val="00DD176F"/>
    <w:rsid w:val="00DD2512"/>
    <w:rsid w:val="00DD4856"/>
    <w:rsid w:val="00DE7836"/>
    <w:rsid w:val="00DE7F94"/>
    <w:rsid w:val="00DF11D4"/>
    <w:rsid w:val="00E10E0C"/>
    <w:rsid w:val="00E4347E"/>
    <w:rsid w:val="00E675F5"/>
    <w:rsid w:val="00E67947"/>
    <w:rsid w:val="00E77D31"/>
    <w:rsid w:val="00E8298A"/>
    <w:rsid w:val="00E841CA"/>
    <w:rsid w:val="00E85718"/>
    <w:rsid w:val="00E928E1"/>
    <w:rsid w:val="00E95854"/>
    <w:rsid w:val="00EA60A2"/>
    <w:rsid w:val="00EB4ABA"/>
    <w:rsid w:val="00EB6B22"/>
    <w:rsid w:val="00EB736F"/>
    <w:rsid w:val="00EC08A2"/>
    <w:rsid w:val="00EC1017"/>
    <w:rsid w:val="00ED73FD"/>
    <w:rsid w:val="00ED7E8F"/>
    <w:rsid w:val="00EE04F9"/>
    <w:rsid w:val="00EE7B59"/>
    <w:rsid w:val="00EF0DB9"/>
    <w:rsid w:val="00EF13CC"/>
    <w:rsid w:val="00F109D9"/>
    <w:rsid w:val="00F13AA4"/>
    <w:rsid w:val="00F15E47"/>
    <w:rsid w:val="00F41D0A"/>
    <w:rsid w:val="00F47F94"/>
    <w:rsid w:val="00F84AF1"/>
    <w:rsid w:val="00F867C0"/>
    <w:rsid w:val="00F9392C"/>
    <w:rsid w:val="00F979E8"/>
    <w:rsid w:val="00FA2DA4"/>
    <w:rsid w:val="00FA574A"/>
    <w:rsid w:val="00FA69DC"/>
    <w:rsid w:val="00FA75B1"/>
    <w:rsid w:val="00FB0FD4"/>
    <w:rsid w:val="00FC15D1"/>
    <w:rsid w:val="00FC2890"/>
    <w:rsid w:val="00FE5852"/>
    <w:rsid w:val="00FF2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numPr>
        <w:numId w:val="7"/>
      </w:numPr>
      <w:spacing w:before="240" w:after="0"/>
      <w:outlineLvl w:val="0"/>
    </w:pPr>
    <w:rPr>
      <w:color w:val="2E75B5"/>
      <w:sz w:val="32"/>
      <w:szCs w:val="32"/>
    </w:rPr>
  </w:style>
  <w:style w:type="paragraph" w:styleId="Heading2">
    <w:name w:val="heading 2"/>
    <w:basedOn w:val="Normal"/>
    <w:next w:val="Normal"/>
    <w:uiPriority w:val="9"/>
    <w:unhideWhenUsed/>
    <w:qFormat/>
    <w:pPr>
      <w:keepNext/>
      <w:keepLines/>
      <w:numPr>
        <w:ilvl w:val="1"/>
        <w:numId w:val="7"/>
      </w:numPr>
      <w:spacing w:before="40" w:after="0"/>
      <w:outlineLvl w:val="1"/>
    </w:pPr>
    <w:rPr>
      <w:color w:val="2E75B5"/>
      <w:sz w:val="26"/>
      <w:szCs w:val="26"/>
    </w:rPr>
  </w:style>
  <w:style w:type="paragraph" w:styleId="Heading3">
    <w:name w:val="heading 3"/>
    <w:basedOn w:val="Normal"/>
    <w:next w:val="Normal"/>
    <w:uiPriority w:val="9"/>
    <w:unhideWhenUsed/>
    <w:qFormat/>
    <w:pPr>
      <w:keepNext/>
      <w:keepLines/>
      <w:numPr>
        <w:ilvl w:val="2"/>
        <w:numId w:val="7"/>
      </w:numPr>
      <w:spacing w:before="280" w:after="80"/>
      <w:outlineLvl w:val="2"/>
    </w:pPr>
    <w:rPr>
      <w:b/>
      <w:sz w:val="28"/>
      <w:szCs w:val="28"/>
    </w:rPr>
  </w:style>
  <w:style w:type="paragraph" w:styleId="Heading4">
    <w:name w:val="heading 4"/>
    <w:basedOn w:val="Normal"/>
    <w:next w:val="Normal"/>
    <w:uiPriority w:val="9"/>
    <w:unhideWhenUsed/>
    <w:qFormat/>
    <w:pPr>
      <w:keepNext/>
      <w:keepLines/>
      <w:numPr>
        <w:ilvl w:val="3"/>
        <w:numId w:val="7"/>
      </w:numPr>
      <w:spacing w:before="240" w:after="40"/>
      <w:outlineLvl w:val="3"/>
    </w:pPr>
    <w:rPr>
      <w:b/>
      <w:sz w:val="24"/>
      <w:szCs w:val="24"/>
    </w:rPr>
  </w:style>
  <w:style w:type="paragraph" w:styleId="Heading5">
    <w:name w:val="heading 5"/>
    <w:basedOn w:val="Normal"/>
    <w:next w:val="Normal"/>
    <w:uiPriority w:val="9"/>
    <w:unhideWhenUsed/>
    <w:qFormat/>
    <w:pPr>
      <w:keepNext/>
      <w:keepLines/>
      <w:numPr>
        <w:ilvl w:val="4"/>
        <w:numId w:val="7"/>
      </w:numPr>
      <w:spacing w:before="220" w:after="40"/>
      <w:outlineLvl w:val="4"/>
    </w:pPr>
    <w:rPr>
      <w:b/>
    </w:rPr>
  </w:style>
  <w:style w:type="paragraph" w:styleId="Heading6">
    <w:name w:val="heading 6"/>
    <w:basedOn w:val="Normal"/>
    <w:next w:val="Normal"/>
    <w:uiPriority w:val="9"/>
    <w:unhideWhenUsed/>
    <w:qFormat/>
    <w:pPr>
      <w:keepNext/>
      <w:keepLines/>
      <w:numPr>
        <w:ilvl w:val="5"/>
        <w:numId w:val="7"/>
      </w:numPr>
      <w:spacing w:before="200" w:after="40"/>
      <w:outlineLvl w:val="5"/>
    </w:pPr>
    <w:rPr>
      <w:b/>
      <w:sz w:val="20"/>
      <w:szCs w:val="20"/>
    </w:rPr>
  </w:style>
  <w:style w:type="paragraph" w:styleId="Heading7">
    <w:name w:val="heading 7"/>
    <w:basedOn w:val="Normal"/>
    <w:next w:val="Normal"/>
    <w:link w:val="Heading7Char"/>
    <w:uiPriority w:val="9"/>
    <w:unhideWhenUsed/>
    <w:qFormat/>
    <w:rsid w:val="004A5D37"/>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4A5D37"/>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5D37"/>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Heading7Char">
    <w:name w:val="Heading 7 Char"/>
    <w:basedOn w:val="DefaultParagraphFont"/>
    <w:link w:val="Heading7"/>
    <w:uiPriority w:val="9"/>
    <w:rsid w:val="004A5D3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4A5D3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5D37"/>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4A5D37"/>
    <w:pPr>
      <w:spacing w:after="0" w:line="240" w:lineRule="auto"/>
    </w:pPr>
  </w:style>
  <w:style w:type="character" w:styleId="UnresolvedMention">
    <w:name w:val="Unresolved Mention"/>
    <w:basedOn w:val="DefaultParagraphFont"/>
    <w:uiPriority w:val="99"/>
    <w:semiHidden/>
    <w:unhideWhenUsed/>
    <w:rsid w:val="0026496E"/>
    <w:rPr>
      <w:color w:val="605E5C"/>
      <w:shd w:val="clear" w:color="auto" w:fill="E1DFDD"/>
    </w:rPr>
  </w:style>
  <w:style w:type="paragraph" w:styleId="TOCHeading">
    <w:name w:val="TOC Heading"/>
    <w:basedOn w:val="Heading1"/>
    <w:next w:val="Normal"/>
    <w:uiPriority w:val="39"/>
    <w:unhideWhenUsed/>
    <w:qFormat/>
    <w:rsid w:val="00DD2512"/>
    <w:pPr>
      <w:numPr>
        <w:numId w:val="0"/>
      </w:num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neycarer.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utm_source=copilo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inspectorate.wales/?utm_source=copilo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1385F-9728-443E-B07D-AF5A2928D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6058</Words>
  <Characters>34532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SMS User</dc:creator>
  <cp:lastModifiedBy>Lisa James</cp:lastModifiedBy>
  <cp:revision>33</cp:revision>
  <cp:lastPrinted>2026-02-10T15:05:00Z</cp:lastPrinted>
  <dcterms:created xsi:type="dcterms:W3CDTF">2026-07-26T20:24:00Z</dcterms:created>
  <dcterms:modified xsi:type="dcterms:W3CDTF">2026-07-26T20:57:00Z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323a90ad-5d88-4f0c-9776-a6c127b538f8</vt:lpwstr>
  </property>
</Properties>
</file>