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center"/>
        <w:rPr>
          <w:rFonts w:ascii="Times New Roman" w:hAnsi="Times New Roman" w:cs="Times New Roman"/>
          <w:b/>
          <w:bCs/>
          <w:sz w:val="30"/>
          <w:szCs w:val="30"/>
        </w:rPr>
      </w:pPr>
      <w:bookmarkStart w:id="25" w:name="_GoBack"/>
      <w:r>
        <w:rPr>
          <w:rFonts w:ascii="Times New Roman" w:hAnsi="Times New Roman" w:cs="Times New Roman"/>
          <w:b/>
          <w:bCs/>
          <w:sz w:val="30"/>
          <w:szCs w:val="30"/>
        </w:rPr>
        <w:t>An Analysis of the Declining Profitability of Sports Direct:Causes, Challenges and Recommendation</w:t>
      </w:r>
    </w:p>
    <w:bookmarkEnd w:id="25"/>
    <w:sdt>
      <w:sdtPr>
        <w:id w:val="580600554"/>
        <w:docPartObj>
          <w:docPartGallery w:val="AutoText"/>
        </w:docPartObj>
      </w:sdtPr>
      <w:sdtContent>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b/>
              <w:sz w:val="24"/>
              <w:szCs w:val="24"/>
            </w:rPr>
          </w:pPr>
          <w:r>
            <w:br w:type="page"/>
          </w:r>
        </w:p>
      </w:sdtContent>
    </w:sdt>
    <w:sdt>
      <w:sdtPr>
        <w:rPr>
          <w:rFonts w:hint="default" w:ascii="Times New Roman" w:hAnsi="Times New Roman" w:eastAsia="宋体" w:cstheme="minorBidi"/>
          <w:b/>
          <w:sz w:val="24"/>
          <w:szCs w:val="22"/>
          <w:lang w:val="en-US" w:eastAsia="en-US" w:bidi="ar-SA"/>
        </w:rPr>
        <w:id w:val="147470314"/>
        <w15:color w:val="DBDBDB"/>
        <w:docPartObj>
          <w:docPartGallery w:val="Table of Contents"/>
          <w:docPartUnique/>
        </w:docPartObj>
      </w:sdtPr>
      <w:sdtEndPr>
        <w:rPr>
          <w:sz w:val="20"/>
          <w:szCs w:val="20"/>
        </w:rPr>
      </w:sdtEndPr>
      <w:sdtContent>
        <w:p>
          <w:pPr>
            <w:spacing w:before="0" w:beforeLines="0" w:after="0" w:afterLines="0" w:line="240" w:lineRule="auto"/>
            <w:ind w:left="0" w:leftChars="0" w:right="0" w:rightChars="0" w:firstLine="0" w:firstLineChars="0"/>
            <w:jc w:val="center"/>
            <w:rPr>
              <w:rFonts w:hint="default" w:ascii="Times New Roman" w:hAnsi="Times New Roman"/>
              <w:b/>
              <w:sz w:val="24"/>
              <w:lang w:val="en-GB"/>
            </w:rPr>
          </w:pPr>
          <w:bookmarkStart w:id="0" w:name="_Toc14076_WPSOffice_Type3"/>
          <w:r>
            <w:rPr>
              <w:rFonts w:hint="default" w:ascii="Times New Roman" w:hAnsi="Times New Roman" w:eastAsia="宋体" w:cstheme="minorBidi"/>
              <w:b/>
              <w:sz w:val="24"/>
              <w:szCs w:val="22"/>
              <w:lang w:val="en-GB" w:eastAsia="en-US" w:bidi="ar-SA"/>
            </w:rPr>
            <w:t>Content</w:t>
          </w:r>
        </w:p>
        <w:p>
          <w:pPr>
            <w:pStyle w:val="37"/>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_Toc28338_WPSOffice_Level1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bd94860f-3e67-42b5-8f10-285e78efbec4}"/>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ajorEastAsia"/>
                  <w:b/>
                  <w:sz w:val="24"/>
                </w:rPr>
                <w:t>1.0 Introduction</w:t>
              </w:r>
            </w:sdtContent>
          </w:sdt>
          <w:r>
            <w:rPr>
              <w:rFonts w:ascii="Times New Roman" w:hAnsi="Times New Roman"/>
              <w:b/>
              <w:sz w:val="24"/>
            </w:rPr>
            <w:tab/>
          </w:r>
          <w:bookmarkStart w:id="1" w:name="_Toc28338_WPSOffice_Level1Page"/>
          <w:r>
            <w:rPr>
              <w:rFonts w:ascii="Times New Roman" w:hAnsi="Times New Roman"/>
              <w:b/>
              <w:sz w:val="24"/>
            </w:rPr>
            <w:t>1</w:t>
          </w:r>
          <w:bookmarkEnd w:id="1"/>
          <w:r>
            <w:rPr>
              <w:rFonts w:ascii="Times New Roman" w:hAnsi="Times New Roman"/>
              <w:b/>
              <w:sz w:val="24"/>
            </w:rPr>
            <w:fldChar w:fldCharType="end"/>
          </w:r>
        </w:p>
        <w:p>
          <w:pPr>
            <w:pStyle w:val="37"/>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_Toc14076_WPSOffice_Level1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4331c810-951d-45fd-a404-95c51a408041}"/>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ajorEastAsia"/>
                  <w:b/>
                  <w:sz w:val="24"/>
                </w:rPr>
                <w:t>2.0 Project Aim and Objectives</w:t>
              </w:r>
            </w:sdtContent>
          </w:sdt>
          <w:r>
            <w:rPr>
              <w:rFonts w:ascii="Times New Roman" w:hAnsi="Times New Roman"/>
              <w:b/>
              <w:sz w:val="24"/>
            </w:rPr>
            <w:tab/>
          </w:r>
          <w:bookmarkStart w:id="2" w:name="_Toc14076_WPSOffice_Level1Page"/>
          <w:r>
            <w:rPr>
              <w:rFonts w:ascii="Times New Roman" w:hAnsi="Times New Roman"/>
              <w:b/>
              <w:sz w:val="24"/>
            </w:rPr>
            <w:t>1</w:t>
          </w:r>
          <w:bookmarkEnd w:id="2"/>
          <w:r>
            <w:rPr>
              <w:rFonts w:ascii="Times New Roman" w:hAnsi="Times New Roman"/>
              <w:b/>
              <w:sz w:val="24"/>
            </w:rPr>
            <w:fldChar w:fldCharType="end"/>
          </w:r>
        </w:p>
        <w:p>
          <w:pPr>
            <w:pStyle w:val="38"/>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_Toc14076_WPSOffice_Level2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7dca9294-cb3c-4ef0-9f02-0ce5369c42f7}"/>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inorHAnsi"/>
                  <w:b/>
                  <w:sz w:val="24"/>
                </w:rPr>
                <w:t>2.1 Main Aim</w:t>
              </w:r>
            </w:sdtContent>
          </w:sdt>
          <w:r>
            <w:rPr>
              <w:rFonts w:ascii="Times New Roman" w:hAnsi="Times New Roman"/>
              <w:b/>
              <w:sz w:val="24"/>
            </w:rPr>
            <w:tab/>
          </w:r>
          <w:bookmarkStart w:id="3" w:name="_Toc14076_WPSOffice_Level2Page"/>
          <w:r>
            <w:rPr>
              <w:rFonts w:ascii="Times New Roman" w:hAnsi="Times New Roman"/>
              <w:b/>
              <w:sz w:val="24"/>
            </w:rPr>
            <w:t>1</w:t>
          </w:r>
          <w:bookmarkEnd w:id="3"/>
          <w:r>
            <w:rPr>
              <w:rFonts w:ascii="Times New Roman" w:hAnsi="Times New Roman"/>
              <w:b/>
              <w:sz w:val="24"/>
            </w:rPr>
            <w:fldChar w:fldCharType="end"/>
          </w:r>
        </w:p>
        <w:p>
          <w:pPr>
            <w:pStyle w:val="38"/>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_Toc30657_WPSOffice_Level2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9eefb5e3-bc09-45e7-b03a-960dd1dc8277}"/>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inorHAnsi"/>
                  <w:b/>
                  <w:sz w:val="24"/>
                </w:rPr>
                <w:t>2.2 Project objectives</w:t>
              </w:r>
            </w:sdtContent>
          </w:sdt>
          <w:r>
            <w:rPr>
              <w:rFonts w:ascii="Times New Roman" w:hAnsi="Times New Roman"/>
              <w:b/>
              <w:sz w:val="24"/>
            </w:rPr>
            <w:tab/>
          </w:r>
          <w:bookmarkStart w:id="4" w:name="_Toc30657_WPSOffice_Level2Page"/>
          <w:r>
            <w:rPr>
              <w:rFonts w:ascii="Times New Roman" w:hAnsi="Times New Roman"/>
              <w:b/>
              <w:sz w:val="24"/>
            </w:rPr>
            <w:t>1</w:t>
          </w:r>
          <w:bookmarkEnd w:id="4"/>
          <w:r>
            <w:rPr>
              <w:rFonts w:ascii="Times New Roman" w:hAnsi="Times New Roman"/>
              <w:b/>
              <w:sz w:val="24"/>
            </w:rPr>
            <w:fldChar w:fldCharType="end"/>
          </w:r>
        </w:p>
        <w:p>
          <w:pPr>
            <w:pStyle w:val="37"/>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_Toc30657_WPSOffice_Level1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e078561b-2cb0-4880-889a-9a019065a586}"/>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ajorEastAsia"/>
                  <w:b/>
                  <w:sz w:val="24"/>
                </w:rPr>
                <w:t>3.0 Project Justification</w:t>
              </w:r>
            </w:sdtContent>
          </w:sdt>
          <w:r>
            <w:rPr>
              <w:rFonts w:ascii="Times New Roman" w:hAnsi="Times New Roman"/>
              <w:b/>
              <w:sz w:val="24"/>
            </w:rPr>
            <w:tab/>
          </w:r>
          <w:bookmarkStart w:id="5" w:name="_Toc30657_WPSOffice_Level1Page"/>
          <w:r>
            <w:rPr>
              <w:rFonts w:ascii="Times New Roman" w:hAnsi="Times New Roman"/>
              <w:b/>
              <w:sz w:val="24"/>
            </w:rPr>
            <w:t>2</w:t>
          </w:r>
          <w:bookmarkEnd w:id="5"/>
          <w:r>
            <w:rPr>
              <w:rFonts w:ascii="Times New Roman" w:hAnsi="Times New Roman"/>
              <w:b/>
              <w:sz w:val="24"/>
            </w:rPr>
            <w:fldChar w:fldCharType="end"/>
          </w:r>
        </w:p>
        <w:p>
          <w:pPr>
            <w:pStyle w:val="37"/>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_Toc26032_WPSOffice_Level1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d201c7cc-39ea-4619-801a-9077d57cebf8}"/>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ajorEastAsia"/>
                  <w:b/>
                  <w:sz w:val="24"/>
                </w:rPr>
                <w:t>4.0 Benefits of the Project</w:t>
              </w:r>
            </w:sdtContent>
          </w:sdt>
          <w:r>
            <w:rPr>
              <w:rFonts w:ascii="Times New Roman" w:hAnsi="Times New Roman"/>
              <w:b/>
              <w:sz w:val="24"/>
            </w:rPr>
            <w:tab/>
          </w:r>
          <w:bookmarkStart w:id="6" w:name="_Toc26032_WPSOffice_Level1Page"/>
          <w:r>
            <w:rPr>
              <w:rFonts w:ascii="Times New Roman" w:hAnsi="Times New Roman"/>
              <w:b/>
              <w:sz w:val="24"/>
            </w:rPr>
            <w:t>2</w:t>
          </w:r>
          <w:bookmarkEnd w:id="6"/>
          <w:r>
            <w:rPr>
              <w:rFonts w:ascii="Times New Roman" w:hAnsi="Times New Roman"/>
              <w:b/>
              <w:sz w:val="24"/>
            </w:rPr>
            <w:fldChar w:fldCharType="end"/>
          </w:r>
        </w:p>
        <w:p>
          <w:pPr>
            <w:pStyle w:val="37"/>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_Toc9499_WPSOffice_Level1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ee2ec4a8-1c39-4450-945c-4a095bc85d3d}"/>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ajorEastAsia"/>
                  <w:b/>
                  <w:sz w:val="24"/>
                </w:rPr>
                <w:t>5.0 Business Case</w:t>
              </w:r>
            </w:sdtContent>
          </w:sdt>
          <w:r>
            <w:rPr>
              <w:rFonts w:ascii="Times New Roman" w:hAnsi="Times New Roman"/>
              <w:b/>
              <w:sz w:val="24"/>
            </w:rPr>
            <w:tab/>
          </w:r>
          <w:bookmarkStart w:id="7" w:name="_Toc9499_WPSOffice_Level1Page"/>
          <w:r>
            <w:rPr>
              <w:rFonts w:ascii="Times New Roman" w:hAnsi="Times New Roman"/>
              <w:b/>
              <w:sz w:val="24"/>
            </w:rPr>
            <w:t>3</w:t>
          </w:r>
          <w:bookmarkEnd w:id="7"/>
          <w:r>
            <w:rPr>
              <w:rFonts w:ascii="Times New Roman" w:hAnsi="Times New Roman"/>
              <w:b/>
              <w:sz w:val="24"/>
            </w:rPr>
            <w:fldChar w:fldCharType="end"/>
          </w:r>
        </w:p>
        <w:p>
          <w:pPr>
            <w:pStyle w:val="37"/>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_Toc15716_WPSOffice_Level1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45e26de2-1fb6-4d46-863c-9fd4035d35fa}"/>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ajorEastAsia"/>
                  <w:b/>
                  <w:sz w:val="24"/>
                </w:rPr>
                <w:t>6.0 Literature</w:t>
              </w:r>
            </w:sdtContent>
          </w:sdt>
          <w:r>
            <w:rPr>
              <w:rFonts w:ascii="Times New Roman" w:hAnsi="Times New Roman"/>
              <w:b/>
              <w:sz w:val="24"/>
            </w:rPr>
            <w:tab/>
          </w:r>
          <w:bookmarkStart w:id="8" w:name="_Toc15716_WPSOffice_Level1Page"/>
          <w:r>
            <w:rPr>
              <w:rFonts w:ascii="Times New Roman" w:hAnsi="Times New Roman"/>
              <w:b/>
              <w:sz w:val="24"/>
            </w:rPr>
            <w:t>4</w:t>
          </w:r>
          <w:bookmarkEnd w:id="8"/>
          <w:r>
            <w:rPr>
              <w:rFonts w:ascii="Times New Roman" w:hAnsi="Times New Roman"/>
              <w:b/>
              <w:sz w:val="24"/>
            </w:rPr>
            <w:fldChar w:fldCharType="end"/>
          </w:r>
        </w:p>
        <w:p>
          <w:pPr>
            <w:pStyle w:val="37"/>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_Toc23127_WPSOffice_Level1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b2413003-7fcc-4544-87aa-014c12cc89fe}"/>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ajorEastAsia"/>
                  <w:b/>
                  <w:sz w:val="24"/>
                </w:rPr>
                <w:t>7.0 Methodology</w:t>
              </w:r>
            </w:sdtContent>
          </w:sdt>
          <w:r>
            <w:rPr>
              <w:rFonts w:ascii="Times New Roman" w:hAnsi="Times New Roman"/>
              <w:b/>
              <w:sz w:val="24"/>
            </w:rPr>
            <w:tab/>
          </w:r>
          <w:bookmarkStart w:id="9" w:name="_Toc23127_WPSOffice_Level1Page"/>
          <w:r>
            <w:rPr>
              <w:rFonts w:ascii="Times New Roman" w:hAnsi="Times New Roman"/>
              <w:b/>
              <w:sz w:val="24"/>
            </w:rPr>
            <w:t>4</w:t>
          </w:r>
          <w:bookmarkEnd w:id="9"/>
          <w:r>
            <w:rPr>
              <w:rFonts w:ascii="Times New Roman" w:hAnsi="Times New Roman"/>
              <w:b/>
              <w:sz w:val="24"/>
            </w:rPr>
            <w:fldChar w:fldCharType="end"/>
          </w:r>
        </w:p>
        <w:p>
          <w:pPr>
            <w:pStyle w:val="37"/>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_Toc21960_WPSOffice_Level1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03d94ce2-6101-4fdf-8d2e-f9b5244f0eba}"/>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ajorEastAsia"/>
                  <w:b/>
                  <w:sz w:val="24"/>
                </w:rPr>
                <w:t>8.0 Project Management Team Structure</w:t>
              </w:r>
            </w:sdtContent>
          </w:sdt>
          <w:r>
            <w:rPr>
              <w:rFonts w:ascii="Times New Roman" w:hAnsi="Times New Roman"/>
              <w:b/>
              <w:sz w:val="24"/>
            </w:rPr>
            <w:tab/>
          </w:r>
          <w:bookmarkStart w:id="10" w:name="_Toc21960_WPSOffice_Level1Page"/>
          <w:r>
            <w:rPr>
              <w:rFonts w:ascii="Times New Roman" w:hAnsi="Times New Roman"/>
              <w:b/>
              <w:sz w:val="24"/>
            </w:rPr>
            <w:t>5</w:t>
          </w:r>
          <w:bookmarkEnd w:id="10"/>
          <w:r>
            <w:rPr>
              <w:rFonts w:ascii="Times New Roman" w:hAnsi="Times New Roman"/>
              <w:b/>
              <w:sz w:val="24"/>
            </w:rPr>
            <w:fldChar w:fldCharType="end"/>
          </w:r>
        </w:p>
        <w:p>
          <w:pPr>
            <w:pStyle w:val="37"/>
            <w:tabs>
              <w:tab w:val="right" w:leader="dot" w:pos="9240"/>
            </w:tabs>
            <w:rPr>
              <w:rFonts w:ascii="Times New Roman" w:hAnsi="Times New Roman"/>
              <w:b/>
              <w:sz w:val="24"/>
            </w:rPr>
          </w:pPr>
          <w:r>
            <w:rPr>
              <w:rFonts w:ascii="Times New Roman" w:hAnsi="Times New Roman"/>
              <w:b/>
              <w:sz w:val="24"/>
            </w:rPr>
            <w:fldChar w:fldCharType="begin"/>
          </w:r>
          <w:r>
            <w:rPr>
              <w:rFonts w:ascii="Times New Roman" w:hAnsi="Times New Roman"/>
              <w:b/>
              <w:sz w:val="24"/>
            </w:rPr>
            <w:instrText xml:space="preserve"> HYPERLINK \l _Toc8588_WPSOffice_Level1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a95d3eff-cb7d-42c7-9f98-42447a28c034}"/>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ajorEastAsia"/>
                  <w:b/>
                  <w:sz w:val="24"/>
                </w:rPr>
                <w:t>9.0 Project Plan</w:t>
              </w:r>
            </w:sdtContent>
          </w:sdt>
          <w:r>
            <w:rPr>
              <w:rFonts w:ascii="Times New Roman" w:hAnsi="Times New Roman"/>
              <w:b/>
              <w:sz w:val="24"/>
            </w:rPr>
            <w:tab/>
          </w:r>
          <w:bookmarkStart w:id="11" w:name="_Toc8588_WPSOffice_Level1Page"/>
          <w:r>
            <w:rPr>
              <w:rFonts w:ascii="Times New Roman" w:hAnsi="Times New Roman"/>
              <w:b/>
              <w:sz w:val="24"/>
            </w:rPr>
            <w:t>6</w:t>
          </w:r>
          <w:bookmarkEnd w:id="11"/>
          <w:r>
            <w:rPr>
              <w:rFonts w:ascii="Times New Roman" w:hAnsi="Times New Roman"/>
              <w:b/>
              <w:sz w:val="24"/>
            </w:rPr>
            <w:fldChar w:fldCharType="end"/>
          </w:r>
        </w:p>
        <w:p>
          <w:pPr>
            <w:pStyle w:val="37"/>
            <w:tabs>
              <w:tab w:val="right" w:leader="dot" w:pos="9240"/>
            </w:tabs>
          </w:pPr>
          <w:r>
            <w:rPr>
              <w:rFonts w:ascii="Times New Roman" w:hAnsi="Times New Roman"/>
              <w:b/>
              <w:sz w:val="24"/>
            </w:rPr>
            <w:fldChar w:fldCharType="begin"/>
          </w:r>
          <w:r>
            <w:rPr>
              <w:rFonts w:ascii="Times New Roman" w:hAnsi="Times New Roman"/>
              <w:b/>
              <w:sz w:val="24"/>
            </w:rPr>
            <w:instrText xml:space="preserve"> HYPERLINK \l _Toc9514_WPSOffice_Level1 </w:instrText>
          </w:r>
          <w:r>
            <w:rPr>
              <w:rFonts w:ascii="Times New Roman" w:hAnsi="Times New Roman"/>
              <w:b/>
              <w:sz w:val="24"/>
            </w:rPr>
            <w:fldChar w:fldCharType="separate"/>
          </w:r>
          <w:sdt>
            <w:sdtPr>
              <w:rPr>
                <w:rFonts w:ascii="Times New Roman" w:hAnsi="Times New Roman" w:eastAsiaTheme="majorEastAsia" w:cstheme="majorBidi"/>
                <w:b/>
                <w:bCs/>
                <w:color w:val="376092" w:themeColor="accent1" w:themeShade="BF"/>
                <w:sz w:val="24"/>
                <w:szCs w:val="28"/>
                <w:lang w:val="en-US" w:eastAsia="en-US" w:bidi="ar-SA"/>
              </w:rPr>
              <w:id w:val="147470314"/>
              <w:placeholder>
                <w:docPart w:val="{284bb525-e555-414f-bc77-cbf2b9ebae1f}"/>
              </w:placeholder>
              <w15:color w:val="509DF3"/>
            </w:sdtPr>
            <w:sdtEndPr>
              <w:rPr>
                <w:rFonts w:ascii="Times New Roman" w:hAnsi="Times New Roman" w:eastAsiaTheme="majorEastAsia" w:cstheme="majorBidi"/>
                <w:b/>
                <w:bCs/>
                <w:color w:val="376092" w:themeColor="accent1" w:themeShade="BF"/>
                <w:sz w:val="24"/>
                <w:szCs w:val="28"/>
                <w:lang w:val="en-US" w:eastAsia="en-US" w:bidi="ar-SA"/>
              </w:rPr>
            </w:sdtEndPr>
            <w:sdtContent>
              <w:r>
                <w:rPr>
                  <w:rFonts w:ascii="Times New Roman" w:hAnsi="Times New Roman" w:cs="Times New Roman" w:eastAsiaTheme="minorHAnsi"/>
                  <w:b/>
                  <w:sz w:val="24"/>
                </w:rPr>
                <w:t>References</w:t>
              </w:r>
            </w:sdtContent>
          </w:sdt>
          <w:r>
            <w:rPr>
              <w:rFonts w:ascii="Times New Roman" w:hAnsi="Times New Roman"/>
              <w:b/>
              <w:sz w:val="24"/>
            </w:rPr>
            <w:tab/>
          </w:r>
          <w:bookmarkStart w:id="12" w:name="_Toc9514_WPSOffice_Level1Page"/>
          <w:r>
            <w:rPr>
              <w:rFonts w:ascii="Times New Roman" w:hAnsi="Times New Roman"/>
              <w:b/>
              <w:sz w:val="24"/>
            </w:rPr>
            <w:t>7</w:t>
          </w:r>
          <w:bookmarkEnd w:id="12"/>
          <w:r>
            <w:rPr>
              <w:rFonts w:ascii="Times New Roman" w:hAnsi="Times New Roman"/>
              <w:b/>
              <w:sz w:val="24"/>
            </w:rPr>
            <w:fldChar w:fldCharType="end"/>
          </w:r>
          <w:bookmarkEnd w:id="0"/>
        </w:p>
      </w:sdtContent>
    </w:sdt>
    <w:p>
      <w:pPr>
        <w:pStyle w:val="2"/>
        <w:jc w:val="both"/>
        <w:rPr>
          <w:rFonts w:ascii="Times New Roman" w:hAnsi="Times New Roman" w:cs="Times New Roman"/>
          <w:color w:val="auto"/>
          <w:sz w:val="24"/>
          <w:szCs w:val="24"/>
        </w:rPr>
      </w:pPr>
    </w:p>
    <w:p>
      <w:pPr>
        <w:pStyle w:val="2"/>
        <w:jc w:val="both"/>
        <w:rPr>
          <w:rFonts w:ascii="Times New Roman" w:hAnsi="Times New Roman" w:cs="Times New Roman"/>
          <w:color w:val="auto"/>
          <w:sz w:val="24"/>
          <w:szCs w:val="24"/>
        </w:rPr>
      </w:pPr>
    </w:p>
    <w:p>
      <w:pPr>
        <w:pStyle w:val="2"/>
        <w:jc w:val="both"/>
        <w:rPr>
          <w:rFonts w:ascii="Times New Roman" w:hAnsi="Times New Roman" w:cs="Times New Roman"/>
          <w:color w:val="auto"/>
          <w:sz w:val="24"/>
          <w:szCs w:val="24"/>
        </w:rPr>
      </w:pPr>
    </w:p>
    <w:p>
      <w:pPr>
        <w:pStyle w:val="2"/>
        <w:jc w:val="both"/>
        <w:rPr>
          <w:rFonts w:ascii="Times New Roman" w:hAnsi="Times New Roman" w:cs="Times New Roman"/>
          <w:color w:val="auto"/>
          <w:sz w:val="24"/>
          <w:szCs w:val="24"/>
        </w:rPr>
      </w:pPr>
    </w:p>
    <w:p>
      <w:pPr>
        <w:pStyle w:val="2"/>
        <w:jc w:val="both"/>
        <w:rPr>
          <w:rFonts w:ascii="Times New Roman" w:hAnsi="Times New Roman" w:cs="Times New Roman"/>
          <w:color w:val="auto"/>
          <w:sz w:val="24"/>
          <w:szCs w:val="24"/>
        </w:rPr>
      </w:pPr>
    </w:p>
    <w:p>
      <w:pPr>
        <w:pStyle w:val="2"/>
        <w:jc w:val="both"/>
        <w:rPr>
          <w:rFonts w:ascii="Times New Roman" w:hAnsi="Times New Roman" w:cs="Times New Roman"/>
          <w:color w:val="auto"/>
          <w:sz w:val="24"/>
          <w:szCs w:val="24"/>
        </w:rPr>
      </w:pPr>
    </w:p>
    <w:p>
      <w:pPr>
        <w:pStyle w:val="2"/>
        <w:jc w:val="both"/>
        <w:rPr>
          <w:rFonts w:ascii="Times New Roman" w:hAnsi="Times New Roman" w:cs="Times New Roman"/>
          <w:color w:val="auto"/>
          <w:sz w:val="24"/>
          <w:szCs w:val="24"/>
        </w:rPr>
      </w:pPr>
    </w:p>
    <w:p>
      <w:pPr>
        <w:pStyle w:val="2"/>
        <w:jc w:val="both"/>
        <w:rPr>
          <w:rFonts w:ascii="Times New Roman" w:hAnsi="Times New Roman" w:cs="Times New Roman"/>
          <w:color w:val="auto"/>
          <w:sz w:val="24"/>
          <w:szCs w:val="24"/>
        </w:rPr>
      </w:pPr>
    </w:p>
    <w:p>
      <w:pPr>
        <w:pStyle w:val="2"/>
        <w:jc w:val="both"/>
        <w:rPr>
          <w:rFonts w:ascii="Times New Roman" w:hAnsi="Times New Roman" w:cs="Times New Roman"/>
          <w:color w:val="auto"/>
          <w:sz w:val="24"/>
          <w:szCs w:val="24"/>
        </w:rPr>
      </w:pPr>
    </w:p>
    <w:p>
      <w:pPr>
        <w:pStyle w:val="2"/>
        <w:jc w:val="both"/>
        <w:rPr>
          <w:rFonts w:ascii="Times New Roman" w:hAnsi="Times New Roman" w:cs="Times New Roman"/>
          <w:color w:val="auto"/>
          <w:sz w:val="24"/>
          <w:szCs w:val="24"/>
        </w:rPr>
      </w:pPr>
    </w:p>
    <w:p>
      <w:pPr>
        <w:jc w:val="both"/>
        <w:rPr>
          <w:rFonts w:ascii="Times New Roman" w:hAnsi="Times New Roman" w:cs="Times New Roman"/>
          <w:sz w:val="24"/>
          <w:szCs w:val="24"/>
        </w:rPr>
      </w:pPr>
    </w:p>
    <w:p>
      <w:pPr>
        <w:pStyle w:val="2"/>
        <w:jc w:val="both"/>
        <w:rPr>
          <w:rFonts w:ascii="Times New Roman" w:hAnsi="Times New Roman" w:cs="Times New Roman"/>
          <w:color w:val="auto"/>
          <w:sz w:val="24"/>
          <w:szCs w:val="24"/>
        </w:rPr>
        <w:sectPr>
          <w:headerReference r:id="rId3" w:type="first"/>
          <w:pgSz w:w="12240" w:h="15840"/>
          <w:pgMar w:top="1440" w:right="1440" w:bottom="1440" w:left="1560" w:header="708" w:footer="0" w:gutter="0"/>
          <w:cols w:space="720" w:num="1"/>
          <w:formProt w:val="0"/>
          <w:titlePg/>
          <w:docGrid w:linePitch="360" w:charSpace="4096"/>
        </w:sectPr>
      </w:pPr>
    </w:p>
    <w:p>
      <w:pPr>
        <w:pStyle w:val="2"/>
        <w:jc w:val="both"/>
        <w:rPr>
          <w:rFonts w:ascii="Times New Roman" w:hAnsi="Times New Roman" w:cs="Times New Roman"/>
          <w:color w:val="auto"/>
          <w:sz w:val="24"/>
          <w:szCs w:val="24"/>
        </w:rPr>
      </w:pPr>
      <w:bookmarkStart w:id="13" w:name="_Toc28338_WPSOffice_Level1"/>
      <w:r>
        <w:rPr>
          <w:rFonts w:ascii="Times New Roman" w:hAnsi="Times New Roman" w:cs="Times New Roman"/>
          <w:color w:val="auto"/>
          <w:sz w:val="24"/>
          <w:szCs w:val="24"/>
        </w:rPr>
        <w:t>1.0 Introduction</w:t>
      </w:r>
      <w:bookmarkEnd w:id="13"/>
    </w:p>
    <w:p>
      <w:pPr>
        <w:jc w:val="both"/>
        <w:rPr>
          <w:rFonts w:ascii="Times New Roman" w:hAnsi="Times New Roman" w:cs="Times New Roman"/>
          <w:sz w:val="24"/>
          <w:szCs w:val="24"/>
        </w:rPr>
      </w:pP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Sports Direct UK based global company dealing with the sale of a wide range of sportswear and related products. The company has reported a decline in its profits in the recent past and has reported the possibility of incurring more loses in the near future (</w:t>
      </w:r>
      <w:r>
        <w:rPr>
          <w:rFonts w:ascii="Times New Roman" w:hAnsi="Times New Roman" w:eastAsia="Times New Roman" w:cs="Times New Roman"/>
          <w:sz w:val="24"/>
          <w:szCs w:val="24"/>
        </w:rPr>
        <w:t>Key, 2018)</w:t>
      </w:r>
      <w:r>
        <w:rPr>
          <w:rFonts w:ascii="Times New Roman" w:hAnsi="Times New Roman" w:cs="Times New Roman"/>
          <w:sz w:val="24"/>
          <w:szCs w:val="24"/>
        </w:rPr>
        <w:t xml:space="preserve">. The company has also faced reputation issues that are linked to its operations management. Despite the low performance reported by the company, a significant growth in the sports sectors is registered. Other players operating in the sports market have reported better performance indicating the existence of suitable opportunities that can assure an enhanced performance if there is proper management of the organization’s activities (Moore, 2016). </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This consultancy report focus on identifying and analyzing the probable reasons for the decline in the profitability of Sports Direct as reported in the recent past limiting the research to the company’s Swansea branch. The report will focus on analyzing any challenges encountered by the organization and identifying the most suitable approaches that can be implemented to overcome the challenged encountered to ensure that a significant growth in profitability and the overall performance of Sports Direct is reported. </w:t>
      </w:r>
    </w:p>
    <w:p>
      <w:pPr>
        <w:pStyle w:val="2"/>
        <w:jc w:val="both"/>
        <w:rPr>
          <w:rFonts w:ascii="Times New Roman" w:hAnsi="Times New Roman" w:cs="Times New Roman"/>
          <w:color w:val="auto"/>
          <w:sz w:val="24"/>
          <w:szCs w:val="24"/>
        </w:rPr>
      </w:pPr>
      <w:bookmarkStart w:id="14" w:name="_Toc14076_WPSOffice_Level1"/>
      <w:r>
        <w:rPr>
          <w:rFonts w:ascii="Times New Roman" w:hAnsi="Times New Roman" w:cs="Times New Roman"/>
          <w:color w:val="auto"/>
          <w:sz w:val="24"/>
          <w:szCs w:val="24"/>
        </w:rPr>
        <w:t>2.0 Project Aim and Objectives</w:t>
      </w:r>
      <w:bookmarkEnd w:id="14"/>
    </w:p>
    <w:p>
      <w:pPr>
        <w:spacing w:line="360" w:lineRule="auto"/>
        <w:jc w:val="both"/>
        <w:rPr>
          <w:rFonts w:ascii="Times New Roman" w:hAnsi="Times New Roman" w:cs="Times New Roman"/>
          <w:b/>
          <w:sz w:val="24"/>
          <w:szCs w:val="24"/>
        </w:rPr>
      </w:pPr>
      <w:bookmarkStart w:id="15" w:name="_Toc14076_WPSOffice_Level2"/>
      <w:r>
        <w:rPr>
          <w:rFonts w:ascii="Times New Roman" w:hAnsi="Times New Roman" w:cs="Times New Roman"/>
          <w:b/>
          <w:sz w:val="24"/>
          <w:szCs w:val="24"/>
        </w:rPr>
        <w:t>2.1 Main Aim</w:t>
      </w:r>
      <w:bookmarkEnd w:id="15"/>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The main aim of the proposed project is to</w:t>
      </w:r>
      <w:r>
        <w:rPr>
          <w:rFonts w:ascii="Times New Roman" w:hAnsi="Times New Roman" w:cs="Times New Roman"/>
          <w:b/>
          <w:sz w:val="24"/>
          <w:szCs w:val="24"/>
        </w:rPr>
        <w:t xml:space="preserve"> </w:t>
      </w:r>
      <w:r>
        <w:rPr>
          <w:rFonts w:ascii="Times New Roman" w:hAnsi="Times New Roman" w:cs="Times New Roman"/>
          <w:sz w:val="24"/>
          <w:szCs w:val="24"/>
        </w:rPr>
        <w:t>establish the reasons for the reduction in the profit margin reported by Sports Direct and recommend strategies that can be implemented by the company to enhance its performance</w:t>
      </w:r>
    </w:p>
    <w:p>
      <w:pPr>
        <w:spacing w:line="360" w:lineRule="auto"/>
        <w:jc w:val="both"/>
        <w:rPr>
          <w:rFonts w:ascii="Times New Roman" w:hAnsi="Times New Roman" w:cs="Times New Roman"/>
          <w:b/>
          <w:sz w:val="24"/>
          <w:szCs w:val="24"/>
        </w:rPr>
      </w:pPr>
      <w:bookmarkStart w:id="16" w:name="_Toc30657_WPSOffice_Level2"/>
      <w:r>
        <w:rPr>
          <w:rFonts w:ascii="Times New Roman" w:hAnsi="Times New Roman" w:cs="Times New Roman"/>
          <w:b/>
          <w:sz w:val="24"/>
          <w:szCs w:val="24"/>
        </w:rPr>
        <w:t>2.2 Project objectives</w:t>
      </w:r>
      <w:bookmarkEnd w:id="16"/>
      <w:r>
        <w:rPr>
          <w:rFonts w:ascii="Times New Roman" w:hAnsi="Times New Roman" w:cs="Times New Roman"/>
          <w:b/>
          <w:sz w:val="24"/>
          <w:szCs w:val="24"/>
        </w:rPr>
        <w:t xml:space="preserve"> </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To identify the amount of revenue and sales reported by the organization in the past 5 years </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To determine the challenges encountered by their company in their operations and management of the business in the last 5 years of their operation in Swansea</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To recommend strategies that can be adopted by the organization to improve its profits margin by at least 10% in the next financial year</w:t>
      </w:r>
    </w:p>
    <w:p>
      <w:pPr>
        <w:pStyle w:val="2"/>
        <w:jc w:val="both"/>
        <w:rPr>
          <w:rFonts w:ascii="Times New Roman" w:hAnsi="Times New Roman" w:cs="Times New Roman"/>
          <w:color w:val="auto"/>
          <w:sz w:val="24"/>
          <w:szCs w:val="24"/>
        </w:rPr>
      </w:pPr>
      <w:bookmarkStart w:id="17" w:name="_Toc30657_WPSOffice_Level1"/>
      <w:r>
        <w:rPr>
          <w:rFonts w:ascii="Times New Roman" w:hAnsi="Times New Roman" w:cs="Times New Roman"/>
          <w:color w:val="auto"/>
          <w:sz w:val="24"/>
          <w:szCs w:val="24"/>
        </w:rPr>
        <w:t>3.0 Project Justification</w:t>
      </w:r>
      <w:bookmarkEnd w:id="17"/>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Sports market is continuously growing due to expansion of markets and popularity of sportswear and related products as mainstream fashion. According to the World Trademark Review, sports sector is the second fastest growing industry in the world due to the prolific growth in sales that the industry has enjoyed in the recent years (</w:t>
      </w:r>
      <w:r>
        <w:rPr>
          <w:rFonts w:ascii="Times New Roman" w:hAnsi="Times New Roman" w:eastAsia="Times New Roman" w:cs="Times New Roman"/>
          <w:sz w:val="24"/>
          <w:szCs w:val="24"/>
        </w:rPr>
        <w:t>Buttler, 2017)</w:t>
      </w:r>
      <w:r>
        <w:rPr>
          <w:rFonts w:ascii="Times New Roman" w:hAnsi="Times New Roman" w:cs="Times New Roman"/>
          <w:sz w:val="24"/>
          <w:szCs w:val="24"/>
        </w:rPr>
        <w:t xml:space="preserve">. This growth presents a vast opportunity for different sports brand operating in the global arena. It is anticipated that any business enterprise venturing in the sector will achieve high profits if the opportunities presented are effectively exploited. </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Registering a reduction in profits at a time when the industry is experiencing tremendous growth is uncalled for. Other players in the sector, specifically the Swansea market, have reported a steady increase in their profitability during the time when Sports Direct made losses. For instance, JD sports one of the major competitors of Sports Direct in the market has continually reported increased profitability in the recent past (Moore, 2016). Based on the events ensuing in the market, it can be argued that the declining profits reported by Sport Direct are not attributed to the market factors (</w:t>
      </w:r>
      <w:r>
        <w:rPr>
          <w:rFonts w:ascii="Times New Roman" w:hAnsi="Times New Roman" w:cs="Times New Roman"/>
          <w:sz w:val="24"/>
          <w:szCs w:val="24"/>
          <w:shd w:val="clear" w:color="auto" w:fill="FFFFFF"/>
        </w:rPr>
        <w:t>Decker, Haltiwanger, Jarmin &amp; Miranda, 2016)</w:t>
      </w:r>
      <w:r>
        <w:rPr>
          <w:rFonts w:ascii="Times New Roman" w:hAnsi="Times New Roman" w:cs="Times New Roman"/>
          <w:sz w:val="24"/>
          <w:szCs w:val="24"/>
        </w:rPr>
        <w:t xml:space="preserve">. This presents the need for the proposed project that will focus on identifying the actual reasons for significant decline in profits as reported by the organization. As </w:t>
      </w:r>
      <w:r>
        <w:rPr>
          <w:rFonts w:ascii="Times New Roman" w:hAnsi="Times New Roman" w:cs="Times New Roman"/>
          <w:sz w:val="24"/>
          <w:szCs w:val="24"/>
          <w:shd w:val="clear" w:color="auto" w:fill="FFFFFF"/>
        </w:rPr>
        <w:t>Alexandrova, Kuzmanova &amp; Atanassov (2017)</w:t>
      </w:r>
      <w:r>
        <w:rPr>
          <w:rFonts w:ascii="Times New Roman" w:hAnsi="Times New Roman" w:cs="Times New Roman"/>
          <w:sz w:val="24"/>
          <w:szCs w:val="24"/>
        </w:rPr>
        <w:t xml:space="preserve"> states the implementation of a well-targeted project can foster an organizational change to improve the performance of the organization. The proposed project will thus be important in assisting Sports Direct address its profitability challenges. </w:t>
      </w:r>
    </w:p>
    <w:p>
      <w:pPr>
        <w:pStyle w:val="2"/>
        <w:jc w:val="both"/>
        <w:rPr>
          <w:rFonts w:ascii="Times New Roman" w:hAnsi="Times New Roman" w:cs="Times New Roman"/>
          <w:color w:val="auto"/>
          <w:sz w:val="24"/>
          <w:szCs w:val="24"/>
        </w:rPr>
      </w:pPr>
      <w:bookmarkStart w:id="18" w:name="_Toc26032_WPSOffice_Level1"/>
      <w:r>
        <w:rPr>
          <w:rFonts w:ascii="Times New Roman" w:hAnsi="Times New Roman" w:cs="Times New Roman"/>
          <w:color w:val="auto"/>
          <w:sz w:val="24"/>
          <w:szCs w:val="24"/>
        </w:rPr>
        <w:t>4.0 Benefits of the Project</w:t>
      </w:r>
      <w:bookmarkEnd w:id="18"/>
    </w:p>
    <w:p>
      <w:pPr>
        <w:pStyle w:val="35"/>
        <w:numPr>
          <w:numId w:val="0"/>
        </w:numPr>
        <w:spacing w:line="360" w:lineRule="auto"/>
        <w:ind w:left="360" w:leftChars="0"/>
        <w:jc w:val="both"/>
        <w:rPr>
          <w:rFonts w:ascii="Times New Roman" w:hAnsi="Times New Roman" w:cs="Times New Roman"/>
          <w:b/>
          <w:sz w:val="24"/>
          <w:szCs w:val="24"/>
        </w:rPr>
      </w:pPr>
      <w:r>
        <w:rPr>
          <w:rFonts w:ascii="Times New Roman" w:hAnsi="Times New Roman" w:cs="Times New Roman"/>
          <w:sz w:val="24"/>
          <w:szCs w:val="24"/>
        </w:rPr>
        <w:t xml:space="preserve">The outcome of the consultancy project and the findings attained will be beneficial to the case company as well as other players in the sector. To the case organization, the findings of the report will give a trend analysis of the sales volume and the profits reported by the company in the last five years to quantify the problem at hand and ascertain its magnitude. The findings of the consultancy report will also be important in informing the case company the specific problems and challenges associated with the declining profitability of the company. The report will culminate with recommendations on the strategy that can be adopted by the company to manage the issues and challenge. The report will also present a detailed strategic plan to be adopted by the company in the management of the challenges and issues encountered to restore its profitability. In essence, the findings of the consultancy report will enable the case company to effectively manage its challenges. </w:t>
      </w:r>
    </w:p>
    <w:p>
      <w:pPr>
        <w:pStyle w:val="2"/>
        <w:jc w:val="both"/>
        <w:rPr>
          <w:rFonts w:ascii="Times New Roman" w:hAnsi="Times New Roman" w:cs="Times New Roman"/>
          <w:color w:val="auto"/>
          <w:sz w:val="24"/>
          <w:szCs w:val="24"/>
        </w:rPr>
      </w:pPr>
      <w:bookmarkStart w:id="19" w:name="_Toc9499_WPSOffice_Level1"/>
      <w:r>
        <w:rPr>
          <w:rFonts w:ascii="Times New Roman" w:hAnsi="Times New Roman" w:cs="Times New Roman"/>
          <w:color w:val="auto"/>
          <w:sz w:val="24"/>
          <w:szCs w:val="24"/>
        </w:rPr>
        <w:t>5.0 Business Case</w:t>
      </w:r>
      <w:bookmarkEnd w:id="19"/>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Sports Direct International is an international retailer dealing with the sale of sportswear and related products. The company is one of the largest retailers in the UK managing more than 600 stores in the region (</w:t>
      </w:r>
      <w:r>
        <w:rPr>
          <w:rFonts w:ascii="Times New Roman" w:hAnsi="Times New Roman" w:eastAsia="Times New Roman" w:cs="Times New Roman"/>
          <w:sz w:val="24"/>
          <w:szCs w:val="24"/>
        </w:rPr>
        <w:t>Key, 2018)</w:t>
      </w:r>
      <w:r>
        <w:rPr>
          <w:rFonts w:ascii="Times New Roman" w:hAnsi="Times New Roman" w:cs="Times New Roman"/>
          <w:sz w:val="24"/>
          <w:szCs w:val="24"/>
        </w:rPr>
        <w:t xml:space="preserve">. The company has different sporting brands that trade under the predominant sportsdirect.com brand. Sports Direct manages a one-stop shop for a wide range of products in its many outlets. The Swansea branch offers similar benefits and products to the customers in the region. Despite the entry of other players in the market, Sports Direct has equally managed to get access to the market to acquire a reasonable market share. </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Despite maintaining a lead in the UK market for a longer period, the company has received significant challenges from other players in the market. The global sports market is characterized with many players that have well-developed brand. As much as Sports Direct has tied up with the most famous brand such as Nike, Reebok and Adidas, the emergence of other players that brings unique and high quality products in the market still exposes the company to stiff competition (Moore, 2016). The high competitive nature of the sports market is likely to slow the growth rate and expansion of an organization that does to follow an aggressive business strategy. </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The recent changes in the position of firms and a sharp reduction in the company’s profitability have led to the questioning of the effectiveness of the strategic approach and decisions of the company. A significant reduction in profits has been reported in the UK and the surrounding market (</w:t>
      </w:r>
      <w:r>
        <w:rPr>
          <w:rFonts w:ascii="Times New Roman" w:hAnsi="Times New Roman" w:cs="Times New Roman"/>
          <w:sz w:val="24"/>
          <w:szCs w:val="24"/>
          <w:shd w:val="clear" w:color="auto" w:fill="FFFFFF"/>
        </w:rPr>
        <w:t>Makottoff, 2019)</w:t>
      </w:r>
      <w:r>
        <w:rPr>
          <w:rFonts w:ascii="Times New Roman" w:hAnsi="Times New Roman" w:cs="Times New Roman"/>
          <w:sz w:val="24"/>
          <w:szCs w:val="24"/>
        </w:rPr>
        <w:t xml:space="preserve">. From the communication of the chief executive officer, the company is likely to report declining profits in the near future. Sports Direct has failed to report enhanced profitability at a time when other new players in the market such as JD reported a significant increase in their performance in UK, including the Swansea market. </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Sport Direct needs to identify and quantify the reasons for the declining profits to be able to address the issue and restore their level of performance and position in the market. A change of the company’s strategic decisions and approaches to business management is desired if it is to perform better in the next and future financial years. </w:t>
      </w:r>
    </w:p>
    <w:p>
      <w:pPr>
        <w:pStyle w:val="2"/>
        <w:jc w:val="both"/>
        <w:rPr>
          <w:rFonts w:ascii="Times New Roman" w:hAnsi="Times New Roman" w:cs="Times New Roman"/>
          <w:color w:val="auto"/>
          <w:sz w:val="24"/>
          <w:szCs w:val="24"/>
        </w:rPr>
      </w:pPr>
      <w:bookmarkStart w:id="20" w:name="_Toc15716_WPSOffice_Level1"/>
      <w:r>
        <w:rPr>
          <w:rFonts w:ascii="Times New Roman" w:hAnsi="Times New Roman" w:cs="Times New Roman"/>
          <w:color w:val="auto"/>
          <w:sz w:val="24"/>
          <w:szCs w:val="24"/>
        </w:rPr>
        <w:t>6.0 Literature</w:t>
      </w:r>
      <w:bookmarkEnd w:id="20"/>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Organizational change according to </w:t>
      </w:r>
      <w:r>
        <w:rPr>
          <w:rFonts w:ascii="Times New Roman" w:hAnsi="Times New Roman" w:cs="Times New Roman"/>
          <w:sz w:val="24"/>
          <w:szCs w:val="24"/>
          <w:shd w:val="clear" w:color="auto" w:fill="FFFFFF"/>
        </w:rPr>
        <w:t>Al-Haddad &amp; Kotnour (2015)</w:t>
      </w:r>
      <w:r>
        <w:rPr>
          <w:rFonts w:ascii="Times New Roman" w:hAnsi="Times New Roman" w:cs="Times New Roman"/>
          <w:sz w:val="24"/>
          <w:szCs w:val="24"/>
        </w:rPr>
        <w:t xml:space="preserve"> is the process of altering the strategies, procedures and technologies of a company with the goal of reporting positive effects on the performance of the organization. There are different reasons that instigate a change in the organization. Crisis, such as financial crisis are some of the reasons that can necessitate a change in a business enterprise (</w:t>
      </w:r>
      <w:r>
        <w:rPr>
          <w:rFonts w:ascii="Times New Roman" w:hAnsi="Times New Roman" w:cs="Times New Roman"/>
          <w:sz w:val="24"/>
          <w:szCs w:val="24"/>
          <w:shd w:val="clear" w:color="auto" w:fill="FFFFFF"/>
        </w:rPr>
        <w:t>Rosenberg &amp; Keller, 2016)</w:t>
      </w:r>
      <w:r>
        <w:rPr>
          <w:rFonts w:ascii="Times New Roman" w:hAnsi="Times New Roman" w:cs="Times New Roman"/>
          <w:sz w:val="24"/>
          <w:szCs w:val="24"/>
        </w:rPr>
        <w:t xml:space="preserve">. Gaps in the performance of an organization, that leads to the failure of the company to meet its goals and objectives (Swaim, 2014). Identification of an existing opportunity in the market and the advancement in technology are some of the factors that can instigate changes in the strategies and operations of the company. </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External and internal pressures also necessitate changes in the organization. According to Swaim (2014) these changes can either be from within or from without the organization. Pressures from employees, customers, financial markets and the changing government policies can force and organization to make changes to manage the pressures. </w:t>
      </w:r>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Looking at the case of Sports Direct, a change in the company’s strategic decisions and policies is mandatory if its issue of declining profits is to be addressed. The organization may be facing pressure from the intense competition in the market as well as witnessing significant performance gaps that can only best resolved by initiating changes in the operations of the company. The proposed consultancy project will assist the company understand the underlying reasons for the declining profits so as to judiciously select the changes to adopt. Also, the report will recommend a strategic plan that will guide the change implementation process to ensure a successful outcome is attained. </w:t>
      </w:r>
    </w:p>
    <w:p>
      <w:pPr>
        <w:pStyle w:val="2"/>
        <w:jc w:val="both"/>
        <w:rPr>
          <w:rFonts w:ascii="Times New Roman" w:hAnsi="Times New Roman" w:cs="Times New Roman"/>
          <w:color w:val="auto"/>
          <w:sz w:val="24"/>
          <w:szCs w:val="24"/>
        </w:rPr>
      </w:pPr>
      <w:bookmarkStart w:id="21" w:name="_Toc23127_WPSOffice_Level1"/>
      <w:r>
        <w:rPr>
          <w:rFonts w:ascii="Times New Roman" w:hAnsi="Times New Roman" w:cs="Times New Roman"/>
          <w:color w:val="auto"/>
          <w:sz w:val="24"/>
          <w:szCs w:val="24"/>
        </w:rPr>
        <w:t>7.0 Methodology</w:t>
      </w:r>
      <w:bookmarkEnd w:id="21"/>
    </w:p>
    <w:p>
      <w:pPr>
        <w:pStyle w:val="35"/>
        <w:numPr>
          <w:numId w:val="0"/>
        </w:numPr>
        <w:tabs>
          <w:tab w:val="left" w:pos="2333"/>
        </w:tabs>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A mixed research method will be adopted in the project. This will entail the use of both qualitative and quantitative data to achieve the research objectives. The use of a mixed research approach will be effective in ensuring that both accurate and comprehensive information is obtained from the targeted research participants. </w:t>
      </w:r>
    </w:p>
    <w:p>
      <w:pPr>
        <w:pStyle w:val="35"/>
        <w:numPr>
          <w:numId w:val="0"/>
        </w:numPr>
        <w:tabs>
          <w:tab w:val="left" w:pos="2333"/>
        </w:tabs>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The study participants will include employees and customers to the organization. Permission will be sought from the management of the organization to engage the employees and relevant staff in the project. The researcher will also seek for relevant financial reports and documents from the company to assist in the evaluation of the performance of the company in the recent past. </w:t>
      </w:r>
    </w:p>
    <w:p>
      <w:pPr>
        <w:pStyle w:val="35"/>
        <w:numPr>
          <w:numId w:val="0"/>
        </w:numPr>
        <w:tabs>
          <w:tab w:val="left" w:pos="2333"/>
        </w:tabs>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Survey method of data collection, using questionnaires as the data collection tool will be employed to get the needed data and information from the study participants. The use of questionnaire saves on cost and time, since they do not demand for the direct interaction between the researcher and the study participants (</w:t>
      </w:r>
      <w:r>
        <w:rPr>
          <w:rFonts w:ascii="Times New Roman" w:hAnsi="Times New Roman" w:cs="Times New Roman"/>
          <w:sz w:val="24"/>
          <w:szCs w:val="24"/>
          <w:shd w:val="clear" w:color="auto" w:fill="FFFFFF"/>
        </w:rPr>
        <w:t>Nardi, 2018)</w:t>
      </w:r>
      <w:r>
        <w:rPr>
          <w:rFonts w:ascii="Times New Roman" w:hAnsi="Times New Roman" w:cs="Times New Roman"/>
          <w:sz w:val="24"/>
          <w:szCs w:val="24"/>
        </w:rPr>
        <w:t>.</w:t>
      </w:r>
    </w:p>
    <w:p>
      <w:pPr>
        <w:pStyle w:val="35"/>
        <w:numPr>
          <w:numId w:val="0"/>
        </w:numPr>
        <w:tabs>
          <w:tab w:val="left" w:pos="2333"/>
        </w:tabs>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The resulting data collected for the project will be analyzed using Excel. Mean values and percentages will be used in the trend analysis of the financial performance of the company. Graphs will also be used to illustrate the changes in performance.  The views of the respondents on the challenges encountered will also be quantified using mean values and percentages. Content analysis method will be employed to analyze qualitative data drawn from secondary sources of data. </w:t>
      </w:r>
    </w:p>
    <w:p>
      <w:pPr>
        <w:pStyle w:val="2"/>
        <w:ind w:left="142" w:hanging="284"/>
        <w:jc w:val="both"/>
        <w:rPr>
          <w:rFonts w:ascii="Times New Roman" w:hAnsi="Times New Roman" w:cs="Times New Roman"/>
          <w:color w:val="auto"/>
          <w:sz w:val="24"/>
          <w:szCs w:val="24"/>
        </w:rPr>
      </w:pPr>
      <w:bookmarkStart w:id="22" w:name="_Toc21960_WPSOffice_Level1"/>
      <w:r>
        <w:rPr>
          <w:rFonts w:ascii="Times New Roman" w:hAnsi="Times New Roman" w:cs="Times New Roman"/>
          <w:color w:val="auto"/>
          <w:sz w:val="24"/>
          <w:szCs w:val="24"/>
        </w:rPr>
        <w:t>8.0 Project Management Team Structure</w:t>
      </w:r>
      <w:bookmarkEnd w:id="22"/>
    </w:p>
    <w:p>
      <w:pPr>
        <w:pStyle w:val="35"/>
        <w:numPr>
          <w:numId w:val="0"/>
        </w:numPr>
        <w:tabs>
          <w:tab w:val="left" w:pos="2333"/>
        </w:tabs>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Working as the manager for the proposed project, I will ensure that the project goal is accomplished. I have participated in a number of research works thus have the necessary skills needed in conducting and organization-based project. </w:t>
      </w:r>
    </w:p>
    <w:p>
      <w:pPr>
        <w:pStyle w:val="35"/>
        <w:numPr>
          <w:numId w:val="0"/>
        </w:numPr>
        <w:tabs>
          <w:tab w:val="left" w:pos="2333"/>
        </w:tabs>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My critical thinking and problem-solving skills will enable me to accurately identify the problems and challenges of the company, and identify the most suitable strategies that can be implemented to manage the challenges. I am also a highly motivated and disciplined persons, thus will be committed to work for longer hours until the set goals are achieved. Moreover, my good communication and people skills will encourage a good relationship with the employees and other participants to ensure comprehensive information is attained. </w:t>
      </w:r>
    </w:p>
    <w:p>
      <w:pPr>
        <w:pStyle w:val="35"/>
        <w:numPr>
          <w:numId w:val="0"/>
        </w:numPr>
        <w:tabs>
          <w:tab w:val="left" w:pos="2333"/>
        </w:tabs>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The data collection process will involve direct interactions with the study participants. As such, there are issues of ethics that will be taken into consideration to support a smooth flow of the project. The targeted study participants will be given a consent form to ensure they willingly take part in the study. The confidentiality of the information provided will also be kept by ensuring and informing the participants that there response will only be used for purposes of research. Anonymity of the participants will also be preserved. The questionnaires will be labeled using codes as opposed to actual names to protect the identity of the participants. </w:t>
      </w:r>
    </w:p>
    <w:p>
      <w:pPr>
        <w:pStyle w:val="35"/>
        <w:numPr>
          <w:numId w:val="0"/>
        </w:numPr>
        <w:tabs>
          <w:tab w:val="left" w:pos="2333"/>
        </w:tabs>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 xml:space="preserve">Permission will be sought from the company, to involve the employees in the survey. The communication will be done in form of writing to the management of the company. A follow-up email and phone call will be made to the management to confirm receipt of the letter and their willingness to take part in the study. Depending on the feedback of the management, an online survey will be conducted. </w:t>
      </w:r>
    </w:p>
    <w:p>
      <w:pPr>
        <w:pStyle w:val="2"/>
        <w:jc w:val="both"/>
        <w:rPr>
          <w:rFonts w:ascii="Times New Roman" w:hAnsi="Times New Roman" w:cs="Times New Roman"/>
          <w:color w:val="auto"/>
          <w:sz w:val="24"/>
          <w:szCs w:val="24"/>
        </w:rPr>
      </w:pPr>
      <w:bookmarkStart w:id="23" w:name="_Toc8588_WPSOffice_Level1"/>
      <w:r>
        <w:rPr>
          <w:rFonts w:ascii="Times New Roman" w:hAnsi="Times New Roman" w:cs="Times New Roman"/>
          <w:color w:val="auto"/>
          <w:sz w:val="24"/>
          <w:szCs w:val="24"/>
        </w:rPr>
        <w:t>9.0 Project Plan</w:t>
      </w:r>
      <w:bookmarkEnd w:id="23"/>
    </w:p>
    <w:p>
      <w:pPr>
        <w:pStyle w:val="35"/>
        <w:numPr>
          <w:numId w:val="0"/>
        </w:numPr>
        <w:spacing w:line="360" w:lineRule="auto"/>
        <w:ind w:left="360" w:leftChars="0"/>
        <w:jc w:val="both"/>
        <w:rPr>
          <w:rFonts w:ascii="Times New Roman" w:hAnsi="Times New Roman" w:cs="Times New Roman"/>
          <w:sz w:val="24"/>
          <w:szCs w:val="24"/>
        </w:rPr>
      </w:pPr>
      <w:r>
        <w:rPr>
          <w:rFonts w:ascii="Times New Roman" w:hAnsi="Times New Roman" w:cs="Times New Roman"/>
          <w:sz w:val="24"/>
          <w:szCs w:val="24"/>
        </w:rPr>
        <w:t>The project will begin with seeking permission from the management to carry out the survey. This will follow with the distribution of the questionnaire to be filled by the chosen project participants. A critical review of literature will also be conducted to gain additional information needed for the situation analysis of the company and an evaluation of the most suitable strategy that can be implemented by the company to address the issues and problems identified. The table below details the activities and their suggested timeline.</w:t>
      </w:r>
    </w:p>
    <w:tbl>
      <w:tblPr>
        <w:tblStyle w:val="11"/>
        <w:tblW w:w="9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732"/>
        <w:gridCol w:w="472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32" w:type="dxa"/>
            <w:shd w:val="clear" w:color="auto" w:fill="auto"/>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Activity </w:t>
            </w:r>
          </w:p>
        </w:tc>
        <w:tc>
          <w:tcPr>
            <w:tcW w:w="4724" w:type="dxa"/>
            <w:shd w:val="clear" w:color="auto" w:fill="auto"/>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Duration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32"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Seek permission from the Company </w:t>
            </w:r>
          </w:p>
        </w:tc>
        <w:tc>
          <w:tcPr>
            <w:tcW w:w="4724"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Week 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32"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Distribute the questionnaires </w:t>
            </w:r>
          </w:p>
        </w:tc>
        <w:tc>
          <w:tcPr>
            <w:tcW w:w="4724"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Week 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32"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Review relevant reports and articles </w:t>
            </w:r>
          </w:p>
        </w:tc>
        <w:tc>
          <w:tcPr>
            <w:tcW w:w="4724"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Week 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32"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Conduct a situation analysis of the company </w:t>
            </w:r>
          </w:p>
        </w:tc>
        <w:tc>
          <w:tcPr>
            <w:tcW w:w="4724"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Week 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32"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Identify the most suitable strategic approach that can address the issues (based on past accounts)</w:t>
            </w:r>
          </w:p>
        </w:tc>
        <w:tc>
          <w:tcPr>
            <w:tcW w:w="4724"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Week 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732"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Write the report and communicate the findings to the company </w:t>
            </w:r>
          </w:p>
        </w:tc>
        <w:tc>
          <w:tcPr>
            <w:tcW w:w="4724" w:type="dxa"/>
            <w:shd w:val="clear" w:color="auto" w:fill="auto"/>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Week 4</w:t>
            </w:r>
          </w:p>
        </w:tc>
      </w:tr>
    </w:tbl>
    <w:p>
      <w:pPr>
        <w:tabs>
          <w:tab w:val="left" w:pos="2333"/>
        </w:tabs>
        <w:spacing w:line="360" w:lineRule="auto"/>
        <w:jc w:val="both"/>
        <w:rPr>
          <w:rFonts w:ascii="Times New Roman" w:hAnsi="Times New Roman" w:cs="Times New Roman"/>
          <w:b/>
          <w:sz w:val="24"/>
          <w:szCs w:val="24"/>
        </w:rPr>
      </w:pPr>
    </w:p>
    <w:p>
      <w:pPr>
        <w:tabs>
          <w:tab w:val="left" w:pos="2333"/>
        </w:tabs>
        <w:spacing w:line="360" w:lineRule="auto"/>
        <w:jc w:val="both"/>
        <w:rPr>
          <w:rFonts w:ascii="Times New Roman" w:hAnsi="Times New Roman" w:cs="Times New Roman"/>
          <w:b/>
          <w:sz w:val="24"/>
          <w:szCs w:val="24"/>
        </w:rPr>
      </w:pPr>
    </w:p>
    <w:p>
      <w:pPr>
        <w:tabs>
          <w:tab w:val="left" w:pos="2333"/>
        </w:tabs>
        <w:spacing w:line="360" w:lineRule="auto"/>
        <w:jc w:val="both"/>
        <w:rPr>
          <w:rFonts w:ascii="Times New Roman" w:hAnsi="Times New Roman" w:cs="Times New Roman"/>
          <w:b/>
          <w:sz w:val="24"/>
          <w:szCs w:val="24"/>
        </w:rPr>
      </w:pPr>
    </w:p>
    <w:p>
      <w:pPr>
        <w:tabs>
          <w:tab w:val="left" w:pos="2333"/>
        </w:tabs>
        <w:spacing w:line="360" w:lineRule="auto"/>
        <w:jc w:val="both"/>
        <w:rPr>
          <w:rFonts w:ascii="Times New Roman" w:hAnsi="Times New Roman" w:cs="Times New Roman"/>
          <w:b/>
          <w:sz w:val="24"/>
          <w:szCs w:val="24"/>
        </w:rPr>
      </w:pPr>
      <w:bookmarkStart w:id="24" w:name="_Toc9514_WPSOffice_Level1"/>
      <w:r>
        <w:rPr>
          <w:rFonts w:ascii="Times New Roman" w:hAnsi="Times New Roman" w:cs="Times New Roman"/>
          <w:b/>
          <w:sz w:val="24"/>
          <w:szCs w:val="24"/>
        </w:rPr>
        <w:t>References</w:t>
      </w:r>
      <w:bookmarkEnd w:id="24"/>
    </w:p>
    <w:p>
      <w:pPr>
        <w:tabs>
          <w:tab w:val="left" w:pos="2333"/>
        </w:tabs>
        <w:spacing w:line="360" w:lineRule="auto"/>
        <w:ind w:left="567" w:hanging="567"/>
        <w:jc w:val="both"/>
        <w:rPr>
          <w:rFonts w:ascii="Times New Roman" w:hAnsi="Times New Roman" w:cs="Times New Roman"/>
          <w:sz w:val="24"/>
          <w:szCs w:val="24"/>
          <w:highlight w:val="white"/>
        </w:rPr>
      </w:pPr>
      <w:r>
        <w:rPr>
          <w:rFonts w:ascii="Times New Roman" w:hAnsi="Times New Roman" w:cs="Times New Roman"/>
          <w:sz w:val="24"/>
          <w:szCs w:val="24"/>
          <w:shd w:val="clear" w:color="auto" w:fill="FFFFFF"/>
        </w:rPr>
        <w:t>Al-Haddad, S &amp; Kotnour, T, 2015, Integrating the organizational change literature: a model for successful change. </w:t>
      </w:r>
      <w:r>
        <w:rPr>
          <w:rFonts w:ascii="Times New Roman" w:hAnsi="Times New Roman" w:cs="Times New Roman"/>
          <w:i/>
          <w:iCs/>
          <w:sz w:val="24"/>
          <w:szCs w:val="24"/>
          <w:shd w:val="clear" w:color="auto" w:fill="FFFFFF"/>
        </w:rPr>
        <w:t>Journal of Organizational Change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28</w:t>
      </w:r>
      <w:r>
        <w:rPr>
          <w:rFonts w:ascii="Times New Roman" w:hAnsi="Times New Roman" w:cs="Times New Roman"/>
          <w:sz w:val="24"/>
          <w:szCs w:val="24"/>
          <w:shd w:val="clear" w:color="auto" w:fill="FFFFFF"/>
        </w:rPr>
        <w:t>(2), 234-262.</w:t>
      </w:r>
    </w:p>
    <w:p>
      <w:pPr>
        <w:spacing w:line="360" w:lineRule="auto"/>
        <w:ind w:left="567" w:hanging="567"/>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BBC World News. </w:t>
      </w:r>
      <w:r>
        <w:rPr>
          <w:rFonts w:ascii="Times New Roman" w:hAnsi="Times New Roman" w:cs="Times New Roman"/>
          <w:sz w:val="24"/>
          <w:szCs w:val="24"/>
        </w:rPr>
        <w:t>Primark and Sports Direct named for underpaying staff. Available at https://www.bbc.com/news/business-42271522</w:t>
      </w:r>
    </w:p>
    <w:p>
      <w:pPr>
        <w:spacing w:line="360" w:lineRule="auto"/>
        <w:ind w:left="567" w:hanging="567"/>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Buttler S, 2017, Sports Direct fails to meet 2016 pledge on working conditions, </w:t>
      </w:r>
      <w:r>
        <w:rPr>
          <w:rFonts w:ascii="Times New Roman" w:hAnsi="Times New Roman" w:eastAsia="Times New Roman" w:cs="Times New Roman"/>
          <w:i/>
          <w:sz w:val="24"/>
          <w:szCs w:val="24"/>
        </w:rPr>
        <w:t>The Guardian,</w:t>
      </w:r>
      <w:r>
        <w:rPr>
          <w:rFonts w:ascii="Times New Roman" w:hAnsi="Times New Roman" w:eastAsia="Times New Roman" w:cs="Times New Roman"/>
          <w:sz w:val="24"/>
          <w:szCs w:val="24"/>
        </w:rPr>
        <w:t xml:space="preserve"> Available at</w:t>
      </w:r>
      <w:r>
        <w:rPr>
          <w:rFonts w:ascii="Times New Roman" w:hAnsi="Times New Roman" w:cs="Times New Roman"/>
          <w:sz w:val="24"/>
          <w:szCs w:val="24"/>
        </w:rPr>
        <w:t xml:space="preserve"> </w:t>
      </w:r>
      <w:r>
        <w:rPr>
          <w:rFonts w:ascii="Times New Roman" w:hAnsi="Times New Roman" w:eastAsia="Times New Roman" w:cs="Times New Roman"/>
          <w:sz w:val="24"/>
          <w:szCs w:val="24"/>
        </w:rPr>
        <w:t>https://www.theguardian.com/business/2017/sep/05/sports-direct-fails-2016-pledge-zero-hours-shirebrook-mike-ashley</w:t>
      </w:r>
    </w:p>
    <w:p>
      <w:pPr>
        <w:spacing w:line="360" w:lineRule="auto"/>
        <w:ind w:left="567" w:hanging="567"/>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Key, A 2018, Sports Direct faces ‘significant challenges’ in House of Fraser turnaround, </w:t>
      </w:r>
      <w:r>
        <w:rPr>
          <w:rFonts w:ascii="Times New Roman" w:hAnsi="Times New Roman" w:eastAsia="Times New Roman" w:cs="Times New Roman"/>
          <w:i/>
          <w:sz w:val="24"/>
          <w:szCs w:val="24"/>
        </w:rPr>
        <w:t>Press Association</w:t>
      </w:r>
      <w:r>
        <w:rPr>
          <w:rFonts w:ascii="Times New Roman" w:hAnsi="Times New Roman" w:eastAsia="Times New Roman" w:cs="Times New Roman"/>
          <w:sz w:val="24"/>
          <w:szCs w:val="24"/>
        </w:rPr>
        <w:t>. Available at: https://www.independent.ie/world-news/sports-direct-faces-significant-challenges-in-house-of-fraser-turnaround-37622780.html</w:t>
      </w:r>
    </w:p>
    <w:p>
      <w:pPr>
        <w:tabs>
          <w:tab w:val="left" w:pos="2333"/>
        </w:tabs>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Swaim, R, 2014, Nine Reasons Organizations Need to Change, </w:t>
      </w:r>
      <w:r>
        <w:rPr>
          <w:rFonts w:ascii="Times New Roman" w:hAnsi="Times New Roman" w:cs="Times New Roman"/>
          <w:i/>
          <w:sz w:val="24"/>
          <w:szCs w:val="24"/>
        </w:rPr>
        <w:t>Change Management</w:t>
      </w:r>
      <w:r>
        <w:rPr>
          <w:rFonts w:ascii="Times New Roman" w:hAnsi="Times New Roman" w:cs="Times New Roman"/>
          <w:sz w:val="24"/>
          <w:szCs w:val="24"/>
        </w:rPr>
        <w:t>, Available at:</w:t>
      </w:r>
      <w:r>
        <w:fldChar w:fldCharType="begin"/>
      </w:r>
      <w:r>
        <w:instrText xml:space="preserve"> HYPERLINK "https://www.processexcellencenetwork.com/organizational-change/columns/why-organizations-change-and-what-they-can-change" \h </w:instrText>
      </w:r>
      <w:r>
        <w:fldChar w:fldCharType="separate"/>
      </w:r>
      <w:r>
        <w:rPr>
          <w:rStyle w:val="14"/>
          <w:rFonts w:ascii="Times New Roman" w:hAnsi="Times New Roman" w:cs="Times New Roman"/>
          <w:color w:val="auto"/>
          <w:sz w:val="24"/>
          <w:szCs w:val="24"/>
        </w:rPr>
        <w:t>https://www.processexcellencenetwork.com/organizational-change/columns/why-organizations-change-and-what-they-can-change</w:t>
      </w:r>
      <w:r>
        <w:rPr>
          <w:rStyle w:val="14"/>
          <w:rFonts w:ascii="Times New Roman" w:hAnsi="Times New Roman" w:cs="Times New Roman"/>
          <w:color w:val="auto"/>
          <w:sz w:val="24"/>
          <w:szCs w:val="24"/>
        </w:rPr>
        <w:fldChar w:fldCharType="end"/>
      </w:r>
      <w:r>
        <w:rPr>
          <w:rFonts w:ascii="Times New Roman" w:hAnsi="Times New Roman" w:cs="Times New Roman"/>
          <w:sz w:val="24"/>
          <w:szCs w:val="24"/>
        </w:rPr>
        <w:t xml:space="preserve"> </w:t>
      </w:r>
    </w:p>
    <w:p>
      <w:pPr>
        <w:tabs>
          <w:tab w:val="left" w:pos="2333"/>
        </w:tabs>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Moore, J, 2016, JD Sports Fashion scores as Sports Direct stumbles, Independent, Available at: </w:t>
      </w:r>
      <w:r>
        <w:fldChar w:fldCharType="begin"/>
      </w:r>
      <w:r>
        <w:instrText xml:space="preserve"> HYPERLINK "https://www.independent.co.uk/news/business/comment/jd-sports-fashion-scores-as-sports-direct-stumbles-a7241036.html" \h </w:instrText>
      </w:r>
      <w:r>
        <w:fldChar w:fldCharType="separate"/>
      </w:r>
      <w:r>
        <w:rPr>
          <w:rStyle w:val="14"/>
          <w:rFonts w:ascii="Times New Roman" w:hAnsi="Times New Roman" w:cs="Times New Roman"/>
          <w:color w:val="auto"/>
          <w:sz w:val="24"/>
          <w:szCs w:val="24"/>
        </w:rPr>
        <w:t>https://www.independent.co.uk/news/business/comment/jd-sports-fashion-scores-as-sports-direct-stumbles-a7241036.html</w:t>
      </w:r>
      <w:r>
        <w:rPr>
          <w:rStyle w:val="14"/>
          <w:rFonts w:ascii="Times New Roman" w:hAnsi="Times New Roman" w:cs="Times New Roman"/>
          <w:color w:val="auto"/>
          <w:sz w:val="24"/>
          <w:szCs w:val="24"/>
        </w:rPr>
        <w:fldChar w:fldCharType="end"/>
      </w:r>
    </w:p>
    <w:p>
      <w:pPr>
        <w:tabs>
          <w:tab w:val="left" w:pos="2333"/>
        </w:tabs>
        <w:spacing w:line="360" w:lineRule="auto"/>
        <w:ind w:left="567" w:hanging="567"/>
        <w:jc w:val="both"/>
        <w:rPr>
          <w:rFonts w:ascii="Times New Roman" w:hAnsi="Times New Roman" w:cs="Times New Roman"/>
          <w:sz w:val="24"/>
          <w:szCs w:val="24"/>
          <w:highlight w:val="white"/>
        </w:rPr>
      </w:pPr>
      <w:r>
        <w:rPr>
          <w:rFonts w:ascii="Times New Roman" w:hAnsi="Times New Roman" w:cs="Times New Roman"/>
          <w:sz w:val="24"/>
          <w:szCs w:val="24"/>
          <w:shd w:val="clear" w:color="auto" w:fill="FFFFFF"/>
        </w:rPr>
        <w:t>Alexandrova, M, Kuzmanova, M &amp; Atanassov, A, 2017, Change Management through Projects: Issues and Perspectives. In </w:t>
      </w:r>
      <w:r>
        <w:rPr>
          <w:rFonts w:ascii="Times New Roman" w:hAnsi="Times New Roman" w:cs="Times New Roman"/>
          <w:i/>
          <w:iCs/>
          <w:sz w:val="24"/>
          <w:szCs w:val="24"/>
          <w:shd w:val="clear" w:color="auto" w:fill="FFFFFF"/>
        </w:rPr>
        <w:t>Proceedings of ETAP 2017 Conference “Economic Theory and Practice</w:t>
      </w:r>
      <w:r>
        <w:rPr>
          <w:rFonts w:ascii="Times New Roman" w:hAnsi="Times New Roman" w:cs="Times New Roman"/>
          <w:sz w:val="24"/>
          <w:szCs w:val="24"/>
          <w:shd w:val="clear" w:color="auto" w:fill="FFFFFF"/>
        </w:rPr>
        <w:t> (pp. 12-21</w:t>
      </w:r>
    </w:p>
    <w:p>
      <w:pPr>
        <w:tabs>
          <w:tab w:val="left" w:pos="2333"/>
        </w:tabs>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shd w:val="clear" w:color="auto" w:fill="FFFFFF"/>
        </w:rPr>
        <w:t>Rosenberg, A &amp; Keller, M 2016, Making sense of organizational structure change: a practice-based approach. </w:t>
      </w:r>
      <w:r>
        <w:rPr>
          <w:rFonts w:ascii="Times New Roman" w:hAnsi="Times New Roman" w:cs="Times New Roman"/>
          <w:i/>
          <w:iCs/>
          <w:sz w:val="24"/>
          <w:szCs w:val="24"/>
          <w:shd w:val="clear" w:color="auto" w:fill="FFFFFF"/>
        </w:rPr>
        <w:t>Baltic Journal of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11</w:t>
      </w:r>
      <w:r>
        <w:rPr>
          <w:rFonts w:ascii="Times New Roman" w:hAnsi="Times New Roman" w:cs="Times New Roman"/>
          <w:sz w:val="24"/>
          <w:szCs w:val="24"/>
          <w:shd w:val="clear" w:color="auto" w:fill="FFFFFF"/>
        </w:rPr>
        <w:t>(4), 452-472.</w:t>
      </w:r>
    </w:p>
    <w:p>
      <w:pPr>
        <w:tabs>
          <w:tab w:val="left" w:pos="2333"/>
        </w:tabs>
        <w:spacing w:line="360" w:lineRule="auto"/>
        <w:ind w:left="567" w:hanging="567"/>
        <w:jc w:val="both"/>
        <w:rPr>
          <w:rFonts w:ascii="Times New Roman" w:hAnsi="Times New Roman" w:cs="Times New Roman"/>
          <w:sz w:val="24"/>
          <w:szCs w:val="24"/>
          <w:highlight w:val="white"/>
        </w:rPr>
      </w:pPr>
      <w:r>
        <w:rPr>
          <w:rFonts w:ascii="Times New Roman" w:hAnsi="Times New Roman" w:cs="Times New Roman"/>
          <w:sz w:val="24"/>
          <w:szCs w:val="24"/>
          <w:shd w:val="clear" w:color="auto" w:fill="FFFFFF"/>
        </w:rPr>
        <w:t>Decker, R A, Haltiwanger, J, Jarmin, R S &amp; Miranda, J, 2016, Declining business dynamism: What we know and the way forward. </w:t>
      </w:r>
      <w:r>
        <w:rPr>
          <w:rFonts w:ascii="Times New Roman" w:hAnsi="Times New Roman" w:cs="Times New Roman"/>
          <w:i/>
          <w:iCs/>
          <w:sz w:val="24"/>
          <w:szCs w:val="24"/>
          <w:shd w:val="clear" w:color="auto" w:fill="FFFFFF"/>
        </w:rPr>
        <w:t>American Economic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106</w:t>
      </w:r>
      <w:r>
        <w:rPr>
          <w:rFonts w:ascii="Times New Roman" w:hAnsi="Times New Roman" w:cs="Times New Roman"/>
          <w:sz w:val="24"/>
          <w:szCs w:val="24"/>
          <w:shd w:val="clear" w:color="auto" w:fill="FFFFFF"/>
        </w:rPr>
        <w:t>(5), 203-07</w:t>
      </w:r>
    </w:p>
    <w:p>
      <w:pPr>
        <w:tabs>
          <w:tab w:val="left" w:pos="2333"/>
        </w:tabs>
        <w:spacing w:line="360" w:lineRule="auto"/>
        <w:ind w:left="567" w:hanging="567"/>
        <w:jc w:val="both"/>
        <w:rPr>
          <w:rFonts w:ascii="Times New Roman" w:hAnsi="Times New Roman" w:cs="Times New Roman"/>
          <w:sz w:val="24"/>
          <w:szCs w:val="24"/>
          <w:highlight w:val="white"/>
        </w:rPr>
      </w:pPr>
      <w:r>
        <w:rPr>
          <w:rFonts w:ascii="Times New Roman" w:hAnsi="Times New Roman" w:cs="Times New Roman"/>
          <w:sz w:val="24"/>
          <w:szCs w:val="24"/>
          <w:shd w:val="clear" w:color="auto" w:fill="FFFFFF"/>
        </w:rPr>
        <w:t xml:space="preserve">Nardi, P M, 2018, </w:t>
      </w:r>
      <w:r>
        <w:rPr>
          <w:rFonts w:ascii="Times New Roman" w:hAnsi="Times New Roman" w:cs="Times New Roman"/>
          <w:i/>
          <w:iCs/>
          <w:sz w:val="24"/>
          <w:szCs w:val="24"/>
          <w:shd w:val="clear" w:color="auto" w:fill="FFFFFF"/>
        </w:rPr>
        <w:t>Doing survey research: A guide to quantitative methods</w:t>
      </w:r>
      <w:r>
        <w:rPr>
          <w:rFonts w:ascii="Times New Roman" w:hAnsi="Times New Roman" w:cs="Times New Roman"/>
          <w:sz w:val="24"/>
          <w:szCs w:val="24"/>
          <w:shd w:val="clear" w:color="auto" w:fill="FFFFFF"/>
        </w:rPr>
        <w:t>. Routledge.</w:t>
      </w:r>
    </w:p>
    <w:p>
      <w:pPr>
        <w:tabs>
          <w:tab w:val="left" w:pos="2333"/>
        </w:tabs>
        <w:spacing w:line="360" w:lineRule="auto"/>
        <w:ind w:left="567" w:hanging="567"/>
        <w:jc w:val="both"/>
        <w:rPr>
          <w:rFonts w:ascii="Times New Roman" w:hAnsi="Times New Roman" w:cs="Times New Roman"/>
          <w:sz w:val="24"/>
          <w:szCs w:val="24"/>
          <w:highlight w:val="white"/>
        </w:rPr>
      </w:pPr>
      <w:r>
        <w:rPr>
          <w:rFonts w:ascii="Times New Roman" w:hAnsi="Times New Roman" w:cs="Times New Roman"/>
          <w:sz w:val="24"/>
          <w:szCs w:val="24"/>
          <w:shd w:val="clear" w:color="auto" w:fill="FFFFFF"/>
        </w:rPr>
        <w:t xml:space="preserve">Makottoff, S, 2019, Sports Direct profits crash 73% as retailer takes hit from stake in struggling Debenhams, </w:t>
      </w:r>
      <w:r>
        <w:rPr>
          <w:rFonts w:ascii="Times New Roman" w:hAnsi="Times New Roman" w:cs="Times New Roman"/>
          <w:i/>
          <w:sz w:val="24"/>
          <w:szCs w:val="24"/>
          <w:shd w:val="clear" w:color="auto" w:fill="FFFFFF"/>
        </w:rPr>
        <w:t xml:space="preserve">Independent, </w:t>
      </w:r>
      <w:r>
        <w:rPr>
          <w:rFonts w:ascii="Times New Roman" w:hAnsi="Times New Roman" w:cs="Times New Roman"/>
          <w:sz w:val="24"/>
          <w:szCs w:val="24"/>
          <w:shd w:val="clear" w:color="auto" w:fill="FFFFFF"/>
        </w:rPr>
        <w:t>Available at:</w:t>
      </w:r>
      <w:r>
        <w:rPr>
          <w:rFonts w:ascii="Times New Roman" w:hAnsi="Times New Roman" w:cs="Times New Roman"/>
          <w:i/>
          <w:sz w:val="24"/>
          <w:szCs w:val="24"/>
          <w:shd w:val="clear" w:color="auto" w:fill="FFFFFF"/>
        </w:rPr>
        <w:t xml:space="preserve"> </w:t>
      </w:r>
      <w:r>
        <w:rPr>
          <w:rFonts w:ascii="Times New Roman" w:hAnsi="Times New Roman" w:cs="Times New Roman"/>
          <w:sz w:val="24"/>
          <w:szCs w:val="24"/>
          <w:shd w:val="clear" w:color="auto" w:fill="FFFFFF"/>
        </w:rPr>
        <w:t>https://www.independent.co.uk/news/business/news/sports-direct-profits-down-debenhams-mike-ashley-full-year-results-a8454111.html</w:t>
      </w:r>
    </w:p>
    <w:p>
      <w:pPr>
        <w:tabs>
          <w:tab w:val="left" w:pos="2333"/>
        </w:tabs>
        <w:spacing w:line="360" w:lineRule="auto"/>
        <w:ind w:left="567" w:hanging="567"/>
        <w:jc w:val="both"/>
        <w:rPr>
          <w:rFonts w:ascii="Times New Roman" w:hAnsi="Times New Roman" w:cs="Times New Roman"/>
          <w:sz w:val="24"/>
          <w:szCs w:val="24"/>
        </w:rPr>
      </w:pPr>
    </w:p>
    <w:p>
      <w:pPr>
        <w:tabs>
          <w:tab w:val="left" w:pos="2333"/>
        </w:tabs>
        <w:spacing w:line="360" w:lineRule="auto"/>
        <w:ind w:left="567" w:hanging="567"/>
        <w:jc w:val="both"/>
        <w:rPr>
          <w:rFonts w:ascii="Times New Roman" w:hAnsi="Times New Roman" w:cs="Times New Roman"/>
          <w:sz w:val="24"/>
          <w:szCs w:val="24"/>
        </w:rPr>
      </w:pPr>
    </w:p>
    <w:p>
      <w:pPr>
        <w:tabs>
          <w:tab w:val="left" w:pos="2333"/>
        </w:tabs>
        <w:spacing w:line="360" w:lineRule="auto"/>
        <w:ind w:left="567" w:hanging="567"/>
        <w:jc w:val="both"/>
        <w:rPr>
          <w:rFonts w:ascii="Times New Roman" w:hAnsi="Times New Roman" w:cs="Times New Roman"/>
          <w:sz w:val="24"/>
          <w:szCs w:val="24"/>
        </w:rPr>
      </w:pPr>
    </w:p>
    <w:p>
      <w:pPr>
        <w:tabs>
          <w:tab w:val="left" w:pos="2333"/>
        </w:tabs>
        <w:spacing w:line="360" w:lineRule="auto"/>
        <w:ind w:left="567" w:hanging="567"/>
        <w:jc w:val="both"/>
        <w:rPr>
          <w:rFonts w:ascii="Times New Roman" w:hAnsi="Times New Roman" w:cs="Times New Roman"/>
          <w:sz w:val="24"/>
          <w:szCs w:val="24"/>
        </w:rPr>
      </w:pPr>
    </w:p>
    <w:p>
      <w:pPr>
        <w:tabs>
          <w:tab w:val="left" w:pos="2333"/>
        </w:tabs>
        <w:spacing w:line="360" w:lineRule="auto"/>
        <w:ind w:left="567" w:hanging="567"/>
        <w:jc w:val="both"/>
      </w:pPr>
    </w:p>
    <w:sectPr>
      <w:footerReference r:id="rId5" w:type="first"/>
      <w:footerReference r:id="rId4" w:type="default"/>
      <w:pgSz w:w="12240" w:h="15840"/>
      <w:pgMar w:top="1440" w:right="1440" w:bottom="1440" w:left="1560" w:header="708" w:footer="0" w:gutter="0"/>
      <w:pgNumType w:fmt="decimal" w:start="1"/>
      <w:cols w:space="720" w:num="1"/>
      <w:formProt w:val="0"/>
      <w:titlePg/>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Liberation Sans">
    <w:altName w:val="Arial"/>
    <w:panose1 w:val="00000000000000000000"/>
    <w:charset w:val="01"/>
    <w:family w:val="roman"/>
    <w:pitch w:val="default"/>
    <w:sig w:usb0="00000000" w:usb1="00000000" w:usb2="00000000" w:usb3="00000000" w:csb0="00000000" w:csb1="00000000"/>
  </w:font>
  <w:font w:name="Noto Sans CJK SC Regular">
    <w:altName w:val="Segoe Print"/>
    <w:panose1 w:val="00000000000000000000"/>
    <w:charset w:val="00"/>
    <w:family w:val="roman"/>
    <w:pitch w:val="default"/>
    <w:sig w:usb0="00000000" w:usb1="00000000" w:usb2="00000000" w:usb3="00000000" w:csb0="00000000" w:csb1="00000000"/>
  </w:font>
  <w:font w:name="Lohit Devanagari">
    <w:altName w:val="Segoe Print"/>
    <w:panose1 w:val="00000000000000000000"/>
    <w:charset w:val="00"/>
    <w:family w:val="roman"/>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Aria">
    <w:altName w:val="Segoe Print"/>
    <w:panose1 w:val="00000000000000000000"/>
    <w:charset w:val="00"/>
    <w:family w:val="auto"/>
    <w:pitch w:val="default"/>
    <w:sig w:usb0="00000000" w:usb1="00000000" w:usb2="00000000" w:usb3="00000000" w:csb0="00000000" w:csb1="00000000"/>
  </w:font>
  <w:font w:name="Ari">
    <w:altName w:val="Segoe Print"/>
    <w:panose1 w:val="00000000000000000000"/>
    <w:charset w:val="00"/>
    <w:family w:val="auto"/>
    <w:pitch w:val="default"/>
    <w:sig w:usb0="00000000" w:usb1="00000000" w:usb2="00000000" w:usb3="00000000" w:csb0="00000000" w:csb1="00000000"/>
  </w:font>
  <w:font w:name="Ar">
    <w:altName w:val="Segoe Print"/>
    <w:panose1 w:val="00000000000000000000"/>
    <w:charset w:val="00"/>
    <w:family w:val="auto"/>
    <w:pitch w:val="default"/>
    <w:sig w:usb0="00000000" w:usb1="00000000" w:usb2="00000000" w:usb3="00000000" w:csb0="00000000" w:csb1="00000000"/>
  </w:font>
  <w:font w:name="A">
    <w:altName w:val="Segoe Print"/>
    <w:panose1 w:val="00000000000000000000"/>
    <w:charset w:val="00"/>
    <w:family w:val="auto"/>
    <w:pitch w:val="default"/>
    <w:sig w:usb0="00000000" w:usb1="00000000" w:usb2="00000000" w:usb3="00000000" w:csb0="00000000" w:csb1="00000000"/>
  </w:font>
  <w:font w:name="t">
    <w:altName w:val="Segoe Print"/>
    <w:panose1 w:val="00000000000000000000"/>
    <w:charset w:val="00"/>
    <w:family w:val="auto"/>
    <w:pitch w:val="default"/>
    <w:sig w:usb0="00000000" w:usb1="00000000" w:usb2="00000000" w:usb3="00000000" w:csb0="00000000" w:csb1="00000000"/>
  </w:font>
  <w:font w:name="Ti">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38116929"/>
      <w:showingPlcHdr/>
      <w:docPartObj>
        <w:docPartGallery w:val="AutoText"/>
      </w:docPartObj>
    </w:sdtPr>
    <w:sdtContent>
      <w:p>
        <w:pPr>
          <w:pStyle w:val="7"/>
          <w:jc w:val="right"/>
        </w:pP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6D59"/>
    <w:rsid w:val="00146FEE"/>
    <w:rsid w:val="008D3A7E"/>
    <w:rsid w:val="00A26D59"/>
    <w:rsid w:val="5BEF50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nhideWhenUsed="0"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nhideWhenUsed="0" w:uiPriority="0" w:semiHidden="0"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0"/>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character" w:default="1" w:styleId="12">
    <w:name w:val="Default Paragraph Font"/>
    <w:semiHidden/>
    <w:unhideWhenUsed/>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3">
    <w:name w:val="caption"/>
    <w:basedOn w:val="1"/>
    <w:next w:val="1"/>
    <w:qFormat/>
    <w:uiPriority w:val="0"/>
    <w:pPr>
      <w:suppressLineNumbers/>
      <w:spacing w:before="120" w:after="120"/>
    </w:pPr>
    <w:rPr>
      <w:rFonts w:cs="Lohit Devanagari"/>
      <w:i/>
      <w:iCs/>
      <w:sz w:val="24"/>
      <w:szCs w:val="24"/>
    </w:rPr>
  </w:style>
  <w:style w:type="paragraph" w:styleId="4">
    <w:name w:val="Body Text"/>
    <w:basedOn w:val="1"/>
    <w:uiPriority w:val="0"/>
    <w:pPr>
      <w:spacing w:after="140"/>
    </w:pPr>
  </w:style>
  <w:style w:type="paragraph" w:styleId="5">
    <w:name w:val="Balloon Text"/>
    <w:basedOn w:val="1"/>
    <w:link w:val="17"/>
    <w:semiHidden/>
    <w:unhideWhenUsed/>
    <w:qFormat/>
    <w:uiPriority w:val="99"/>
    <w:pPr>
      <w:spacing w:after="0" w:line="240" w:lineRule="auto"/>
    </w:pPr>
    <w:rPr>
      <w:rFonts w:ascii="Tahoma" w:hAnsi="Tahoma" w:cs="Tahoma"/>
      <w:sz w:val="16"/>
      <w:szCs w:val="16"/>
    </w:rPr>
  </w:style>
  <w:style w:type="paragraph" w:styleId="6">
    <w:name w:val="footer"/>
    <w:basedOn w:val="1"/>
    <w:link w:val="19"/>
    <w:unhideWhenUsed/>
    <w:uiPriority w:val="99"/>
    <w:pPr>
      <w:tabs>
        <w:tab w:val="center" w:pos="4680"/>
        <w:tab w:val="right" w:pos="9360"/>
      </w:tabs>
      <w:spacing w:after="0" w:line="240" w:lineRule="auto"/>
    </w:pPr>
  </w:style>
  <w:style w:type="paragraph" w:styleId="7">
    <w:name w:val="header"/>
    <w:basedOn w:val="1"/>
    <w:link w:val="18"/>
    <w:unhideWhenUsed/>
    <w:uiPriority w:val="99"/>
    <w:pPr>
      <w:tabs>
        <w:tab w:val="center" w:pos="4680"/>
        <w:tab w:val="right" w:pos="9360"/>
      </w:tabs>
      <w:spacing w:after="0" w:line="240" w:lineRule="auto"/>
    </w:pPr>
  </w:style>
  <w:style w:type="paragraph" w:styleId="8">
    <w:name w:val="toc 1"/>
    <w:basedOn w:val="1"/>
    <w:next w:val="1"/>
    <w:unhideWhenUsed/>
    <w:uiPriority w:val="39"/>
    <w:pPr>
      <w:spacing w:after="100"/>
    </w:pPr>
  </w:style>
  <w:style w:type="paragraph" w:styleId="9">
    <w:name w:val="List"/>
    <w:basedOn w:val="4"/>
    <w:uiPriority w:val="0"/>
    <w:rPr>
      <w:rFonts w:cs="Lohit Devanagari"/>
    </w:rPr>
  </w:style>
  <w:style w:type="table" w:styleId="11">
    <w:name w:val="Table Grid"/>
    <w:basedOn w:val="10"/>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character" w:styleId="13">
    <w:name w:val="FollowedHyperlink"/>
    <w:basedOn w:val="12"/>
    <w:semiHidden/>
    <w:unhideWhenUsed/>
    <w:qFormat/>
    <w:uiPriority w:val="99"/>
    <w:rPr>
      <w:color w:val="800080" w:themeColor="followedHyperlink"/>
      <w:u w:val="single"/>
      <w14:textFill>
        <w14:solidFill>
          <w14:schemeClr w14:val="folHlink"/>
        </w14:solidFill>
      </w14:textFill>
    </w:rPr>
  </w:style>
  <w:style w:type="character" w:customStyle="1" w:styleId="14">
    <w:name w:val="Internet Link"/>
    <w:basedOn w:val="12"/>
    <w:unhideWhenUsed/>
    <w:uiPriority w:val="99"/>
    <w:rPr>
      <w:color w:val="0000FF" w:themeColor="hyperlink"/>
      <w:u w:val="single"/>
      <w14:textFill>
        <w14:solidFill>
          <w14:schemeClr w14:val="hlink"/>
        </w14:solidFill>
      </w14:textFill>
    </w:rPr>
  </w:style>
  <w:style w:type="character" w:customStyle="1" w:styleId="15">
    <w:name w:val="无间隔字符"/>
    <w:basedOn w:val="12"/>
    <w:link w:val="16"/>
    <w:qFormat/>
    <w:uiPriority w:val="1"/>
    <w:rPr>
      <w:rFonts w:eastAsiaTheme="minorEastAsia"/>
      <w:lang w:eastAsia="ja-JP"/>
    </w:rPr>
  </w:style>
  <w:style w:type="paragraph" w:styleId="16">
    <w:name w:val="No Spacing"/>
    <w:link w:val="15"/>
    <w:qFormat/>
    <w:uiPriority w:val="1"/>
    <w:rPr>
      <w:rFonts w:ascii="Calibri" w:hAnsi="Calibri" w:eastAsiaTheme="minorEastAsia" w:cstheme="minorBidi"/>
      <w:sz w:val="22"/>
      <w:szCs w:val="22"/>
      <w:lang w:val="en-US" w:eastAsia="ja-JP" w:bidi="ar-SA"/>
    </w:rPr>
  </w:style>
  <w:style w:type="character" w:customStyle="1" w:styleId="17">
    <w:name w:val="批注框文本字符"/>
    <w:basedOn w:val="12"/>
    <w:link w:val="5"/>
    <w:semiHidden/>
    <w:qFormat/>
    <w:uiPriority w:val="99"/>
    <w:rPr>
      <w:rFonts w:ascii="Tahoma" w:hAnsi="Tahoma" w:cs="Tahoma"/>
      <w:sz w:val="16"/>
      <w:szCs w:val="16"/>
    </w:rPr>
  </w:style>
  <w:style w:type="character" w:customStyle="1" w:styleId="18">
    <w:name w:val="页眉字符"/>
    <w:basedOn w:val="12"/>
    <w:link w:val="7"/>
    <w:qFormat/>
    <w:uiPriority w:val="99"/>
  </w:style>
  <w:style w:type="character" w:customStyle="1" w:styleId="19">
    <w:name w:val="页脚字符"/>
    <w:basedOn w:val="12"/>
    <w:link w:val="6"/>
    <w:qFormat/>
    <w:uiPriority w:val="99"/>
  </w:style>
  <w:style w:type="character" w:customStyle="1" w:styleId="20">
    <w:name w:val="标题 1字符"/>
    <w:basedOn w:val="12"/>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21">
    <w:name w:val="ListLabel 1"/>
    <w:qFormat/>
    <w:uiPriority w:val="0"/>
    <w:rPr>
      <w:color w:val="365F91"/>
    </w:rPr>
  </w:style>
  <w:style w:type="character" w:customStyle="1" w:styleId="22">
    <w:name w:val="ListLabel 2"/>
    <w:qFormat/>
    <w:uiPriority w:val="0"/>
    <w:rPr>
      <w:color w:val="365F91"/>
    </w:rPr>
  </w:style>
  <w:style w:type="character" w:customStyle="1" w:styleId="23">
    <w:name w:val="ListLabel 3"/>
    <w:qFormat/>
    <w:uiPriority w:val="0"/>
    <w:rPr>
      <w:color w:val="365F91"/>
    </w:rPr>
  </w:style>
  <w:style w:type="character" w:customStyle="1" w:styleId="24">
    <w:name w:val="ListLabel 4"/>
    <w:qFormat/>
    <w:uiPriority w:val="0"/>
    <w:rPr>
      <w:color w:val="365F91"/>
    </w:rPr>
  </w:style>
  <w:style w:type="character" w:customStyle="1" w:styleId="25">
    <w:name w:val="ListLabel 5"/>
    <w:qFormat/>
    <w:uiPriority w:val="0"/>
    <w:rPr>
      <w:color w:val="365F91"/>
    </w:rPr>
  </w:style>
  <w:style w:type="character" w:customStyle="1" w:styleId="26">
    <w:name w:val="ListLabel 6"/>
    <w:qFormat/>
    <w:uiPriority w:val="0"/>
    <w:rPr>
      <w:color w:val="365F91"/>
    </w:rPr>
  </w:style>
  <w:style w:type="character" w:customStyle="1" w:styleId="27">
    <w:name w:val="ListLabel 7"/>
    <w:qFormat/>
    <w:uiPriority w:val="0"/>
    <w:rPr>
      <w:color w:val="365F91"/>
    </w:rPr>
  </w:style>
  <w:style w:type="character" w:customStyle="1" w:styleId="28">
    <w:name w:val="ListLabel 8"/>
    <w:qFormat/>
    <w:uiPriority w:val="0"/>
    <w:rPr>
      <w:color w:val="365F91"/>
    </w:rPr>
  </w:style>
  <w:style w:type="character" w:customStyle="1" w:styleId="29">
    <w:name w:val="ListLabel 9"/>
    <w:qFormat/>
    <w:uiPriority w:val="0"/>
    <w:rPr>
      <w:color w:val="365F91"/>
    </w:rPr>
  </w:style>
  <w:style w:type="character" w:customStyle="1" w:styleId="30">
    <w:name w:val="ListLabel 10"/>
    <w:qFormat/>
    <w:uiPriority w:val="0"/>
    <w:rPr>
      <w:rFonts w:ascii="Times New Roman" w:hAnsi="Times New Roman" w:cs="Times New Roman"/>
      <w:color w:val="auto"/>
      <w:sz w:val="24"/>
      <w:szCs w:val="24"/>
    </w:rPr>
  </w:style>
  <w:style w:type="character" w:customStyle="1" w:styleId="31">
    <w:name w:val="Index Link"/>
    <w:qFormat/>
    <w:uiPriority w:val="0"/>
  </w:style>
  <w:style w:type="character" w:customStyle="1" w:styleId="32">
    <w:name w:val="ListLabel 11"/>
    <w:qFormat/>
    <w:uiPriority w:val="0"/>
    <w:rPr>
      <w:rFonts w:ascii="Times New Roman" w:hAnsi="Times New Roman" w:cs="Times New Roman"/>
      <w:color w:val="auto"/>
      <w:sz w:val="24"/>
      <w:szCs w:val="24"/>
    </w:rPr>
  </w:style>
  <w:style w:type="paragraph" w:customStyle="1" w:styleId="33">
    <w:name w:val="Heading"/>
    <w:basedOn w:val="1"/>
    <w:next w:val="4"/>
    <w:qFormat/>
    <w:uiPriority w:val="0"/>
    <w:pPr>
      <w:keepNext/>
      <w:spacing w:before="240" w:after="120"/>
    </w:pPr>
    <w:rPr>
      <w:rFonts w:ascii="Liberation Sans" w:hAnsi="Liberation Sans" w:eastAsia="Noto Sans CJK SC Regular" w:cs="Lohit Devanagari"/>
      <w:sz w:val="28"/>
      <w:szCs w:val="28"/>
    </w:rPr>
  </w:style>
  <w:style w:type="paragraph" w:customStyle="1" w:styleId="34">
    <w:name w:val="Index"/>
    <w:basedOn w:val="1"/>
    <w:qFormat/>
    <w:uiPriority w:val="0"/>
    <w:pPr>
      <w:suppressLineNumbers/>
    </w:pPr>
    <w:rPr>
      <w:rFonts w:cs="Lohit Devanagari"/>
    </w:rPr>
  </w:style>
  <w:style w:type="paragraph" w:styleId="35">
    <w:name w:val="List Paragraph"/>
    <w:basedOn w:val="1"/>
    <w:qFormat/>
    <w:uiPriority w:val="34"/>
    <w:pPr>
      <w:ind w:left="720"/>
      <w:contextualSpacing/>
    </w:pPr>
    <w:rPr>
      <w:rFonts w:eastAsiaTheme="minorEastAsia"/>
      <w:lang w:val="en-GB" w:eastAsia="en-GB"/>
    </w:rPr>
  </w:style>
  <w:style w:type="paragraph" w:customStyle="1" w:styleId="36">
    <w:name w:val="TOC Heading"/>
    <w:basedOn w:val="2"/>
    <w:next w:val="1"/>
    <w:semiHidden/>
    <w:unhideWhenUsed/>
    <w:qFormat/>
    <w:uiPriority w:val="39"/>
    <w:rPr>
      <w:lang w:eastAsia="ja-JP"/>
    </w:rPr>
  </w:style>
  <w:style w:type="paragraph" w:customStyle="1" w:styleId="37">
    <w:name w:val="WPSOffice手动目录 1"/>
    <w:uiPriority w:val="0"/>
    <w:pPr>
      <w:ind w:leftChars="0"/>
    </w:pPr>
    <w:rPr>
      <w:sz w:val="20"/>
      <w:szCs w:val="20"/>
    </w:rPr>
  </w:style>
  <w:style w:type="paragraph" w:customStyle="1" w:styleId="38">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bd94860f-3e67-42b5-8f10-285e78efbec4}"/>
        <w:style w:val=""/>
        <w:category>
          <w:name w:val="常规"/>
          <w:gallery w:val="placeholder"/>
        </w:category>
        <w:types>
          <w:type w:val="bbPlcHdr"/>
        </w:types>
        <w:behaviors>
          <w:behavior w:val="content"/>
        </w:behaviors>
        <w:description w:val=""/>
        <w:guid w:val="{bd94860f-3e67-42b5-8f10-285e78efbec4}"/>
      </w:docPartPr>
      <w:docPartBody>
        <w:p>
          <w:r>
            <w:rPr>
              <w:color w:val="808080"/>
            </w:rPr>
            <w:t>单击此处输入文字。</w:t>
          </w:r>
        </w:p>
      </w:docPartBody>
    </w:docPart>
    <w:docPart>
      <w:docPartPr>
        <w:name w:val="{4331c810-951d-45fd-a404-95c51a408041}"/>
        <w:style w:val=""/>
        <w:category>
          <w:name w:val="常规"/>
          <w:gallery w:val="placeholder"/>
        </w:category>
        <w:types>
          <w:type w:val="bbPlcHdr"/>
        </w:types>
        <w:behaviors>
          <w:behavior w:val="content"/>
        </w:behaviors>
        <w:description w:val=""/>
        <w:guid w:val="{4331c810-951d-45fd-a404-95c51a408041}"/>
      </w:docPartPr>
      <w:docPartBody>
        <w:p>
          <w:r>
            <w:rPr>
              <w:color w:val="808080"/>
            </w:rPr>
            <w:t>单击此处输入文字。</w:t>
          </w:r>
        </w:p>
      </w:docPartBody>
    </w:docPart>
    <w:docPart>
      <w:docPartPr>
        <w:name w:val="{7dca9294-cb3c-4ef0-9f02-0ce5369c42f7}"/>
        <w:style w:val=""/>
        <w:category>
          <w:name w:val="常规"/>
          <w:gallery w:val="placeholder"/>
        </w:category>
        <w:types>
          <w:type w:val="bbPlcHdr"/>
        </w:types>
        <w:behaviors>
          <w:behavior w:val="content"/>
        </w:behaviors>
        <w:description w:val=""/>
        <w:guid w:val="{7dca9294-cb3c-4ef0-9f02-0ce5369c42f7}"/>
      </w:docPartPr>
      <w:docPartBody>
        <w:p>
          <w:r>
            <w:rPr>
              <w:color w:val="808080"/>
            </w:rPr>
            <w:t>单击此处输入文字。</w:t>
          </w:r>
        </w:p>
      </w:docPartBody>
    </w:docPart>
    <w:docPart>
      <w:docPartPr>
        <w:name w:val="{9eefb5e3-bc09-45e7-b03a-960dd1dc8277}"/>
        <w:style w:val=""/>
        <w:category>
          <w:name w:val="常规"/>
          <w:gallery w:val="placeholder"/>
        </w:category>
        <w:types>
          <w:type w:val="bbPlcHdr"/>
        </w:types>
        <w:behaviors>
          <w:behavior w:val="content"/>
        </w:behaviors>
        <w:description w:val=""/>
        <w:guid w:val="{9eefb5e3-bc09-45e7-b03a-960dd1dc8277}"/>
      </w:docPartPr>
      <w:docPartBody>
        <w:p>
          <w:r>
            <w:rPr>
              <w:color w:val="808080"/>
            </w:rPr>
            <w:t>单击此处输入文字。</w:t>
          </w:r>
        </w:p>
      </w:docPartBody>
    </w:docPart>
    <w:docPart>
      <w:docPartPr>
        <w:name w:val="{e078561b-2cb0-4880-889a-9a019065a586}"/>
        <w:style w:val=""/>
        <w:category>
          <w:name w:val="常规"/>
          <w:gallery w:val="placeholder"/>
        </w:category>
        <w:types>
          <w:type w:val="bbPlcHdr"/>
        </w:types>
        <w:behaviors>
          <w:behavior w:val="content"/>
        </w:behaviors>
        <w:description w:val=""/>
        <w:guid w:val="{e078561b-2cb0-4880-889a-9a019065a586}"/>
      </w:docPartPr>
      <w:docPartBody>
        <w:p>
          <w:r>
            <w:rPr>
              <w:color w:val="808080"/>
            </w:rPr>
            <w:t>单击此处输入文字。</w:t>
          </w:r>
        </w:p>
      </w:docPartBody>
    </w:docPart>
    <w:docPart>
      <w:docPartPr>
        <w:name w:val="{d201c7cc-39ea-4619-801a-9077d57cebf8}"/>
        <w:style w:val=""/>
        <w:category>
          <w:name w:val="常规"/>
          <w:gallery w:val="placeholder"/>
        </w:category>
        <w:types>
          <w:type w:val="bbPlcHdr"/>
        </w:types>
        <w:behaviors>
          <w:behavior w:val="content"/>
        </w:behaviors>
        <w:description w:val=""/>
        <w:guid w:val="{d201c7cc-39ea-4619-801a-9077d57cebf8}"/>
      </w:docPartPr>
      <w:docPartBody>
        <w:p>
          <w:r>
            <w:rPr>
              <w:color w:val="808080"/>
            </w:rPr>
            <w:t>单击此处输入文字。</w:t>
          </w:r>
        </w:p>
      </w:docPartBody>
    </w:docPart>
    <w:docPart>
      <w:docPartPr>
        <w:name w:val="{ee2ec4a8-1c39-4450-945c-4a095bc85d3d}"/>
        <w:style w:val=""/>
        <w:category>
          <w:name w:val="常规"/>
          <w:gallery w:val="placeholder"/>
        </w:category>
        <w:types>
          <w:type w:val="bbPlcHdr"/>
        </w:types>
        <w:behaviors>
          <w:behavior w:val="content"/>
        </w:behaviors>
        <w:description w:val=""/>
        <w:guid w:val="{ee2ec4a8-1c39-4450-945c-4a095bc85d3d}"/>
      </w:docPartPr>
      <w:docPartBody>
        <w:p>
          <w:r>
            <w:rPr>
              <w:color w:val="808080"/>
            </w:rPr>
            <w:t>单击此处输入文字。</w:t>
          </w:r>
        </w:p>
      </w:docPartBody>
    </w:docPart>
    <w:docPart>
      <w:docPartPr>
        <w:name w:val="{45e26de2-1fb6-4d46-863c-9fd4035d35fa}"/>
        <w:style w:val=""/>
        <w:category>
          <w:name w:val="常规"/>
          <w:gallery w:val="placeholder"/>
        </w:category>
        <w:types>
          <w:type w:val="bbPlcHdr"/>
        </w:types>
        <w:behaviors>
          <w:behavior w:val="content"/>
        </w:behaviors>
        <w:description w:val=""/>
        <w:guid w:val="{45e26de2-1fb6-4d46-863c-9fd4035d35fa}"/>
      </w:docPartPr>
      <w:docPartBody>
        <w:p>
          <w:r>
            <w:rPr>
              <w:color w:val="808080"/>
            </w:rPr>
            <w:t>单击此处输入文字。</w:t>
          </w:r>
        </w:p>
      </w:docPartBody>
    </w:docPart>
    <w:docPart>
      <w:docPartPr>
        <w:name w:val="{b2413003-7fcc-4544-87aa-014c12cc89fe}"/>
        <w:style w:val=""/>
        <w:category>
          <w:name w:val="常规"/>
          <w:gallery w:val="placeholder"/>
        </w:category>
        <w:types>
          <w:type w:val="bbPlcHdr"/>
        </w:types>
        <w:behaviors>
          <w:behavior w:val="content"/>
        </w:behaviors>
        <w:description w:val=""/>
        <w:guid w:val="{b2413003-7fcc-4544-87aa-014c12cc89fe}"/>
      </w:docPartPr>
      <w:docPartBody>
        <w:p>
          <w:r>
            <w:rPr>
              <w:color w:val="808080"/>
            </w:rPr>
            <w:t>单击此处输入文字。</w:t>
          </w:r>
        </w:p>
      </w:docPartBody>
    </w:docPart>
    <w:docPart>
      <w:docPartPr>
        <w:name w:val="{03d94ce2-6101-4fdf-8d2e-f9b5244f0eba}"/>
        <w:style w:val=""/>
        <w:category>
          <w:name w:val="常规"/>
          <w:gallery w:val="placeholder"/>
        </w:category>
        <w:types>
          <w:type w:val="bbPlcHdr"/>
        </w:types>
        <w:behaviors>
          <w:behavior w:val="content"/>
        </w:behaviors>
        <w:description w:val=""/>
        <w:guid w:val="{03d94ce2-6101-4fdf-8d2e-f9b5244f0eba}"/>
      </w:docPartPr>
      <w:docPartBody>
        <w:p>
          <w:r>
            <w:rPr>
              <w:color w:val="808080"/>
            </w:rPr>
            <w:t>单击此处输入文字。</w:t>
          </w:r>
        </w:p>
      </w:docPartBody>
    </w:docPart>
    <w:docPart>
      <w:docPartPr>
        <w:name w:val="{a95d3eff-cb7d-42c7-9f98-42447a28c034}"/>
        <w:style w:val=""/>
        <w:category>
          <w:name w:val="常规"/>
          <w:gallery w:val="placeholder"/>
        </w:category>
        <w:types>
          <w:type w:val="bbPlcHdr"/>
        </w:types>
        <w:behaviors>
          <w:behavior w:val="content"/>
        </w:behaviors>
        <w:description w:val=""/>
        <w:guid w:val="{a95d3eff-cb7d-42c7-9f98-42447a28c034}"/>
      </w:docPartPr>
      <w:docPartBody>
        <w:p>
          <w:r>
            <w:rPr>
              <w:color w:val="808080"/>
            </w:rPr>
            <w:t>单击此处输入文字。</w:t>
          </w:r>
        </w:p>
      </w:docPartBody>
    </w:docPart>
    <w:docPart>
      <w:docPartPr>
        <w:name w:val="{284bb525-e555-414f-bc77-cbf2b9ebae1f}"/>
        <w:style w:val=""/>
        <w:category>
          <w:name w:val="常规"/>
          <w:gallery w:val="placeholder"/>
        </w:category>
        <w:types>
          <w:type w:val="bbPlcHdr"/>
        </w:types>
        <w:behaviors>
          <w:behavior w:val="content"/>
        </w:behaviors>
        <w:description w:val=""/>
        <w:guid w:val="{284bb525-e555-414f-bc77-cbf2b9ebae1f}"/>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5C04F39-8D65-6249-8382-8A39E6956AF8}">
  <ds:schemaRefs/>
</ds:datastoreItem>
</file>

<file path=docProps/app.xml><?xml version="1.0" encoding="utf-8"?>
<Properties xmlns="http://schemas.openxmlformats.org/officeDocument/2006/extended-properties" xmlns:vt="http://schemas.openxmlformats.org/officeDocument/2006/docPropsVTypes">
  <Template>Normal.dotm</Template>
  <Pages>11</Pages>
  <Words>2458</Words>
  <Characters>14013</Characters>
  <Lines>116</Lines>
  <Paragraphs>32</Paragraphs>
  <TotalTime>8</TotalTime>
  <ScaleCrop>false</ScaleCrop>
  <LinksUpToDate>false</LinksUpToDate>
  <CharactersWithSpaces>16439</CharactersWithSpaces>
  <Application>WPS Office_11.1.0.8524_F1E327BC-269C-435d-A152-05C5408002CA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2019-03-05T12:56:00Z</dcterms:created>
  <dc:creator>Microsoft Office 用户</dc:creator>
  <cp:lastModifiedBy>aahhe</cp:lastModifiedBy>
  <dcterms:modified xsi:type="dcterms:W3CDTF">2019-03-06T21:39:30Z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KSOProductBuildVer">
    <vt:lpwstr>2052-11.1.0.8524</vt:lpwstr>
  </property>
</Properties>
</file>