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CFD1F1" w14:textId="1C187989" w:rsidR="00F24882" w:rsidRPr="00231076" w:rsidRDefault="00231076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color w:val="00000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A7BE57B" wp14:editId="25561D3F">
                <wp:simplePos x="0" y="0"/>
                <wp:positionH relativeFrom="column">
                  <wp:posOffset>1057275</wp:posOffset>
                </wp:positionH>
                <wp:positionV relativeFrom="paragraph">
                  <wp:posOffset>12065</wp:posOffset>
                </wp:positionV>
                <wp:extent cx="1828800" cy="1828800"/>
                <wp:effectExtent l="0" t="0" r="5715" b="0"/>
                <wp:wrapNone/>
                <wp:docPr id="105197422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A30567B" w14:textId="3F1EFBCD" w:rsidR="00231076" w:rsidRPr="00231076" w:rsidRDefault="00231076" w:rsidP="00231076">
                            <w:pPr>
                              <w:shd w:val="clear" w:color="auto" w:fill="9BBB59" w:themeFill="accent3"/>
                              <w:rPr>
                                <w:b/>
                                <w:color w:val="262626" w:themeColor="text1" w:themeTint="D9"/>
                                <w:kern w:val="24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31076">
                              <w:rPr>
                                <w:b/>
                                <w:color w:val="262626" w:themeColor="text1" w:themeTint="D9"/>
                                <w:kern w:val="24"/>
                                <w:sz w:val="72"/>
                                <w:szCs w:val="72"/>
                                <w:highlight w:val="lightGray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Methods and Search Strategy Poster</w:t>
                            </w:r>
                            <w:r>
                              <w:rPr>
                                <w:b/>
                                <w:color w:val="262626" w:themeColor="text1" w:themeTint="D9"/>
                                <w:kern w:val="24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A7BE57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83.25pt;margin-top:.95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" fillcolor="white [3212]" stroked="f">
                <v:textbox style="mso-fit-shape-to-text:t">
                  <w:txbxContent>
                    <w:p w14:paraId="7A30567B" w14:textId="3F1EFBCD" w:rsidR="00231076" w:rsidRPr="00231076" w:rsidRDefault="00231076" w:rsidP="00231076">
                      <w:pPr>
                        <w:shd w:val="clear" w:color="auto" w:fill="9BBB59" w:themeFill="accent3"/>
                        <w:rPr>
                          <w:b/>
                          <w:color w:val="262626" w:themeColor="text1" w:themeTint="D9"/>
                          <w:kern w:val="24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231076">
                        <w:rPr>
                          <w:b/>
                          <w:color w:val="262626" w:themeColor="text1" w:themeTint="D9"/>
                          <w:kern w:val="24"/>
                          <w:sz w:val="72"/>
                          <w:szCs w:val="72"/>
                          <w:highlight w:val="lightGray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Methods and Search Strategy Poster</w:t>
                      </w:r>
                      <w:r>
                        <w:rPr>
                          <w:b/>
                          <w:color w:val="262626" w:themeColor="text1" w:themeTint="D9"/>
                          <w:kern w:val="24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04B5B2F1" w14:textId="17CFDB30" w:rsidR="00F24882" w:rsidRDefault="00F24882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499E775B" w14:textId="77777777" w:rsidR="00F24882" w:rsidRDefault="00F24882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5F55B38D" w14:textId="77777777" w:rsidR="00F24882" w:rsidRDefault="00F24882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75D60BB9" w14:textId="77777777" w:rsidR="00F24882" w:rsidRDefault="00F24882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2F8CC0CD" w14:textId="77777777" w:rsidR="00F24882" w:rsidRDefault="00F24882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2AA33DD1" w14:textId="77777777" w:rsidR="00D31863" w:rsidRDefault="00000000">
      <w:pPr>
        <w:pStyle w:val="Heading1"/>
        <w:shd w:val="clear" w:color="auto" w:fill="FFFFFF"/>
        <w:spacing w:before="0"/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                   </w:t>
      </w:r>
    </w:p>
    <w:p w14:paraId="06C7E79A" w14:textId="77777777" w:rsidR="00D31863" w:rsidRDefault="00D31863">
      <w:pPr>
        <w:pStyle w:val="Heading1"/>
        <w:shd w:val="clear" w:color="auto" w:fill="FFFFFF"/>
        <w:spacing w:before="0"/>
        <w:rPr>
          <w:b/>
          <w:sz w:val="36"/>
          <w:szCs w:val="36"/>
        </w:rPr>
      </w:pPr>
    </w:p>
    <w:p w14:paraId="0CC6B217" w14:textId="27C31A3B" w:rsidR="00D31863" w:rsidRPr="00231076" w:rsidRDefault="00D31863" w:rsidP="00231076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231076">
        <w:rPr>
          <w:rFonts w:ascii="Arial" w:hAnsi="Arial" w:cs="Arial"/>
          <w:b/>
          <w:bCs/>
          <w:sz w:val="40"/>
          <w:szCs w:val="40"/>
        </w:rPr>
        <w:t>Student Name: Saira Arif</w:t>
      </w:r>
    </w:p>
    <w:p w14:paraId="5A712EAA" w14:textId="11669D0B" w:rsidR="00D31863" w:rsidRPr="00231076" w:rsidRDefault="00D31863" w:rsidP="00231076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231076">
        <w:rPr>
          <w:rFonts w:ascii="Arial" w:hAnsi="Arial" w:cs="Arial"/>
          <w:b/>
          <w:bCs/>
          <w:sz w:val="40"/>
          <w:szCs w:val="40"/>
        </w:rPr>
        <w:t>Student ID: 2220569</w:t>
      </w:r>
    </w:p>
    <w:p w14:paraId="22F0BBC5" w14:textId="77777777" w:rsidR="00D31863" w:rsidRPr="00231076" w:rsidRDefault="00D31863" w:rsidP="00231076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231076">
        <w:rPr>
          <w:rFonts w:ascii="Arial" w:hAnsi="Arial" w:cs="Arial"/>
          <w:b/>
          <w:bCs/>
          <w:sz w:val="40"/>
          <w:szCs w:val="40"/>
        </w:rPr>
        <w:t>Tutor Name: Chloe Harries</w:t>
      </w:r>
    </w:p>
    <w:p w14:paraId="0ADD6B47" w14:textId="77777777" w:rsidR="00D31863" w:rsidRPr="00231076" w:rsidRDefault="00000000" w:rsidP="00231076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231076">
        <w:rPr>
          <w:rFonts w:ascii="Arial" w:eastAsia="Arial" w:hAnsi="Arial" w:cs="Arial"/>
          <w:b/>
          <w:bCs/>
          <w:sz w:val="40"/>
          <w:szCs w:val="40"/>
        </w:rPr>
        <w:t>M</w:t>
      </w:r>
      <w:r w:rsidR="00D31863" w:rsidRPr="00231076">
        <w:rPr>
          <w:rFonts w:ascii="Arial" w:eastAsia="Arial" w:hAnsi="Arial" w:cs="Arial"/>
          <w:b/>
          <w:bCs/>
          <w:sz w:val="40"/>
          <w:szCs w:val="40"/>
        </w:rPr>
        <w:t>odule</w:t>
      </w:r>
      <w:r w:rsidRPr="00231076">
        <w:rPr>
          <w:rFonts w:ascii="Arial" w:eastAsia="Arial" w:hAnsi="Arial" w:cs="Arial"/>
          <w:b/>
          <w:bCs/>
          <w:sz w:val="40"/>
          <w:szCs w:val="40"/>
        </w:rPr>
        <w:t>: Independent Project (BMHP6020)</w:t>
      </w:r>
    </w:p>
    <w:p w14:paraId="13B3A507" w14:textId="7F2FCF49" w:rsidR="00F24882" w:rsidRPr="00231076" w:rsidRDefault="00000000" w:rsidP="00231076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231076">
        <w:rPr>
          <w:rFonts w:ascii="Arial" w:eastAsia="Times New Roman" w:hAnsi="Arial" w:cs="Arial"/>
          <w:b/>
          <w:bCs/>
          <w:sz w:val="40"/>
          <w:szCs w:val="40"/>
        </w:rPr>
        <w:t>T</w:t>
      </w:r>
      <w:r w:rsidR="00D31863" w:rsidRPr="00231076">
        <w:rPr>
          <w:rFonts w:ascii="Arial" w:eastAsia="Times New Roman" w:hAnsi="Arial" w:cs="Arial"/>
          <w:b/>
          <w:bCs/>
          <w:sz w:val="40"/>
          <w:szCs w:val="40"/>
        </w:rPr>
        <w:t xml:space="preserve">itle: </w:t>
      </w:r>
      <w:r w:rsidRPr="00231076">
        <w:rPr>
          <w:rFonts w:ascii="Arial" w:eastAsia="Arial" w:hAnsi="Arial" w:cs="Arial"/>
          <w:b/>
          <w:bCs/>
          <w:sz w:val="40"/>
          <w:szCs w:val="40"/>
        </w:rPr>
        <w:t>The Impact of the COVID</w:t>
      </w:r>
      <w:r w:rsidRPr="00231076">
        <w:rPr>
          <w:rFonts w:ascii="Arial" w:eastAsia="Cambria Math" w:hAnsi="Arial" w:cs="Arial"/>
          <w:b/>
          <w:bCs/>
          <w:sz w:val="40"/>
          <w:szCs w:val="40"/>
        </w:rPr>
        <w:t>-</w:t>
      </w:r>
      <w:r w:rsidRPr="00231076">
        <w:rPr>
          <w:rFonts w:ascii="Arial" w:eastAsia="Arial" w:hAnsi="Arial" w:cs="Arial"/>
          <w:b/>
          <w:bCs/>
          <w:sz w:val="40"/>
          <w:szCs w:val="40"/>
        </w:rPr>
        <w:t>19 Pandemic on Mental Health Coping Strategies Among Healthcare Workers</w:t>
      </w:r>
    </w:p>
    <w:p w14:paraId="6DCEC70C" w14:textId="77777777" w:rsidR="00F24882" w:rsidRPr="00231076" w:rsidRDefault="00F24882">
      <w:pPr>
        <w:rPr>
          <w:b/>
        </w:rPr>
      </w:pPr>
    </w:p>
    <w:p w14:paraId="30B6F878" w14:textId="77777777" w:rsidR="00F24882" w:rsidRDefault="00000000">
      <w:pPr>
        <w:pStyle w:val="Heading1"/>
        <w:shd w:val="clear" w:color="auto" w:fill="FFFFFF"/>
        <w:spacing w:before="0"/>
        <w:rPr>
          <w:rFonts w:ascii="Arial" w:eastAsia="Arial" w:hAnsi="Arial" w:cs="Arial"/>
          <w:b/>
          <w:color w:val="1D2125"/>
          <w:sz w:val="36"/>
          <w:szCs w:val="36"/>
        </w:rPr>
      </w:pPr>
      <w:r>
        <w:rPr>
          <w:rFonts w:ascii="Arial" w:eastAsia="Arial" w:hAnsi="Arial" w:cs="Arial"/>
          <w:b/>
          <w:color w:val="1D2125"/>
          <w:sz w:val="36"/>
          <w:szCs w:val="36"/>
        </w:rPr>
        <w:t xml:space="preserve">                                                                      </w:t>
      </w:r>
    </w:p>
    <w:p w14:paraId="7666D6A7" w14:textId="77777777" w:rsidR="00F24882" w:rsidRDefault="00F24882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Times New Roman" w:eastAsia="Times New Roman" w:hAnsi="Times New Roman" w:cs="Times New Roman"/>
          <w:b/>
          <w:color w:val="000000"/>
          <w:sz w:val="36"/>
          <w:szCs w:val="36"/>
        </w:rPr>
      </w:pPr>
    </w:p>
    <w:p w14:paraId="1A7BB533" w14:textId="7B82F7BD" w:rsidR="00F24882" w:rsidRPr="00231076" w:rsidRDefault="00000000" w:rsidP="00231076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jc w:val="center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b/>
          <w:color w:val="FFFFFF"/>
          <w:sz w:val="52"/>
          <w:szCs w:val="52"/>
        </w:rPr>
        <w:t xml:space="preserve">The Impact of the COVID-19 </w:t>
      </w:r>
    </w:p>
    <w:p w14:paraId="16E32418" w14:textId="77777777" w:rsidR="00F24882" w:rsidRDefault="00F24882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22EC79E6" w14:textId="77777777" w:rsidR="00F24882" w:rsidRDefault="00F24882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650D237A" w14:textId="77777777" w:rsidR="00F24882" w:rsidRDefault="00000000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b/>
          <w:color w:val="385623"/>
          <w:sz w:val="24"/>
          <w:szCs w:val="24"/>
        </w:rPr>
      </w:pPr>
      <w:r>
        <w:rPr>
          <w:rFonts w:ascii="Arial" w:eastAsia="Arial" w:hAnsi="Arial" w:cs="Arial"/>
          <w:b/>
          <w:color w:val="385623"/>
          <w:sz w:val="32"/>
          <w:szCs w:val="32"/>
        </w:rPr>
        <w:t>The Impact of the COVID-19 Pandemic on Mental Health Coping Strategies Among Healthcare Workers</w:t>
      </w:r>
    </w:p>
    <w:p w14:paraId="4416DEA1" w14:textId="77777777" w:rsidR="00F24882" w:rsidRDefault="00F24882">
      <w:pPr>
        <w:rPr>
          <w:rFonts w:ascii="Arial" w:eastAsia="Arial" w:hAnsi="Arial" w:cs="Arial"/>
        </w:rPr>
      </w:pPr>
    </w:p>
    <w:tbl>
      <w:tblPr>
        <w:tblStyle w:val="a"/>
        <w:tblW w:w="1258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6204"/>
        <w:gridCol w:w="6377"/>
      </w:tblGrid>
      <w:tr w:rsidR="00F24882" w14:paraId="2FBE03D2" w14:textId="77777777">
        <w:tc>
          <w:tcPr>
            <w:tcW w:w="62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0CECE"/>
          </w:tcPr>
          <w:p w14:paraId="3C67A220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Quattrocento Sans" w:eastAsia="Quattrocento Sans" w:hAnsi="Quattrocento Sans" w:cs="Quattrocento Sans"/>
                <w:b/>
              </w:rPr>
              <w:t>🔹</w:t>
            </w:r>
            <w:r>
              <w:rPr>
                <w:rFonts w:ascii="Arial" w:eastAsia="Arial" w:hAnsi="Arial" w:cs="Arial"/>
                <w:b/>
              </w:rPr>
              <w:t xml:space="preserve"> Introduction &amp; Research Aim</w:t>
            </w:r>
          </w:p>
          <w:p w14:paraId="6EC38515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Secondary research analyses existing literature (Johnston, 2017)</w:t>
            </w:r>
          </w:p>
          <w:p w14:paraId="5DD56034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Focus: mental health impact of COVID-19 on healthcare workers</w:t>
            </w:r>
          </w:p>
          <w:p w14:paraId="5DD8822E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Key issues: burnout, stress, anxiety, depression</w:t>
            </w:r>
          </w:p>
          <w:p w14:paraId="56071000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Explore coping strategies and organisational support</w:t>
            </w:r>
          </w:p>
          <w:p w14:paraId="67FDC26A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Synthesis of evidence across multiple studies (Aveyard, 2019)</w:t>
            </w:r>
          </w:p>
        </w:tc>
        <w:tc>
          <w:tcPr>
            <w:tcW w:w="637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BAC"/>
          </w:tcPr>
          <w:p w14:paraId="0D18445D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Quattrocento Sans" w:eastAsia="Quattrocento Sans" w:hAnsi="Quattrocento Sans" w:cs="Quattrocento Sans"/>
                <w:b/>
              </w:rPr>
              <w:t>🔹</w:t>
            </w:r>
            <w:r>
              <w:rPr>
                <w:rFonts w:ascii="Arial" w:eastAsia="Arial" w:hAnsi="Arial" w:cs="Arial"/>
                <w:b/>
              </w:rPr>
              <w:t xml:space="preserve"> Search Strategy</w:t>
            </w:r>
          </w:p>
          <w:p w14:paraId="77034DD1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Systematic literature search approach (Booth et al., 2016)</w:t>
            </w:r>
          </w:p>
          <w:p w14:paraId="54CD474E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Keywords: healthcare workers, COVID-19, mental health</w:t>
            </w:r>
          </w:p>
          <w:p w14:paraId="62356941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Additional terms: burnout, coping strategies</w:t>
            </w:r>
          </w:p>
          <w:p w14:paraId="3613CE5C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Boolean operators used: AND / OR / NOT</w:t>
            </w:r>
          </w:p>
          <w:p w14:paraId="30E080E8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Search log recorded to ensure transparency</w:t>
            </w:r>
          </w:p>
        </w:tc>
      </w:tr>
      <w:tr w:rsidR="00F24882" w14:paraId="3E9A0563" w14:textId="77777777">
        <w:tc>
          <w:tcPr>
            <w:tcW w:w="62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AAA"/>
          </w:tcPr>
          <w:p w14:paraId="27A56A54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Quattrocento Sans" w:eastAsia="Quattrocento Sans" w:hAnsi="Quattrocento Sans" w:cs="Quattrocento Sans"/>
                <w:b/>
              </w:rPr>
              <w:t>🔹</w:t>
            </w:r>
            <w:r>
              <w:rPr>
                <w:rFonts w:ascii="Arial" w:eastAsia="Arial" w:hAnsi="Arial" w:cs="Arial"/>
                <w:b/>
              </w:rPr>
              <w:t xml:space="preserve"> Searching for Information</w:t>
            </w:r>
          </w:p>
          <w:p w14:paraId="0FECE698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Databases used: PubMed, Google Scholar, UWTSD Library</w:t>
            </w:r>
          </w:p>
          <w:p w14:paraId="0E57130A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Peer-reviewed articles prioritised</w:t>
            </w:r>
          </w:p>
          <w:p w14:paraId="3D82147D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Filters applied: 2020–2025 publications</w:t>
            </w:r>
          </w:p>
          <w:p w14:paraId="4258DF8B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English language sources</w:t>
            </w:r>
          </w:p>
          <w:p w14:paraId="6684B30E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Titles, abstracts and full texts screened (Greenhalgh, 2019)</w:t>
            </w:r>
          </w:p>
        </w:tc>
        <w:tc>
          <w:tcPr>
            <w:tcW w:w="637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</w:tcPr>
          <w:p w14:paraId="0BD61EF1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Quattrocento Sans" w:eastAsia="Quattrocento Sans" w:hAnsi="Quattrocento Sans" w:cs="Quattrocento Sans"/>
                <w:b/>
              </w:rPr>
              <w:t>🔹</w:t>
            </w:r>
            <w:r>
              <w:rPr>
                <w:rFonts w:ascii="Arial" w:eastAsia="Arial" w:hAnsi="Arial" w:cs="Arial"/>
                <w:b/>
              </w:rPr>
              <w:t xml:space="preserve"> Inclusion &amp; Exclusion Criteria</w:t>
            </w:r>
          </w:p>
          <w:p w14:paraId="306DCAE2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Inclusion: </w:t>
            </w:r>
          </w:p>
          <w:p w14:paraId="7F0D16F1" w14:textId="77777777" w:rsidR="00F24882" w:rsidRDefault="00000000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</w:rPr>
            </w:pPr>
            <w:r>
              <w:rPr>
                <w:rFonts w:ascii="Arial" w:eastAsia="Arial" w:hAnsi="Arial" w:cs="Arial"/>
                <w:color w:val="000000"/>
              </w:rPr>
              <w:t>peer-reviewed articles</w:t>
            </w:r>
          </w:p>
          <w:p w14:paraId="34360966" w14:textId="77777777" w:rsidR="00F24882" w:rsidRDefault="00000000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</w:rPr>
            </w:pPr>
            <w:r>
              <w:rPr>
                <w:rFonts w:ascii="Arial" w:eastAsia="Arial" w:hAnsi="Arial" w:cs="Arial"/>
                <w:color w:val="000000"/>
              </w:rPr>
              <w:t xml:space="preserve"> Healthcare worker populations</w:t>
            </w:r>
          </w:p>
          <w:p w14:paraId="18134C9F" w14:textId="77777777" w:rsidR="00F24882" w:rsidRDefault="00000000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</w:rPr>
            </w:pPr>
            <w:r>
              <w:rPr>
                <w:rFonts w:ascii="Arial" w:eastAsia="Arial" w:hAnsi="Arial" w:cs="Arial"/>
                <w:color w:val="000000"/>
              </w:rPr>
              <w:t>Mental health outcomes or coping strategies</w:t>
            </w:r>
          </w:p>
          <w:p w14:paraId="376F3CF0" w14:textId="77777777" w:rsidR="00F24882" w:rsidRDefault="00000000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</w:rPr>
            </w:pPr>
            <w:r>
              <w:rPr>
                <w:rFonts w:ascii="Arial" w:eastAsia="Arial" w:hAnsi="Arial" w:cs="Arial"/>
                <w:color w:val="000000"/>
              </w:rPr>
              <w:t>Published between 2020–2025</w:t>
            </w:r>
          </w:p>
          <w:p w14:paraId="4181A079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Exclusion: </w:t>
            </w:r>
          </w:p>
          <w:p w14:paraId="24F62145" w14:textId="77777777" w:rsidR="00F24882" w:rsidRDefault="00000000">
            <w:pPr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</w:rPr>
            </w:pPr>
            <w:r>
              <w:rPr>
                <w:rFonts w:ascii="Arial" w:eastAsia="Arial" w:hAnsi="Arial" w:cs="Arial"/>
                <w:color w:val="000000"/>
              </w:rPr>
              <w:t>non-healthcare populations</w:t>
            </w:r>
          </w:p>
          <w:p w14:paraId="11670958" w14:textId="77777777" w:rsidR="00F24882" w:rsidRDefault="00000000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</w:rPr>
            </w:pPr>
            <w:r>
              <w:rPr>
                <w:rFonts w:ascii="Arial" w:eastAsia="Arial" w:hAnsi="Arial" w:cs="Arial"/>
                <w:color w:val="000000"/>
              </w:rPr>
              <w:t>Articles before 2020</w:t>
            </w:r>
          </w:p>
          <w:p w14:paraId="38DE2E11" w14:textId="77777777" w:rsidR="00F24882" w:rsidRDefault="00000000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</w:rPr>
            </w:pPr>
            <w:r>
              <w:rPr>
                <w:rFonts w:ascii="Arial" w:eastAsia="Arial" w:hAnsi="Arial" w:cs="Arial"/>
                <w:color w:val="000000"/>
              </w:rPr>
              <w:t>Sources without clear methodology</w:t>
            </w:r>
          </w:p>
        </w:tc>
      </w:tr>
      <w:tr w:rsidR="00F24882" w14:paraId="24BBB6F5" w14:textId="77777777">
        <w:tc>
          <w:tcPr>
            <w:tcW w:w="1258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CB9CA"/>
          </w:tcPr>
          <w:p w14:paraId="35CD7E2F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Quattrocento Sans" w:eastAsia="Quattrocento Sans" w:hAnsi="Quattrocento Sans" w:cs="Quattrocento Sans"/>
                <w:b/>
              </w:rPr>
              <w:t>🔹</w:t>
            </w:r>
            <w:r>
              <w:rPr>
                <w:rFonts w:ascii="Arial" w:eastAsia="Arial" w:hAnsi="Arial" w:cs="Arial"/>
                <w:b/>
              </w:rPr>
              <w:t xml:space="preserve"> Research Validation</w:t>
            </w:r>
          </w:p>
          <w:p w14:paraId="276E9509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CRAAP test used to evaluate sources (Blakeslee, 2004)</w:t>
            </w:r>
          </w:p>
          <w:p w14:paraId="58584A71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Currency – recent COVID-19 research</w:t>
            </w:r>
          </w:p>
          <w:p w14:paraId="4E2CB887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Authority – peer-reviewed academic journals</w:t>
            </w:r>
          </w:p>
          <w:p w14:paraId="24AFE6F7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Accuracy – evidence supported findings</w:t>
            </w:r>
          </w:p>
          <w:p w14:paraId="0B3C55FE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Purpose – relevant to research aim</w:t>
            </w:r>
          </w:p>
        </w:tc>
      </w:tr>
    </w:tbl>
    <w:p w14:paraId="5066ABFF" w14:textId="77777777" w:rsidR="00F24882" w:rsidRDefault="00000000">
      <w:r>
        <w:br w:type="page"/>
      </w:r>
    </w:p>
    <w:tbl>
      <w:tblPr>
        <w:tblStyle w:val="a0"/>
        <w:tblW w:w="1312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6175"/>
        <w:gridCol w:w="6946"/>
      </w:tblGrid>
      <w:tr w:rsidR="00F24882" w14:paraId="28DBB978" w14:textId="77777777">
        <w:trPr>
          <w:trHeight w:val="2117"/>
        </w:trPr>
        <w:tc>
          <w:tcPr>
            <w:tcW w:w="6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E12B0F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Quattrocento Sans" w:eastAsia="Quattrocento Sans" w:hAnsi="Quattrocento Sans" w:cs="Quattrocento Sans"/>
                <w:b/>
              </w:rPr>
              <w:lastRenderedPageBreak/>
              <w:t>🔍</w:t>
            </w:r>
            <w:r>
              <w:rPr>
                <w:rFonts w:ascii="Arial" w:eastAsia="Arial" w:hAnsi="Arial" w:cs="Arial"/>
                <w:b/>
              </w:rPr>
              <w:t xml:space="preserve"> Example Search Log (Source Tracking)</w:t>
            </w:r>
          </w:p>
          <w:tbl>
            <w:tblPr>
              <w:tblStyle w:val="a1"/>
              <w:tblW w:w="5949" w:type="dxa"/>
              <w:tblBorders>
                <w:top w:val="single" w:sz="4" w:space="0" w:color="000000"/>
                <w:left w:val="single" w:sz="4" w:space="0" w:color="000000"/>
                <w:bottom w:val="single" w:sz="4" w:space="0" w:color="000000"/>
                <w:right w:val="single" w:sz="4" w:space="0" w:color="000000"/>
                <w:insideH w:val="single" w:sz="4" w:space="0" w:color="000000"/>
                <w:insideV w:val="single" w:sz="4" w:space="0" w:color="000000"/>
              </w:tblBorders>
              <w:tblLayout w:type="fixed"/>
              <w:tblLook w:val="0400" w:firstRow="0" w:lastRow="0" w:firstColumn="0" w:lastColumn="0" w:noHBand="0" w:noVBand="1"/>
            </w:tblPr>
            <w:tblGrid>
              <w:gridCol w:w="1440"/>
              <w:gridCol w:w="3233"/>
              <w:gridCol w:w="1276"/>
            </w:tblGrid>
            <w:tr w:rsidR="00F24882" w14:paraId="24748488" w14:textId="77777777">
              <w:tc>
                <w:tcPr>
                  <w:tcW w:w="144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4472C4"/>
                </w:tcPr>
                <w:p w14:paraId="123D94A0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Database</w:t>
                  </w:r>
                </w:p>
              </w:tc>
              <w:tc>
                <w:tcPr>
                  <w:tcW w:w="3233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4472C4"/>
                </w:tcPr>
                <w:p w14:paraId="5F7B7E1D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Keywords</w:t>
                  </w:r>
                </w:p>
              </w:tc>
              <w:tc>
                <w:tcPr>
                  <w:tcW w:w="1276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4472C4"/>
                </w:tcPr>
                <w:p w14:paraId="1FA1FD06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Results</w:t>
                  </w:r>
                </w:p>
              </w:tc>
            </w:tr>
            <w:tr w:rsidR="00F24882" w14:paraId="52B99A15" w14:textId="77777777">
              <w:tc>
                <w:tcPr>
                  <w:tcW w:w="144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4472C4"/>
                </w:tcPr>
                <w:p w14:paraId="250D1579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PubMed</w:t>
                  </w:r>
                </w:p>
              </w:tc>
              <w:tc>
                <w:tcPr>
                  <w:tcW w:w="3233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4472C4"/>
                </w:tcPr>
                <w:p w14:paraId="01FD820D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COVID-19 AND healthcare workers AND mental health</w:t>
                  </w:r>
                </w:p>
              </w:tc>
              <w:tc>
                <w:tcPr>
                  <w:tcW w:w="1276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4472C4"/>
                </w:tcPr>
                <w:p w14:paraId="7572DDF3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18</w:t>
                  </w:r>
                </w:p>
              </w:tc>
            </w:tr>
            <w:tr w:rsidR="00F24882" w14:paraId="46D99F7A" w14:textId="77777777">
              <w:tc>
                <w:tcPr>
                  <w:tcW w:w="144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4472C4"/>
                </w:tcPr>
                <w:p w14:paraId="3558EA47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Google Scholar</w:t>
                  </w:r>
                </w:p>
              </w:tc>
              <w:tc>
                <w:tcPr>
                  <w:tcW w:w="3233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4472C4"/>
                </w:tcPr>
                <w:p w14:paraId="2F2066AF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burnout OR anxiety AND healthcare staff</w:t>
                  </w:r>
                </w:p>
              </w:tc>
              <w:tc>
                <w:tcPr>
                  <w:tcW w:w="1276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4472C4"/>
                </w:tcPr>
                <w:p w14:paraId="09100698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22</w:t>
                  </w:r>
                </w:p>
              </w:tc>
            </w:tr>
            <w:tr w:rsidR="00F24882" w14:paraId="7ADF2BA1" w14:textId="77777777">
              <w:tc>
                <w:tcPr>
                  <w:tcW w:w="144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4472C4"/>
                </w:tcPr>
                <w:p w14:paraId="25C7F63F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UWTSD Library</w:t>
                  </w:r>
                </w:p>
              </w:tc>
              <w:tc>
                <w:tcPr>
                  <w:tcW w:w="3233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4472C4"/>
                </w:tcPr>
                <w:p w14:paraId="033E8A16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coping strategies AND COVID-19</w:t>
                  </w:r>
                </w:p>
              </w:tc>
              <w:tc>
                <w:tcPr>
                  <w:tcW w:w="1276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4472C4"/>
                </w:tcPr>
                <w:p w14:paraId="11440E24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15</w:t>
                  </w:r>
                </w:p>
              </w:tc>
            </w:tr>
          </w:tbl>
          <w:p w14:paraId="5E99CB4E" w14:textId="77777777" w:rsidR="00F24882" w:rsidRDefault="00F24882">
            <w:pPr>
              <w:rPr>
                <w:rFonts w:ascii="Arial" w:eastAsia="Arial" w:hAnsi="Arial" w:cs="Arial"/>
              </w:rPr>
            </w:pPr>
          </w:p>
        </w:tc>
        <w:tc>
          <w:tcPr>
            <w:tcW w:w="69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5A5A5"/>
          </w:tcPr>
          <w:p w14:paraId="4D194714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Quattrocento Sans" w:eastAsia="Quattrocento Sans" w:hAnsi="Quattrocento Sans" w:cs="Quattrocento Sans"/>
                <w:b/>
              </w:rPr>
              <w:t>🧠</w:t>
            </w:r>
            <w:r>
              <w:rPr>
                <w:rFonts w:ascii="Arial" w:eastAsia="Arial" w:hAnsi="Arial" w:cs="Arial"/>
                <w:b/>
              </w:rPr>
              <w:t xml:space="preserve"> How Themes Were Generated</w:t>
            </w:r>
          </w:p>
          <w:p w14:paraId="5DC898A4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Each article read and key findings highlighted</w:t>
            </w:r>
          </w:p>
          <w:p w14:paraId="7394A544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Important ideas coded during reading process</w:t>
            </w:r>
          </w:p>
          <w:p w14:paraId="28950BCE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Similar concepts grouped together</w:t>
            </w:r>
          </w:p>
          <w:p w14:paraId="78F2991A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Grouped concepts formed broader themes</w:t>
            </w:r>
          </w:p>
          <w:p w14:paraId="0DE86E4A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Theme frequency counted across studies (Braun &amp; Clarke, 2006)</w:t>
            </w:r>
          </w:p>
        </w:tc>
      </w:tr>
      <w:tr w:rsidR="00F24882" w14:paraId="60F2E701" w14:textId="77777777">
        <w:trPr>
          <w:trHeight w:val="5339"/>
        </w:trPr>
        <w:tc>
          <w:tcPr>
            <w:tcW w:w="6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EAADB"/>
          </w:tcPr>
          <w:p w14:paraId="1066E6FF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Quattrocento Sans" w:eastAsia="Quattrocento Sans" w:hAnsi="Quattrocento Sans" w:cs="Quattrocento Sans"/>
                <w:b/>
              </w:rPr>
              <w:t>📊</w:t>
            </w:r>
            <w:r>
              <w:rPr>
                <w:rFonts w:ascii="Arial" w:eastAsia="Arial" w:hAnsi="Arial" w:cs="Arial"/>
                <w:b/>
              </w:rPr>
              <w:t xml:space="preserve"> Results Summary Sheet</w:t>
            </w:r>
          </w:p>
          <w:tbl>
            <w:tblPr>
              <w:tblStyle w:val="a2"/>
              <w:tblW w:w="5949" w:type="dxa"/>
              <w:tblBorders>
                <w:top w:val="single" w:sz="4" w:space="0" w:color="000000"/>
                <w:left w:val="single" w:sz="4" w:space="0" w:color="000000"/>
                <w:bottom w:val="single" w:sz="4" w:space="0" w:color="000000"/>
                <w:right w:val="single" w:sz="4" w:space="0" w:color="000000"/>
                <w:insideH w:val="single" w:sz="4" w:space="0" w:color="000000"/>
                <w:insideV w:val="single" w:sz="4" w:space="0" w:color="000000"/>
              </w:tblBorders>
              <w:tblLayout w:type="fixed"/>
              <w:tblLook w:val="0400" w:firstRow="0" w:lastRow="0" w:firstColumn="0" w:lastColumn="0" w:noHBand="0" w:noVBand="1"/>
            </w:tblPr>
            <w:tblGrid>
              <w:gridCol w:w="2160"/>
              <w:gridCol w:w="3789"/>
            </w:tblGrid>
            <w:tr w:rsidR="00F24882" w14:paraId="5DD3F7DC" w14:textId="77777777">
              <w:tc>
                <w:tcPr>
                  <w:tcW w:w="21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56B8732B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Theme</w:t>
                  </w:r>
                </w:p>
              </w:tc>
              <w:tc>
                <w:tcPr>
                  <w:tcW w:w="378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D270ABD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Studies</w:t>
                  </w:r>
                </w:p>
              </w:tc>
            </w:tr>
            <w:tr w:rsidR="00F24882" w14:paraId="62F79DEB" w14:textId="77777777">
              <w:tc>
                <w:tcPr>
                  <w:tcW w:w="21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7D88EDC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Burnout</w:t>
                  </w:r>
                </w:p>
              </w:tc>
              <w:tc>
                <w:tcPr>
                  <w:tcW w:w="378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9ED62E4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12</w:t>
                  </w:r>
                </w:p>
              </w:tc>
            </w:tr>
            <w:tr w:rsidR="00F24882" w14:paraId="62EECAE9" w14:textId="77777777">
              <w:tc>
                <w:tcPr>
                  <w:tcW w:w="21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50721916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Stress</w:t>
                  </w:r>
                </w:p>
              </w:tc>
              <w:tc>
                <w:tcPr>
                  <w:tcW w:w="378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44393D3B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14</w:t>
                  </w:r>
                </w:p>
              </w:tc>
            </w:tr>
            <w:tr w:rsidR="00F24882" w14:paraId="6AF3F566" w14:textId="77777777">
              <w:tc>
                <w:tcPr>
                  <w:tcW w:w="21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DEB3B9C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Anxiety</w:t>
                  </w:r>
                </w:p>
              </w:tc>
              <w:tc>
                <w:tcPr>
                  <w:tcW w:w="378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445AD040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9</w:t>
                  </w:r>
                </w:p>
              </w:tc>
            </w:tr>
            <w:tr w:rsidR="00F24882" w14:paraId="0545192A" w14:textId="77777777">
              <w:tc>
                <w:tcPr>
                  <w:tcW w:w="21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C1A3534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Depression</w:t>
                  </w:r>
                </w:p>
              </w:tc>
              <w:tc>
                <w:tcPr>
                  <w:tcW w:w="378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477DC25" w14:textId="77777777" w:rsidR="00F24882" w:rsidRDefault="00000000">
                  <w:pPr>
                    <w:rPr>
                      <w:rFonts w:ascii="Arial" w:eastAsia="Arial" w:hAnsi="Arial" w:cs="Arial"/>
                    </w:rPr>
                  </w:pPr>
                  <w:r>
                    <w:rPr>
                      <w:rFonts w:ascii="Arial" w:eastAsia="Arial" w:hAnsi="Arial" w:cs="Arial"/>
                    </w:rPr>
                    <w:t>7</w:t>
                  </w:r>
                </w:p>
              </w:tc>
            </w:tr>
            <w:tr w:rsidR="00F24882" w14:paraId="7A098319" w14:textId="77777777">
              <w:trPr>
                <w:trHeight w:val="70"/>
              </w:trPr>
              <w:tc>
                <w:tcPr>
                  <w:tcW w:w="21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46E309B1" w14:textId="77777777" w:rsidR="00F24882" w:rsidRDefault="00F24882">
                  <w:pPr>
                    <w:rPr>
                      <w:rFonts w:ascii="Arial" w:eastAsia="Arial" w:hAnsi="Arial" w:cs="Arial"/>
                    </w:rPr>
                  </w:pPr>
                </w:p>
                <w:p w14:paraId="0EF7B64D" w14:textId="77777777" w:rsidR="00F24882" w:rsidRDefault="00F24882">
                  <w:pPr>
                    <w:rPr>
                      <w:rFonts w:ascii="Arial" w:eastAsia="Arial" w:hAnsi="Arial" w:cs="Arial"/>
                    </w:rPr>
                  </w:pPr>
                </w:p>
              </w:tc>
              <w:tc>
                <w:tcPr>
                  <w:tcW w:w="378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50196A22" w14:textId="77777777" w:rsidR="00F24882" w:rsidRDefault="00F24882">
                  <w:pPr>
                    <w:rPr>
                      <w:rFonts w:ascii="Arial" w:eastAsia="Arial" w:hAnsi="Arial" w:cs="Arial"/>
                    </w:rPr>
                  </w:pPr>
                </w:p>
              </w:tc>
            </w:tr>
          </w:tbl>
          <w:p w14:paraId="59F753BC" w14:textId="77777777" w:rsidR="00F24882" w:rsidRDefault="00F24882">
            <w:pPr>
              <w:rPr>
                <w:rFonts w:ascii="Arial" w:eastAsia="Arial" w:hAnsi="Arial" w:cs="Arial"/>
                <w:b/>
              </w:rPr>
            </w:pPr>
          </w:p>
          <w:p w14:paraId="005444AB" w14:textId="77777777" w:rsidR="00F24882" w:rsidRDefault="00F24882">
            <w:pPr>
              <w:rPr>
                <w:rFonts w:ascii="Arial" w:eastAsia="Arial" w:hAnsi="Arial" w:cs="Arial"/>
                <w:b/>
              </w:rPr>
            </w:pPr>
          </w:p>
          <w:p w14:paraId="3BDB00C7" w14:textId="77777777" w:rsidR="00F24882" w:rsidRDefault="00F24882">
            <w:pPr>
              <w:rPr>
                <w:rFonts w:ascii="Arial" w:eastAsia="Arial" w:hAnsi="Arial" w:cs="Arial"/>
                <w:b/>
              </w:rPr>
            </w:pPr>
          </w:p>
          <w:p w14:paraId="5BB9B606" w14:textId="77777777" w:rsidR="00F24882" w:rsidRDefault="00000000">
            <w:pPr>
              <w:rPr>
                <w:rFonts w:ascii="Arial" w:eastAsia="Arial" w:hAnsi="Arial" w:cs="Arial"/>
                <w:b/>
              </w:rPr>
            </w:pPr>
            <w:r>
              <w:rPr>
                <w:rFonts w:ascii="Quattrocento Sans" w:eastAsia="Quattrocento Sans" w:hAnsi="Quattrocento Sans" w:cs="Quattrocento Sans"/>
                <w:b/>
              </w:rPr>
              <w:t>🔹</w:t>
            </w:r>
            <w:r>
              <w:rPr>
                <w:rFonts w:ascii="Arial" w:eastAsia="Arial" w:hAnsi="Arial" w:cs="Arial"/>
                <w:b/>
              </w:rPr>
              <w:t xml:space="preserve"> Ethical Considerations</w:t>
            </w:r>
          </w:p>
          <w:p w14:paraId="7E88E356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Secondary data only – no participants involved</w:t>
            </w:r>
          </w:p>
          <w:p w14:paraId="64864E4E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Responsible use of published research (Resnik, 2020)</w:t>
            </w:r>
          </w:p>
          <w:p w14:paraId="0F76EE1D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Harvard referencing used for all sources</w:t>
            </w:r>
          </w:p>
          <w:p w14:paraId="609997F7" w14:textId="77777777" w:rsidR="00F24882" w:rsidRDefault="00000000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• Transparency maintained in research process</w:t>
            </w:r>
          </w:p>
        </w:tc>
        <w:tc>
          <w:tcPr>
            <w:tcW w:w="69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5A5A5"/>
          </w:tcPr>
          <w:p w14:paraId="7F67B8DE" w14:textId="77777777" w:rsidR="00F24882" w:rsidRDefault="00000000">
            <w:pPr>
              <w:shd w:val="clear" w:color="auto" w:fill="A5A5A5"/>
              <w:rPr>
                <w:rFonts w:ascii="Arial" w:eastAsia="Arial" w:hAnsi="Arial" w:cs="Arial"/>
              </w:rPr>
            </w:pPr>
            <w:r>
              <w:rPr>
                <w:rFonts w:ascii="Quattrocento Sans" w:eastAsia="Quattrocento Sans" w:hAnsi="Quattrocento Sans" w:cs="Quattrocento Sans"/>
                <w:b/>
              </w:rPr>
              <w:t>📈</w:t>
            </w:r>
            <w:r>
              <w:rPr>
                <w:rFonts w:ascii="Arial" w:eastAsia="Arial" w:hAnsi="Arial" w:cs="Arial"/>
                <w:b/>
              </w:rPr>
              <w:t xml:space="preserve"> Theme Frequency Chart</w:t>
            </w:r>
          </w:p>
          <w:p w14:paraId="492C0A32" w14:textId="77777777" w:rsidR="00F24882" w:rsidRDefault="00000000">
            <w:pPr>
              <w:shd w:val="clear" w:color="auto" w:fill="A5A5A5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noProof/>
              </w:rPr>
              <w:drawing>
                <wp:inline distT="0" distB="0" distL="0" distR="0" wp14:anchorId="687ECDE4" wp14:editId="63ADA54D">
                  <wp:extent cx="3990975" cy="2124075"/>
                  <wp:effectExtent l="0" t="0" r="0" b="0"/>
                  <wp:docPr id="2" name="image2.pn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image2.png"/>
                          <pic:cNvPicPr preferRelativeResize="0"/>
                        </pic:nvPicPr>
                        <pic:blipFill>
                          <a:blip r:embed="rId5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90975" cy="2124075"/>
                          </a:xfrm>
                          <a:prstGeom prst="rect">
                            <a:avLst/>
                          </a:prstGeom>
                          <a:ln/>
                        </pic:spPr>
                      </pic:pic>
                    </a:graphicData>
                  </a:graphic>
                </wp:inline>
              </w:drawing>
            </w:r>
          </w:p>
          <w:p w14:paraId="398FE938" w14:textId="77777777" w:rsidR="00F24882" w:rsidRDefault="00000000">
            <w:pPr>
              <w:shd w:val="clear" w:color="auto" w:fill="A5A5A5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i/>
              </w:rPr>
              <w:t>Figure: Chart shows how often each mental health theme appeared in the reviewed studies.</w:t>
            </w:r>
          </w:p>
        </w:tc>
      </w:tr>
    </w:tbl>
    <w:p w14:paraId="6194ED26" w14:textId="77777777" w:rsidR="00F24882" w:rsidRDefault="00000000">
      <w:r>
        <w:br w:type="page"/>
      </w:r>
    </w:p>
    <w:p w14:paraId="295AB834" w14:textId="77777777" w:rsidR="00F24882" w:rsidRDefault="00000000">
      <w:pPr>
        <w:shd w:val="clear" w:color="auto" w:fill="A5A5A5"/>
        <w:spacing w:before="280" w:after="280"/>
        <w:jc w:val="both"/>
        <w:rPr>
          <w:rFonts w:ascii="Arial" w:eastAsia="Arial" w:hAnsi="Arial" w:cs="Arial"/>
          <w:b/>
          <w:sz w:val="28"/>
          <w:szCs w:val="28"/>
        </w:rPr>
      </w:pPr>
      <w:r>
        <w:rPr>
          <w:rFonts w:ascii="Arial" w:eastAsia="Arial" w:hAnsi="Arial" w:cs="Arial"/>
          <w:b/>
          <w:sz w:val="28"/>
          <w:szCs w:val="28"/>
        </w:rPr>
        <w:lastRenderedPageBreak/>
        <w:t>References:</w:t>
      </w:r>
    </w:p>
    <w:p w14:paraId="18595DDD" w14:textId="77777777" w:rsidR="00F24882" w:rsidRDefault="00000000">
      <w:pPr>
        <w:shd w:val="clear" w:color="auto" w:fill="A5A5A5"/>
        <w:spacing w:before="280" w:after="28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Aveyard, H. (2019) </w:t>
      </w:r>
      <w:r>
        <w:rPr>
          <w:rFonts w:ascii="Arial" w:eastAsia="Arial" w:hAnsi="Arial" w:cs="Arial"/>
          <w:i/>
        </w:rPr>
        <w:t>Doing a literature review in health and social care: A practical guide</w:t>
      </w:r>
      <w:r>
        <w:rPr>
          <w:rFonts w:ascii="Arial" w:eastAsia="Arial" w:hAnsi="Arial" w:cs="Arial"/>
        </w:rPr>
        <w:t xml:space="preserve">. 4th </w:t>
      </w:r>
      <w:proofErr w:type="spellStart"/>
      <w:r>
        <w:rPr>
          <w:rFonts w:ascii="Arial" w:eastAsia="Arial" w:hAnsi="Arial" w:cs="Arial"/>
        </w:rPr>
        <w:t>edn</w:t>
      </w:r>
      <w:proofErr w:type="spellEnd"/>
      <w:r>
        <w:rPr>
          <w:rFonts w:ascii="Arial" w:eastAsia="Arial" w:hAnsi="Arial" w:cs="Arial"/>
        </w:rPr>
        <w:t>. Maidenhead: Open University Press.</w:t>
      </w:r>
    </w:p>
    <w:p w14:paraId="377298E3" w14:textId="77777777" w:rsidR="00F24882" w:rsidRDefault="00000000">
      <w:pPr>
        <w:shd w:val="clear" w:color="auto" w:fill="A5A5A5"/>
        <w:spacing w:before="280" w:after="28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Blakeslee, S. (2004) </w:t>
      </w:r>
      <w:r>
        <w:rPr>
          <w:rFonts w:ascii="Arial" w:eastAsia="Arial" w:hAnsi="Arial" w:cs="Arial"/>
          <w:i/>
        </w:rPr>
        <w:t>The CRAAP test</w:t>
      </w:r>
      <w:r>
        <w:rPr>
          <w:rFonts w:ascii="Arial" w:eastAsia="Arial" w:hAnsi="Arial" w:cs="Arial"/>
        </w:rPr>
        <w:t xml:space="preserve">. Available at: </w:t>
      </w:r>
      <w:hyperlink r:id="rId6">
        <w:r>
          <w:rPr>
            <w:rFonts w:ascii="Arial" w:eastAsia="Arial" w:hAnsi="Arial" w:cs="Arial"/>
          </w:rPr>
          <w:t>https://www.csuchico.edu/lins/handouts/eval_websites.pdf</w:t>
        </w:r>
      </w:hyperlink>
      <w:r>
        <w:rPr>
          <w:rFonts w:ascii="Arial" w:eastAsia="Arial" w:hAnsi="Arial" w:cs="Arial"/>
        </w:rPr>
        <w:t xml:space="preserve"> (Accessed: 10 March 2026).</w:t>
      </w:r>
    </w:p>
    <w:p w14:paraId="42601FBF" w14:textId="77777777" w:rsidR="00F24882" w:rsidRDefault="00000000">
      <w:pPr>
        <w:shd w:val="clear" w:color="auto" w:fill="A5A5A5"/>
        <w:spacing w:before="280" w:after="28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Booth, A., Sutton, A. and Papaioannou, D. (2016) </w:t>
      </w:r>
      <w:r>
        <w:rPr>
          <w:rFonts w:ascii="Arial" w:eastAsia="Arial" w:hAnsi="Arial" w:cs="Arial"/>
          <w:i/>
        </w:rPr>
        <w:t>Systematic approaches to a successful literature review</w:t>
      </w:r>
      <w:r>
        <w:rPr>
          <w:rFonts w:ascii="Arial" w:eastAsia="Arial" w:hAnsi="Arial" w:cs="Arial"/>
        </w:rPr>
        <w:t xml:space="preserve">. 2nd </w:t>
      </w:r>
      <w:proofErr w:type="spellStart"/>
      <w:r>
        <w:rPr>
          <w:rFonts w:ascii="Arial" w:eastAsia="Arial" w:hAnsi="Arial" w:cs="Arial"/>
        </w:rPr>
        <w:t>edn</w:t>
      </w:r>
      <w:proofErr w:type="spellEnd"/>
      <w:r>
        <w:rPr>
          <w:rFonts w:ascii="Arial" w:eastAsia="Arial" w:hAnsi="Arial" w:cs="Arial"/>
        </w:rPr>
        <w:t>. London: Sage Publications.</w:t>
      </w:r>
    </w:p>
    <w:p w14:paraId="7CAEAFB6" w14:textId="77777777" w:rsidR="00F24882" w:rsidRDefault="00000000">
      <w:pPr>
        <w:shd w:val="clear" w:color="auto" w:fill="A5A5A5"/>
        <w:spacing w:before="280" w:after="28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Braun, V. and Clarke, V. (2006) ‘Using thematic analysis in psychology’, </w:t>
      </w:r>
      <w:r>
        <w:rPr>
          <w:rFonts w:ascii="Arial" w:eastAsia="Arial" w:hAnsi="Arial" w:cs="Arial"/>
          <w:i/>
        </w:rPr>
        <w:t>Qualitative Research in Psychology</w:t>
      </w:r>
      <w:r>
        <w:rPr>
          <w:rFonts w:ascii="Arial" w:eastAsia="Arial" w:hAnsi="Arial" w:cs="Arial"/>
        </w:rPr>
        <w:t xml:space="preserve">, 3(2), pp. 77–101. Available at: </w:t>
      </w:r>
      <w:hyperlink r:id="rId7">
        <w:r>
          <w:rPr>
            <w:rFonts w:ascii="Arial" w:eastAsia="Arial" w:hAnsi="Arial" w:cs="Arial"/>
          </w:rPr>
          <w:t>https://doi.org/10.1191/1478088706qp063oa</w:t>
        </w:r>
      </w:hyperlink>
      <w:r>
        <w:rPr>
          <w:rFonts w:ascii="Arial" w:eastAsia="Arial" w:hAnsi="Arial" w:cs="Arial"/>
        </w:rPr>
        <w:t xml:space="preserve"> (Accessed: 8 March 2026).</w:t>
      </w:r>
    </w:p>
    <w:p w14:paraId="5497C457" w14:textId="77777777" w:rsidR="00F24882" w:rsidRDefault="00000000">
      <w:pPr>
        <w:shd w:val="clear" w:color="auto" w:fill="A5A5A5"/>
        <w:spacing w:before="280" w:after="28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Greenhalgh, T. (2019) </w:t>
      </w:r>
      <w:r>
        <w:rPr>
          <w:rFonts w:ascii="Arial" w:eastAsia="Arial" w:hAnsi="Arial" w:cs="Arial"/>
          <w:i/>
        </w:rPr>
        <w:t>How to read a paper: The basics of evidence-based medicine</w:t>
      </w:r>
      <w:r>
        <w:rPr>
          <w:rFonts w:ascii="Arial" w:eastAsia="Arial" w:hAnsi="Arial" w:cs="Arial"/>
        </w:rPr>
        <w:t xml:space="preserve">. 6th </w:t>
      </w:r>
      <w:proofErr w:type="spellStart"/>
      <w:r>
        <w:rPr>
          <w:rFonts w:ascii="Arial" w:eastAsia="Arial" w:hAnsi="Arial" w:cs="Arial"/>
        </w:rPr>
        <w:t>edn</w:t>
      </w:r>
      <w:proofErr w:type="spellEnd"/>
      <w:r>
        <w:rPr>
          <w:rFonts w:ascii="Arial" w:eastAsia="Arial" w:hAnsi="Arial" w:cs="Arial"/>
        </w:rPr>
        <w:t>. Hoboken: Wiley-Blackwell.</w:t>
      </w:r>
    </w:p>
    <w:p w14:paraId="5D5414BF" w14:textId="77777777" w:rsidR="00F24882" w:rsidRDefault="00000000">
      <w:pPr>
        <w:shd w:val="clear" w:color="auto" w:fill="A5A5A5"/>
        <w:spacing w:before="280" w:after="28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Hart, C. (2018) </w:t>
      </w:r>
      <w:r>
        <w:rPr>
          <w:rFonts w:ascii="Arial" w:eastAsia="Arial" w:hAnsi="Arial" w:cs="Arial"/>
          <w:i/>
        </w:rPr>
        <w:t>Doing a literature review: Releasing the research imagination</w:t>
      </w:r>
      <w:r>
        <w:rPr>
          <w:rFonts w:ascii="Arial" w:eastAsia="Arial" w:hAnsi="Arial" w:cs="Arial"/>
        </w:rPr>
        <w:t xml:space="preserve">. 2nd </w:t>
      </w:r>
      <w:proofErr w:type="spellStart"/>
      <w:r>
        <w:rPr>
          <w:rFonts w:ascii="Arial" w:eastAsia="Arial" w:hAnsi="Arial" w:cs="Arial"/>
        </w:rPr>
        <w:t>edn</w:t>
      </w:r>
      <w:proofErr w:type="spellEnd"/>
      <w:r>
        <w:rPr>
          <w:rFonts w:ascii="Arial" w:eastAsia="Arial" w:hAnsi="Arial" w:cs="Arial"/>
        </w:rPr>
        <w:t>. London: Sage Publications.</w:t>
      </w:r>
    </w:p>
    <w:p w14:paraId="7DACC6BD" w14:textId="77777777" w:rsidR="00F24882" w:rsidRDefault="00000000">
      <w:pPr>
        <w:shd w:val="clear" w:color="auto" w:fill="A5A5A5"/>
        <w:spacing w:before="280" w:after="28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Johnston, M.P. (2017) ‘Secondary data analysis: A method of which the time has come’, </w:t>
      </w:r>
      <w:r>
        <w:rPr>
          <w:rFonts w:ascii="Arial" w:eastAsia="Arial" w:hAnsi="Arial" w:cs="Arial"/>
          <w:i/>
        </w:rPr>
        <w:t>Qualitative and Quantitative Methods in Libraries</w:t>
      </w:r>
      <w:r>
        <w:rPr>
          <w:rFonts w:ascii="Arial" w:eastAsia="Arial" w:hAnsi="Arial" w:cs="Arial"/>
        </w:rPr>
        <w:t>, 3(3), pp. 619–626. Available at: http://qqml-journal.net/index.php/qqml/article/view/169 (Accessed: 7 March 2026).</w:t>
      </w:r>
    </w:p>
    <w:p w14:paraId="68513B51" w14:textId="77777777" w:rsidR="00F24882" w:rsidRDefault="00000000">
      <w:pPr>
        <w:shd w:val="clear" w:color="auto" w:fill="A5A5A5"/>
        <w:spacing w:before="280" w:after="28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Resnik, D.B. (2020) </w:t>
      </w:r>
      <w:r>
        <w:rPr>
          <w:rFonts w:ascii="Arial" w:eastAsia="Arial" w:hAnsi="Arial" w:cs="Arial"/>
          <w:i/>
        </w:rPr>
        <w:t>What is ethics in research and why is it important?</w:t>
      </w:r>
      <w:r>
        <w:rPr>
          <w:rFonts w:ascii="Arial" w:eastAsia="Arial" w:hAnsi="Arial" w:cs="Arial"/>
        </w:rPr>
        <w:t xml:space="preserve"> Available at: https://www.niehs.nih.gov/research/resources/bioethics/whatis/index.cfm (Accessed: 9 March 2026).</w:t>
      </w:r>
    </w:p>
    <w:p w14:paraId="0F5D799B" w14:textId="77777777" w:rsidR="00F24882" w:rsidRDefault="00000000">
      <w:pPr>
        <w:shd w:val="clear" w:color="auto" w:fill="A5A5A5"/>
        <w:spacing w:before="280" w:after="28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World Health Organization (2020) </w:t>
      </w:r>
      <w:r>
        <w:rPr>
          <w:rFonts w:ascii="Arial" w:eastAsia="Arial" w:hAnsi="Arial" w:cs="Arial"/>
          <w:i/>
        </w:rPr>
        <w:t>Mental health and psychosocial considerations during the COVID-19 outbreak</w:t>
      </w:r>
      <w:r>
        <w:rPr>
          <w:rFonts w:ascii="Arial" w:eastAsia="Arial" w:hAnsi="Arial" w:cs="Arial"/>
        </w:rPr>
        <w:t xml:space="preserve">. Available at: </w:t>
      </w:r>
      <w:hyperlink r:id="rId8">
        <w:r>
          <w:rPr>
            <w:rFonts w:ascii="Arial" w:eastAsia="Arial" w:hAnsi="Arial" w:cs="Arial"/>
          </w:rPr>
          <w:t>https://www.who.int/publications/i/item/WHO-2019-nCoV-MentalHealth-2020.1</w:t>
        </w:r>
      </w:hyperlink>
      <w:r>
        <w:rPr>
          <w:rFonts w:ascii="Arial" w:eastAsia="Arial" w:hAnsi="Arial" w:cs="Arial"/>
        </w:rPr>
        <w:t xml:space="preserve"> (Accessed: 10 March 2026).</w:t>
      </w:r>
    </w:p>
    <w:p w14:paraId="100EE75C" w14:textId="77777777" w:rsidR="00F24882" w:rsidRDefault="00F24882"/>
    <w:sectPr w:rsidR="00F24882">
      <w:pgSz w:w="16838" w:h="11906" w:orient="landscape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Noto Sans Symbols">
    <w:altName w:val="Calibri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Quattrocento Sans">
    <w:charset w:val="00"/>
    <w:family w:val="swiss"/>
    <w:pitch w:val="variable"/>
    <w:sig w:usb0="800000BF" w:usb1="4000005B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9D6BE4"/>
    <w:multiLevelType w:val="multilevel"/>
    <w:tmpl w:val="EBDA9314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" w15:restartNumberingAfterBreak="0">
    <w:nsid w:val="7ADE6406"/>
    <w:multiLevelType w:val="multilevel"/>
    <w:tmpl w:val="2200E0C6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 w16cid:durableId="2022396096">
    <w:abstractNumId w:val="0"/>
  </w:num>
  <w:num w:numId="2" w16cid:durableId="21231825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24882"/>
    <w:rsid w:val="000441C5"/>
    <w:rsid w:val="00231076"/>
    <w:rsid w:val="00D31863"/>
    <w:rsid w:val="00F248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795E7"/>
  <w15:docId w15:val="{3386AC69-7DD1-4DB5-9DA0-D2AA5CC812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 w:line="259" w:lineRule="auto"/>
      <w:outlineLvl w:val="0"/>
    </w:pPr>
    <w:rPr>
      <w:color w:val="2F5496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 w:line="259" w:lineRule="auto"/>
      <w:outlineLvl w:val="1"/>
    </w:pPr>
    <w:rPr>
      <w:color w:val="2F5496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 w:line="259" w:lineRule="auto"/>
      <w:outlineLvl w:val="2"/>
    </w:pPr>
    <w:rPr>
      <w:color w:val="2F5496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 w:line="259" w:lineRule="auto"/>
      <w:outlineLvl w:val="3"/>
    </w:pPr>
    <w:rPr>
      <w:i/>
      <w:color w:val="2F549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 w:line="259" w:lineRule="auto"/>
      <w:outlineLvl w:val="4"/>
    </w:pPr>
    <w:rPr>
      <w:color w:val="2F549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 w:line="259" w:lineRule="auto"/>
      <w:outlineLvl w:val="5"/>
    </w:pPr>
    <w:rPr>
      <w:i/>
      <w:color w:val="595959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</w:pPr>
    <w:rPr>
      <w:sz w:val="56"/>
      <w:szCs w:val="56"/>
    </w:rPr>
  </w:style>
  <w:style w:type="paragraph" w:styleId="Subtitle">
    <w:name w:val="Subtitle"/>
    <w:basedOn w:val="Normal"/>
    <w:next w:val="Normal"/>
    <w:uiPriority w:val="11"/>
    <w:qFormat/>
    <w:pPr>
      <w:spacing w:after="160" w:line="259" w:lineRule="auto"/>
    </w:pPr>
    <w:rPr>
      <w:color w:val="595959"/>
      <w:sz w:val="28"/>
      <w:szCs w:val="28"/>
    </w:rPr>
  </w:style>
  <w:style w:type="table" w:customStyle="1" w:styleId="a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0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1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2">
    <w:basedOn w:val="TableNormal"/>
    <w:pPr>
      <w:spacing w:after="0" w:line="240" w:lineRule="auto"/>
    </w:pPr>
    <w:tblPr>
      <w:tblStyleRowBandSize w:val="1"/>
      <w:tblStyleColBandSize w:val="1"/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ho.int/publications/i/item/WHO-2019-nCoV-MentalHealth-2020.1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191/1478088706qp063oa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suchico.edu/lins/handouts/eval_websites.pdf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671</Words>
  <Characters>3828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asus</dc:creator>
  <cp:lastModifiedBy>Saira Arif (2220569)</cp:lastModifiedBy>
  <cp:revision>2</cp:revision>
  <dcterms:created xsi:type="dcterms:W3CDTF">2026-03-17T10:34:00Z</dcterms:created>
  <dcterms:modified xsi:type="dcterms:W3CDTF">2026-03-17T10:34:00Z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af21b26d-2198-41e9-b709-989ccfd27a4f</vt:lpwstr>
  </property>
</Properties>
</file>