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9201F" w14:textId="1F3F8C5B" w:rsidR="00DA41CC" w:rsidRPr="004521E5" w:rsidRDefault="0047609F" w:rsidP="0047609F">
      <w:pPr>
        <w:jc w:val="center"/>
        <w:rPr>
          <w:sz w:val="24"/>
          <w:szCs w:val="24"/>
        </w:rPr>
      </w:pPr>
      <w:r w:rsidRPr="004521E5">
        <w:rPr>
          <w:sz w:val="24"/>
          <w:szCs w:val="24"/>
        </w:rPr>
        <w:t xml:space="preserve">Albi Dema </w:t>
      </w:r>
    </w:p>
    <w:p w14:paraId="63F83A53" w14:textId="44E275FE" w:rsidR="0047609F" w:rsidRPr="004521E5" w:rsidRDefault="0047609F" w:rsidP="0047609F">
      <w:pPr>
        <w:jc w:val="center"/>
        <w:rPr>
          <w:sz w:val="24"/>
          <w:szCs w:val="24"/>
        </w:rPr>
      </w:pPr>
    </w:p>
    <w:p w14:paraId="3ED56412" w14:textId="1B6CD55E" w:rsidR="0047609F" w:rsidRPr="004521E5" w:rsidRDefault="0047609F" w:rsidP="0047609F">
      <w:pPr>
        <w:jc w:val="center"/>
        <w:rPr>
          <w:sz w:val="24"/>
          <w:szCs w:val="24"/>
        </w:rPr>
      </w:pPr>
    </w:p>
    <w:p w14:paraId="66EDEA16" w14:textId="77777777" w:rsidR="0047609F" w:rsidRPr="004521E5" w:rsidRDefault="0047609F" w:rsidP="0047609F">
      <w:pPr>
        <w:jc w:val="center"/>
        <w:rPr>
          <w:sz w:val="24"/>
          <w:szCs w:val="24"/>
        </w:rPr>
      </w:pPr>
      <w:r w:rsidRPr="004521E5">
        <w:rPr>
          <w:sz w:val="24"/>
          <w:szCs w:val="24"/>
        </w:rPr>
        <w:t xml:space="preserve">The Local Economic Evidence Base prepared in support of this Economic Chapter for inclusion into </w:t>
      </w:r>
    </w:p>
    <w:p w14:paraId="503A3551" w14:textId="77777777" w:rsidR="0047609F" w:rsidRPr="004521E5" w:rsidRDefault="0047609F" w:rsidP="0047609F">
      <w:pPr>
        <w:jc w:val="center"/>
        <w:rPr>
          <w:sz w:val="24"/>
          <w:szCs w:val="24"/>
        </w:rPr>
      </w:pPr>
      <w:r w:rsidRPr="004521E5">
        <w:rPr>
          <w:sz w:val="24"/>
          <w:szCs w:val="24"/>
        </w:rPr>
        <w:t xml:space="preserve">the Public Service Board’s Well-bring Plan contained an analysis of Neath Port Talbot’s strengths, </w:t>
      </w:r>
    </w:p>
    <w:p w14:paraId="39422DEC" w14:textId="2D53886F" w:rsidR="0047609F" w:rsidRPr="004521E5" w:rsidRDefault="0047609F" w:rsidP="0047609F">
      <w:pPr>
        <w:jc w:val="center"/>
        <w:rPr>
          <w:sz w:val="24"/>
          <w:szCs w:val="24"/>
        </w:rPr>
      </w:pPr>
      <w:r w:rsidRPr="004521E5">
        <w:rPr>
          <w:sz w:val="24"/>
          <w:szCs w:val="24"/>
        </w:rPr>
        <w:t>weaknesses, opportunities and threats</w:t>
      </w:r>
    </w:p>
    <w:p w14:paraId="78A5CF41" w14:textId="0C0CF504" w:rsidR="0047609F" w:rsidRPr="004521E5" w:rsidRDefault="0047609F" w:rsidP="0047609F">
      <w:pPr>
        <w:jc w:val="center"/>
        <w:rPr>
          <w:sz w:val="24"/>
          <w:szCs w:val="24"/>
        </w:rPr>
      </w:pPr>
    </w:p>
    <w:p w14:paraId="16C57003" w14:textId="77777777" w:rsidR="0047609F" w:rsidRPr="004521E5" w:rsidRDefault="0047609F" w:rsidP="0047609F">
      <w:pPr>
        <w:rPr>
          <w:b/>
          <w:bCs/>
          <w:sz w:val="24"/>
          <w:szCs w:val="24"/>
        </w:rPr>
      </w:pPr>
      <w:r w:rsidRPr="004521E5">
        <w:rPr>
          <w:b/>
          <w:bCs/>
          <w:sz w:val="24"/>
          <w:szCs w:val="24"/>
        </w:rPr>
        <w:t>STRENGTHS</w:t>
      </w:r>
    </w:p>
    <w:p w14:paraId="1ADD00D6" w14:textId="562BC3BD" w:rsidR="0047609F" w:rsidRPr="004521E5" w:rsidRDefault="0047609F" w:rsidP="0047609F">
      <w:pPr>
        <w:rPr>
          <w:sz w:val="24"/>
          <w:szCs w:val="24"/>
        </w:rPr>
      </w:pPr>
      <w:r w:rsidRPr="004521E5">
        <w:rPr>
          <w:sz w:val="24"/>
          <w:szCs w:val="24"/>
        </w:rPr>
        <w:t>Excellent connectivity by road and rail (especially in the south of NPT) and relatively good digital infrastructure.</w:t>
      </w:r>
    </w:p>
    <w:p w14:paraId="2B75D8A0" w14:textId="517DEE19" w:rsidR="0047609F" w:rsidRPr="004521E5" w:rsidRDefault="0047609F" w:rsidP="0047609F">
      <w:pPr>
        <w:rPr>
          <w:sz w:val="24"/>
          <w:szCs w:val="24"/>
        </w:rPr>
      </w:pPr>
      <w:r w:rsidRPr="004521E5">
        <w:rPr>
          <w:sz w:val="24"/>
          <w:szCs w:val="24"/>
        </w:rPr>
        <w:t>Established and distinctive industrial base and some large manufacturing firms.</w:t>
      </w:r>
    </w:p>
    <w:p w14:paraId="35EBDF86" w14:textId="6800FFD3" w:rsidR="0047609F" w:rsidRPr="004521E5" w:rsidRDefault="0047609F" w:rsidP="0047609F">
      <w:pPr>
        <w:rPr>
          <w:sz w:val="24"/>
          <w:szCs w:val="24"/>
        </w:rPr>
      </w:pPr>
      <w:r w:rsidRPr="004521E5">
        <w:rPr>
          <w:sz w:val="24"/>
          <w:szCs w:val="24"/>
        </w:rPr>
        <w:t>Good record of accomplishment in taking forward major regeneration and business investment schemes in the context of a long-term approach.</w:t>
      </w:r>
    </w:p>
    <w:p w14:paraId="358DBDFD" w14:textId="09633D83" w:rsidR="0047609F" w:rsidRPr="004521E5" w:rsidRDefault="0047609F" w:rsidP="0047609F">
      <w:pPr>
        <w:rPr>
          <w:sz w:val="24"/>
          <w:szCs w:val="24"/>
        </w:rPr>
      </w:pPr>
      <w:r w:rsidRPr="004521E5">
        <w:rPr>
          <w:sz w:val="24"/>
          <w:szCs w:val="24"/>
        </w:rPr>
        <w:t>Recent evidence of labour market resilience falls in economic inactivity and less impacted by Covid-19 than elsewhere.</w:t>
      </w:r>
    </w:p>
    <w:p w14:paraId="36A732B8" w14:textId="3F3B87BB" w:rsidR="0047609F" w:rsidRPr="004521E5" w:rsidRDefault="0047609F" w:rsidP="0047609F">
      <w:pPr>
        <w:rPr>
          <w:sz w:val="24"/>
          <w:szCs w:val="24"/>
        </w:rPr>
      </w:pPr>
      <w:r w:rsidRPr="004521E5">
        <w:rPr>
          <w:sz w:val="24"/>
          <w:szCs w:val="24"/>
        </w:rPr>
        <w:t>Strong economic relationships with neighbouring centres and positive history of joint working with neighbours.</w:t>
      </w:r>
    </w:p>
    <w:p w14:paraId="47519615" w14:textId="4B795183" w:rsidR="0047609F" w:rsidRPr="004521E5" w:rsidRDefault="0047609F" w:rsidP="0047609F">
      <w:pPr>
        <w:rPr>
          <w:sz w:val="24"/>
          <w:szCs w:val="24"/>
        </w:rPr>
      </w:pPr>
      <w:r w:rsidRPr="004521E5">
        <w:rPr>
          <w:sz w:val="24"/>
          <w:szCs w:val="24"/>
        </w:rPr>
        <w:t>Proximity and good connections to concentrations of industrial activity across South Wales.</w:t>
      </w:r>
    </w:p>
    <w:p w14:paraId="68204C6E" w14:textId="69D2F32A" w:rsidR="0047609F" w:rsidRPr="004521E5" w:rsidRDefault="0047609F" w:rsidP="0047609F">
      <w:pPr>
        <w:rPr>
          <w:sz w:val="24"/>
          <w:szCs w:val="24"/>
        </w:rPr>
      </w:pPr>
      <w:r w:rsidRPr="004521E5">
        <w:rPr>
          <w:sz w:val="24"/>
          <w:szCs w:val="24"/>
        </w:rPr>
        <w:t>Proximity to the ‘knowledge base’ (Swansea Bay campus within NPT and a range of university assets and programmes).</w:t>
      </w:r>
    </w:p>
    <w:p w14:paraId="624AACBA" w14:textId="77777777" w:rsidR="0047609F" w:rsidRPr="004521E5" w:rsidRDefault="0047609F" w:rsidP="0047609F">
      <w:pPr>
        <w:rPr>
          <w:b/>
          <w:bCs/>
          <w:sz w:val="24"/>
          <w:szCs w:val="24"/>
        </w:rPr>
      </w:pPr>
      <w:r w:rsidRPr="004521E5">
        <w:rPr>
          <w:b/>
          <w:bCs/>
          <w:sz w:val="24"/>
          <w:szCs w:val="24"/>
        </w:rPr>
        <w:t>WEAKNESSES</w:t>
      </w:r>
    </w:p>
    <w:p w14:paraId="65D15840" w14:textId="5B4F6469" w:rsidR="0047609F" w:rsidRPr="004521E5" w:rsidRDefault="0047609F" w:rsidP="0047609F">
      <w:pPr>
        <w:rPr>
          <w:sz w:val="24"/>
          <w:szCs w:val="24"/>
        </w:rPr>
      </w:pPr>
      <w:r w:rsidRPr="004521E5">
        <w:rPr>
          <w:sz w:val="24"/>
          <w:szCs w:val="24"/>
        </w:rPr>
        <w:t xml:space="preserve">Significant lag in workforce skills… </w:t>
      </w:r>
    </w:p>
    <w:p w14:paraId="6FC35879" w14:textId="5CC7711E" w:rsidR="0047609F" w:rsidRPr="004521E5" w:rsidRDefault="0047609F" w:rsidP="0047609F">
      <w:pPr>
        <w:rPr>
          <w:sz w:val="24"/>
          <w:szCs w:val="24"/>
        </w:rPr>
      </w:pPr>
      <w:r w:rsidRPr="004521E5">
        <w:rPr>
          <w:sz w:val="24"/>
          <w:szCs w:val="24"/>
        </w:rPr>
        <w:t>Reflected in relatively low pay and productivity (and in the inference that there is inbound commuting to higher-paid jobs and some outbound commuting to lower-paid jobs).</w:t>
      </w:r>
    </w:p>
    <w:p w14:paraId="3425FCF0" w14:textId="44CE1287" w:rsidR="0047609F" w:rsidRPr="004521E5" w:rsidRDefault="0047609F" w:rsidP="0047609F">
      <w:pPr>
        <w:rPr>
          <w:sz w:val="24"/>
          <w:szCs w:val="24"/>
        </w:rPr>
      </w:pPr>
      <w:r w:rsidRPr="004521E5">
        <w:rPr>
          <w:sz w:val="24"/>
          <w:szCs w:val="24"/>
        </w:rPr>
        <w:t>Continued economic activity gap, despite recent improvements.</w:t>
      </w:r>
    </w:p>
    <w:p w14:paraId="30655B14" w14:textId="784C3E3C" w:rsidR="0047609F" w:rsidRPr="004521E5" w:rsidRDefault="0047609F" w:rsidP="0047609F">
      <w:pPr>
        <w:rPr>
          <w:sz w:val="24"/>
          <w:szCs w:val="24"/>
        </w:rPr>
      </w:pPr>
      <w:r w:rsidRPr="004521E5">
        <w:rPr>
          <w:sz w:val="24"/>
          <w:szCs w:val="24"/>
        </w:rPr>
        <w:t>Persistent concentrations of disadvantage.</w:t>
      </w:r>
    </w:p>
    <w:p w14:paraId="3F59FBD5" w14:textId="77777777" w:rsidR="004521E5" w:rsidRDefault="0047609F" w:rsidP="0047609F">
      <w:pPr>
        <w:rPr>
          <w:sz w:val="24"/>
          <w:szCs w:val="24"/>
        </w:rPr>
      </w:pPr>
      <w:r w:rsidRPr="004521E5">
        <w:rPr>
          <w:sz w:val="24"/>
          <w:szCs w:val="24"/>
        </w:rPr>
        <w:t>Mismatch in some areas between capacity for additional employment and economic opportunity (Especially in parts of the upper Valleys), linked with a continuing ‘legacy’ of deindustrialisation.</w:t>
      </w:r>
    </w:p>
    <w:p w14:paraId="0B8D32D3" w14:textId="7A1EE6E1" w:rsidR="0047609F" w:rsidRPr="004521E5" w:rsidRDefault="0047609F" w:rsidP="0047609F">
      <w:pPr>
        <w:rPr>
          <w:sz w:val="24"/>
          <w:szCs w:val="24"/>
        </w:rPr>
      </w:pPr>
      <w:r w:rsidRPr="004521E5">
        <w:rPr>
          <w:sz w:val="24"/>
          <w:szCs w:val="24"/>
        </w:rPr>
        <w:t>Environmental challenges associated with the industrial base and transport infrastructure (although significant improvements in recent years).</w:t>
      </w:r>
    </w:p>
    <w:p w14:paraId="4064B42D" w14:textId="1699198C" w:rsidR="0047609F" w:rsidRPr="004521E5" w:rsidRDefault="0047609F" w:rsidP="0047609F">
      <w:pPr>
        <w:rPr>
          <w:sz w:val="24"/>
          <w:szCs w:val="24"/>
        </w:rPr>
      </w:pPr>
      <w:r w:rsidRPr="004521E5">
        <w:rPr>
          <w:sz w:val="24"/>
          <w:szCs w:val="24"/>
        </w:rPr>
        <w:lastRenderedPageBreak/>
        <w:t xml:space="preserve">Relatively modest business base, despite the presence of some large firms. </w:t>
      </w:r>
    </w:p>
    <w:p w14:paraId="2BF0C639" w14:textId="77777777" w:rsidR="004521E5" w:rsidRDefault="0047609F" w:rsidP="0047609F">
      <w:pPr>
        <w:rPr>
          <w:sz w:val="24"/>
          <w:szCs w:val="24"/>
        </w:rPr>
      </w:pPr>
      <w:r w:rsidRPr="004521E5">
        <w:rPr>
          <w:sz w:val="24"/>
          <w:szCs w:val="24"/>
        </w:rPr>
        <w:t>Opportunities</w:t>
      </w:r>
      <w:r w:rsidR="004521E5">
        <w:rPr>
          <w:sz w:val="24"/>
          <w:szCs w:val="24"/>
        </w:rPr>
        <w:t xml:space="preserve">. </w:t>
      </w:r>
    </w:p>
    <w:p w14:paraId="5DCBA9B6" w14:textId="0652A781" w:rsidR="0047609F" w:rsidRPr="004521E5" w:rsidRDefault="0047609F" w:rsidP="0047609F">
      <w:pPr>
        <w:rPr>
          <w:sz w:val="24"/>
          <w:szCs w:val="24"/>
        </w:rPr>
      </w:pPr>
      <w:r w:rsidRPr="004521E5">
        <w:rPr>
          <w:sz w:val="24"/>
          <w:szCs w:val="24"/>
        </w:rPr>
        <w:t xml:space="preserve">Nationally significant strategic sites (e.g., at </w:t>
      </w:r>
      <w:proofErr w:type="spellStart"/>
      <w:r w:rsidRPr="004521E5">
        <w:rPr>
          <w:sz w:val="24"/>
          <w:szCs w:val="24"/>
        </w:rPr>
        <w:t>Baglan</w:t>
      </w:r>
      <w:proofErr w:type="spellEnd"/>
      <w:r w:rsidRPr="004521E5">
        <w:rPr>
          <w:sz w:val="24"/>
          <w:szCs w:val="24"/>
        </w:rPr>
        <w:t xml:space="preserve"> Bay) with potential for major development over time. </w:t>
      </w:r>
    </w:p>
    <w:p w14:paraId="693A8960" w14:textId="1EDB3B6E" w:rsidR="0047609F" w:rsidRPr="004521E5" w:rsidRDefault="0047609F" w:rsidP="0047609F">
      <w:pPr>
        <w:rPr>
          <w:sz w:val="24"/>
          <w:szCs w:val="24"/>
        </w:rPr>
      </w:pPr>
      <w:r w:rsidRPr="004521E5">
        <w:rPr>
          <w:sz w:val="24"/>
          <w:szCs w:val="24"/>
        </w:rPr>
        <w:t xml:space="preserve">Capacity for development, linked with excellent connectivity and commercial interest. </w:t>
      </w:r>
    </w:p>
    <w:p w14:paraId="0EF539CA" w14:textId="4EF141B0" w:rsidR="0047609F" w:rsidRPr="004521E5" w:rsidRDefault="0047609F" w:rsidP="0047609F">
      <w:pPr>
        <w:rPr>
          <w:sz w:val="24"/>
          <w:szCs w:val="24"/>
        </w:rPr>
      </w:pPr>
      <w:r w:rsidRPr="004521E5">
        <w:rPr>
          <w:sz w:val="24"/>
          <w:szCs w:val="24"/>
        </w:rPr>
        <w:t xml:space="preserve">Slight anticipated growth in the ‘working age’ population (in contrast to a diminution in Wales as a whole) and increasing opportunities for extended and more diverse working lives. </w:t>
      </w:r>
    </w:p>
    <w:p w14:paraId="05446374" w14:textId="61D0A765" w:rsidR="0047609F" w:rsidRPr="004521E5" w:rsidRDefault="0047609F" w:rsidP="0047609F">
      <w:pPr>
        <w:rPr>
          <w:sz w:val="24"/>
          <w:szCs w:val="24"/>
        </w:rPr>
      </w:pPr>
      <w:r w:rsidRPr="004521E5">
        <w:rPr>
          <w:sz w:val="24"/>
          <w:szCs w:val="24"/>
        </w:rPr>
        <w:t xml:space="preserve">Significant potential to take a lead in the drive to decarbonise the economy, through existing assets (e.g., the Hydrogen Centre at </w:t>
      </w:r>
      <w:proofErr w:type="spellStart"/>
      <w:r w:rsidRPr="004521E5">
        <w:rPr>
          <w:sz w:val="24"/>
          <w:szCs w:val="24"/>
        </w:rPr>
        <w:t>Baglan</w:t>
      </w:r>
      <w:proofErr w:type="spellEnd"/>
      <w:r w:rsidRPr="004521E5">
        <w:rPr>
          <w:sz w:val="24"/>
          <w:szCs w:val="24"/>
        </w:rPr>
        <w:t xml:space="preserve"> and renewable energy capacity) and scope for innovation and adoption within industry.</w:t>
      </w:r>
    </w:p>
    <w:p w14:paraId="6B6E5EBF" w14:textId="39F4F52A" w:rsidR="0047609F" w:rsidRPr="004521E5" w:rsidRDefault="0047609F" w:rsidP="0047609F">
      <w:pPr>
        <w:rPr>
          <w:sz w:val="24"/>
          <w:szCs w:val="24"/>
        </w:rPr>
      </w:pPr>
      <w:r w:rsidRPr="004521E5">
        <w:rPr>
          <w:sz w:val="24"/>
          <w:szCs w:val="24"/>
        </w:rPr>
        <w:t>Opportunities presented by changing working practices to attract new uses to town centres and reduce</w:t>
      </w:r>
      <w:r w:rsidR="004521E5">
        <w:rPr>
          <w:sz w:val="24"/>
          <w:szCs w:val="24"/>
        </w:rPr>
        <w:t xml:space="preserve"> </w:t>
      </w:r>
      <w:r w:rsidRPr="004521E5">
        <w:rPr>
          <w:sz w:val="24"/>
          <w:szCs w:val="24"/>
        </w:rPr>
        <w:t xml:space="preserve">dependence on traditional retail activities. </w:t>
      </w:r>
    </w:p>
    <w:p w14:paraId="3FF26B80" w14:textId="4AF18D12" w:rsidR="0047609F" w:rsidRPr="004521E5" w:rsidRDefault="0047609F" w:rsidP="0047609F">
      <w:pPr>
        <w:rPr>
          <w:sz w:val="24"/>
          <w:szCs w:val="24"/>
        </w:rPr>
      </w:pPr>
      <w:r w:rsidRPr="004521E5">
        <w:rPr>
          <w:sz w:val="24"/>
          <w:szCs w:val="24"/>
        </w:rPr>
        <w:t>Potential to explore new approaches to community-led economic development, building on the more</w:t>
      </w:r>
      <w:r w:rsidR="004521E5">
        <w:rPr>
          <w:sz w:val="24"/>
          <w:szCs w:val="24"/>
        </w:rPr>
        <w:t xml:space="preserve"> </w:t>
      </w:r>
      <w:r w:rsidRPr="004521E5">
        <w:rPr>
          <w:sz w:val="24"/>
          <w:szCs w:val="24"/>
        </w:rPr>
        <w:t xml:space="preserve">active use of local public sector procurement, small business growth in the foundational economy, and so on. </w:t>
      </w:r>
    </w:p>
    <w:p w14:paraId="3A530581" w14:textId="4F3A1F4E" w:rsidR="0047609F" w:rsidRPr="004521E5" w:rsidRDefault="0047609F" w:rsidP="0047609F">
      <w:pPr>
        <w:rPr>
          <w:sz w:val="24"/>
          <w:szCs w:val="24"/>
        </w:rPr>
      </w:pPr>
      <w:r w:rsidRPr="004521E5">
        <w:rPr>
          <w:sz w:val="24"/>
          <w:szCs w:val="24"/>
        </w:rPr>
        <w:t>Opportunities to realise and enhance Neath Port Talbot’s ‘quality of life’ offer, linked with its connectivity</w:t>
      </w:r>
      <w:r w:rsidR="004521E5">
        <w:rPr>
          <w:sz w:val="24"/>
          <w:szCs w:val="24"/>
        </w:rPr>
        <w:t xml:space="preserve"> </w:t>
      </w:r>
      <w:r w:rsidRPr="004521E5">
        <w:rPr>
          <w:sz w:val="24"/>
          <w:szCs w:val="24"/>
        </w:rPr>
        <w:t>rural environment and heritage.</w:t>
      </w:r>
    </w:p>
    <w:p w14:paraId="1E06E687" w14:textId="277BDF21" w:rsidR="0047609F" w:rsidRPr="004521E5" w:rsidRDefault="0047609F" w:rsidP="0047609F">
      <w:pPr>
        <w:rPr>
          <w:sz w:val="24"/>
          <w:szCs w:val="24"/>
        </w:rPr>
      </w:pPr>
      <w:r w:rsidRPr="004521E5">
        <w:rPr>
          <w:sz w:val="24"/>
          <w:szCs w:val="24"/>
        </w:rPr>
        <w:t>Opportunities to build on the knowledge base (highlighted in Strengths above): much of Swansea</w:t>
      </w:r>
      <w:r w:rsidR="004521E5">
        <w:rPr>
          <w:sz w:val="24"/>
          <w:szCs w:val="24"/>
        </w:rPr>
        <w:t>.</w:t>
      </w:r>
    </w:p>
    <w:p w14:paraId="44503610" w14:textId="3A29010E" w:rsidR="0047609F" w:rsidRPr="004521E5" w:rsidRDefault="0047609F" w:rsidP="0047609F">
      <w:pPr>
        <w:rPr>
          <w:sz w:val="24"/>
          <w:szCs w:val="24"/>
        </w:rPr>
      </w:pPr>
      <w:r w:rsidRPr="004521E5">
        <w:rPr>
          <w:sz w:val="24"/>
          <w:szCs w:val="24"/>
        </w:rPr>
        <w:t>University is within Neath Port Talbot, with potential for stronger industry links and the role of the</w:t>
      </w:r>
      <w:r w:rsidR="004521E5">
        <w:rPr>
          <w:sz w:val="24"/>
          <w:szCs w:val="24"/>
        </w:rPr>
        <w:t xml:space="preserve"> </w:t>
      </w:r>
      <w:r w:rsidRPr="004521E5">
        <w:rPr>
          <w:sz w:val="24"/>
          <w:szCs w:val="24"/>
        </w:rPr>
        <w:t xml:space="preserve">universities as economic drivers themselves. </w:t>
      </w:r>
    </w:p>
    <w:p w14:paraId="769467FC" w14:textId="36661E7E" w:rsidR="0047609F" w:rsidRPr="004521E5" w:rsidRDefault="0047609F" w:rsidP="0047609F">
      <w:pPr>
        <w:rPr>
          <w:sz w:val="24"/>
          <w:szCs w:val="24"/>
        </w:rPr>
      </w:pPr>
    </w:p>
    <w:p w14:paraId="06AC89A4" w14:textId="40B67E9C" w:rsidR="0047609F" w:rsidRPr="004521E5" w:rsidRDefault="0047609F" w:rsidP="0047609F">
      <w:pPr>
        <w:rPr>
          <w:b/>
          <w:bCs/>
          <w:sz w:val="24"/>
          <w:szCs w:val="24"/>
        </w:rPr>
      </w:pPr>
      <w:r w:rsidRPr="004521E5">
        <w:rPr>
          <w:b/>
          <w:bCs/>
          <w:sz w:val="24"/>
          <w:szCs w:val="24"/>
        </w:rPr>
        <w:t xml:space="preserve">Threats </w:t>
      </w:r>
    </w:p>
    <w:p w14:paraId="5FD77DFC" w14:textId="07A8727C" w:rsidR="0047609F" w:rsidRPr="004521E5" w:rsidRDefault="0047609F" w:rsidP="0047609F">
      <w:pPr>
        <w:rPr>
          <w:sz w:val="24"/>
          <w:szCs w:val="24"/>
        </w:rPr>
      </w:pPr>
      <w:r w:rsidRPr="004521E5">
        <w:rPr>
          <w:sz w:val="24"/>
          <w:szCs w:val="24"/>
        </w:rPr>
        <w:t>Relatively high levels of dependency on a limited number of key industries. This dependency has reduced</w:t>
      </w:r>
      <w:r w:rsidR="004521E5">
        <w:rPr>
          <w:sz w:val="24"/>
          <w:szCs w:val="24"/>
        </w:rPr>
        <w:t>.</w:t>
      </w:r>
      <w:r w:rsidRPr="004521E5">
        <w:rPr>
          <w:sz w:val="24"/>
          <w:szCs w:val="24"/>
        </w:rPr>
        <w:t xml:space="preserve"> </w:t>
      </w:r>
    </w:p>
    <w:p w14:paraId="5F4E129C" w14:textId="3939B6A6" w:rsidR="0047609F" w:rsidRPr="004521E5" w:rsidRDefault="0047609F" w:rsidP="0047609F">
      <w:pPr>
        <w:rPr>
          <w:sz w:val="24"/>
          <w:szCs w:val="24"/>
        </w:rPr>
      </w:pPr>
      <w:r w:rsidRPr="004521E5">
        <w:rPr>
          <w:sz w:val="24"/>
          <w:szCs w:val="24"/>
        </w:rPr>
        <w:t xml:space="preserve">over recent years, but there is still vulnerability to disinvestment by larger firms and restructuring within industries as a result of global change (c.f., the changes in the structure of the automotive sector impacting on activities locally), with environmental and land-use, as well as employment implications. </w:t>
      </w:r>
    </w:p>
    <w:p w14:paraId="0263C0B3" w14:textId="61D7DA3A" w:rsidR="0047609F" w:rsidRPr="004521E5" w:rsidRDefault="0047609F" w:rsidP="0047609F">
      <w:pPr>
        <w:rPr>
          <w:sz w:val="24"/>
          <w:szCs w:val="24"/>
        </w:rPr>
      </w:pPr>
      <w:r w:rsidRPr="004521E5">
        <w:rPr>
          <w:sz w:val="24"/>
          <w:szCs w:val="24"/>
        </w:rPr>
        <w:t>Vulnerability of key parts of the industrial base (obviously the steel industry, although relevant to other parts of the economy as well) to technology change and pressures to decarbonise. This is partly about the costs of change, but also about the skills and management capacity to support adoption and adaption</w:t>
      </w:r>
      <w:r w:rsidR="004521E5">
        <w:rPr>
          <w:sz w:val="24"/>
          <w:szCs w:val="24"/>
        </w:rPr>
        <w:t>.</w:t>
      </w:r>
      <w:r w:rsidRPr="004521E5">
        <w:rPr>
          <w:sz w:val="24"/>
          <w:szCs w:val="24"/>
        </w:rPr>
        <w:t xml:space="preserve"> </w:t>
      </w:r>
    </w:p>
    <w:p w14:paraId="47E43592" w14:textId="529EDF77" w:rsidR="0047609F" w:rsidRPr="004521E5" w:rsidRDefault="0047609F" w:rsidP="0047609F">
      <w:pPr>
        <w:rPr>
          <w:sz w:val="24"/>
          <w:szCs w:val="24"/>
        </w:rPr>
      </w:pPr>
      <w:r w:rsidRPr="004521E5">
        <w:rPr>
          <w:sz w:val="24"/>
          <w:szCs w:val="24"/>
        </w:rPr>
        <w:t>(</w:t>
      </w:r>
      <w:r w:rsidR="004521E5" w:rsidRPr="004521E5">
        <w:rPr>
          <w:sz w:val="24"/>
          <w:szCs w:val="24"/>
        </w:rPr>
        <w:t>And</w:t>
      </w:r>
      <w:r w:rsidRPr="004521E5">
        <w:rPr>
          <w:sz w:val="24"/>
          <w:szCs w:val="24"/>
        </w:rPr>
        <w:t xml:space="preserve"> links with the risk of loss of skills and capabilities over time).</w:t>
      </w:r>
    </w:p>
    <w:p w14:paraId="571E0E97" w14:textId="363F7EC5" w:rsidR="0047609F" w:rsidRPr="004521E5" w:rsidRDefault="0047609F" w:rsidP="0047609F">
      <w:pPr>
        <w:rPr>
          <w:sz w:val="24"/>
          <w:szCs w:val="24"/>
        </w:rPr>
      </w:pPr>
      <w:r w:rsidRPr="004521E5">
        <w:rPr>
          <w:sz w:val="24"/>
          <w:szCs w:val="24"/>
        </w:rPr>
        <w:lastRenderedPageBreak/>
        <w:t>High costs of bringing forward some of Neath Port Talbot’s major sites: while these present an opportunity (building on the strong track record highlighted earlier), the risk is that there is insufficient</w:t>
      </w:r>
      <w:r w:rsidR="004521E5">
        <w:rPr>
          <w:sz w:val="24"/>
          <w:szCs w:val="24"/>
        </w:rPr>
        <w:t xml:space="preserve"> </w:t>
      </w:r>
      <w:r w:rsidRPr="004521E5">
        <w:rPr>
          <w:sz w:val="24"/>
          <w:szCs w:val="24"/>
        </w:rPr>
        <w:t xml:space="preserve">public investment to enable/ de-risk private sector activity. </w:t>
      </w:r>
    </w:p>
    <w:p w14:paraId="61FC5E37" w14:textId="7F072245" w:rsidR="0047609F" w:rsidRPr="004521E5" w:rsidRDefault="0047609F" w:rsidP="0047609F">
      <w:pPr>
        <w:rPr>
          <w:sz w:val="24"/>
          <w:szCs w:val="24"/>
        </w:rPr>
      </w:pPr>
      <w:r w:rsidRPr="004521E5">
        <w:rPr>
          <w:sz w:val="24"/>
          <w:szCs w:val="24"/>
        </w:rPr>
        <w:t>Challenges associated with capturing the ‘added value’ of capacity within Neath Port Talbot (e.g., where industrial R&amp;D can be decoupled from the industrial base; or where higher-paid/ higher-skilled jobs are</w:t>
      </w:r>
      <w:r w:rsidR="004521E5">
        <w:rPr>
          <w:sz w:val="24"/>
          <w:szCs w:val="24"/>
        </w:rPr>
        <w:t xml:space="preserve"> </w:t>
      </w:r>
      <w:r w:rsidRPr="004521E5">
        <w:rPr>
          <w:sz w:val="24"/>
          <w:szCs w:val="24"/>
        </w:rPr>
        <w:t xml:space="preserve">taken by people commuting in from beyond the county borough. </w:t>
      </w:r>
    </w:p>
    <w:p w14:paraId="34240801" w14:textId="46552B3A" w:rsidR="0047609F" w:rsidRDefault="0047609F" w:rsidP="0047609F">
      <w:pPr>
        <w:rPr>
          <w:sz w:val="24"/>
          <w:szCs w:val="24"/>
        </w:rPr>
      </w:pPr>
      <w:r w:rsidRPr="004521E5">
        <w:rPr>
          <w:sz w:val="24"/>
          <w:szCs w:val="24"/>
        </w:rPr>
        <w:t>Continued uncertainty of public investment as we transition away from European funding (with the risk of competition for resources with other parts of the UK, and the need to develop new investment models).</w:t>
      </w:r>
    </w:p>
    <w:p w14:paraId="4C682CD5" w14:textId="2E425125" w:rsidR="004521E5" w:rsidRPr="004521E5" w:rsidRDefault="004521E5" w:rsidP="0047609F">
      <w:pPr>
        <w:rPr>
          <w:sz w:val="24"/>
          <w:szCs w:val="24"/>
        </w:rPr>
      </w:pPr>
      <w:r>
        <w:rPr>
          <w:sz w:val="24"/>
          <w:szCs w:val="24"/>
        </w:rPr>
        <w:t xml:space="preserve">Obviously, these data are research in 2021-2022 during and after COVID-19 pandemic. In later 2022 year obviously started cost of living crises and everyone, every institution is impacted. Most of leisure centres, fitness centre is struggling to keep up with the cost-of-living crises. There is threat to some smaller gym, fitness centre to close down, reduce opening times, or higher prices which most of working people wont be able to afford it. </w:t>
      </w:r>
    </w:p>
    <w:sectPr w:rsidR="004521E5" w:rsidRPr="004521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934"/>
    <w:rsid w:val="004521E5"/>
    <w:rsid w:val="0047609F"/>
    <w:rsid w:val="00711934"/>
    <w:rsid w:val="00A75CD6"/>
    <w:rsid w:val="00DA4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90083"/>
  <w15:chartTrackingRefBased/>
  <w15:docId w15:val="{D68B8BF4-D312-448B-82EB-14C6E30E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768</Words>
  <Characters>4378</Characters>
  <Application>Microsoft Office Word</Application>
  <DocSecurity>0</DocSecurity>
  <Lines>36</Lines>
  <Paragraphs>10</Paragraphs>
  <ScaleCrop>false</ScaleCrop>
  <Company/>
  <LinksUpToDate>false</LinksUpToDate>
  <CharactersWithSpaces>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popelis</dc:creator>
  <cp:keywords/>
  <dc:description/>
  <cp:lastModifiedBy>adrienn popelis</cp:lastModifiedBy>
  <cp:revision>2</cp:revision>
  <dcterms:created xsi:type="dcterms:W3CDTF">2023-03-18T22:15:00Z</dcterms:created>
  <dcterms:modified xsi:type="dcterms:W3CDTF">2023-03-18T22:15:00Z</dcterms:modified>
</cp:coreProperties>
</file>