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17129" w14:textId="09A8EF22" w:rsidR="009D3A6E" w:rsidRPr="00E061A2" w:rsidRDefault="009D3A6E">
      <w:pPr>
        <w:rPr>
          <w:rFonts w:ascii="Calibri" w:hAnsi="Calibri" w:cs="Calibri"/>
          <w:sz w:val="36"/>
          <w:szCs w:val="36"/>
        </w:rPr>
      </w:pPr>
      <w:r w:rsidRPr="00E061A2">
        <w:rPr>
          <w:rFonts w:ascii="Calibri" w:hAnsi="Calibri" w:cs="Calibri"/>
          <w:sz w:val="36"/>
          <w:szCs w:val="36"/>
        </w:rPr>
        <w:t>Cognition Essay</w:t>
      </w:r>
    </w:p>
    <w:p w14:paraId="16155581" w14:textId="426236E4" w:rsidR="009D3A6E" w:rsidRPr="00E061A2" w:rsidRDefault="00892426">
      <w:pPr>
        <w:rPr>
          <w:rFonts w:ascii="Calibri" w:hAnsi="Calibri" w:cs="Calibri"/>
          <w:sz w:val="36"/>
          <w:szCs w:val="36"/>
        </w:rPr>
      </w:pPr>
      <w:r>
        <w:rPr>
          <w:rFonts w:ascii="Calibri" w:hAnsi="Calibri" w:cs="Calibri"/>
          <w:sz w:val="36"/>
          <w:szCs w:val="36"/>
        </w:rPr>
        <w:t>The Hippocampus is a part of the limbic system where it primarily regulates memory, learning and emotions it is located in the temporal lobe located in the brain.</w:t>
      </w:r>
      <w:r w:rsidR="00670B91">
        <w:rPr>
          <w:rFonts w:ascii="Calibri" w:hAnsi="Calibri" w:cs="Calibri"/>
          <w:sz w:val="36"/>
          <w:szCs w:val="36"/>
        </w:rPr>
        <w:t xml:space="preserve"> The </w:t>
      </w:r>
      <w:r w:rsidR="00685C71">
        <w:rPr>
          <w:rFonts w:ascii="Calibri" w:hAnsi="Calibri" w:cs="Calibri"/>
          <w:sz w:val="36"/>
          <w:szCs w:val="36"/>
        </w:rPr>
        <w:t xml:space="preserve">research conducted into the hippocampus tends to fall into two categories research that primarily focuses on the cognitive aspects of the hippocampus and its effects; wherein the behaviour of patients and individuals are studied. The other aspect is the biological where the chemical and neurological makeup of the hippocampus and brain is studied in depth to see how damage to the affected area changes the brains neurological functions. </w:t>
      </w:r>
      <w:r w:rsidR="009D3A6E" w:rsidRPr="00E061A2">
        <w:rPr>
          <w:rFonts w:ascii="Calibri" w:hAnsi="Calibri" w:cs="Calibri"/>
          <w:sz w:val="36"/>
          <w:szCs w:val="36"/>
        </w:rPr>
        <w:t>The purpose of this essay is to discuss the different biological and cognitive effect that damage to the hippocampus can have on an individual</w:t>
      </w:r>
      <w:r w:rsidR="006A5EBB">
        <w:rPr>
          <w:rFonts w:ascii="Calibri" w:hAnsi="Calibri" w:cs="Calibri"/>
          <w:sz w:val="36"/>
          <w:szCs w:val="36"/>
        </w:rPr>
        <w:t>.</w:t>
      </w:r>
      <w:r w:rsidR="009D3A6E" w:rsidRPr="00E061A2">
        <w:rPr>
          <w:rFonts w:ascii="Calibri" w:hAnsi="Calibri" w:cs="Calibri"/>
          <w:sz w:val="36"/>
          <w:szCs w:val="36"/>
        </w:rPr>
        <w:t xml:space="preserve"> </w:t>
      </w:r>
      <w:r w:rsidR="006A5EBB">
        <w:rPr>
          <w:rFonts w:ascii="Calibri" w:hAnsi="Calibri" w:cs="Calibri"/>
          <w:sz w:val="36"/>
          <w:szCs w:val="36"/>
        </w:rPr>
        <w:t>W</w:t>
      </w:r>
      <w:r w:rsidR="009D3A6E" w:rsidRPr="00E061A2">
        <w:rPr>
          <w:rFonts w:ascii="Calibri" w:hAnsi="Calibri" w:cs="Calibri"/>
          <w:sz w:val="36"/>
          <w:szCs w:val="36"/>
        </w:rPr>
        <w:t>ith supporting and contradictory evidence to back up or disprove any claims made</w:t>
      </w:r>
      <w:r w:rsidR="006A5EBB">
        <w:rPr>
          <w:rFonts w:ascii="Calibri" w:hAnsi="Calibri" w:cs="Calibri"/>
          <w:sz w:val="36"/>
          <w:szCs w:val="36"/>
        </w:rPr>
        <w:t xml:space="preserve"> with, reference to an image of the brain shown in the module page</w:t>
      </w:r>
      <w:r w:rsidR="009D3A6E" w:rsidRPr="00E061A2">
        <w:rPr>
          <w:rFonts w:ascii="Calibri" w:hAnsi="Calibri" w:cs="Calibri"/>
          <w:sz w:val="36"/>
          <w:szCs w:val="36"/>
        </w:rPr>
        <w:t>. There are many different explanations for the reasons to why damage to the hippocampus can cause different issues to arise, psychologists and scientists have constantly used a patients behaviour and neurological make up to explain the different behaviours and limitations that someone with damage to the hippocampus may be experiencing.</w:t>
      </w:r>
    </w:p>
    <w:p w14:paraId="7B0D33EA" w14:textId="3D2312A4" w:rsidR="001918FE" w:rsidRPr="00276FAB" w:rsidRDefault="009D3A6E">
      <w:pPr>
        <w:rPr>
          <w:rFonts w:ascii="Calibri" w:hAnsi="Calibri" w:cs="Calibri"/>
          <w:sz w:val="36"/>
          <w:szCs w:val="36"/>
        </w:rPr>
      </w:pPr>
      <w:r w:rsidRPr="00E061A2">
        <w:rPr>
          <w:rFonts w:ascii="Calibri" w:hAnsi="Calibri" w:cs="Calibri"/>
          <w:sz w:val="36"/>
          <w:szCs w:val="36"/>
        </w:rPr>
        <w:t xml:space="preserve">The primary effect </w:t>
      </w:r>
      <w:r w:rsidR="001918FE" w:rsidRPr="00E061A2">
        <w:rPr>
          <w:rFonts w:ascii="Calibri" w:hAnsi="Calibri" w:cs="Calibri"/>
          <w:sz w:val="36"/>
          <w:szCs w:val="36"/>
        </w:rPr>
        <w:t>that damage to the hippocampus has to an individuals cognition is that they usually experiences limitations with memory</w:t>
      </w:r>
      <w:r w:rsidR="00C6535E" w:rsidRPr="00E061A2">
        <w:rPr>
          <w:rFonts w:ascii="Calibri" w:hAnsi="Calibri" w:cs="Calibri"/>
          <w:sz w:val="36"/>
          <w:szCs w:val="36"/>
        </w:rPr>
        <w:t xml:space="preserve"> in particular long term declarative </w:t>
      </w:r>
      <w:r w:rsidR="00C6535E" w:rsidRPr="00E061A2">
        <w:rPr>
          <w:rFonts w:ascii="Calibri" w:hAnsi="Calibri" w:cs="Calibri"/>
          <w:sz w:val="36"/>
          <w:szCs w:val="36"/>
        </w:rPr>
        <w:lastRenderedPageBreak/>
        <w:t>memory</w:t>
      </w:r>
      <w:r w:rsidR="001918FE" w:rsidRPr="00E061A2">
        <w:rPr>
          <w:rFonts w:ascii="Calibri" w:hAnsi="Calibri" w:cs="Calibri"/>
          <w:sz w:val="36"/>
          <w:szCs w:val="36"/>
        </w:rPr>
        <w:t xml:space="preserve">. </w:t>
      </w:r>
      <w:r w:rsidR="00C6535E" w:rsidRPr="00E061A2">
        <w:rPr>
          <w:rFonts w:ascii="Calibri" w:hAnsi="Calibri" w:cs="Calibri"/>
          <w:sz w:val="36"/>
          <w:szCs w:val="36"/>
        </w:rPr>
        <w:t xml:space="preserve">For example </w:t>
      </w:r>
      <w:r w:rsidR="001918FE" w:rsidRPr="00E061A2">
        <w:rPr>
          <w:rFonts w:ascii="Calibri" w:hAnsi="Calibri" w:cs="Calibri"/>
          <w:sz w:val="36"/>
          <w:szCs w:val="36"/>
        </w:rPr>
        <w:t xml:space="preserve">damage to the hippocampus can cause problems with spatial memory so that the patient may struggle to remember directions or locations. Patients may also have problems remembering where they placed objects resulting in them losing these objects due to decreased spatial awareness as a result of the damage. Another behaviour that may be a result of damage to the hippocampus is that patients may struggle with a loss of memory in particular with the forming new long term memories as they may be able to accurately recall with ease events that have occurred in the distant past they struggle to then create new long term memories, many patients </w:t>
      </w:r>
      <w:r w:rsidR="008C032E" w:rsidRPr="00E061A2">
        <w:rPr>
          <w:rFonts w:ascii="Calibri" w:hAnsi="Calibri" w:cs="Calibri"/>
          <w:sz w:val="36"/>
          <w:szCs w:val="36"/>
        </w:rPr>
        <w:t>struggle to remember events or activities that have occurred in the recent past</w:t>
      </w:r>
      <w:r w:rsidR="00A73446">
        <w:rPr>
          <w:rFonts w:ascii="Calibri" w:hAnsi="Calibri" w:cs="Calibri"/>
          <w:sz w:val="36"/>
          <w:szCs w:val="36"/>
        </w:rPr>
        <w:t xml:space="preserve"> t</w:t>
      </w:r>
      <w:r w:rsidR="008C032E" w:rsidRPr="00E061A2">
        <w:rPr>
          <w:rFonts w:ascii="Calibri" w:hAnsi="Calibri" w:cs="Calibri"/>
          <w:sz w:val="36"/>
          <w:szCs w:val="36"/>
        </w:rPr>
        <w:t>his form of amnesia is called Anterograde Amnesia</w:t>
      </w:r>
      <w:r w:rsidR="002B1064" w:rsidRPr="00E061A2">
        <w:rPr>
          <w:rFonts w:ascii="Calibri" w:hAnsi="Calibri" w:cs="Calibri"/>
          <w:sz w:val="36"/>
          <w:szCs w:val="36"/>
        </w:rPr>
        <w:t xml:space="preserve">. Another behaviour that may present itself with damage to the hippocampus is patients issues regulating their emotions in particular due to the hippocampus regulating </w:t>
      </w:r>
      <w:r w:rsidR="00207989" w:rsidRPr="00E061A2">
        <w:rPr>
          <w:rFonts w:ascii="Calibri" w:hAnsi="Calibri" w:cs="Calibri"/>
          <w:sz w:val="36"/>
          <w:szCs w:val="36"/>
        </w:rPr>
        <w:t>positive emotions individuals may experience issues</w:t>
      </w:r>
      <w:r w:rsidR="00C6535E" w:rsidRPr="00E061A2">
        <w:rPr>
          <w:rFonts w:ascii="Calibri" w:hAnsi="Calibri" w:cs="Calibri"/>
          <w:sz w:val="36"/>
          <w:szCs w:val="36"/>
        </w:rPr>
        <w:t xml:space="preserve"> with experiencing these emotions resulting in many people feeling “low” or “depressed”.  </w:t>
      </w:r>
      <w:r w:rsidR="00092224">
        <w:rPr>
          <w:rFonts w:ascii="Calibri" w:hAnsi="Calibri" w:cs="Calibri"/>
          <w:sz w:val="36"/>
          <w:szCs w:val="36"/>
        </w:rPr>
        <w:t xml:space="preserve">A study to further support that damage to the hippocampus can result in cognitive decline in spatial awareness is the study conducted by </w:t>
      </w:r>
      <w:sdt>
        <w:sdtPr>
          <w:rPr>
            <w:rFonts w:ascii="Calibri" w:hAnsi="Calibri" w:cs="Calibri"/>
            <w:sz w:val="36"/>
            <w:szCs w:val="36"/>
          </w:rPr>
          <w:id w:val="-1506283014"/>
          <w:citation/>
        </w:sdtPr>
        <w:sdtContent>
          <w:r w:rsidR="00A73446">
            <w:rPr>
              <w:rFonts w:ascii="Calibri" w:hAnsi="Calibri" w:cs="Calibri"/>
              <w:sz w:val="36"/>
              <w:szCs w:val="36"/>
            </w:rPr>
            <w:fldChar w:fldCharType="begin"/>
          </w:r>
          <w:r w:rsidR="00A73446">
            <w:rPr>
              <w:rFonts w:ascii="Calibri" w:hAnsi="Calibri" w:cs="Calibri"/>
              <w:sz w:val="36"/>
              <w:szCs w:val="36"/>
            </w:rPr>
            <w:instrText xml:space="preserve"> CITATION Lee20 \l 2057 </w:instrText>
          </w:r>
          <w:r w:rsidR="00A73446">
            <w:rPr>
              <w:rFonts w:ascii="Calibri" w:hAnsi="Calibri" w:cs="Calibri"/>
              <w:sz w:val="36"/>
              <w:szCs w:val="36"/>
            </w:rPr>
            <w:fldChar w:fldCharType="separate"/>
          </w:r>
          <w:r w:rsidR="00757CFD" w:rsidRPr="00757CFD">
            <w:rPr>
              <w:rFonts w:ascii="Calibri" w:hAnsi="Calibri" w:cs="Calibri"/>
              <w:noProof/>
              <w:sz w:val="36"/>
              <w:szCs w:val="36"/>
            </w:rPr>
            <w:t>(Lee, et al., 2020)</w:t>
          </w:r>
          <w:r w:rsidR="00A73446">
            <w:rPr>
              <w:rFonts w:ascii="Calibri" w:hAnsi="Calibri" w:cs="Calibri"/>
              <w:sz w:val="36"/>
              <w:szCs w:val="36"/>
            </w:rPr>
            <w:fldChar w:fldCharType="end"/>
          </w:r>
        </w:sdtContent>
      </w:sdt>
      <w:r w:rsidR="00092224">
        <w:rPr>
          <w:rFonts w:ascii="Calibri" w:hAnsi="Calibri" w:cs="Calibri"/>
          <w:sz w:val="36"/>
          <w:szCs w:val="36"/>
        </w:rPr>
        <w:t xml:space="preserve"> where they conducted a maze study on Gerbils who had shown to have damage to the hippocampus where they found “</w:t>
      </w:r>
      <w:r w:rsidR="00092224">
        <w:rPr>
          <w:rFonts w:ascii="Roboto" w:hAnsi="Roboto"/>
          <w:color w:val="555555"/>
          <w:shd w:val="clear" w:color="auto" w:fill="FFFFFF"/>
        </w:rPr>
        <w:t> </w:t>
      </w:r>
      <w:r w:rsidR="00092224" w:rsidRPr="00A73446">
        <w:rPr>
          <w:rFonts w:ascii="Calibri" w:hAnsi="Calibri" w:cs="Calibri"/>
          <w:sz w:val="36"/>
          <w:szCs w:val="36"/>
          <w:shd w:val="clear" w:color="auto" w:fill="FFFFFF"/>
        </w:rPr>
        <w:t>found declines in learning and memory, and spatial memory</w:t>
      </w:r>
      <w:r w:rsidR="00092224" w:rsidRPr="00A73446">
        <w:rPr>
          <w:rFonts w:ascii="Calibri" w:hAnsi="Calibri" w:cs="Calibri"/>
          <w:sz w:val="36"/>
          <w:szCs w:val="36"/>
          <w:shd w:val="clear" w:color="auto" w:fill="FFFFFF"/>
        </w:rPr>
        <w:t>”</w:t>
      </w:r>
      <w:sdt>
        <w:sdtPr>
          <w:rPr>
            <w:rFonts w:ascii="Calibri" w:hAnsi="Calibri" w:cs="Calibri"/>
            <w:sz w:val="36"/>
            <w:szCs w:val="36"/>
            <w:shd w:val="clear" w:color="auto" w:fill="FFFFFF"/>
          </w:rPr>
          <w:id w:val="-530419948"/>
          <w:citation/>
        </w:sdtPr>
        <w:sdtContent>
          <w:r w:rsidR="00A73446">
            <w:rPr>
              <w:rFonts w:ascii="Calibri" w:hAnsi="Calibri" w:cs="Calibri"/>
              <w:sz w:val="36"/>
              <w:szCs w:val="36"/>
              <w:shd w:val="clear" w:color="auto" w:fill="FFFFFF"/>
            </w:rPr>
            <w:fldChar w:fldCharType="begin"/>
          </w:r>
          <w:r w:rsidR="00A73446">
            <w:rPr>
              <w:rFonts w:ascii="Calibri" w:hAnsi="Calibri" w:cs="Calibri"/>
              <w:sz w:val="36"/>
              <w:szCs w:val="36"/>
              <w:shd w:val="clear" w:color="auto" w:fill="FFFFFF"/>
            </w:rPr>
            <w:instrText xml:space="preserve"> CITATION Lee20 \l 2057 </w:instrText>
          </w:r>
          <w:r w:rsidR="00A73446">
            <w:rPr>
              <w:rFonts w:ascii="Calibri" w:hAnsi="Calibri" w:cs="Calibri"/>
              <w:sz w:val="36"/>
              <w:szCs w:val="36"/>
              <w:shd w:val="clear" w:color="auto" w:fill="FFFFFF"/>
            </w:rPr>
            <w:fldChar w:fldCharType="separate"/>
          </w:r>
          <w:r w:rsidR="00757CFD">
            <w:rPr>
              <w:rFonts w:ascii="Calibri" w:hAnsi="Calibri" w:cs="Calibri"/>
              <w:noProof/>
              <w:sz w:val="36"/>
              <w:szCs w:val="36"/>
              <w:shd w:val="clear" w:color="auto" w:fill="FFFFFF"/>
            </w:rPr>
            <w:t xml:space="preserve"> </w:t>
          </w:r>
          <w:r w:rsidR="00757CFD" w:rsidRPr="00757CFD">
            <w:rPr>
              <w:rFonts w:ascii="Calibri" w:hAnsi="Calibri" w:cs="Calibri"/>
              <w:noProof/>
              <w:sz w:val="36"/>
              <w:szCs w:val="36"/>
              <w:shd w:val="clear" w:color="auto" w:fill="FFFFFF"/>
            </w:rPr>
            <w:t>(Lee, et al., 2020)</w:t>
          </w:r>
          <w:r w:rsidR="00A73446">
            <w:rPr>
              <w:rFonts w:ascii="Calibri" w:hAnsi="Calibri" w:cs="Calibri"/>
              <w:sz w:val="36"/>
              <w:szCs w:val="36"/>
              <w:shd w:val="clear" w:color="auto" w:fill="FFFFFF"/>
            </w:rPr>
            <w:fldChar w:fldCharType="end"/>
          </w:r>
        </w:sdtContent>
      </w:sdt>
      <w:r w:rsidR="00092224" w:rsidRPr="00A73446">
        <w:rPr>
          <w:rFonts w:ascii="Roboto" w:hAnsi="Roboto"/>
          <w:shd w:val="clear" w:color="auto" w:fill="FFFFFF"/>
        </w:rPr>
        <w:t xml:space="preserve"> </w:t>
      </w:r>
      <w:r w:rsidR="00092224">
        <w:rPr>
          <w:rFonts w:ascii="Calibri" w:hAnsi="Calibri" w:cs="Calibri"/>
          <w:sz w:val="36"/>
          <w:szCs w:val="36"/>
          <w:shd w:val="clear" w:color="auto" w:fill="FFFFFF"/>
        </w:rPr>
        <w:t xml:space="preserve">this infers to us that due to damage to the hippocampus the gerbils in the study </w:t>
      </w:r>
      <w:r w:rsidR="00092224">
        <w:rPr>
          <w:rFonts w:ascii="Calibri" w:hAnsi="Calibri" w:cs="Calibri"/>
          <w:sz w:val="36"/>
          <w:szCs w:val="36"/>
          <w:shd w:val="clear" w:color="auto" w:fill="FFFFFF"/>
        </w:rPr>
        <w:lastRenderedPageBreak/>
        <w:t>performed poorly on the maze test due to having a low sense of spatial awareness</w:t>
      </w:r>
      <w:r w:rsidR="00A54881">
        <w:rPr>
          <w:rFonts w:ascii="Calibri" w:hAnsi="Calibri" w:cs="Calibri"/>
          <w:sz w:val="36"/>
          <w:szCs w:val="36"/>
          <w:shd w:val="clear" w:color="auto" w:fill="FFFFFF"/>
        </w:rPr>
        <w:t xml:space="preserve">. To further support the explanation that damage to the Hippocampus can cause limitations in feelings of positive emotions is an </w:t>
      </w:r>
      <w:r w:rsidR="00A73446">
        <w:rPr>
          <w:rFonts w:ascii="Calibri" w:hAnsi="Calibri" w:cs="Calibri"/>
          <w:sz w:val="36"/>
          <w:szCs w:val="36"/>
          <w:shd w:val="clear" w:color="auto" w:fill="FFFFFF"/>
        </w:rPr>
        <w:t>empirical</w:t>
      </w:r>
      <w:r w:rsidR="00A54881">
        <w:rPr>
          <w:rFonts w:ascii="Calibri" w:hAnsi="Calibri" w:cs="Calibri"/>
          <w:sz w:val="36"/>
          <w:szCs w:val="36"/>
          <w:shd w:val="clear" w:color="auto" w:fill="FFFFFF"/>
        </w:rPr>
        <w:t xml:space="preserve"> study conducted on heart failure patients wh</w:t>
      </w:r>
      <w:r w:rsidR="00F46FED">
        <w:rPr>
          <w:rFonts w:ascii="Calibri" w:hAnsi="Calibri" w:cs="Calibri"/>
          <w:sz w:val="36"/>
          <w:szCs w:val="36"/>
          <w:shd w:val="clear" w:color="auto" w:fill="FFFFFF"/>
        </w:rPr>
        <w:t xml:space="preserve">o are suffering from depression. These patients were all suffering  </w:t>
      </w:r>
      <w:r w:rsidR="00F46FED" w:rsidRPr="00A73446">
        <w:rPr>
          <w:rFonts w:ascii="Calibri" w:hAnsi="Calibri" w:cs="Calibri"/>
          <w:sz w:val="36"/>
          <w:szCs w:val="36"/>
          <w:shd w:val="clear" w:color="auto" w:fill="FFFFFF"/>
        </w:rPr>
        <w:t>“</w:t>
      </w:r>
      <w:r w:rsidR="00F46FED" w:rsidRPr="00A73446">
        <w:rPr>
          <w:rFonts w:ascii="Calibri" w:hAnsi="Calibri" w:cs="Calibri"/>
          <w:sz w:val="36"/>
          <w:szCs w:val="36"/>
        </w:rPr>
        <w:t>significant hippocampal atrophy mainly reflected in the right </w:t>
      </w:r>
      <w:r w:rsidR="00F46FED" w:rsidRPr="00A73446">
        <w:rPr>
          <w:rStyle w:val="Strong"/>
          <w:rFonts w:ascii="Calibri" w:hAnsi="Calibri" w:cs="Calibri"/>
          <w:b w:val="0"/>
          <w:bCs w:val="0"/>
          <w:sz w:val="36"/>
          <w:szCs w:val="36"/>
          <w:bdr w:val="none" w:sz="0" w:space="0" w:color="auto" w:frame="1"/>
        </w:rPr>
        <w:t>hippocampus</w:t>
      </w:r>
      <w:r w:rsidR="00F46FED" w:rsidRPr="00A73446">
        <w:rPr>
          <w:rStyle w:val="Strong"/>
          <w:rFonts w:ascii="Calibri" w:hAnsi="Calibri" w:cs="Calibri"/>
          <w:b w:val="0"/>
          <w:bCs w:val="0"/>
          <w:sz w:val="36"/>
          <w:szCs w:val="36"/>
          <w:bdr w:val="none" w:sz="0" w:space="0" w:color="auto" w:frame="1"/>
        </w:rPr>
        <w:t>“</w:t>
      </w:r>
      <w:r w:rsidR="00A73446">
        <w:rPr>
          <w:rStyle w:val="Strong"/>
          <w:rFonts w:ascii="Calibri" w:hAnsi="Calibri" w:cs="Calibri"/>
          <w:sz w:val="36"/>
          <w:szCs w:val="36"/>
          <w:bdr w:val="none" w:sz="0" w:space="0" w:color="auto" w:frame="1"/>
        </w:rPr>
        <w:t xml:space="preserve"> </w:t>
      </w:r>
      <w:sdt>
        <w:sdtPr>
          <w:rPr>
            <w:rStyle w:val="Strong"/>
            <w:rFonts w:ascii="Calibri" w:hAnsi="Calibri" w:cs="Calibri"/>
            <w:sz w:val="36"/>
            <w:szCs w:val="36"/>
            <w:bdr w:val="none" w:sz="0" w:space="0" w:color="auto" w:frame="1"/>
          </w:rPr>
          <w:id w:val="542868059"/>
          <w:citation/>
        </w:sdtPr>
        <w:sdtContent>
          <w:r w:rsidR="00A73446">
            <w:rPr>
              <w:rStyle w:val="Strong"/>
              <w:rFonts w:ascii="Calibri" w:hAnsi="Calibri" w:cs="Calibri"/>
              <w:sz w:val="36"/>
              <w:szCs w:val="36"/>
              <w:bdr w:val="none" w:sz="0" w:space="0" w:color="auto" w:frame="1"/>
            </w:rPr>
            <w:fldChar w:fldCharType="begin"/>
          </w:r>
          <w:r w:rsidR="00A73446">
            <w:rPr>
              <w:rStyle w:val="Strong"/>
              <w:rFonts w:ascii="Calibri" w:hAnsi="Calibri" w:cs="Calibri"/>
              <w:sz w:val="36"/>
              <w:szCs w:val="36"/>
              <w:bdr w:val="none" w:sz="0" w:space="0" w:color="auto" w:frame="1"/>
            </w:rPr>
            <w:instrText xml:space="preserve"> CITATION Ziw22 \l 2057 </w:instrText>
          </w:r>
          <w:r w:rsidR="00A73446">
            <w:rPr>
              <w:rStyle w:val="Strong"/>
              <w:rFonts w:ascii="Calibri" w:hAnsi="Calibri" w:cs="Calibri"/>
              <w:sz w:val="36"/>
              <w:szCs w:val="36"/>
              <w:bdr w:val="none" w:sz="0" w:space="0" w:color="auto" w:frame="1"/>
            </w:rPr>
            <w:fldChar w:fldCharType="separate"/>
          </w:r>
          <w:r w:rsidR="00757CFD" w:rsidRPr="00757CFD">
            <w:rPr>
              <w:rFonts w:ascii="Calibri" w:hAnsi="Calibri" w:cs="Calibri"/>
              <w:noProof/>
              <w:sz w:val="36"/>
              <w:szCs w:val="36"/>
              <w:bdr w:val="none" w:sz="0" w:space="0" w:color="auto" w:frame="1"/>
            </w:rPr>
            <w:t>(Lu, et al., 2022)</w:t>
          </w:r>
          <w:r w:rsidR="00A73446">
            <w:rPr>
              <w:rStyle w:val="Strong"/>
              <w:rFonts w:ascii="Calibri" w:hAnsi="Calibri" w:cs="Calibri"/>
              <w:sz w:val="36"/>
              <w:szCs w:val="36"/>
              <w:bdr w:val="none" w:sz="0" w:space="0" w:color="auto" w:frame="1"/>
            </w:rPr>
            <w:fldChar w:fldCharType="end"/>
          </w:r>
        </w:sdtContent>
      </w:sdt>
      <w:r w:rsidR="00F46FED">
        <w:rPr>
          <w:rStyle w:val="Strong"/>
          <w:rFonts w:ascii="Calibri" w:hAnsi="Calibri" w:cs="Calibri"/>
          <w:sz w:val="36"/>
          <w:szCs w:val="36"/>
          <w:bdr w:val="none" w:sz="0" w:space="0" w:color="auto" w:frame="1"/>
        </w:rPr>
        <w:t xml:space="preserve"> </w:t>
      </w:r>
      <w:r w:rsidR="00F46FED">
        <w:rPr>
          <w:rStyle w:val="Strong"/>
          <w:rFonts w:ascii="Calibri" w:hAnsi="Calibri" w:cs="Calibri"/>
          <w:b w:val="0"/>
          <w:bCs w:val="0"/>
          <w:sz w:val="36"/>
          <w:szCs w:val="36"/>
          <w:bdr w:val="none" w:sz="0" w:space="0" w:color="auto" w:frame="1"/>
        </w:rPr>
        <w:t>The cognitive issues and depression that were present in these patients may be as a result of “Brain-derived neurotrophic factor (BDNF)” which plays a major role in memory formation which the hippocampus itself has high amounts of it. The study states that in patients with high levels of BDNF they were much more likely to show signs of depression and low mood. This infers a clear link between having abnormalities in the hippocampus and patients inhibiting behaviours of depression and decreased mood.</w:t>
      </w:r>
      <w:r w:rsidR="002E227B">
        <w:rPr>
          <w:rStyle w:val="Strong"/>
          <w:rFonts w:ascii="Calibri" w:hAnsi="Calibri" w:cs="Calibri"/>
          <w:b w:val="0"/>
          <w:bCs w:val="0"/>
          <w:sz w:val="36"/>
          <w:szCs w:val="36"/>
          <w:bdr w:val="none" w:sz="0" w:space="0" w:color="auto" w:frame="1"/>
        </w:rPr>
        <w:t xml:space="preserve"> </w:t>
      </w:r>
      <w:r w:rsidR="0089247C">
        <w:rPr>
          <w:rStyle w:val="Strong"/>
          <w:rFonts w:ascii="Calibri" w:hAnsi="Calibri" w:cs="Calibri"/>
          <w:b w:val="0"/>
          <w:bCs w:val="0"/>
          <w:sz w:val="36"/>
          <w:szCs w:val="36"/>
          <w:bdr w:val="none" w:sz="0" w:space="0" w:color="auto" w:frame="1"/>
        </w:rPr>
        <w:t xml:space="preserve">Individuals who have damage to the hippocampus can as stated earlier have difficulties creating new long term memories following the damage of the hippocampus this in relation to everyday life can cause many challenges and difficulties to arise. </w:t>
      </w:r>
      <w:r w:rsidR="00871793" w:rsidRPr="000C372A">
        <w:rPr>
          <w:rStyle w:val="Strong"/>
          <w:rFonts w:ascii="Calibri" w:hAnsi="Calibri" w:cs="Calibri"/>
          <w:b w:val="0"/>
          <w:bCs w:val="0"/>
          <w:sz w:val="36"/>
          <w:szCs w:val="36"/>
          <w:bdr w:val="none" w:sz="0" w:space="0" w:color="auto" w:frame="1"/>
        </w:rPr>
        <w:t>“</w:t>
      </w:r>
      <w:r w:rsidR="00871793" w:rsidRPr="000C372A">
        <w:rPr>
          <w:rFonts w:ascii="Calibri" w:hAnsi="Calibri" w:cs="Calibri"/>
          <w:color w:val="000000"/>
          <w:sz w:val="36"/>
          <w:szCs w:val="36"/>
          <w:shd w:val="clear" w:color="auto" w:fill="FFFFFF"/>
        </w:rPr>
        <w:t xml:space="preserve">damage to the medial temporal lobe also maintain fewer interactions with </w:t>
      </w:r>
      <w:r w:rsidR="000C372A" w:rsidRPr="000C372A">
        <w:rPr>
          <w:rFonts w:ascii="Calibri" w:hAnsi="Calibri" w:cs="Calibri"/>
          <w:color w:val="000000"/>
          <w:sz w:val="36"/>
          <w:szCs w:val="36"/>
          <w:shd w:val="clear" w:color="auto" w:fill="FFFFFF"/>
        </w:rPr>
        <w:t>neighbours</w:t>
      </w:r>
      <w:r w:rsidR="00871793" w:rsidRPr="000C372A">
        <w:rPr>
          <w:rFonts w:ascii="Calibri" w:hAnsi="Calibri" w:cs="Calibri"/>
          <w:color w:val="000000"/>
          <w:sz w:val="36"/>
          <w:szCs w:val="36"/>
          <w:shd w:val="clear" w:color="auto" w:fill="FFFFFF"/>
        </w:rPr>
        <w:t xml:space="preserve"> and religious community groups, and evince difficulties in establishing interpersonal relationships</w:t>
      </w:r>
      <w:r w:rsidR="00871793" w:rsidRPr="000C372A">
        <w:rPr>
          <w:rFonts w:ascii="Calibri" w:hAnsi="Calibri" w:cs="Calibri"/>
          <w:color w:val="000000"/>
          <w:sz w:val="36"/>
          <w:szCs w:val="36"/>
          <w:shd w:val="clear" w:color="auto" w:fill="FFFFFF"/>
        </w:rPr>
        <w:t>“</w:t>
      </w:r>
      <w:r w:rsidR="000C372A">
        <w:rPr>
          <w:rFonts w:ascii="Calibri" w:hAnsi="Calibri" w:cs="Calibri"/>
          <w:color w:val="000000"/>
          <w:sz w:val="36"/>
          <w:szCs w:val="36"/>
          <w:shd w:val="clear" w:color="auto" w:fill="FFFFFF"/>
        </w:rPr>
        <w:t xml:space="preserve"> </w:t>
      </w:r>
      <w:sdt>
        <w:sdtPr>
          <w:rPr>
            <w:rFonts w:ascii="Calibri" w:hAnsi="Calibri" w:cs="Calibri"/>
            <w:color w:val="000000"/>
            <w:sz w:val="36"/>
            <w:szCs w:val="36"/>
            <w:shd w:val="clear" w:color="auto" w:fill="FFFFFF"/>
          </w:rPr>
          <w:id w:val="1262032582"/>
          <w:citation/>
        </w:sdtPr>
        <w:sdtContent>
          <w:r w:rsidR="000C372A">
            <w:rPr>
              <w:rFonts w:ascii="Calibri" w:hAnsi="Calibri" w:cs="Calibri"/>
              <w:color w:val="000000"/>
              <w:sz w:val="36"/>
              <w:szCs w:val="36"/>
              <w:shd w:val="clear" w:color="auto" w:fill="FFFFFF"/>
            </w:rPr>
            <w:fldChar w:fldCharType="begin"/>
          </w:r>
          <w:r w:rsidR="000C372A">
            <w:rPr>
              <w:rFonts w:ascii="Calibri" w:hAnsi="Calibri" w:cs="Calibri"/>
              <w:color w:val="000000"/>
              <w:sz w:val="36"/>
              <w:szCs w:val="36"/>
              <w:shd w:val="clear" w:color="auto" w:fill="FFFFFF"/>
            </w:rPr>
            <w:instrText xml:space="preserve"> CITATION Mon18 \l 2057 </w:instrText>
          </w:r>
          <w:r w:rsidR="000C372A">
            <w:rPr>
              <w:rFonts w:ascii="Calibri" w:hAnsi="Calibri" w:cs="Calibri"/>
              <w:color w:val="000000"/>
              <w:sz w:val="36"/>
              <w:szCs w:val="36"/>
              <w:shd w:val="clear" w:color="auto" w:fill="FFFFFF"/>
            </w:rPr>
            <w:fldChar w:fldCharType="separate"/>
          </w:r>
          <w:r w:rsidR="00757CFD" w:rsidRPr="00757CFD">
            <w:rPr>
              <w:rFonts w:ascii="Calibri" w:hAnsi="Calibri" w:cs="Calibri"/>
              <w:noProof/>
              <w:color w:val="000000"/>
              <w:sz w:val="36"/>
              <w:szCs w:val="36"/>
              <w:shd w:val="clear" w:color="auto" w:fill="FFFFFF"/>
            </w:rPr>
            <w:t>(Montagrin, Saiote, &amp; Schiller, 2018)</w:t>
          </w:r>
          <w:r w:rsidR="000C372A">
            <w:rPr>
              <w:rFonts w:ascii="Calibri" w:hAnsi="Calibri" w:cs="Calibri"/>
              <w:color w:val="000000"/>
              <w:sz w:val="36"/>
              <w:szCs w:val="36"/>
              <w:shd w:val="clear" w:color="auto" w:fill="FFFFFF"/>
            </w:rPr>
            <w:fldChar w:fldCharType="end"/>
          </w:r>
        </w:sdtContent>
      </w:sdt>
      <w:r w:rsidR="00871793" w:rsidRPr="000C372A">
        <w:rPr>
          <w:rFonts w:ascii="Calibri" w:hAnsi="Calibri" w:cs="Calibri"/>
          <w:color w:val="000000"/>
          <w:sz w:val="36"/>
          <w:szCs w:val="36"/>
          <w:shd w:val="clear" w:color="auto" w:fill="FFFFFF"/>
        </w:rPr>
        <w:t xml:space="preserve"> </w:t>
      </w:r>
      <w:r w:rsidR="00871793">
        <w:rPr>
          <w:rFonts w:ascii="Calibri" w:hAnsi="Calibri" w:cs="Calibri"/>
          <w:color w:val="000000"/>
          <w:sz w:val="36"/>
          <w:szCs w:val="36"/>
          <w:shd w:val="clear" w:color="auto" w:fill="FFFFFF"/>
        </w:rPr>
        <w:t xml:space="preserve">this shows that in a real world context individuals struggle have cognitive imbalances leading to them struggling to properly form relationships with others due to them </w:t>
      </w:r>
      <w:r w:rsidR="00871793">
        <w:rPr>
          <w:rFonts w:ascii="Calibri" w:hAnsi="Calibri" w:cs="Calibri"/>
          <w:color w:val="000000"/>
          <w:sz w:val="36"/>
          <w:szCs w:val="36"/>
          <w:shd w:val="clear" w:color="auto" w:fill="FFFFFF"/>
        </w:rPr>
        <w:lastRenderedPageBreak/>
        <w:t xml:space="preserve">potentially not being able to form new long term memories. One theory to further show the difficulties that an individual with a damaged hippocampus can </w:t>
      </w:r>
      <w:r w:rsidR="00BE3A03">
        <w:rPr>
          <w:rFonts w:ascii="Calibri" w:hAnsi="Calibri" w:cs="Calibri"/>
          <w:color w:val="000000"/>
          <w:sz w:val="36"/>
          <w:szCs w:val="36"/>
          <w:shd w:val="clear" w:color="auto" w:fill="FFFFFF"/>
        </w:rPr>
        <w:t>have</w:t>
      </w:r>
      <w:r w:rsidR="00871793">
        <w:rPr>
          <w:rFonts w:ascii="Calibri" w:hAnsi="Calibri" w:cs="Calibri"/>
          <w:color w:val="000000"/>
          <w:sz w:val="36"/>
          <w:szCs w:val="36"/>
          <w:shd w:val="clear" w:color="auto" w:fill="FFFFFF"/>
        </w:rPr>
        <w:t xml:space="preserve"> is the face evaluation module </w:t>
      </w:r>
      <w:sdt>
        <w:sdtPr>
          <w:rPr>
            <w:rFonts w:ascii="Calibri" w:hAnsi="Calibri" w:cs="Calibri"/>
            <w:color w:val="000000"/>
            <w:sz w:val="36"/>
            <w:szCs w:val="36"/>
            <w:shd w:val="clear" w:color="auto" w:fill="FFFFFF"/>
          </w:rPr>
          <w:id w:val="731126071"/>
          <w:citation/>
        </w:sdtPr>
        <w:sdtContent>
          <w:r w:rsidR="000C372A">
            <w:rPr>
              <w:rFonts w:ascii="Calibri" w:hAnsi="Calibri" w:cs="Calibri"/>
              <w:color w:val="000000"/>
              <w:sz w:val="36"/>
              <w:szCs w:val="36"/>
              <w:shd w:val="clear" w:color="auto" w:fill="FFFFFF"/>
            </w:rPr>
            <w:fldChar w:fldCharType="begin"/>
          </w:r>
          <w:r w:rsidR="000C372A">
            <w:rPr>
              <w:rFonts w:ascii="Calibri" w:hAnsi="Calibri" w:cs="Calibri"/>
              <w:color w:val="000000"/>
              <w:sz w:val="36"/>
              <w:szCs w:val="36"/>
              <w:shd w:val="clear" w:color="auto" w:fill="FFFFFF"/>
            </w:rPr>
            <w:instrText xml:space="preserve"> CITATION Tod05 \l 2057 </w:instrText>
          </w:r>
          <w:r w:rsidR="000C372A">
            <w:rPr>
              <w:rFonts w:ascii="Calibri" w:hAnsi="Calibri" w:cs="Calibri"/>
              <w:color w:val="000000"/>
              <w:sz w:val="36"/>
              <w:szCs w:val="36"/>
              <w:shd w:val="clear" w:color="auto" w:fill="FFFFFF"/>
            </w:rPr>
            <w:fldChar w:fldCharType="separate"/>
          </w:r>
          <w:r w:rsidR="00757CFD" w:rsidRPr="00757CFD">
            <w:rPr>
              <w:rFonts w:ascii="Calibri" w:hAnsi="Calibri" w:cs="Calibri"/>
              <w:noProof/>
              <w:color w:val="000000"/>
              <w:sz w:val="36"/>
              <w:szCs w:val="36"/>
              <w:shd w:val="clear" w:color="auto" w:fill="FFFFFF"/>
            </w:rPr>
            <w:t>(Todorov, Mandisodza, Goren, &amp; Hall, 2005)</w:t>
          </w:r>
          <w:r w:rsidR="000C372A">
            <w:rPr>
              <w:rFonts w:ascii="Calibri" w:hAnsi="Calibri" w:cs="Calibri"/>
              <w:color w:val="000000"/>
              <w:sz w:val="36"/>
              <w:szCs w:val="36"/>
              <w:shd w:val="clear" w:color="auto" w:fill="FFFFFF"/>
            </w:rPr>
            <w:fldChar w:fldCharType="end"/>
          </w:r>
        </w:sdtContent>
      </w:sdt>
      <w:r w:rsidR="00871793">
        <w:rPr>
          <w:rFonts w:ascii="Calibri" w:hAnsi="Calibri" w:cs="Calibri"/>
          <w:sz w:val="36"/>
          <w:szCs w:val="36"/>
          <w:shd w:val="clear" w:color="auto" w:fill="FFFFFF"/>
        </w:rPr>
        <w:t xml:space="preserve"> this states that people evaluate others by assessing dominance and trustworthiness from face features</w:t>
      </w:r>
      <w:r w:rsidR="00BE3A03">
        <w:rPr>
          <w:rFonts w:ascii="Calibri" w:hAnsi="Calibri" w:cs="Calibri"/>
          <w:sz w:val="36"/>
          <w:szCs w:val="36"/>
          <w:shd w:val="clear" w:color="auto" w:fill="FFFFFF"/>
        </w:rPr>
        <w:t xml:space="preserve">” however in a social setting if an individual is unable to retrieve the implicit memories in relation to their face features then this module states that they will have difficulties navigating social situations. The hippocampus is stated to be a very complicated </w:t>
      </w:r>
      <w:r w:rsidR="009B564A">
        <w:rPr>
          <w:rFonts w:ascii="Calibri" w:hAnsi="Calibri" w:cs="Calibri"/>
          <w:sz w:val="36"/>
          <w:szCs w:val="36"/>
          <w:shd w:val="clear" w:color="auto" w:fill="FFFFFF"/>
        </w:rPr>
        <w:t xml:space="preserve">part of the brain especially in social situations </w:t>
      </w:r>
      <w:r w:rsidR="009B564A" w:rsidRPr="009426FE">
        <w:rPr>
          <w:rFonts w:ascii="Calibri" w:hAnsi="Calibri" w:cs="Calibri"/>
          <w:sz w:val="36"/>
          <w:szCs w:val="36"/>
          <w:shd w:val="clear" w:color="auto" w:fill="FFFFFF"/>
        </w:rPr>
        <w:t>“</w:t>
      </w:r>
      <w:r w:rsidR="009B564A" w:rsidRPr="009426FE">
        <w:rPr>
          <w:rFonts w:ascii="Calibri" w:hAnsi="Calibri" w:cs="Calibri"/>
          <w:color w:val="000000"/>
          <w:sz w:val="36"/>
          <w:szCs w:val="36"/>
          <w:shd w:val="clear" w:color="auto" w:fill="FFFFFF"/>
        </w:rPr>
        <w:t> Instead, the hippocampus may dynamically compute emerging trajectories in social space, evolving through acquired knowledge and social interactions</w:t>
      </w:r>
      <w:r w:rsidR="009B564A" w:rsidRPr="009426FE">
        <w:rPr>
          <w:rFonts w:ascii="Calibri" w:hAnsi="Calibri" w:cs="Calibri"/>
          <w:color w:val="000000"/>
          <w:sz w:val="36"/>
          <w:szCs w:val="36"/>
          <w:shd w:val="clear" w:color="auto" w:fill="FFFFFF"/>
        </w:rPr>
        <w:t xml:space="preserve">” </w:t>
      </w:r>
      <w:sdt>
        <w:sdtPr>
          <w:rPr>
            <w:rFonts w:ascii="Calibri" w:hAnsi="Calibri" w:cs="Calibri"/>
            <w:color w:val="000000"/>
            <w:sz w:val="36"/>
            <w:szCs w:val="36"/>
            <w:shd w:val="clear" w:color="auto" w:fill="FFFFFF"/>
          </w:rPr>
          <w:id w:val="-1920163554"/>
          <w:citation/>
        </w:sdtPr>
        <w:sdtContent>
          <w:r w:rsidR="009426FE">
            <w:rPr>
              <w:rFonts w:ascii="Calibri" w:hAnsi="Calibri" w:cs="Calibri"/>
              <w:color w:val="000000"/>
              <w:sz w:val="36"/>
              <w:szCs w:val="36"/>
              <w:shd w:val="clear" w:color="auto" w:fill="FFFFFF"/>
            </w:rPr>
            <w:fldChar w:fldCharType="begin"/>
          </w:r>
          <w:r w:rsidR="009426FE">
            <w:rPr>
              <w:rFonts w:ascii="Calibri" w:hAnsi="Calibri" w:cs="Calibri"/>
              <w:color w:val="000000"/>
              <w:sz w:val="36"/>
              <w:szCs w:val="36"/>
              <w:shd w:val="clear" w:color="auto" w:fill="FFFFFF"/>
            </w:rPr>
            <w:instrText xml:space="preserve"> CITATION Mon18 \l 2057 </w:instrText>
          </w:r>
          <w:r w:rsidR="009426FE">
            <w:rPr>
              <w:rFonts w:ascii="Calibri" w:hAnsi="Calibri" w:cs="Calibri"/>
              <w:color w:val="000000"/>
              <w:sz w:val="36"/>
              <w:szCs w:val="36"/>
              <w:shd w:val="clear" w:color="auto" w:fill="FFFFFF"/>
            </w:rPr>
            <w:fldChar w:fldCharType="separate"/>
          </w:r>
          <w:r w:rsidR="00757CFD" w:rsidRPr="00757CFD">
            <w:rPr>
              <w:rFonts w:ascii="Calibri" w:hAnsi="Calibri" w:cs="Calibri"/>
              <w:noProof/>
              <w:color w:val="000000"/>
              <w:sz w:val="36"/>
              <w:szCs w:val="36"/>
              <w:shd w:val="clear" w:color="auto" w:fill="FFFFFF"/>
            </w:rPr>
            <w:t>(Montagrin, Saiote, &amp; Schiller, 2018)</w:t>
          </w:r>
          <w:r w:rsidR="009426FE">
            <w:rPr>
              <w:rFonts w:ascii="Calibri" w:hAnsi="Calibri" w:cs="Calibri"/>
              <w:color w:val="000000"/>
              <w:sz w:val="36"/>
              <w:szCs w:val="36"/>
              <w:shd w:val="clear" w:color="auto" w:fill="FFFFFF"/>
            </w:rPr>
            <w:fldChar w:fldCharType="end"/>
          </w:r>
        </w:sdtContent>
      </w:sdt>
      <w:r w:rsidR="009426FE">
        <w:rPr>
          <w:rFonts w:ascii="Calibri" w:hAnsi="Calibri" w:cs="Calibri"/>
          <w:color w:val="000000"/>
          <w:sz w:val="36"/>
          <w:szCs w:val="36"/>
          <w:shd w:val="clear" w:color="auto" w:fill="FFFFFF"/>
        </w:rPr>
        <w:t xml:space="preserve">. </w:t>
      </w:r>
      <w:r w:rsidR="009B564A">
        <w:rPr>
          <w:rFonts w:ascii="Calibri" w:hAnsi="Calibri" w:cs="Calibri"/>
          <w:color w:val="000000"/>
          <w:sz w:val="36"/>
          <w:szCs w:val="36"/>
          <w:shd w:val="clear" w:color="auto" w:fill="FFFFFF"/>
        </w:rPr>
        <w:t xml:space="preserve">This can cause problems if there was a dysfunction in the hippocampus as </w:t>
      </w:r>
      <w:r w:rsidR="00474514">
        <w:rPr>
          <w:rFonts w:ascii="Calibri" w:hAnsi="Calibri" w:cs="Calibri"/>
          <w:color w:val="000000"/>
          <w:sz w:val="36"/>
          <w:szCs w:val="36"/>
          <w:shd w:val="clear" w:color="auto" w:fill="FFFFFF"/>
        </w:rPr>
        <w:t>an individual would not be able to properly retrieve the information they need to function in the interaction leading to incorrect emotional responses and confusion.</w:t>
      </w:r>
      <w:r w:rsidR="007F07FA">
        <w:rPr>
          <w:rFonts w:ascii="Calibri" w:hAnsi="Calibri" w:cs="Calibri"/>
          <w:color w:val="000000"/>
          <w:sz w:val="36"/>
          <w:szCs w:val="36"/>
          <w:shd w:val="clear" w:color="auto" w:fill="FFFFFF"/>
        </w:rPr>
        <w:t xml:space="preserve"> </w:t>
      </w:r>
      <w:r w:rsidR="007F07FA">
        <w:rPr>
          <w:rFonts w:ascii="Calibri" w:hAnsi="Calibri" w:cs="Calibri"/>
          <w:sz w:val="36"/>
          <w:szCs w:val="36"/>
          <w:shd w:val="clear" w:color="auto" w:fill="FFFFFF"/>
        </w:rPr>
        <w:t xml:space="preserve">The hippocampus also is vital for our ability to learn new information “Atrophy of the hippocampus is common… following cortical or sub-cortical strokes” </w:t>
      </w:r>
      <w:sdt>
        <w:sdtPr>
          <w:rPr>
            <w:rFonts w:ascii="Calibri" w:hAnsi="Calibri" w:cs="Calibri"/>
            <w:sz w:val="36"/>
            <w:szCs w:val="36"/>
            <w:shd w:val="clear" w:color="auto" w:fill="FFFFFF"/>
          </w:rPr>
          <w:id w:val="995383341"/>
          <w:citation/>
        </w:sdtPr>
        <w:sdtContent>
          <w:r w:rsidR="000C372A">
            <w:rPr>
              <w:rFonts w:ascii="Calibri" w:hAnsi="Calibri" w:cs="Calibri"/>
              <w:sz w:val="36"/>
              <w:szCs w:val="36"/>
              <w:shd w:val="clear" w:color="auto" w:fill="FFFFFF"/>
            </w:rPr>
            <w:fldChar w:fldCharType="begin"/>
          </w:r>
          <w:r w:rsidR="000C372A">
            <w:rPr>
              <w:rFonts w:ascii="Calibri" w:hAnsi="Calibri" w:cs="Calibri"/>
              <w:sz w:val="36"/>
              <w:szCs w:val="36"/>
              <w:shd w:val="clear" w:color="auto" w:fill="FFFFFF"/>
            </w:rPr>
            <w:instrText xml:space="preserve"> CITATION HWR07 \l 2057 </w:instrText>
          </w:r>
          <w:r w:rsidR="000C372A">
            <w:rPr>
              <w:rFonts w:ascii="Calibri" w:hAnsi="Calibri" w:cs="Calibri"/>
              <w:sz w:val="36"/>
              <w:szCs w:val="36"/>
              <w:shd w:val="clear" w:color="auto" w:fill="FFFFFF"/>
            </w:rPr>
            <w:fldChar w:fldCharType="separate"/>
          </w:r>
          <w:r w:rsidR="00757CFD" w:rsidRPr="00757CFD">
            <w:rPr>
              <w:rFonts w:ascii="Calibri" w:hAnsi="Calibri" w:cs="Calibri"/>
              <w:noProof/>
              <w:sz w:val="36"/>
              <w:szCs w:val="36"/>
              <w:shd w:val="clear" w:color="auto" w:fill="FFFFFF"/>
            </w:rPr>
            <w:t>(H. W. Robert Powell, 2007)</w:t>
          </w:r>
          <w:r w:rsidR="000C372A">
            <w:rPr>
              <w:rFonts w:ascii="Calibri" w:hAnsi="Calibri" w:cs="Calibri"/>
              <w:sz w:val="36"/>
              <w:szCs w:val="36"/>
              <w:shd w:val="clear" w:color="auto" w:fill="FFFFFF"/>
            </w:rPr>
            <w:fldChar w:fldCharType="end"/>
          </w:r>
        </w:sdtContent>
      </w:sdt>
      <w:r w:rsidR="007F07FA">
        <w:rPr>
          <w:rFonts w:ascii="Calibri" w:hAnsi="Calibri" w:cs="Calibri"/>
          <w:sz w:val="36"/>
          <w:szCs w:val="36"/>
          <w:shd w:val="clear" w:color="auto" w:fill="FFFFFF"/>
        </w:rPr>
        <w:t xml:space="preserve">. The hippocampus is one of the only brain regions to continue the </w:t>
      </w:r>
      <w:r w:rsidR="0047087E">
        <w:rPr>
          <w:rFonts w:ascii="Calibri" w:hAnsi="Calibri" w:cs="Calibri"/>
          <w:sz w:val="36"/>
          <w:szCs w:val="36"/>
          <w:shd w:val="clear" w:color="auto" w:fill="FFFFFF"/>
        </w:rPr>
        <w:t>creation</w:t>
      </w:r>
      <w:r w:rsidR="007F07FA">
        <w:rPr>
          <w:rFonts w:ascii="Calibri" w:hAnsi="Calibri" w:cs="Calibri"/>
          <w:sz w:val="36"/>
          <w:szCs w:val="36"/>
          <w:shd w:val="clear" w:color="auto" w:fill="FFFFFF"/>
        </w:rPr>
        <w:t xml:space="preserve"> of new neurons </w:t>
      </w:r>
      <w:r w:rsidR="0047087E">
        <w:rPr>
          <w:rFonts w:ascii="Calibri" w:hAnsi="Calibri" w:cs="Calibri"/>
          <w:sz w:val="36"/>
          <w:szCs w:val="36"/>
          <w:shd w:val="clear" w:color="auto" w:fill="FFFFFF"/>
        </w:rPr>
        <w:t xml:space="preserve">beyond adolescence </w:t>
      </w:r>
      <w:r w:rsidR="007F07FA">
        <w:rPr>
          <w:rFonts w:ascii="Calibri" w:hAnsi="Calibri" w:cs="Calibri"/>
          <w:sz w:val="36"/>
          <w:szCs w:val="36"/>
          <w:shd w:val="clear" w:color="auto" w:fill="FFFFFF"/>
        </w:rPr>
        <w:t xml:space="preserve">therefore, it is such a vital part of our brain. Following a stroke the hippocampus is damaged which limits a patients ability to relearn key information such as motor ability one such way to alleviate this pain and </w:t>
      </w:r>
      <w:r w:rsidR="007F07FA">
        <w:rPr>
          <w:rFonts w:ascii="Calibri" w:hAnsi="Calibri" w:cs="Calibri"/>
          <w:sz w:val="36"/>
          <w:szCs w:val="36"/>
          <w:shd w:val="clear" w:color="auto" w:fill="FFFFFF"/>
        </w:rPr>
        <w:lastRenderedPageBreak/>
        <w:t xml:space="preserve">struggle is </w:t>
      </w:r>
      <w:r w:rsidR="0081015D">
        <w:rPr>
          <w:rFonts w:ascii="Calibri" w:hAnsi="Calibri" w:cs="Calibri"/>
          <w:sz w:val="36"/>
          <w:szCs w:val="36"/>
          <w:shd w:val="clear" w:color="auto" w:fill="FFFFFF"/>
        </w:rPr>
        <w:t xml:space="preserve">the </w:t>
      </w:r>
      <w:r w:rsidR="007F07FA">
        <w:rPr>
          <w:rFonts w:ascii="Calibri" w:hAnsi="Calibri" w:cs="Calibri"/>
          <w:sz w:val="36"/>
          <w:szCs w:val="36"/>
          <w:shd w:val="clear" w:color="auto" w:fill="FFFFFF"/>
        </w:rPr>
        <w:t xml:space="preserve">suggestion to use </w:t>
      </w:r>
      <w:r w:rsidR="00855525">
        <w:rPr>
          <w:rFonts w:ascii="Calibri" w:hAnsi="Calibri" w:cs="Calibri"/>
          <w:sz w:val="36"/>
          <w:szCs w:val="36"/>
          <w:shd w:val="clear" w:color="auto" w:fill="FFFFFF"/>
        </w:rPr>
        <w:t>exercise</w:t>
      </w:r>
      <w:r w:rsidR="00474514">
        <w:rPr>
          <w:rFonts w:ascii="Calibri" w:hAnsi="Calibri" w:cs="Calibri"/>
          <w:color w:val="000000"/>
          <w:sz w:val="36"/>
          <w:szCs w:val="36"/>
          <w:shd w:val="clear" w:color="auto" w:fill="FFFFFF"/>
        </w:rPr>
        <w:t xml:space="preserve"> </w:t>
      </w:r>
      <w:r w:rsidR="007F07FA">
        <w:rPr>
          <w:rFonts w:ascii="Calibri" w:hAnsi="Calibri" w:cs="Calibri"/>
          <w:color w:val="000000"/>
          <w:sz w:val="36"/>
          <w:szCs w:val="36"/>
          <w:shd w:val="clear" w:color="auto" w:fill="FFFFFF"/>
        </w:rPr>
        <w:t>“</w:t>
      </w:r>
      <w:r w:rsidR="007F07FA" w:rsidRPr="007F07FA">
        <w:rPr>
          <w:rFonts w:ascii="Calibri" w:hAnsi="Calibri" w:cs="Calibri"/>
          <w:sz w:val="36"/>
          <w:szCs w:val="36"/>
        </w:rPr>
        <w:t>several studies have reported that exercise results in improved cognitive performance in humans following stroke</w:t>
      </w:r>
      <w:r w:rsidR="007F07FA">
        <w:rPr>
          <w:rFonts w:ascii="Calibri" w:hAnsi="Calibri" w:cs="Calibri"/>
          <w:sz w:val="36"/>
          <w:szCs w:val="36"/>
        </w:rPr>
        <w:t>”</w:t>
      </w:r>
      <w:r w:rsidR="0081015D">
        <w:rPr>
          <w:rFonts w:ascii="Calibri" w:hAnsi="Calibri" w:cs="Calibri"/>
          <w:sz w:val="36"/>
          <w:szCs w:val="36"/>
        </w:rPr>
        <w:t xml:space="preserve"> </w:t>
      </w:r>
      <w:sdt>
        <w:sdtPr>
          <w:rPr>
            <w:rFonts w:ascii="Calibri" w:hAnsi="Calibri" w:cs="Calibri"/>
            <w:sz w:val="36"/>
            <w:szCs w:val="36"/>
          </w:rPr>
          <w:id w:val="1139082001"/>
          <w:citation/>
        </w:sdtPr>
        <w:sdtContent>
          <w:r w:rsidR="0081015D">
            <w:rPr>
              <w:rFonts w:ascii="Calibri" w:hAnsi="Calibri" w:cs="Calibri"/>
              <w:sz w:val="36"/>
              <w:szCs w:val="36"/>
            </w:rPr>
            <w:fldChar w:fldCharType="begin"/>
          </w:r>
          <w:r w:rsidR="0081015D">
            <w:rPr>
              <w:rFonts w:ascii="Calibri" w:hAnsi="Calibri" w:cs="Calibri"/>
              <w:sz w:val="36"/>
              <w:szCs w:val="36"/>
            </w:rPr>
            <w:instrText xml:space="preserve"> CITATION Cod20 \l 2057 </w:instrText>
          </w:r>
          <w:r w:rsidR="0081015D">
            <w:rPr>
              <w:rFonts w:ascii="Calibri" w:hAnsi="Calibri" w:cs="Calibri"/>
              <w:sz w:val="36"/>
              <w:szCs w:val="36"/>
            </w:rPr>
            <w:fldChar w:fldCharType="separate"/>
          </w:r>
          <w:r w:rsidR="00757CFD" w:rsidRPr="00757CFD">
            <w:rPr>
              <w:rFonts w:ascii="Calibri" w:hAnsi="Calibri" w:cs="Calibri"/>
              <w:noProof/>
              <w:sz w:val="36"/>
              <w:szCs w:val="36"/>
            </w:rPr>
            <w:t>(Codd, Blackmore, Vukovic, &amp; Bartlett, 2020)</w:t>
          </w:r>
          <w:r w:rsidR="0081015D">
            <w:rPr>
              <w:rFonts w:ascii="Calibri" w:hAnsi="Calibri" w:cs="Calibri"/>
              <w:sz w:val="36"/>
              <w:szCs w:val="36"/>
            </w:rPr>
            <w:fldChar w:fldCharType="end"/>
          </w:r>
        </w:sdtContent>
      </w:sdt>
      <w:r w:rsidR="007F07FA">
        <w:rPr>
          <w:rFonts w:ascii="Calibri" w:hAnsi="Calibri" w:cs="Calibri"/>
          <w:sz w:val="36"/>
          <w:szCs w:val="36"/>
        </w:rPr>
        <w:t xml:space="preserve"> by following the middle </w:t>
      </w:r>
      <w:r w:rsidR="00855525">
        <w:rPr>
          <w:rFonts w:ascii="Calibri" w:hAnsi="Calibri" w:cs="Calibri"/>
          <w:sz w:val="36"/>
          <w:szCs w:val="36"/>
        </w:rPr>
        <w:t>cerebral</w:t>
      </w:r>
      <w:r w:rsidR="007F07FA">
        <w:rPr>
          <w:rFonts w:ascii="Calibri" w:hAnsi="Calibri" w:cs="Calibri"/>
          <w:sz w:val="36"/>
          <w:szCs w:val="36"/>
        </w:rPr>
        <w:t xml:space="preserve"> artery occlusion stroke model the results from using this model have found that </w:t>
      </w:r>
      <w:r w:rsidR="00855525" w:rsidRPr="00855525">
        <w:rPr>
          <w:rFonts w:ascii="Calibri" w:hAnsi="Calibri" w:cs="Calibri"/>
          <w:sz w:val="36"/>
          <w:szCs w:val="36"/>
        </w:rPr>
        <w:t>“</w:t>
      </w:r>
      <w:r w:rsidR="00855525" w:rsidRPr="00855525">
        <w:rPr>
          <w:rFonts w:ascii="Calibri" w:hAnsi="Calibri" w:cs="Calibri"/>
          <w:sz w:val="36"/>
          <w:szCs w:val="36"/>
        </w:rPr>
        <w:t xml:space="preserve">voluntary exercise </w:t>
      </w:r>
      <w:r w:rsidR="00855525" w:rsidRPr="00855525">
        <w:rPr>
          <w:rFonts w:ascii="Calibri" w:hAnsi="Calibri" w:cs="Calibri"/>
          <w:sz w:val="36"/>
          <w:szCs w:val="36"/>
        </w:rPr>
        <w:t>after</w:t>
      </w:r>
      <w:r w:rsidR="00855525" w:rsidRPr="00855525">
        <w:rPr>
          <w:rFonts w:ascii="Calibri" w:hAnsi="Calibri" w:cs="Calibri"/>
          <w:sz w:val="36"/>
          <w:szCs w:val="36"/>
        </w:rPr>
        <w:t xml:space="preserve"> unilateral hippocampal injury leads to increased bilateral hippocampal neurogenesis and recovery in learning </w:t>
      </w:r>
      <w:r w:rsidR="00855525" w:rsidRPr="00855525">
        <w:rPr>
          <w:rFonts w:ascii="Calibri" w:hAnsi="Calibri" w:cs="Calibri"/>
          <w:sz w:val="36"/>
          <w:szCs w:val="36"/>
        </w:rPr>
        <w:t>deficits</w:t>
      </w:r>
      <w:r w:rsidR="00855525">
        <w:rPr>
          <w:rFonts w:ascii="Calibri" w:hAnsi="Calibri" w:cs="Calibri"/>
          <w:sz w:val="36"/>
          <w:szCs w:val="36"/>
        </w:rPr>
        <w:t xml:space="preserve">” </w:t>
      </w:r>
      <w:sdt>
        <w:sdtPr>
          <w:rPr>
            <w:rFonts w:ascii="Calibri" w:hAnsi="Calibri" w:cs="Calibri"/>
            <w:sz w:val="36"/>
            <w:szCs w:val="36"/>
          </w:rPr>
          <w:id w:val="609325604"/>
          <w:citation/>
        </w:sdtPr>
        <w:sdtContent>
          <w:r w:rsidR="00757CFD">
            <w:rPr>
              <w:rFonts w:ascii="Calibri" w:hAnsi="Calibri" w:cs="Calibri"/>
              <w:sz w:val="36"/>
              <w:szCs w:val="36"/>
            </w:rPr>
            <w:fldChar w:fldCharType="begin"/>
          </w:r>
          <w:r w:rsidR="00757CFD">
            <w:rPr>
              <w:rFonts w:ascii="Calibri" w:hAnsi="Calibri" w:cs="Calibri"/>
              <w:sz w:val="36"/>
              <w:szCs w:val="36"/>
            </w:rPr>
            <w:instrText xml:space="preserve"> CITATION Cod20 \l 2057 </w:instrText>
          </w:r>
          <w:r w:rsidR="00757CFD">
            <w:rPr>
              <w:rFonts w:ascii="Calibri" w:hAnsi="Calibri" w:cs="Calibri"/>
              <w:sz w:val="36"/>
              <w:szCs w:val="36"/>
            </w:rPr>
            <w:fldChar w:fldCharType="separate"/>
          </w:r>
          <w:r w:rsidR="00757CFD" w:rsidRPr="00757CFD">
            <w:rPr>
              <w:rFonts w:ascii="Calibri" w:hAnsi="Calibri" w:cs="Calibri"/>
              <w:noProof/>
              <w:sz w:val="36"/>
              <w:szCs w:val="36"/>
            </w:rPr>
            <w:t>(Codd, Blackmore, Vukovic, &amp; Bartlett, 2020)</w:t>
          </w:r>
          <w:r w:rsidR="00757CFD">
            <w:rPr>
              <w:rFonts w:ascii="Calibri" w:hAnsi="Calibri" w:cs="Calibri"/>
              <w:sz w:val="36"/>
              <w:szCs w:val="36"/>
            </w:rPr>
            <w:fldChar w:fldCharType="end"/>
          </w:r>
        </w:sdtContent>
      </w:sdt>
      <w:r w:rsidR="00757CFD">
        <w:rPr>
          <w:rFonts w:ascii="Calibri" w:hAnsi="Calibri" w:cs="Calibri"/>
          <w:sz w:val="36"/>
          <w:szCs w:val="36"/>
        </w:rPr>
        <w:t xml:space="preserve"> </w:t>
      </w:r>
      <w:r w:rsidR="00855525">
        <w:rPr>
          <w:rFonts w:ascii="Calibri" w:hAnsi="Calibri" w:cs="Calibri"/>
          <w:sz w:val="36"/>
          <w:szCs w:val="36"/>
        </w:rPr>
        <w:t xml:space="preserve">this shows us that through changing the behaviour of the individual via exercising more it has resulted in the improvement of motor and learning recovery allowing for the individual to return to a more normal life. This behavioural support mechanism allows for the improvement of an individual’s well-being following the injury to the hippocampus and a potential treatment for the damage to the hippocampus. However this treatment may not be viable for everyone as many </w:t>
      </w:r>
      <w:r w:rsidR="0077010D">
        <w:rPr>
          <w:rFonts w:ascii="Calibri" w:hAnsi="Calibri" w:cs="Calibri"/>
          <w:sz w:val="36"/>
          <w:szCs w:val="36"/>
        </w:rPr>
        <w:t>individuals</w:t>
      </w:r>
      <w:r w:rsidR="00855525">
        <w:rPr>
          <w:rFonts w:ascii="Calibri" w:hAnsi="Calibri" w:cs="Calibri"/>
          <w:sz w:val="36"/>
          <w:szCs w:val="36"/>
        </w:rPr>
        <w:t xml:space="preserve"> such as certain stroke patients may be unable to </w:t>
      </w:r>
      <w:r w:rsidR="0077010D">
        <w:rPr>
          <w:rFonts w:ascii="Calibri" w:hAnsi="Calibri" w:cs="Calibri"/>
          <w:sz w:val="36"/>
          <w:szCs w:val="36"/>
        </w:rPr>
        <w:t>exercise</w:t>
      </w:r>
      <w:r w:rsidR="00855525">
        <w:rPr>
          <w:rFonts w:ascii="Calibri" w:hAnsi="Calibri" w:cs="Calibri"/>
          <w:sz w:val="36"/>
          <w:szCs w:val="36"/>
        </w:rPr>
        <w:t xml:space="preserve"> due to </w:t>
      </w:r>
      <w:r w:rsidR="0077010D">
        <w:rPr>
          <w:rFonts w:ascii="Calibri" w:hAnsi="Calibri" w:cs="Calibri"/>
          <w:sz w:val="36"/>
          <w:szCs w:val="36"/>
        </w:rPr>
        <w:t>potentially</w:t>
      </w:r>
      <w:r w:rsidR="00855525">
        <w:rPr>
          <w:rFonts w:ascii="Calibri" w:hAnsi="Calibri" w:cs="Calibri"/>
          <w:sz w:val="36"/>
          <w:szCs w:val="36"/>
        </w:rPr>
        <w:t xml:space="preserve"> being paralysed or suffer from limited movement. Therefore this limits the reach in which this potential treatment could support</w:t>
      </w:r>
      <w:r w:rsidR="00BC4C31">
        <w:rPr>
          <w:rFonts w:ascii="Calibri" w:hAnsi="Calibri" w:cs="Calibri"/>
          <w:sz w:val="36"/>
          <w:szCs w:val="36"/>
        </w:rPr>
        <w:t>.</w:t>
      </w:r>
      <w:r w:rsidR="00276FAB">
        <w:rPr>
          <w:rFonts w:ascii="Calibri" w:hAnsi="Calibri" w:cs="Calibri"/>
          <w:sz w:val="36"/>
          <w:szCs w:val="36"/>
        </w:rPr>
        <w:t xml:space="preserve"> A further potential treatment for damage to the hippocampus in relation to stroke victims is Constraint induced movement therapy (CIMT)  </w:t>
      </w:r>
      <w:sdt>
        <w:sdtPr>
          <w:rPr>
            <w:rFonts w:ascii="Calibri" w:hAnsi="Calibri" w:cs="Calibri"/>
            <w:sz w:val="36"/>
            <w:szCs w:val="36"/>
          </w:rPr>
          <w:id w:val="-846945807"/>
          <w:citation/>
        </w:sdtPr>
        <w:sdtContent>
          <w:r w:rsidR="00114452">
            <w:rPr>
              <w:rFonts w:ascii="Calibri" w:hAnsi="Calibri" w:cs="Calibri"/>
              <w:sz w:val="36"/>
              <w:szCs w:val="36"/>
            </w:rPr>
            <w:fldChar w:fldCharType="begin"/>
          </w:r>
          <w:r w:rsidR="00114452">
            <w:rPr>
              <w:rFonts w:ascii="Calibri" w:hAnsi="Calibri" w:cs="Calibri"/>
              <w:sz w:val="36"/>
              <w:szCs w:val="36"/>
            </w:rPr>
            <w:instrText xml:space="preserve"> CITATION HuJ22 \l 2057 </w:instrText>
          </w:r>
          <w:r w:rsidR="00114452">
            <w:rPr>
              <w:rFonts w:ascii="Calibri" w:hAnsi="Calibri" w:cs="Calibri"/>
              <w:sz w:val="36"/>
              <w:szCs w:val="36"/>
            </w:rPr>
            <w:fldChar w:fldCharType="separate"/>
          </w:r>
          <w:r w:rsidR="00757CFD" w:rsidRPr="00757CFD">
            <w:rPr>
              <w:rFonts w:ascii="Calibri" w:hAnsi="Calibri" w:cs="Calibri"/>
              <w:noProof/>
              <w:sz w:val="36"/>
              <w:szCs w:val="36"/>
            </w:rPr>
            <w:t>(Hu, et al., 2022)</w:t>
          </w:r>
          <w:r w:rsidR="00114452">
            <w:rPr>
              <w:rFonts w:ascii="Calibri" w:hAnsi="Calibri" w:cs="Calibri"/>
              <w:sz w:val="36"/>
              <w:szCs w:val="36"/>
            </w:rPr>
            <w:fldChar w:fldCharType="end"/>
          </w:r>
        </w:sdtContent>
      </w:sdt>
      <w:r w:rsidR="00276FAB">
        <w:rPr>
          <w:rFonts w:ascii="Calibri" w:hAnsi="Calibri" w:cs="Calibri"/>
          <w:sz w:val="36"/>
          <w:szCs w:val="36"/>
        </w:rPr>
        <w:t xml:space="preserve">this involved a study on rats affected by strokes where they forced them to wear casts preventing the usage of their unaffected limbs from the stroke. Then they were forced to use the limited mobility limbs regularly </w:t>
      </w:r>
      <w:r w:rsidR="00276FAB">
        <w:rPr>
          <w:rFonts w:ascii="Calibri" w:hAnsi="Calibri" w:cs="Calibri"/>
          <w:sz w:val="36"/>
          <w:szCs w:val="36"/>
        </w:rPr>
        <w:lastRenderedPageBreak/>
        <w:t xml:space="preserve">on a wheel. It was found that “CIMT significantly increased functional improvement at 21 days after stroke” </w:t>
      </w:r>
      <w:sdt>
        <w:sdtPr>
          <w:rPr>
            <w:rFonts w:ascii="Calibri" w:hAnsi="Calibri" w:cs="Calibri"/>
            <w:sz w:val="36"/>
            <w:szCs w:val="36"/>
          </w:rPr>
          <w:id w:val="1536847888"/>
          <w:citation/>
        </w:sdtPr>
        <w:sdtContent>
          <w:r w:rsidR="009426FE">
            <w:rPr>
              <w:rFonts w:ascii="Calibri" w:hAnsi="Calibri" w:cs="Calibri"/>
              <w:sz w:val="36"/>
              <w:szCs w:val="36"/>
            </w:rPr>
            <w:fldChar w:fldCharType="begin"/>
          </w:r>
          <w:r w:rsidR="009426FE">
            <w:rPr>
              <w:rFonts w:ascii="Calibri" w:hAnsi="Calibri" w:cs="Calibri"/>
              <w:sz w:val="36"/>
              <w:szCs w:val="36"/>
            </w:rPr>
            <w:instrText xml:space="preserve"> CITATION HuJ22 \l 2057 </w:instrText>
          </w:r>
          <w:r w:rsidR="009426FE">
            <w:rPr>
              <w:rFonts w:ascii="Calibri" w:hAnsi="Calibri" w:cs="Calibri"/>
              <w:sz w:val="36"/>
              <w:szCs w:val="36"/>
            </w:rPr>
            <w:fldChar w:fldCharType="separate"/>
          </w:r>
          <w:r w:rsidR="00757CFD" w:rsidRPr="00757CFD">
            <w:rPr>
              <w:rFonts w:ascii="Calibri" w:hAnsi="Calibri" w:cs="Calibri"/>
              <w:noProof/>
              <w:sz w:val="36"/>
              <w:szCs w:val="36"/>
            </w:rPr>
            <w:t>(Hu, et al., 2022)</w:t>
          </w:r>
          <w:r w:rsidR="009426FE">
            <w:rPr>
              <w:rFonts w:ascii="Calibri" w:hAnsi="Calibri" w:cs="Calibri"/>
              <w:sz w:val="36"/>
              <w:szCs w:val="36"/>
            </w:rPr>
            <w:fldChar w:fldCharType="end"/>
          </w:r>
        </w:sdtContent>
      </w:sdt>
      <w:r w:rsidR="009426FE">
        <w:rPr>
          <w:rFonts w:ascii="Calibri" w:hAnsi="Calibri" w:cs="Calibri"/>
          <w:sz w:val="36"/>
          <w:szCs w:val="36"/>
        </w:rPr>
        <w:t xml:space="preserve"> </w:t>
      </w:r>
      <w:r w:rsidR="00276FAB">
        <w:rPr>
          <w:rFonts w:ascii="Calibri" w:hAnsi="Calibri" w:cs="Calibri"/>
          <w:sz w:val="36"/>
          <w:szCs w:val="36"/>
        </w:rPr>
        <w:t xml:space="preserve">this shows to us that this form of therapy can be successful in again building up the strength of the damaged limbs and alleviating the effects of the stroke. These potential treatments could be crucial in developing real world </w:t>
      </w:r>
      <w:r w:rsidR="00670B91">
        <w:rPr>
          <w:rFonts w:ascii="Calibri" w:hAnsi="Calibri" w:cs="Calibri"/>
          <w:sz w:val="36"/>
          <w:szCs w:val="36"/>
        </w:rPr>
        <w:t xml:space="preserve">ways in which damage from the hippocampus can be lessened allowing for more patients to be supported. Furthermore these forms of treatment can be argued to be a much safer way to treat individuals as many biological treatments tend to focus on drug treatment as well as experimental surgeries which may result in severe side effects such as addiction and even further injuries to the brain or body. </w:t>
      </w:r>
    </w:p>
    <w:p w14:paraId="5D42AF5C" w14:textId="20AD4432" w:rsidR="009D3A6E" w:rsidRPr="0077010D" w:rsidRDefault="00474514">
      <w:pPr>
        <w:rPr>
          <w:sz w:val="36"/>
          <w:szCs w:val="36"/>
        </w:rPr>
      </w:pPr>
      <w:r>
        <w:rPr>
          <w:sz w:val="36"/>
          <w:szCs w:val="36"/>
        </w:rPr>
        <w:t xml:space="preserve">On the other hand damage and the effects of the damage to the hippocampus can be explained through </w:t>
      </w:r>
      <w:r w:rsidR="0077010D">
        <w:rPr>
          <w:sz w:val="36"/>
          <w:szCs w:val="36"/>
        </w:rPr>
        <w:t>biological</w:t>
      </w:r>
      <w:r>
        <w:rPr>
          <w:sz w:val="36"/>
          <w:szCs w:val="36"/>
        </w:rPr>
        <w:t xml:space="preserve"> means as the hippocampus is based in the limbic system damage to the neurons can have a knock on effect causing dysfunctions in movement for example in the basal ganglia motor system if damaged it causes problems in spatial awareness. </w:t>
      </w:r>
      <w:r w:rsidR="003E5044">
        <w:rPr>
          <w:sz w:val="36"/>
          <w:szCs w:val="36"/>
        </w:rPr>
        <w:t>In order for the hippocampus to properly function in relation to spatial awareness the theory of cognitive map theory was developed where the hippocampus is able to “encode spatial memory” where the hippocampus is able to</w:t>
      </w:r>
      <w:r w:rsidR="003E5044" w:rsidRPr="004E300E">
        <w:rPr>
          <w:rFonts w:ascii="Calibri" w:hAnsi="Calibri" w:cs="Calibri"/>
          <w:sz w:val="36"/>
          <w:szCs w:val="36"/>
        </w:rPr>
        <w:t xml:space="preserve"> “</w:t>
      </w:r>
      <w:r w:rsidR="003E5044" w:rsidRPr="004E300E">
        <w:rPr>
          <w:rFonts w:ascii="Calibri" w:hAnsi="Calibri" w:cs="Calibri"/>
          <w:color w:val="1F1F1F"/>
          <w:sz w:val="36"/>
          <w:szCs w:val="36"/>
        </w:rPr>
        <w:t>encodes and transfers not only spatial memory but also semantic memory and </w:t>
      </w:r>
      <w:hyperlink r:id="rId5" w:tooltip="Learn more about episodic memory from ScienceDirect's AI-generated Topic Pages" w:history="1">
        <w:r w:rsidR="003E5044" w:rsidRPr="004E300E">
          <w:rPr>
            <w:rStyle w:val="Hyperlink"/>
            <w:rFonts w:ascii="Calibri" w:hAnsi="Calibri" w:cs="Calibri"/>
            <w:color w:val="1F1F1F"/>
            <w:sz w:val="36"/>
            <w:szCs w:val="36"/>
            <w:u w:val="none"/>
          </w:rPr>
          <w:t>episodic memory</w:t>
        </w:r>
      </w:hyperlink>
      <w:r w:rsidR="003E5044" w:rsidRPr="004E300E">
        <w:rPr>
          <w:rFonts w:ascii="Calibri" w:hAnsi="Calibri" w:cs="Calibri"/>
          <w:color w:val="1F1F1F"/>
          <w:sz w:val="36"/>
          <w:szCs w:val="36"/>
        </w:rPr>
        <w:t> to the neocortex</w:t>
      </w:r>
      <w:r w:rsidR="004E300E" w:rsidRPr="004E300E">
        <w:rPr>
          <w:rFonts w:ascii="Calibri" w:hAnsi="Calibri" w:cs="Calibri"/>
          <w:color w:val="1F1F1F"/>
          <w:sz w:val="36"/>
          <w:szCs w:val="36"/>
        </w:rPr>
        <w:t xml:space="preserve">” </w:t>
      </w:r>
      <w:sdt>
        <w:sdtPr>
          <w:rPr>
            <w:rFonts w:ascii="Calibri" w:hAnsi="Calibri" w:cs="Calibri"/>
            <w:color w:val="1F1F1F"/>
            <w:sz w:val="36"/>
            <w:szCs w:val="36"/>
          </w:rPr>
          <w:id w:val="402181104"/>
          <w:citation/>
        </w:sdtPr>
        <w:sdtContent>
          <w:r w:rsidR="004E300E">
            <w:rPr>
              <w:rFonts w:ascii="Calibri" w:hAnsi="Calibri" w:cs="Calibri"/>
              <w:color w:val="1F1F1F"/>
              <w:sz w:val="36"/>
              <w:szCs w:val="36"/>
            </w:rPr>
            <w:fldChar w:fldCharType="begin"/>
          </w:r>
          <w:r w:rsidR="004E300E">
            <w:rPr>
              <w:rFonts w:ascii="Calibri" w:hAnsi="Calibri" w:cs="Calibri"/>
              <w:sz w:val="36"/>
              <w:szCs w:val="36"/>
            </w:rPr>
            <w:instrText xml:space="preserve"> CITATION Lee22 \l 2057 </w:instrText>
          </w:r>
          <w:r w:rsidR="004E300E">
            <w:rPr>
              <w:rFonts w:ascii="Calibri" w:hAnsi="Calibri" w:cs="Calibri"/>
              <w:color w:val="1F1F1F"/>
              <w:sz w:val="36"/>
              <w:szCs w:val="36"/>
            </w:rPr>
            <w:fldChar w:fldCharType="separate"/>
          </w:r>
          <w:r w:rsidR="00757CFD" w:rsidRPr="00757CFD">
            <w:rPr>
              <w:rFonts w:ascii="Calibri" w:hAnsi="Calibri" w:cs="Calibri"/>
              <w:noProof/>
              <w:sz w:val="36"/>
              <w:szCs w:val="36"/>
            </w:rPr>
            <w:t>(Lee H. , 2022)</w:t>
          </w:r>
          <w:r w:rsidR="004E300E">
            <w:rPr>
              <w:rFonts w:ascii="Calibri" w:hAnsi="Calibri" w:cs="Calibri"/>
              <w:color w:val="1F1F1F"/>
              <w:sz w:val="36"/>
              <w:szCs w:val="36"/>
            </w:rPr>
            <w:fldChar w:fldCharType="end"/>
          </w:r>
        </w:sdtContent>
      </w:sdt>
      <w:r w:rsidR="003E5044">
        <w:rPr>
          <w:rFonts w:ascii="Calibri" w:hAnsi="Calibri" w:cs="Calibri"/>
          <w:sz w:val="36"/>
          <w:szCs w:val="36"/>
        </w:rPr>
        <w:t xml:space="preserve">. However this theory only goes so far </w:t>
      </w:r>
      <w:r w:rsidR="00551B67">
        <w:rPr>
          <w:rFonts w:ascii="Calibri" w:hAnsi="Calibri" w:cs="Calibri"/>
          <w:sz w:val="36"/>
          <w:szCs w:val="36"/>
        </w:rPr>
        <w:t xml:space="preserve">the </w:t>
      </w:r>
      <w:r w:rsidR="00551B67">
        <w:rPr>
          <w:rFonts w:ascii="Calibri" w:hAnsi="Calibri" w:cs="Calibri"/>
          <w:sz w:val="36"/>
          <w:szCs w:val="36"/>
        </w:rPr>
        <w:lastRenderedPageBreak/>
        <w:t xml:space="preserve">predictive map theory instead </w:t>
      </w:r>
      <w:r w:rsidR="00551B67" w:rsidRPr="004E300E">
        <w:rPr>
          <w:rFonts w:ascii="Calibri" w:hAnsi="Calibri" w:cs="Calibri"/>
          <w:sz w:val="36"/>
          <w:szCs w:val="36"/>
        </w:rPr>
        <w:t>“</w:t>
      </w:r>
      <w:r w:rsidR="00551B67" w:rsidRPr="004E300E">
        <w:rPr>
          <w:rFonts w:ascii="Calibri" w:hAnsi="Calibri" w:cs="Calibri"/>
          <w:color w:val="1F1F1F"/>
          <w:sz w:val="36"/>
          <w:szCs w:val="36"/>
        </w:rPr>
        <w:t>the hippocampus </w:t>
      </w:r>
      <w:hyperlink r:id="rId6" w:tooltip="Learn more about representing space from ScienceDirect's AI-generated Topic Pages" w:history="1">
        <w:r w:rsidR="00551B67" w:rsidRPr="004E300E">
          <w:rPr>
            <w:rStyle w:val="Hyperlink"/>
            <w:rFonts w:ascii="Calibri" w:hAnsi="Calibri" w:cs="Calibri"/>
            <w:color w:val="1F1F1F"/>
            <w:sz w:val="36"/>
            <w:szCs w:val="36"/>
            <w:u w:val="none"/>
          </w:rPr>
          <w:t>representing space</w:t>
        </w:r>
      </w:hyperlink>
      <w:r w:rsidR="00551B67" w:rsidRPr="004E300E">
        <w:rPr>
          <w:rFonts w:ascii="Calibri" w:hAnsi="Calibri" w:cs="Calibri"/>
          <w:color w:val="1F1F1F"/>
          <w:sz w:val="36"/>
          <w:szCs w:val="36"/>
        </w:rPr>
        <w:t> learns the </w:t>
      </w:r>
      <w:hyperlink r:id="rId7" w:tooltip="Learn more about probability from ScienceDirect's AI-generated Topic Pages" w:history="1">
        <w:r w:rsidR="00551B67" w:rsidRPr="004E300E">
          <w:rPr>
            <w:rStyle w:val="Hyperlink"/>
            <w:rFonts w:ascii="Calibri" w:hAnsi="Calibri" w:cs="Calibri"/>
            <w:color w:val="1F1F1F"/>
            <w:sz w:val="36"/>
            <w:szCs w:val="36"/>
            <w:u w:val="none"/>
          </w:rPr>
          <w:t>probability</w:t>
        </w:r>
      </w:hyperlink>
      <w:r w:rsidR="00551B67" w:rsidRPr="004E300E">
        <w:rPr>
          <w:rFonts w:ascii="Calibri" w:hAnsi="Calibri" w:cs="Calibri"/>
          <w:color w:val="1F1F1F"/>
          <w:sz w:val="36"/>
          <w:szCs w:val="36"/>
        </w:rPr>
        <w:t> of transition from the current state to the future state</w:t>
      </w:r>
      <w:r w:rsidR="00551B67" w:rsidRPr="004E300E">
        <w:rPr>
          <w:rFonts w:ascii="Calibri" w:hAnsi="Calibri" w:cs="Calibri"/>
          <w:color w:val="1F1F1F"/>
          <w:sz w:val="36"/>
          <w:szCs w:val="36"/>
        </w:rPr>
        <w:t xml:space="preserve">” </w:t>
      </w:r>
      <w:sdt>
        <w:sdtPr>
          <w:rPr>
            <w:rFonts w:ascii="Calibri" w:hAnsi="Calibri" w:cs="Calibri"/>
            <w:color w:val="1F1F1F"/>
            <w:sz w:val="36"/>
            <w:szCs w:val="36"/>
          </w:rPr>
          <w:id w:val="-76597498"/>
          <w:citation/>
        </w:sdtPr>
        <w:sdtContent>
          <w:r w:rsidR="00114452">
            <w:rPr>
              <w:rFonts w:ascii="Calibri" w:hAnsi="Calibri" w:cs="Calibri"/>
              <w:color w:val="1F1F1F"/>
              <w:sz w:val="36"/>
              <w:szCs w:val="36"/>
            </w:rPr>
            <w:fldChar w:fldCharType="begin"/>
          </w:r>
          <w:r w:rsidR="00114452">
            <w:rPr>
              <w:rFonts w:ascii="Calibri" w:hAnsi="Calibri" w:cs="Calibri"/>
              <w:color w:val="1F1F1F"/>
              <w:sz w:val="36"/>
              <w:szCs w:val="36"/>
            </w:rPr>
            <w:instrText xml:space="preserve"> CITATION Lee22 \l 2057 </w:instrText>
          </w:r>
          <w:r w:rsidR="00114452">
            <w:rPr>
              <w:rFonts w:ascii="Calibri" w:hAnsi="Calibri" w:cs="Calibri"/>
              <w:color w:val="1F1F1F"/>
              <w:sz w:val="36"/>
              <w:szCs w:val="36"/>
            </w:rPr>
            <w:fldChar w:fldCharType="separate"/>
          </w:r>
          <w:r w:rsidR="00757CFD" w:rsidRPr="00757CFD">
            <w:rPr>
              <w:rFonts w:ascii="Calibri" w:hAnsi="Calibri" w:cs="Calibri"/>
              <w:noProof/>
              <w:color w:val="1F1F1F"/>
              <w:sz w:val="36"/>
              <w:szCs w:val="36"/>
            </w:rPr>
            <w:t>(Lee H. , 2022)</w:t>
          </w:r>
          <w:r w:rsidR="00114452">
            <w:rPr>
              <w:rFonts w:ascii="Calibri" w:hAnsi="Calibri" w:cs="Calibri"/>
              <w:color w:val="1F1F1F"/>
              <w:sz w:val="36"/>
              <w:szCs w:val="36"/>
            </w:rPr>
            <w:fldChar w:fldCharType="end"/>
          </w:r>
        </w:sdtContent>
      </w:sdt>
      <w:r w:rsidR="00114452">
        <w:rPr>
          <w:rFonts w:ascii="Calibri" w:hAnsi="Calibri" w:cs="Calibri"/>
          <w:color w:val="1F1F1F"/>
          <w:sz w:val="36"/>
          <w:szCs w:val="36"/>
        </w:rPr>
        <w:t xml:space="preserve">. </w:t>
      </w:r>
      <w:r w:rsidR="00551B67">
        <w:rPr>
          <w:rFonts w:ascii="Calibri" w:hAnsi="Calibri" w:cs="Calibri"/>
          <w:color w:val="1F1F1F"/>
          <w:sz w:val="36"/>
          <w:szCs w:val="36"/>
        </w:rPr>
        <w:t xml:space="preserve">This theory states that the </w:t>
      </w:r>
      <w:r w:rsidR="0081768C">
        <w:rPr>
          <w:rFonts w:ascii="Calibri" w:hAnsi="Calibri" w:cs="Calibri"/>
          <w:color w:val="1F1F1F"/>
          <w:sz w:val="36"/>
          <w:szCs w:val="36"/>
        </w:rPr>
        <w:t>“</w:t>
      </w:r>
      <w:r w:rsidR="00551B67">
        <w:rPr>
          <w:rFonts w:ascii="Calibri" w:hAnsi="Calibri" w:cs="Calibri"/>
          <w:color w:val="1F1F1F"/>
          <w:sz w:val="36"/>
          <w:szCs w:val="36"/>
        </w:rPr>
        <w:t>firing of CA1 Cells in the hippocampus represents the probability of state transition</w:t>
      </w:r>
      <w:r w:rsidR="0081768C">
        <w:rPr>
          <w:rFonts w:ascii="Calibri" w:hAnsi="Calibri" w:cs="Calibri"/>
          <w:color w:val="1F1F1F"/>
          <w:sz w:val="36"/>
          <w:szCs w:val="36"/>
        </w:rPr>
        <w:t>”</w:t>
      </w:r>
      <w:sdt>
        <w:sdtPr>
          <w:rPr>
            <w:rFonts w:ascii="Calibri" w:hAnsi="Calibri" w:cs="Calibri"/>
            <w:color w:val="1F1F1F"/>
            <w:sz w:val="36"/>
            <w:szCs w:val="36"/>
          </w:rPr>
          <w:id w:val="1139455699"/>
          <w:citation/>
        </w:sdtPr>
        <w:sdtContent>
          <w:r w:rsidR="0081768C">
            <w:rPr>
              <w:rFonts w:ascii="Calibri" w:hAnsi="Calibri" w:cs="Calibri"/>
              <w:color w:val="1F1F1F"/>
              <w:sz w:val="36"/>
              <w:szCs w:val="36"/>
            </w:rPr>
            <w:fldChar w:fldCharType="begin"/>
          </w:r>
          <w:r w:rsidR="0081768C">
            <w:rPr>
              <w:rFonts w:ascii="Calibri" w:hAnsi="Calibri" w:cs="Calibri"/>
              <w:color w:val="1F1F1F"/>
              <w:sz w:val="36"/>
              <w:szCs w:val="36"/>
            </w:rPr>
            <w:instrText xml:space="preserve"> CITATION Lee22 \l 2057 </w:instrText>
          </w:r>
          <w:r w:rsidR="0081768C">
            <w:rPr>
              <w:rFonts w:ascii="Calibri" w:hAnsi="Calibri" w:cs="Calibri"/>
              <w:color w:val="1F1F1F"/>
              <w:sz w:val="36"/>
              <w:szCs w:val="36"/>
            </w:rPr>
            <w:fldChar w:fldCharType="separate"/>
          </w:r>
          <w:r w:rsidR="0081768C">
            <w:rPr>
              <w:rFonts w:ascii="Calibri" w:hAnsi="Calibri" w:cs="Calibri"/>
              <w:noProof/>
              <w:color w:val="1F1F1F"/>
              <w:sz w:val="36"/>
              <w:szCs w:val="36"/>
            </w:rPr>
            <w:t xml:space="preserve"> </w:t>
          </w:r>
          <w:r w:rsidR="0081768C" w:rsidRPr="0081768C">
            <w:rPr>
              <w:rFonts w:ascii="Calibri" w:hAnsi="Calibri" w:cs="Calibri"/>
              <w:noProof/>
              <w:color w:val="1F1F1F"/>
              <w:sz w:val="36"/>
              <w:szCs w:val="36"/>
            </w:rPr>
            <w:t>(Lee H. , 2022)</w:t>
          </w:r>
          <w:r w:rsidR="0081768C">
            <w:rPr>
              <w:rFonts w:ascii="Calibri" w:hAnsi="Calibri" w:cs="Calibri"/>
              <w:color w:val="1F1F1F"/>
              <w:sz w:val="36"/>
              <w:szCs w:val="36"/>
            </w:rPr>
            <w:fldChar w:fldCharType="end"/>
          </w:r>
        </w:sdtContent>
      </w:sdt>
      <w:r w:rsidR="00551B67">
        <w:rPr>
          <w:rFonts w:ascii="Calibri" w:hAnsi="Calibri" w:cs="Calibri"/>
          <w:color w:val="1F1F1F"/>
          <w:sz w:val="36"/>
          <w:szCs w:val="36"/>
        </w:rPr>
        <w:t xml:space="preserve"> it goes into detail explaining that in order for the likelihood of an individual completing an action in relation to spatial awareness this theory explains that if an object was closer to an </w:t>
      </w:r>
      <w:r w:rsidR="00491604">
        <w:rPr>
          <w:rFonts w:ascii="Calibri" w:hAnsi="Calibri" w:cs="Calibri"/>
          <w:color w:val="1F1F1F"/>
          <w:sz w:val="36"/>
          <w:szCs w:val="36"/>
        </w:rPr>
        <w:t>individual</w:t>
      </w:r>
      <w:r w:rsidR="00551B67">
        <w:rPr>
          <w:rFonts w:ascii="Calibri" w:hAnsi="Calibri" w:cs="Calibri"/>
          <w:color w:val="1F1F1F"/>
          <w:sz w:val="36"/>
          <w:szCs w:val="36"/>
        </w:rPr>
        <w:t xml:space="preserve"> it means that the</w:t>
      </w:r>
      <w:r w:rsidR="0081768C">
        <w:rPr>
          <w:rFonts w:ascii="Calibri" w:hAnsi="Calibri" w:cs="Calibri"/>
          <w:color w:val="1F1F1F"/>
          <w:sz w:val="36"/>
          <w:szCs w:val="36"/>
        </w:rPr>
        <w:t xml:space="preserve"> likelihood that the</w:t>
      </w:r>
      <w:r w:rsidR="00551B67">
        <w:rPr>
          <w:rFonts w:ascii="Calibri" w:hAnsi="Calibri" w:cs="Calibri"/>
          <w:color w:val="1F1F1F"/>
          <w:sz w:val="36"/>
          <w:szCs w:val="36"/>
        </w:rPr>
        <w:t xml:space="preserve"> transitional probability</w:t>
      </w:r>
      <w:r w:rsidR="0081768C">
        <w:rPr>
          <w:rFonts w:ascii="Calibri" w:hAnsi="Calibri" w:cs="Calibri"/>
          <w:color w:val="1F1F1F"/>
          <w:sz w:val="36"/>
          <w:szCs w:val="36"/>
        </w:rPr>
        <w:t xml:space="preserve"> would be high</w:t>
      </w:r>
      <w:r w:rsidR="00551B67">
        <w:rPr>
          <w:rFonts w:ascii="Calibri" w:hAnsi="Calibri" w:cs="Calibri"/>
          <w:color w:val="1F1F1F"/>
          <w:sz w:val="36"/>
          <w:szCs w:val="36"/>
        </w:rPr>
        <w:t xml:space="preserve"> so therefore they would be more likely to be aware of the object however, if an individual had a damaged hippocampus the probability that the CA1 place cells would fire would be low as they would struggle with spatial awareness so they would be unable to properly observe or recall where an object was. </w:t>
      </w:r>
      <w:r w:rsidR="00092224" w:rsidRPr="00E061A2">
        <w:rPr>
          <w:rFonts w:ascii="Calibri" w:hAnsi="Calibri" w:cs="Calibri"/>
          <w:sz w:val="36"/>
          <w:szCs w:val="36"/>
        </w:rPr>
        <w:t>One theory to support the effects damage to the hippocampus can have on memory is a process called Pattern Separation</w:t>
      </w:r>
      <w:r w:rsidR="00092224" w:rsidRPr="00E061A2">
        <w:rPr>
          <w:rFonts w:ascii="Calibri" w:hAnsi="Calibri" w:cs="Calibri"/>
          <w:sz w:val="48"/>
          <w:szCs w:val="48"/>
        </w:rPr>
        <w:t xml:space="preserve"> </w:t>
      </w:r>
      <w:r w:rsidR="00092224">
        <w:rPr>
          <w:rFonts w:ascii="Calibri" w:hAnsi="Calibri" w:cs="Calibri"/>
          <w:sz w:val="48"/>
          <w:szCs w:val="48"/>
        </w:rPr>
        <w:t>“</w:t>
      </w:r>
      <w:r w:rsidR="00092224" w:rsidRPr="004E300E">
        <w:rPr>
          <w:rFonts w:ascii="Calibri" w:hAnsi="Calibri" w:cs="Calibri"/>
          <w:sz w:val="36"/>
          <w:szCs w:val="36"/>
        </w:rPr>
        <w:t>which is the process of establishing distinct, non-overlapping representations</w:t>
      </w:r>
      <w:r w:rsidR="00092224">
        <w:rPr>
          <w:rFonts w:ascii="Calibri" w:hAnsi="Calibri" w:cs="Calibri"/>
          <w:color w:val="1F1F1F"/>
          <w:sz w:val="36"/>
          <w:szCs w:val="36"/>
        </w:rPr>
        <w:t>”</w:t>
      </w:r>
      <w:sdt>
        <w:sdtPr>
          <w:rPr>
            <w:rFonts w:ascii="Calibri" w:hAnsi="Calibri" w:cs="Calibri"/>
            <w:sz w:val="36"/>
            <w:szCs w:val="36"/>
          </w:rPr>
          <w:id w:val="1727411115"/>
          <w:citation/>
        </w:sdtPr>
        <w:sdtContent>
          <w:r w:rsidR="004E300E">
            <w:rPr>
              <w:rFonts w:ascii="Calibri" w:hAnsi="Calibri" w:cs="Calibri"/>
              <w:sz w:val="36"/>
              <w:szCs w:val="36"/>
            </w:rPr>
            <w:fldChar w:fldCharType="begin"/>
          </w:r>
          <w:r w:rsidR="004E300E">
            <w:rPr>
              <w:rFonts w:ascii="Calibri" w:hAnsi="Calibri" w:cs="Calibri"/>
              <w:sz w:val="36"/>
              <w:szCs w:val="36"/>
            </w:rPr>
            <w:instrText xml:space="preserve"> CITATION Bro12 \l 2057 </w:instrText>
          </w:r>
          <w:r w:rsidR="004E300E">
            <w:rPr>
              <w:rFonts w:ascii="Calibri" w:hAnsi="Calibri" w:cs="Calibri"/>
              <w:sz w:val="36"/>
              <w:szCs w:val="36"/>
            </w:rPr>
            <w:fldChar w:fldCharType="separate"/>
          </w:r>
          <w:r w:rsidR="00757CFD">
            <w:rPr>
              <w:rFonts w:ascii="Calibri" w:hAnsi="Calibri" w:cs="Calibri"/>
              <w:noProof/>
              <w:sz w:val="36"/>
              <w:szCs w:val="36"/>
            </w:rPr>
            <w:t xml:space="preserve"> </w:t>
          </w:r>
          <w:r w:rsidR="00757CFD" w:rsidRPr="00757CFD">
            <w:rPr>
              <w:rFonts w:ascii="Calibri" w:hAnsi="Calibri" w:cs="Calibri"/>
              <w:noProof/>
              <w:sz w:val="36"/>
              <w:szCs w:val="36"/>
            </w:rPr>
            <w:t>(Brock Kirwan, et al., 2012)</w:t>
          </w:r>
          <w:r w:rsidR="004E300E">
            <w:rPr>
              <w:rFonts w:ascii="Calibri" w:hAnsi="Calibri" w:cs="Calibri"/>
              <w:sz w:val="36"/>
              <w:szCs w:val="36"/>
            </w:rPr>
            <w:fldChar w:fldCharType="end"/>
          </w:r>
        </w:sdtContent>
      </w:sdt>
      <w:r w:rsidR="004E300E">
        <w:rPr>
          <w:rFonts w:ascii="Calibri" w:hAnsi="Calibri" w:cs="Calibri"/>
          <w:sz w:val="36"/>
          <w:szCs w:val="36"/>
        </w:rPr>
        <w:t>.</w:t>
      </w:r>
      <w:r w:rsidR="005D45AD">
        <w:rPr>
          <w:rFonts w:ascii="Calibri" w:hAnsi="Calibri" w:cs="Calibri"/>
          <w:sz w:val="36"/>
          <w:szCs w:val="36"/>
        </w:rPr>
        <w:t xml:space="preserve"> </w:t>
      </w:r>
      <w:r w:rsidR="00762D24">
        <w:rPr>
          <w:rFonts w:ascii="Calibri" w:hAnsi="Calibri" w:cs="Calibri"/>
          <w:sz w:val="36"/>
          <w:szCs w:val="36"/>
        </w:rPr>
        <w:t xml:space="preserve">This key form of episodic memory allows an individual to properly differentiate amongst memories where the CA3 system in the hippocampus acts as a link between memories allowing an individual to properly recall long term memories. This differing explanation to the cognitive reasoning to why injured hippocampus patients have problems developing new long term memories explains that the neurons do not properly fire therefore, the individual is incapable of creating </w:t>
      </w:r>
      <w:r w:rsidR="00762D24">
        <w:rPr>
          <w:rFonts w:ascii="Calibri" w:hAnsi="Calibri" w:cs="Calibri"/>
          <w:sz w:val="36"/>
          <w:szCs w:val="36"/>
        </w:rPr>
        <w:lastRenderedPageBreak/>
        <w:t>these new memories.</w:t>
      </w:r>
      <w:r w:rsidR="00FD5201">
        <w:rPr>
          <w:rFonts w:ascii="Calibri" w:hAnsi="Calibri" w:cs="Calibri"/>
          <w:sz w:val="36"/>
          <w:szCs w:val="36"/>
        </w:rPr>
        <w:t xml:space="preserve"> </w:t>
      </w:r>
      <w:r w:rsidR="00AF0FD0">
        <w:rPr>
          <w:rFonts w:ascii="Calibri" w:hAnsi="Calibri" w:cs="Calibri"/>
          <w:sz w:val="36"/>
          <w:szCs w:val="36"/>
        </w:rPr>
        <w:t xml:space="preserve">The biological explanation for the reasoning behind hippocampus damaged patients having difficulties regulating their emotions differs from the cognitive explanation it states that it is due to “cellular damage and volumetric changes in the brain region” in particular the “oxidative damage to nucleic acids” </w:t>
      </w:r>
      <w:sdt>
        <w:sdtPr>
          <w:rPr>
            <w:rFonts w:ascii="Calibri" w:hAnsi="Calibri" w:cs="Calibri"/>
            <w:sz w:val="36"/>
            <w:szCs w:val="36"/>
          </w:rPr>
          <w:id w:val="-546757790"/>
          <w:citation/>
        </w:sdtPr>
        <w:sdtContent>
          <w:r w:rsidR="000C372A">
            <w:rPr>
              <w:rFonts w:ascii="Calibri" w:hAnsi="Calibri" w:cs="Calibri"/>
              <w:sz w:val="36"/>
              <w:szCs w:val="36"/>
            </w:rPr>
            <w:fldChar w:fldCharType="begin"/>
          </w:r>
          <w:r w:rsidR="000C372A">
            <w:rPr>
              <w:rFonts w:ascii="Calibri" w:hAnsi="Calibri" w:cs="Calibri"/>
              <w:sz w:val="36"/>
              <w:szCs w:val="36"/>
            </w:rPr>
            <w:instrText xml:space="preserve"> CITATION Bei17 \l 2057 </w:instrText>
          </w:r>
          <w:r w:rsidR="000C372A">
            <w:rPr>
              <w:rFonts w:ascii="Calibri" w:hAnsi="Calibri" w:cs="Calibri"/>
              <w:sz w:val="36"/>
              <w:szCs w:val="36"/>
            </w:rPr>
            <w:fldChar w:fldCharType="separate"/>
          </w:r>
          <w:r w:rsidR="00757CFD" w:rsidRPr="00757CFD">
            <w:rPr>
              <w:rFonts w:ascii="Calibri" w:hAnsi="Calibri" w:cs="Calibri"/>
              <w:noProof/>
              <w:sz w:val="36"/>
              <w:szCs w:val="36"/>
            </w:rPr>
            <w:t>(Beibei Sun, 2017)</w:t>
          </w:r>
          <w:r w:rsidR="000C372A">
            <w:rPr>
              <w:rFonts w:ascii="Calibri" w:hAnsi="Calibri" w:cs="Calibri"/>
              <w:sz w:val="36"/>
              <w:szCs w:val="36"/>
            </w:rPr>
            <w:fldChar w:fldCharType="end"/>
          </w:r>
        </w:sdtContent>
      </w:sdt>
      <w:r w:rsidR="00AF0FD0">
        <w:rPr>
          <w:rFonts w:ascii="Calibri" w:hAnsi="Calibri" w:cs="Calibri"/>
          <w:sz w:val="36"/>
          <w:szCs w:val="36"/>
        </w:rPr>
        <w:t xml:space="preserve"> in patients with schizophrenia were discovered in the hippocampus. These show that it is a chemical imbalance that causes the emotional regulation problems to be present within the hippocampus showing a more biological explanation over a behavioural one</w:t>
      </w:r>
      <w:r w:rsidR="001E4A0D">
        <w:rPr>
          <w:rFonts w:ascii="Calibri" w:hAnsi="Calibri" w:cs="Calibri"/>
          <w:sz w:val="36"/>
          <w:szCs w:val="36"/>
        </w:rPr>
        <w:t xml:space="preserve">. </w:t>
      </w:r>
      <w:sdt>
        <w:sdtPr>
          <w:rPr>
            <w:rFonts w:ascii="Calibri" w:hAnsi="Calibri" w:cs="Calibri"/>
            <w:sz w:val="36"/>
            <w:szCs w:val="36"/>
          </w:rPr>
          <w:id w:val="-2120668951"/>
          <w:citation/>
        </w:sdtPr>
        <w:sdtContent>
          <w:r w:rsidR="001E4A0D">
            <w:rPr>
              <w:rFonts w:ascii="Calibri" w:hAnsi="Calibri" w:cs="Calibri"/>
              <w:sz w:val="36"/>
              <w:szCs w:val="36"/>
            </w:rPr>
            <w:fldChar w:fldCharType="begin"/>
          </w:r>
          <w:r w:rsidR="001E4A0D">
            <w:rPr>
              <w:rFonts w:ascii="Calibri" w:hAnsi="Calibri" w:cs="Calibri"/>
              <w:sz w:val="36"/>
              <w:szCs w:val="36"/>
            </w:rPr>
            <w:instrText xml:space="preserve"> CITATION Che10 \l 2057 </w:instrText>
          </w:r>
          <w:r w:rsidR="001E4A0D">
            <w:rPr>
              <w:rFonts w:ascii="Calibri" w:hAnsi="Calibri" w:cs="Calibri"/>
              <w:sz w:val="36"/>
              <w:szCs w:val="36"/>
            </w:rPr>
            <w:fldChar w:fldCharType="separate"/>
          </w:r>
          <w:r w:rsidR="00757CFD" w:rsidRPr="00757CFD">
            <w:rPr>
              <w:rFonts w:ascii="Calibri" w:hAnsi="Calibri" w:cs="Calibri"/>
              <w:noProof/>
              <w:sz w:val="36"/>
              <w:szCs w:val="36"/>
            </w:rPr>
            <w:t>(Che, Wang, Shao, &amp; Young, 2010)</w:t>
          </w:r>
          <w:r w:rsidR="001E4A0D">
            <w:rPr>
              <w:rFonts w:ascii="Calibri" w:hAnsi="Calibri" w:cs="Calibri"/>
              <w:sz w:val="36"/>
              <w:szCs w:val="36"/>
            </w:rPr>
            <w:fldChar w:fldCharType="end"/>
          </w:r>
        </w:sdtContent>
      </w:sdt>
      <w:r w:rsidR="00AF0FD0">
        <w:rPr>
          <w:rFonts w:ascii="Calibri" w:hAnsi="Calibri" w:cs="Calibri"/>
          <w:sz w:val="36"/>
          <w:szCs w:val="36"/>
        </w:rPr>
        <w:t xml:space="preserve"> found that </w:t>
      </w:r>
      <w:r w:rsidR="00AF0FD0">
        <w:rPr>
          <w:rFonts w:ascii="Roboto" w:hAnsi="Roboto"/>
          <w:color w:val="555555"/>
          <w:shd w:val="clear" w:color="auto" w:fill="FFFFFF"/>
        </w:rPr>
        <w:t> </w:t>
      </w:r>
      <w:r w:rsidR="001E4A0D">
        <w:rPr>
          <w:rFonts w:ascii="Calibri" w:hAnsi="Calibri" w:cs="Calibri"/>
          <w:sz w:val="36"/>
          <w:szCs w:val="36"/>
          <w:shd w:val="clear" w:color="auto" w:fill="FFFFFF"/>
        </w:rPr>
        <w:t>“</w:t>
      </w:r>
      <w:r w:rsidR="00AF0FD0" w:rsidRPr="001E4A0D">
        <w:rPr>
          <w:rFonts w:ascii="Calibri" w:hAnsi="Calibri" w:cs="Calibri"/>
          <w:sz w:val="36"/>
          <w:szCs w:val="36"/>
          <w:shd w:val="clear" w:color="auto" w:fill="FFFFFF"/>
        </w:rPr>
        <w:t>oxidative damage to nucleic acids in neurons was significantly increased in the CA1, CA3 and dentate gyrus regions of postmortem hippocampus tissue from patients with major depressive disorder, bipolar disorder and schizophrenia</w:t>
      </w:r>
      <w:r w:rsidR="00AF0FD0" w:rsidRPr="001E4A0D">
        <w:rPr>
          <w:rFonts w:ascii="Calibri" w:hAnsi="Calibri" w:cs="Calibri"/>
          <w:sz w:val="36"/>
          <w:szCs w:val="36"/>
          <w:shd w:val="clear" w:color="auto" w:fill="FFFFFF"/>
        </w:rPr>
        <w:t>”</w:t>
      </w:r>
      <w:r w:rsidR="001E4A0D">
        <w:rPr>
          <w:rFonts w:ascii="Calibri" w:hAnsi="Calibri" w:cs="Calibri"/>
          <w:sz w:val="36"/>
          <w:szCs w:val="36"/>
          <w:shd w:val="clear" w:color="auto" w:fill="FFFFFF"/>
        </w:rPr>
        <w:t>.</w:t>
      </w:r>
      <w:r w:rsidR="00AF0FD0" w:rsidRPr="001E4A0D">
        <w:rPr>
          <w:rFonts w:ascii="Roboto" w:hAnsi="Roboto"/>
          <w:shd w:val="clear" w:color="auto" w:fill="FFFFFF"/>
        </w:rPr>
        <w:t xml:space="preserve"> </w:t>
      </w:r>
      <w:r w:rsidR="00AF0FD0">
        <w:rPr>
          <w:rFonts w:ascii="Calibri" w:hAnsi="Calibri" w:cs="Calibri"/>
          <w:sz w:val="36"/>
          <w:szCs w:val="36"/>
          <w:shd w:val="clear" w:color="auto" w:fill="FFFFFF"/>
        </w:rPr>
        <w:t xml:space="preserve">This suggests that there is indeed a correlation between the damaged cells in the hippocampus and a patients inability to regulate their emotions for example </w:t>
      </w:r>
      <w:r w:rsidR="008F11A5">
        <w:rPr>
          <w:rFonts w:ascii="Calibri" w:hAnsi="Calibri" w:cs="Calibri"/>
          <w:sz w:val="36"/>
          <w:szCs w:val="36"/>
          <w:shd w:val="clear" w:color="auto" w:fill="FFFFFF"/>
        </w:rPr>
        <w:t xml:space="preserve">developing depression </w:t>
      </w:r>
      <w:r w:rsidR="00D945D7">
        <w:rPr>
          <w:rFonts w:ascii="Calibri" w:hAnsi="Calibri" w:cs="Calibri"/>
          <w:sz w:val="36"/>
          <w:szCs w:val="36"/>
          <w:shd w:val="clear" w:color="auto" w:fill="FFFFFF"/>
        </w:rPr>
        <w:t>showing that, there is a biological precedent to individuals who have damaged their hippocampus and them developing mental illnesses.</w:t>
      </w:r>
      <w:r w:rsidR="00670B91">
        <w:rPr>
          <w:rFonts w:ascii="Calibri" w:hAnsi="Calibri" w:cs="Calibri"/>
          <w:sz w:val="36"/>
          <w:szCs w:val="36"/>
          <w:shd w:val="clear" w:color="auto" w:fill="FFFFFF"/>
        </w:rPr>
        <w:t xml:space="preserve"> These studies presented have shown a clear link between the damage to the hippocampus and mental illnesses such as depression or schizophrenia showing to many that in order to treat these conditions further research into the hippocampus is needed to allow for more complex and successful treatments to be created.</w:t>
      </w:r>
      <w:r w:rsidR="00D945D7">
        <w:rPr>
          <w:rFonts w:ascii="Calibri" w:hAnsi="Calibri" w:cs="Calibri"/>
          <w:sz w:val="36"/>
          <w:szCs w:val="36"/>
          <w:shd w:val="clear" w:color="auto" w:fill="FFFFFF"/>
        </w:rPr>
        <w:t xml:space="preserve"> </w:t>
      </w:r>
    </w:p>
    <w:p w14:paraId="0EE8743E" w14:textId="46BDDA22" w:rsidR="009D3A6E" w:rsidRDefault="0081015D">
      <w:pPr>
        <w:rPr>
          <w:sz w:val="36"/>
          <w:szCs w:val="36"/>
        </w:rPr>
      </w:pPr>
      <w:r>
        <w:rPr>
          <w:rFonts w:ascii="Calibri" w:hAnsi="Calibri" w:cs="Calibri"/>
          <w:sz w:val="36"/>
          <w:szCs w:val="36"/>
        </w:rPr>
        <w:lastRenderedPageBreak/>
        <w:t xml:space="preserve">To conclude </w:t>
      </w:r>
      <w:r>
        <w:rPr>
          <w:sz w:val="36"/>
          <w:szCs w:val="36"/>
        </w:rPr>
        <w:t>b</w:t>
      </w:r>
      <w:r w:rsidR="00BC4C31">
        <w:rPr>
          <w:sz w:val="36"/>
          <w:szCs w:val="36"/>
        </w:rPr>
        <w:t xml:space="preserve">ased upon the provided information we can understand that the cognitive explanations of the effects of a damaged hippocampus tend to go into further detail and relate their findings to real world examples which allows the data and information gathered to be more applicable to a wider audience. Furthermore many biological explanations failed to take into consideration outside factors that may have influenced the reasoning to why the damage to the hippocampus exists and the effects that causes on an individual. </w:t>
      </w:r>
      <w:r w:rsidR="00670B91">
        <w:rPr>
          <w:sz w:val="36"/>
          <w:szCs w:val="36"/>
        </w:rPr>
        <w:t xml:space="preserve">Much of the treatments that the biological </w:t>
      </w:r>
      <w:r w:rsidR="00A00D60">
        <w:rPr>
          <w:sz w:val="36"/>
          <w:szCs w:val="36"/>
        </w:rPr>
        <w:t>explanations</w:t>
      </w:r>
      <w:r w:rsidR="00670B91">
        <w:rPr>
          <w:sz w:val="36"/>
          <w:szCs w:val="36"/>
        </w:rPr>
        <w:t xml:space="preserve"> present tend to be quite reductionist and can cause further issues such as addiction to medication and potential further damage to other parts of the brain. Furthermore much of the research conducted under the biological assumptions tends to prioritise research on animals such as rats which limits the generalisability towards humans due to the more complex nature of the human brain. Whereas the cognitive explanations tend to focus more on the human treatments and therapies allowing for greater direct treatments to be developed. </w:t>
      </w:r>
    </w:p>
    <w:p w14:paraId="18D6F0B3" w14:textId="77777777" w:rsidR="0081015D" w:rsidRDefault="0081015D">
      <w:pPr>
        <w:rPr>
          <w:sz w:val="36"/>
          <w:szCs w:val="36"/>
        </w:rPr>
      </w:pPr>
    </w:p>
    <w:p w14:paraId="1A79D4B0" w14:textId="77777777" w:rsidR="0081015D" w:rsidRDefault="0081015D">
      <w:pPr>
        <w:rPr>
          <w:sz w:val="36"/>
          <w:szCs w:val="36"/>
        </w:rPr>
      </w:pPr>
    </w:p>
    <w:p w14:paraId="2DB07F25" w14:textId="77777777" w:rsidR="0081015D" w:rsidRDefault="0081015D">
      <w:pPr>
        <w:rPr>
          <w:sz w:val="36"/>
          <w:szCs w:val="36"/>
        </w:rPr>
      </w:pPr>
    </w:p>
    <w:p w14:paraId="183259D1" w14:textId="77777777" w:rsidR="0081015D" w:rsidRDefault="0081015D">
      <w:pPr>
        <w:rPr>
          <w:sz w:val="36"/>
          <w:szCs w:val="36"/>
        </w:rPr>
      </w:pPr>
    </w:p>
    <w:p w14:paraId="1684E28A" w14:textId="77777777" w:rsidR="0081015D" w:rsidRDefault="0081015D">
      <w:pPr>
        <w:rPr>
          <w:sz w:val="36"/>
          <w:szCs w:val="36"/>
        </w:rPr>
      </w:pPr>
    </w:p>
    <w:sdt>
      <w:sdtPr>
        <w:id w:val="1543169200"/>
        <w:docPartObj>
          <w:docPartGallery w:val="Bibliographies"/>
          <w:docPartUnique/>
        </w:docPartObj>
      </w:sdtPr>
      <w:sdtEndPr>
        <w:rPr>
          <w:rFonts w:asciiTheme="minorHAnsi" w:eastAsiaTheme="minorHAnsi" w:hAnsiTheme="minorHAnsi" w:cstheme="minorBidi"/>
          <w:color w:val="auto"/>
          <w:sz w:val="24"/>
          <w:szCs w:val="24"/>
        </w:rPr>
      </w:sdtEndPr>
      <w:sdtContent>
        <w:p w14:paraId="265B0B15" w14:textId="1BB947A0" w:rsidR="0081015D" w:rsidRDefault="0081015D">
          <w:pPr>
            <w:pStyle w:val="Heading1"/>
          </w:pPr>
          <w:r>
            <w:t>References</w:t>
          </w:r>
        </w:p>
        <w:sdt>
          <w:sdtPr>
            <w:id w:val="-573587230"/>
            <w:bibliography/>
          </w:sdtPr>
          <w:sdtContent>
            <w:p w14:paraId="553D8FA7" w14:textId="77777777" w:rsidR="00757CFD" w:rsidRDefault="0081015D" w:rsidP="00757CFD">
              <w:pPr>
                <w:pStyle w:val="Bibliography"/>
                <w:ind w:left="720" w:hanging="720"/>
                <w:rPr>
                  <w:noProof/>
                  <w:kern w:val="0"/>
                  <w14:ligatures w14:val="none"/>
                </w:rPr>
              </w:pPr>
              <w:r>
                <w:fldChar w:fldCharType="begin"/>
              </w:r>
              <w:r>
                <w:instrText>BIBLIOGRAPHY</w:instrText>
              </w:r>
              <w:r>
                <w:fldChar w:fldCharType="separate"/>
              </w:r>
              <w:r w:rsidR="00757CFD">
                <w:rPr>
                  <w:noProof/>
                </w:rPr>
                <w:t xml:space="preserve">Beibei Sun, X. Z. (2017). Effects of sulforaphane and vitamin E on cognitive disorder and oxidative damage in lead-exposed mice hippocampus at lactation. </w:t>
              </w:r>
              <w:r w:rsidR="00757CFD">
                <w:rPr>
                  <w:i/>
                  <w:iCs/>
                  <w:noProof/>
                </w:rPr>
                <w:t>Journal of Trace Elements in Medicine and Biology</w:t>
              </w:r>
              <w:r w:rsidR="00757CFD">
                <w:rPr>
                  <w:noProof/>
                </w:rPr>
                <w:t>, P. 88-92.</w:t>
              </w:r>
            </w:p>
            <w:p w14:paraId="35BCDFA5" w14:textId="77777777" w:rsidR="00757CFD" w:rsidRDefault="00757CFD" w:rsidP="00757CFD">
              <w:pPr>
                <w:pStyle w:val="Bibliography"/>
                <w:ind w:left="720" w:hanging="720"/>
                <w:rPr>
                  <w:noProof/>
                </w:rPr>
              </w:pPr>
              <w:r>
                <w:rPr>
                  <w:noProof/>
                </w:rPr>
                <w:t xml:space="preserve">Brock Kirwan, C., Hartshorn, A., Stark, S. M., Goodrich-Hunsaker, N. J., Hopkins, R. O., &amp; Stark, C. E. (2012). Pattern separation deficits following damage to the hippocampus. </w:t>
              </w:r>
              <w:r>
                <w:rPr>
                  <w:i/>
                  <w:iCs/>
                  <w:noProof/>
                </w:rPr>
                <w:t>Neuropsychologia</w:t>
              </w:r>
              <w:r>
                <w:rPr>
                  <w:noProof/>
                </w:rPr>
                <w:t>, p.2408-2414.</w:t>
              </w:r>
            </w:p>
            <w:p w14:paraId="29DC9EF3" w14:textId="77777777" w:rsidR="00757CFD" w:rsidRDefault="00757CFD" w:rsidP="00757CFD">
              <w:pPr>
                <w:pStyle w:val="Bibliography"/>
                <w:ind w:left="720" w:hanging="720"/>
                <w:rPr>
                  <w:noProof/>
                </w:rPr>
              </w:pPr>
              <w:r>
                <w:rPr>
                  <w:noProof/>
                </w:rPr>
                <w:t xml:space="preserve">Che, Y. P., Wang, J.-F. M., Shao, L. M., &amp; Young, L. T. (2010). Oxidative damage to RNA but not DNA in the hippocampus of patients with major mental illness. </w:t>
              </w:r>
              <w:r>
                <w:rPr>
                  <w:i/>
                  <w:iCs/>
                  <w:noProof/>
                </w:rPr>
                <w:t>Journal of psychiatry &amp; neuroscience</w:t>
              </w:r>
              <w:r>
                <w:rPr>
                  <w:noProof/>
                </w:rPr>
                <w:t>, p.296-302.</w:t>
              </w:r>
            </w:p>
            <w:p w14:paraId="0FCA9A3C" w14:textId="77777777" w:rsidR="00757CFD" w:rsidRDefault="00757CFD" w:rsidP="00757CFD">
              <w:pPr>
                <w:pStyle w:val="Bibliography"/>
                <w:ind w:left="720" w:hanging="720"/>
                <w:rPr>
                  <w:noProof/>
                </w:rPr>
              </w:pPr>
              <w:r>
                <w:rPr>
                  <w:noProof/>
                </w:rPr>
                <w:t xml:space="preserve">Codd, L. N., Blackmore, D. G., Vukovic, J., &amp; Bartlett, P. F. (2020). Exercise reverses learning deficits induced by hippocampal injury by promoting neurogenesis. </w:t>
              </w:r>
              <w:r>
                <w:rPr>
                  <w:i/>
                  <w:iCs/>
                  <w:noProof/>
                </w:rPr>
                <w:t>Scientific Reports</w:t>
              </w:r>
              <w:r>
                <w:rPr>
                  <w:noProof/>
                </w:rPr>
                <w:t>, p.19269-19269.</w:t>
              </w:r>
            </w:p>
            <w:p w14:paraId="6A8BADFC" w14:textId="77777777" w:rsidR="00757CFD" w:rsidRDefault="00757CFD" w:rsidP="00757CFD">
              <w:pPr>
                <w:pStyle w:val="Bibliography"/>
                <w:ind w:left="720" w:hanging="720"/>
                <w:rPr>
                  <w:noProof/>
                </w:rPr>
              </w:pPr>
              <w:r>
                <w:rPr>
                  <w:noProof/>
                </w:rPr>
                <w:t xml:space="preserve">H. W. Robert Powell, M. P. (2007, March). </w:t>
              </w:r>
              <w:r>
                <w:rPr>
                  <w:i/>
                  <w:iCs/>
                  <w:noProof/>
                </w:rPr>
                <w:t>Reorganization of Verbal and Nonverbal Memory in Temporal Lobe Epilepsy Due to Unilateral Hippocampal Sclerosis</w:t>
              </w:r>
              <w:r>
                <w:rPr>
                  <w:noProof/>
                </w:rPr>
                <w:t>. Retrieved from Wiley Online library: https://doi-org.ezproxy.uwtsd.ac.uk/10.1111/j.1528-1167.2007.01053.x</w:t>
              </w:r>
            </w:p>
            <w:p w14:paraId="0B9E939D" w14:textId="77777777" w:rsidR="00757CFD" w:rsidRDefault="00757CFD" w:rsidP="00757CFD">
              <w:pPr>
                <w:pStyle w:val="Bibliography"/>
                <w:ind w:left="720" w:hanging="720"/>
                <w:rPr>
                  <w:noProof/>
                </w:rPr>
              </w:pPr>
              <w:r>
                <w:rPr>
                  <w:noProof/>
                </w:rPr>
                <w:t xml:space="preserve">Hu, J., Li, C., Hua, Y., Liu, P., Gao, B., Wang, Y., &amp; Bai, Y. (2022). Constraint-induced movement therapy improves functional recovery after ischemic stroke and its impacts on synaptic plasticity in sensorimotor cortex and hippocampus. </w:t>
              </w:r>
              <w:r>
                <w:rPr>
                  <w:i/>
                  <w:iCs/>
                  <w:noProof/>
                </w:rPr>
                <w:t>Brain research bulletin</w:t>
              </w:r>
              <w:r>
                <w:rPr>
                  <w:noProof/>
                </w:rPr>
                <w:t>, p.8-23.</w:t>
              </w:r>
            </w:p>
            <w:p w14:paraId="5D919333" w14:textId="77777777" w:rsidR="00757CFD" w:rsidRPr="006A5EBB" w:rsidRDefault="00757CFD" w:rsidP="00757CFD">
              <w:pPr>
                <w:pStyle w:val="Bibliography"/>
                <w:ind w:left="720" w:hanging="720"/>
                <w:rPr>
                  <w:noProof/>
                  <w:lang w:val="de-DE"/>
                </w:rPr>
              </w:pPr>
              <w:r>
                <w:rPr>
                  <w:noProof/>
                </w:rPr>
                <w:t xml:space="preserve">Lee, H. (2022). Toward the biological model of the hippocampus as the successor representation agent. </w:t>
              </w:r>
              <w:r w:rsidRPr="006A5EBB">
                <w:rPr>
                  <w:i/>
                  <w:iCs/>
                  <w:noProof/>
                  <w:lang w:val="de-DE"/>
                </w:rPr>
                <w:t>BioSystems</w:t>
              </w:r>
              <w:r w:rsidRPr="006A5EBB">
                <w:rPr>
                  <w:noProof/>
                  <w:lang w:val="de-DE"/>
                </w:rPr>
                <w:t>, p.104612-104612.</w:t>
              </w:r>
            </w:p>
            <w:p w14:paraId="34C8E8F7" w14:textId="77777777" w:rsidR="00757CFD" w:rsidRDefault="00757CFD" w:rsidP="00757CFD">
              <w:pPr>
                <w:pStyle w:val="Bibliography"/>
                <w:ind w:left="720" w:hanging="720"/>
                <w:rPr>
                  <w:noProof/>
                </w:rPr>
              </w:pPr>
              <w:r w:rsidRPr="006A5EBB">
                <w:rPr>
                  <w:noProof/>
                  <w:lang w:val="de-DE"/>
                </w:rPr>
                <w:t xml:space="preserve">Lee, T.-K., Kang, I.-J., Kim, B., Sim, H. J., Kim, D. W., Ahn, J. H., . . . </w:t>
              </w:r>
              <w:r>
                <w:rPr>
                  <w:noProof/>
                </w:rPr>
                <w:t xml:space="preserve">Won, M.-H. (2020). Experimental Pretreatment with Chlorogenic Acid Prevents Transient Ischemia-Induced Cognitive Decline and Neuronal Damage in the Hippocampus through Anti-Oxidative and Anti-Inflammatory Effects. </w:t>
              </w:r>
              <w:r>
                <w:rPr>
                  <w:i/>
                  <w:iCs/>
                  <w:noProof/>
                </w:rPr>
                <w:t xml:space="preserve">Molecules </w:t>
              </w:r>
              <w:r>
                <w:rPr>
                  <w:noProof/>
                </w:rPr>
                <w:t>, p.3578.</w:t>
              </w:r>
            </w:p>
            <w:p w14:paraId="1A9E129E" w14:textId="77777777" w:rsidR="00757CFD" w:rsidRDefault="00757CFD" w:rsidP="00757CFD">
              <w:pPr>
                <w:pStyle w:val="Bibliography"/>
                <w:ind w:left="720" w:hanging="720"/>
                <w:rPr>
                  <w:noProof/>
                </w:rPr>
              </w:pPr>
              <w:r>
                <w:rPr>
                  <w:noProof/>
                </w:rPr>
                <w:t xml:space="preserve">Lu, Z., Teng, Y., Wang, L., Jiang, Y., Li, T., Chen, S., . . . Zhao, M. (2022). Abnormalities of hippocampus and frontal lobes in heart failure patients and animal models with cognitive impairment or depression: A systematic review. </w:t>
              </w:r>
              <w:r>
                <w:rPr>
                  <w:i/>
                  <w:iCs/>
                  <w:noProof/>
                </w:rPr>
                <w:t>Public Library of Science</w:t>
              </w:r>
              <w:r>
                <w:rPr>
                  <w:noProof/>
                </w:rPr>
                <w:t>, P. 12.</w:t>
              </w:r>
            </w:p>
            <w:p w14:paraId="3D3CE46E" w14:textId="77777777" w:rsidR="00757CFD" w:rsidRDefault="00757CFD" w:rsidP="00757CFD">
              <w:pPr>
                <w:pStyle w:val="Bibliography"/>
                <w:ind w:left="720" w:hanging="720"/>
                <w:rPr>
                  <w:noProof/>
                </w:rPr>
              </w:pPr>
              <w:r>
                <w:rPr>
                  <w:noProof/>
                </w:rPr>
                <w:t xml:space="preserve">Montagrin, A., Saiote, C., &amp; Schiller, D. (2018). The social hippocampus. </w:t>
              </w:r>
              <w:r>
                <w:rPr>
                  <w:i/>
                  <w:iCs/>
                  <w:noProof/>
                </w:rPr>
                <w:t>Hippocampus</w:t>
              </w:r>
              <w:r>
                <w:rPr>
                  <w:noProof/>
                </w:rPr>
                <w:t>, p.672-679.</w:t>
              </w:r>
            </w:p>
            <w:p w14:paraId="6414302B" w14:textId="77777777" w:rsidR="00757CFD" w:rsidRDefault="00757CFD" w:rsidP="00757CFD">
              <w:pPr>
                <w:pStyle w:val="Bibliography"/>
                <w:ind w:left="720" w:hanging="720"/>
                <w:rPr>
                  <w:noProof/>
                </w:rPr>
              </w:pPr>
              <w:r>
                <w:rPr>
                  <w:noProof/>
                </w:rPr>
                <w:lastRenderedPageBreak/>
                <w:t xml:space="preserve">Todorov, A., Mandisodza, A. N., Goren, A., &amp; Hall, C. C. (2005). Inferences of Competence from Faces Predict Election Outcomes. </w:t>
              </w:r>
              <w:r>
                <w:rPr>
                  <w:i/>
                  <w:iCs/>
                  <w:noProof/>
                </w:rPr>
                <w:t>Science (American Association for the advancement of science)</w:t>
              </w:r>
              <w:r>
                <w:rPr>
                  <w:noProof/>
                </w:rPr>
                <w:t>, p.1623-1626.</w:t>
              </w:r>
            </w:p>
            <w:p w14:paraId="0DC4EC0A" w14:textId="192E2E77" w:rsidR="0081015D" w:rsidRDefault="0081015D" w:rsidP="00757CFD">
              <w:r>
                <w:rPr>
                  <w:b/>
                  <w:bCs/>
                </w:rPr>
                <w:fldChar w:fldCharType="end"/>
              </w:r>
            </w:p>
          </w:sdtContent>
        </w:sdt>
      </w:sdtContent>
    </w:sdt>
    <w:p w14:paraId="53389191" w14:textId="77777777" w:rsidR="0081015D" w:rsidRPr="009D3A6E" w:rsidRDefault="0081015D">
      <w:pPr>
        <w:rPr>
          <w:sz w:val="36"/>
          <w:szCs w:val="36"/>
        </w:rPr>
      </w:pPr>
    </w:p>
    <w:sectPr w:rsidR="0081015D" w:rsidRPr="009D3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A6E"/>
    <w:rsid w:val="00092224"/>
    <w:rsid w:val="000C372A"/>
    <w:rsid w:val="000F25F5"/>
    <w:rsid w:val="00114452"/>
    <w:rsid w:val="001918FE"/>
    <w:rsid w:val="001E4A0D"/>
    <w:rsid w:val="00207989"/>
    <w:rsid w:val="00276FAB"/>
    <w:rsid w:val="002B1064"/>
    <w:rsid w:val="002E227B"/>
    <w:rsid w:val="003E5044"/>
    <w:rsid w:val="00446717"/>
    <w:rsid w:val="0047087E"/>
    <w:rsid w:val="00474514"/>
    <w:rsid w:val="00491604"/>
    <w:rsid w:val="004E300E"/>
    <w:rsid w:val="00545BB8"/>
    <w:rsid w:val="00551B67"/>
    <w:rsid w:val="005D45AD"/>
    <w:rsid w:val="00670B91"/>
    <w:rsid w:val="00685C71"/>
    <w:rsid w:val="006A5EBB"/>
    <w:rsid w:val="006B3C86"/>
    <w:rsid w:val="00757CFD"/>
    <w:rsid w:val="00762D24"/>
    <w:rsid w:val="0077010D"/>
    <w:rsid w:val="007F07FA"/>
    <w:rsid w:val="0081015D"/>
    <w:rsid w:val="0081768C"/>
    <w:rsid w:val="00855525"/>
    <w:rsid w:val="00871793"/>
    <w:rsid w:val="0087428D"/>
    <w:rsid w:val="00892426"/>
    <w:rsid w:val="0089247C"/>
    <w:rsid w:val="008C032E"/>
    <w:rsid w:val="008F11A5"/>
    <w:rsid w:val="009426FE"/>
    <w:rsid w:val="009B564A"/>
    <w:rsid w:val="009D3A6E"/>
    <w:rsid w:val="00A00D60"/>
    <w:rsid w:val="00A54881"/>
    <w:rsid w:val="00A73446"/>
    <w:rsid w:val="00AB6A92"/>
    <w:rsid w:val="00AF0FD0"/>
    <w:rsid w:val="00BC4C31"/>
    <w:rsid w:val="00BE3A03"/>
    <w:rsid w:val="00C6535E"/>
    <w:rsid w:val="00D945D7"/>
    <w:rsid w:val="00E061A2"/>
    <w:rsid w:val="00F46FED"/>
    <w:rsid w:val="00FD5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0C055"/>
  <w15:chartTrackingRefBased/>
  <w15:docId w15:val="{263FBD88-560F-4439-AF8E-5203AFBE1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A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3A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3A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3A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3A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3A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3A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3A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3A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A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3A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3A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3A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3A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3A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3A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3A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3A6E"/>
    <w:rPr>
      <w:rFonts w:eastAsiaTheme="majorEastAsia" w:cstheme="majorBidi"/>
      <w:color w:val="272727" w:themeColor="text1" w:themeTint="D8"/>
    </w:rPr>
  </w:style>
  <w:style w:type="paragraph" w:styleId="Title">
    <w:name w:val="Title"/>
    <w:basedOn w:val="Normal"/>
    <w:next w:val="Normal"/>
    <w:link w:val="TitleChar"/>
    <w:uiPriority w:val="10"/>
    <w:qFormat/>
    <w:rsid w:val="009D3A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A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3A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3A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3A6E"/>
    <w:pPr>
      <w:spacing w:before="160"/>
      <w:jc w:val="center"/>
    </w:pPr>
    <w:rPr>
      <w:i/>
      <w:iCs/>
      <w:color w:val="404040" w:themeColor="text1" w:themeTint="BF"/>
    </w:rPr>
  </w:style>
  <w:style w:type="character" w:customStyle="1" w:styleId="QuoteChar">
    <w:name w:val="Quote Char"/>
    <w:basedOn w:val="DefaultParagraphFont"/>
    <w:link w:val="Quote"/>
    <w:uiPriority w:val="29"/>
    <w:rsid w:val="009D3A6E"/>
    <w:rPr>
      <w:i/>
      <w:iCs/>
      <w:color w:val="404040" w:themeColor="text1" w:themeTint="BF"/>
    </w:rPr>
  </w:style>
  <w:style w:type="paragraph" w:styleId="ListParagraph">
    <w:name w:val="List Paragraph"/>
    <w:basedOn w:val="Normal"/>
    <w:uiPriority w:val="34"/>
    <w:qFormat/>
    <w:rsid w:val="009D3A6E"/>
    <w:pPr>
      <w:ind w:left="720"/>
      <w:contextualSpacing/>
    </w:pPr>
  </w:style>
  <w:style w:type="character" w:styleId="IntenseEmphasis">
    <w:name w:val="Intense Emphasis"/>
    <w:basedOn w:val="DefaultParagraphFont"/>
    <w:uiPriority w:val="21"/>
    <w:qFormat/>
    <w:rsid w:val="009D3A6E"/>
    <w:rPr>
      <w:i/>
      <w:iCs/>
      <w:color w:val="0F4761" w:themeColor="accent1" w:themeShade="BF"/>
    </w:rPr>
  </w:style>
  <w:style w:type="paragraph" w:styleId="IntenseQuote">
    <w:name w:val="Intense Quote"/>
    <w:basedOn w:val="Normal"/>
    <w:next w:val="Normal"/>
    <w:link w:val="IntenseQuoteChar"/>
    <w:uiPriority w:val="30"/>
    <w:qFormat/>
    <w:rsid w:val="009D3A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3A6E"/>
    <w:rPr>
      <w:i/>
      <w:iCs/>
      <w:color w:val="0F4761" w:themeColor="accent1" w:themeShade="BF"/>
    </w:rPr>
  </w:style>
  <w:style w:type="character" w:styleId="IntenseReference">
    <w:name w:val="Intense Reference"/>
    <w:basedOn w:val="DefaultParagraphFont"/>
    <w:uiPriority w:val="32"/>
    <w:qFormat/>
    <w:rsid w:val="009D3A6E"/>
    <w:rPr>
      <w:b/>
      <w:bCs/>
      <w:smallCaps/>
      <w:color w:val="0F4761" w:themeColor="accent1" w:themeShade="BF"/>
      <w:spacing w:val="5"/>
    </w:rPr>
  </w:style>
  <w:style w:type="character" w:styleId="Strong">
    <w:name w:val="Strong"/>
    <w:basedOn w:val="DefaultParagraphFont"/>
    <w:uiPriority w:val="22"/>
    <w:qFormat/>
    <w:rsid w:val="00F46FED"/>
    <w:rPr>
      <w:b/>
      <w:bCs/>
    </w:rPr>
  </w:style>
  <w:style w:type="character" w:styleId="Hyperlink">
    <w:name w:val="Hyperlink"/>
    <w:basedOn w:val="DefaultParagraphFont"/>
    <w:uiPriority w:val="99"/>
    <w:semiHidden/>
    <w:unhideWhenUsed/>
    <w:rsid w:val="003E5044"/>
    <w:rPr>
      <w:color w:val="0000FF"/>
      <w:u w:val="single"/>
    </w:rPr>
  </w:style>
  <w:style w:type="paragraph" w:styleId="Bibliography">
    <w:name w:val="Bibliography"/>
    <w:basedOn w:val="Normal"/>
    <w:next w:val="Normal"/>
    <w:uiPriority w:val="37"/>
    <w:unhideWhenUsed/>
    <w:rsid w:val="008101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181654">
      <w:bodyDiv w:val="1"/>
      <w:marLeft w:val="0"/>
      <w:marRight w:val="0"/>
      <w:marTop w:val="0"/>
      <w:marBottom w:val="0"/>
      <w:divBdr>
        <w:top w:val="none" w:sz="0" w:space="0" w:color="auto"/>
        <w:left w:val="none" w:sz="0" w:space="0" w:color="auto"/>
        <w:bottom w:val="none" w:sz="0" w:space="0" w:color="auto"/>
        <w:right w:val="none" w:sz="0" w:space="0" w:color="auto"/>
      </w:divBdr>
    </w:div>
    <w:div w:id="169684580">
      <w:bodyDiv w:val="1"/>
      <w:marLeft w:val="0"/>
      <w:marRight w:val="0"/>
      <w:marTop w:val="0"/>
      <w:marBottom w:val="0"/>
      <w:divBdr>
        <w:top w:val="none" w:sz="0" w:space="0" w:color="auto"/>
        <w:left w:val="none" w:sz="0" w:space="0" w:color="auto"/>
        <w:bottom w:val="none" w:sz="0" w:space="0" w:color="auto"/>
        <w:right w:val="none" w:sz="0" w:space="0" w:color="auto"/>
      </w:divBdr>
    </w:div>
    <w:div w:id="264119594">
      <w:bodyDiv w:val="1"/>
      <w:marLeft w:val="0"/>
      <w:marRight w:val="0"/>
      <w:marTop w:val="0"/>
      <w:marBottom w:val="0"/>
      <w:divBdr>
        <w:top w:val="none" w:sz="0" w:space="0" w:color="auto"/>
        <w:left w:val="none" w:sz="0" w:space="0" w:color="auto"/>
        <w:bottom w:val="none" w:sz="0" w:space="0" w:color="auto"/>
        <w:right w:val="none" w:sz="0" w:space="0" w:color="auto"/>
      </w:divBdr>
    </w:div>
    <w:div w:id="279265565">
      <w:bodyDiv w:val="1"/>
      <w:marLeft w:val="0"/>
      <w:marRight w:val="0"/>
      <w:marTop w:val="0"/>
      <w:marBottom w:val="0"/>
      <w:divBdr>
        <w:top w:val="none" w:sz="0" w:space="0" w:color="auto"/>
        <w:left w:val="none" w:sz="0" w:space="0" w:color="auto"/>
        <w:bottom w:val="none" w:sz="0" w:space="0" w:color="auto"/>
        <w:right w:val="none" w:sz="0" w:space="0" w:color="auto"/>
      </w:divBdr>
    </w:div>
    <w:div w:id="444273810">
      <w:bodyDiv w:val="1"/>
      <w:marLeft w:val="0"/>
      <w:marRight w:val="0"/>
      <w:marTop w:val="0"/>
      <w:marBottom w:val="0"/>
      <w:divBdr>
        <w:top w:val="none" w:sz="0" w:space="0" w:color="auto"/>
        <w:left w:val="none" w:sz="0" w:space="0" w:color="auto"/>
        <w:bottom w:val="none" w:sz="0" w:space="0" w:color="auto"/>
        <w:right w:val="none" w:sz="0" w:space="0" w:color="auto"/>
      </w:divBdr>
    </w:div>
    <w:div w:id="461533046">
      <w:bodyDiv w:val="1"/>
      <w:marLeft w:val="0"/>
      <w:marRight w:val="0"/>
      <w:marTop w:val="0"/>
      <w:marBottom w:val="0"/>
      <w:divBdr>
        <w:top w:val="none" w:sz="0" w:space="0" w:color="auto"/>
        <w:left w:val="none" w:sz="0" w:space="0" w:color="auto"/>
        <w:bottom w:val="none" w:sz="0" w:space="0" w:color="auto"/>
        <w:right w:val="none" w:sz="0" w:space="0" w:color="auto"/>
      </w:divBdr>
    </w:div>
    <w:div w:id="591552341">
      <w:bodyDiv w:val="1"/>
      <w:marLeft w:val="0"/>
      <w:marRight w:val="0"/>
      <w:marTop w:val="0"/>
      <w:marBottom w:val="0"/>
      <w:divBdr>
        <w:top w:val="none" w:sz="0" w:space="0" w:color="auto"/>
        <w:left w:val="none" w:sz="0" w:space="0" w:color="auto"/>
        <w:bottom w:val="none" w:sz="0" w:space="0" w:color="auto"/>
        <w:right w:val="none" w:sz="0" w:space="0" w:color="auto"/>
      </w:divBdr>
    </w:div>
    <w:div w:id="640428673">
      <w:bodyDiv w:val="1"/>
      <w:marLeft w:val="0"/>
      <w:marRight w:val="0"/>
      <w:marTop w:val="0"/>
      <w:marBottom w:val="0"/>
      <w:divBdr>
        <w:top w:val="none" w:sz="0" w:space="0" w:color="auto"/>
        <w:left w:val="none" w:sz="0" w:space="0" w:color="auto"/>
        <w:bottom w:val="none" w:sz="0" w:space="0" w:color="auto"/>
        <w:right w:val="none" w:sz="0" w:space="0" w:color="auto"/>
      </w:divBdr>
    </w:div>
    <w:div w:id="650330026">
      <w:bodyDiv w:val="1"/>
      <w:marLeft w:val="0"/>
      <w:marRight w:val="0"/>
      <w:marTop w:val="0"/>
      <w:marBottom w:val="0"/>
      <w:divBdr>
        <w:top w:val="none" w:sz="0" w:space="0" w:color="auto"/>
        <w:left w:val="none" w:sz="0" w:space="0" w:color="auto"/>
        <w:bottom w:val="none" w:sz="0" w:space="0" w:color="auto"/>
        <w:right w:val="none" w:sz="0" w:space="0" w:color="auto"/>
      </w:divBdr>
    </w:div>
    <w:div w:id="745372929">
      <w:bodyDiv w:val="1"/>
      <w:marLeft w:val="0"/>
      <w:marRight w:val="0"/>
      <w:marTop w:val="0"/>
      <w:marBottom w:val="0"/>
      <w:divBdr>
        <w:top w:val="none" w:sz="0" w:space="0" w:color="auto"/>
        <w:left w:val="none" w:sz="0" w:space="0" w:color="auto"/>
        <w:bottom w:val="none" w:sz="0" w:space="0" w:color="auto"/>
        <w:right w:val="none" w:sz="0" w:space="0" w:color="auto"/>
      </w:divBdr>
    </w:div>
    <w:div w:id="834495760">
      <w:bodyDiv w:val="1"/>
      <w:marLeft w:val="0"/>
      <w:marRight w:val="0"/>
      <w:marTop w:val="0"/>
      <w:marBottom w:val="0"/>
      <w:divBdr>
        <w:top w:val="none" w:sz="0" w:space="0" w:color="auto"/>
        <w:left w:val="none" w:sz="0" w:space="0" w:color="auto"/>
        <w:bottom w:val="none" w:sz="0" w:space="0" w:color="auto"/>
        <w:right w:val="none" w:sz="0" w:space="0" w:color="auto"/>
      </w:divBdr>
    </w:div>
    <w:div w:id="866988745">
      <w:bodyDiv w:val="1"/>
      <w:marLeft w:val="0"/>
      <w:marRight w:val="0"/>
      <w:marTop w:val="0"/>
      <w:marBottom w:val="0"/>
      <w:divBdr>
        <w:top w:val="none" w:sz="0" w:space="0" w:color="auto"/>
        <w:left w:val="none" w:sz="0" w:space="0" w:color="auto"/>
        <w:bottom w:val="none" w:sz="0" w:space="0" w:color="auto"/>
        <w:right w:val="none" w:sz="0" w:space="0" w:color="auto"/>
      </w:divBdr>
    </w:div>
    <w:div w:id="881091112">
      <w:bodyDiv w:val="1"/>
      <w:marLeft w:val="0"/>
      <w:marRight w:val="0"/>
      <w:marTop w:val="0"/>
      <w:marBottom w:val="0"/>
      <w:divBdr>
        <w:top w:val="none" w:sz="0" w:space="0" w:color="auto"/>
        <w:left w:val="none" w:sz="0" w:space="0" w:color="auto"/>
        <w:bottom w:val="none" w:sz="0" w:space="0" w:color="auto"/>
        <w:right w:val="none" w:sz="0" w:space="0" w:color="auto"/>
      </w:divBdr>
    </w:div>
    <w:div w:id="886914758">
      <w:bodyDiv w:val="1"/>
      <w:marLeft w:val="0"/>
      <w:marRight w:val="0"/>
      <w:marTop w:val="0"/>
      <w:marBottom w:val="0"/>
      <w:divBdr>
        <w:top w:val="none" w:sz="0" w:space="0" w:color="auto"/>
        <w:left w:val="none" w:sz="0" w:space="0" w:color="auto"/>
        <w:bottom w:val="none" w:sz="0" w:space="0" w:color="auto"/>
        <w:right w:val="none" w:sz="0" w:space="0" w:color="auto"/>
      </w:divBdr>
    </w:div>
    <w:div w:id="949773665">
      <w:bodyDiv w:val="1"/>
      <w:marLeft w:val="0"/>
      <w:marRight w:val="0"/>
      <w:marTop w:val="0"/>
      <w:marBottom w:val="0"/>
      <w:divBdr>
        <w:top w:val="none" w:sz="0" w:space="0" w:color="auto"/>
        <w:left w:val="none" w:sz="0" w:space="0" w:color="auto"/>
        <w:bottom w:val="none" w:sz="0" w:space="0" w:color="auto"/>
        <w:right w:val="none" w:sz="0" w:space="0" w:color="auto"/>
      </w:divBdr>
    </w:div>
    <w:div w:id="1075855314">
      <w:bodyDiv w:val="1"/>
      <w:marLeft w:val="0"/>
      <w:marRight w:val="0"/>
      <w:marTop w:val="0"/>
      <w:marBottom w:val="0"/>
      <w:divBdr>
        <w:top w:val="none" w:sz="0" w:space="0" w:color="auto"/>
        <w:left w:val="none" w:sz="0" w:space="0" w:color="auto"/>
        <w:bottom w:val="none" w:sz="0" w:space="0" w:color="auto"/>
        <w:right w:val="none" w:sz="0" w:space="0" w:color="auto"/>
      </w:divBdr>
    </w:div>
    <w:div w:id="1189224268">
      <w:bodyDiv w:val="1"/>
      <w:marLeft w:val="0"/>
      <w:marRight w:val="0"/>
      <w:marTop w:val="0"/>
      <w:marBottom w:val="0"/>
      <w:divBdr>
        <w:top w:val="none" w:sz="0" w:space="0" w:color="auto"/>
        <w:left w:val="none" w:sz="0" w:space="0" w:color="auto"/>
        <w:bottom w:val="none" w:sz="0" w:space="0" w:color="auto"/>
        <w:right w:val="none" w:sz="0" w:space="0" w:color="auto"/>
      </w:divBdr>
    </w:div>
    <w:div w:id="1252663332">
      <w:bodyDiv w:val="1"/>
      <w:marLeft w:val="0"/>
      <w:marRight w:val="0"/>
      <w:marTop w:val="0"/>
      <w:marBottom w:val="0"/>
      <w:divBdr>
        <w:top w:val="none" w:sz="0" w:space="0" w:color="auto"/>
        <w:left w:val="none" w:sz="0" w:space="0" w:color="auto"/>
        <w:bottom w:val="none" w:sz="0" w:space="0" w:color="auto"/>
        <w:right w:val="none" w:sz="0" w:space="0" w:color="auto"/>
      </w:divBdr>
    </w:div>
    <w:div w:id="1264460452">
      <w:bodyDiv w:val="1"/>
      <w:marLeft w:val="0"/>
      <w:marRight w:val="0"/>
      <w:marTop w:val="0"/>
      <w:marBottom w:val="0"/>
      <w:divBdr>
        <w:top w:val="none" w:sz="0" w:space="0" w:color="auto"/>
        <w:left w:val="none" w:sz="0" w:space="0" w:color="auto"/>
        <w:bottom w:val="none" w:sz="0" w:space="0" w:color="auto"/>
        <w:right w:val="none" w:sz="0" w:space="0" w:color="auto"/>
      </w:divBdr>
    </w:div>
    <w:div w:id="1310479282">
      <w:bodyDiv w:val="1"/>
      <w:marLeft w:val="0"/>
      <w:marRight w:val="0"/>
      <w:marTop w:val="0"/>
      <w:marBottom w:val="0"/>
      <w:divBdr>
        <w:top w:val="none" w:sz="0" w:space="0" w:color="auto"/>
        <w:left w:val="none" w:sz="0" w:space="0" w:color="auto"/>
        <w:bottom w:val="none" w:sz="0" w:space="0" w:color="auto"/>
        <w:right w:val="none" w:sz="0" w:space="0" w:color="auto"/>
      </w:divBdr>
    </w:div>
    <w:div w:id="1331716853">
      <w:bodyDiv w:val="1"/>
      <w:marLeft w:val="0"/>
      <w:marRight w:val="0"/>
      <w:marTop w:val="0"/>
      <w:marBottom w:val="0"/>
      <w:divBdr>
        <w:top w:val="none" w:sz="0" w:space="0" w:color="auto"/>
        <w:left w:val="none" w:sz="0" w:space="0" w:color="auto"/>
        <w:bottom w:val="none" w:sz="0" w:space="0" w:color="auto"/>
        <w:right w:val="none" w:sz="0" w:space="0" w:color="auto"/>
      </w:divBdr>
    </w:div>
    <w:div w:id="1333483162">
      <w:bodyDiv w:val="1"/>
      <w:marLeft w:val="0"/>
      <w:marRight w:val="0"/>
      <w:marTop w:val="0"/>
      <w:marBottom w:val="0"/>
      <w:divBdr>
        <w:top w:val="none" w:sz="0" w:space="0" w:color="auto"/>
        <w:left w:val="none" w:sz="0" w:space="0" w:color="auto"/>
        <w:bottom w:val="none" w:sz="0" w:space="0" w:color="auto"/>
        <w:right w:val="none" w:sz="0" w:space="0" w:color="auto"/>
      </w:divBdr>
    </w:div>
    <w:div w:id="1347513957">
      <w:bodyDiv w:val="1"/>
      <w:marLeft w:val="0"/>
      <w:marRight w:val="0"/>
      <w:marTop w:val="0"/>
      <w:marBottom w:val="0"/>
      <w:divBdr>
        <w:top w:val="none" w:sz="0" w:space="0" w:color="auto"/>
        <w:left w:val="none" w:sz="0" w:space="0" w:color="auto"/>
        <w:bottom w:val="none" w:sz="0" w:space="0" w:color="auto"/>
        <w:right w:val="none" w:sz="0" w:space="0" w:color="auto"/>
      </w:divBdr>
    </w:div>
    <w:div w:id="1427312212">
      <w:bodyDiv w:val="1"/>
      <w:marLeft w:val="0"/>
      <w:marRight w:val="0"/>
      <w:marTop w:val="0"/>
      <w:marBottom w:val="0"/>
      <w:divBdr>
        <w:top w:val="none" w:sz="0" w:space="0" w:color="auto"/>
        <w:left w:val="none" w:sz="0" w:space="0" w:color="auto"/>
        <w:bottom w:val="none" w:sz="0" w:space="0" w:color="auto"/>
        <w:right w:val="none" w:sz="0" w:space="0" w:color="auto"/>
      </w:divBdr>
    </w:div>
    <w:div w:id="1453281597">
      <w:bodyDiv w:val="1"/>
      <w:marLeft w:val="0"/>
      <w:marRight w:val="0"/>
      <w:marTop w:val="0"/>
      <w:marBottom w:val="0"/>
      <w:divBdr>
        <w:top w:val="none" w:sz="0" w:space="0" w:color="auto"/>
        <w:left w:val="none" w:sz="0" w:space="0" w:color="auto"/>
        <w:bottom w:val="none" w:sz="0" w:space="0" w:color="auto"/>
        <w:right w:val="none" w:sz="0" w:space="0" w:color="auto"/>
      </w:divBdr>
    </w:div>
    <w:div w:id="1482229180">
      <w:bodyDiv w:val="1"/>
      <w:marLeft w:val="0"/>
      <w:marRight w:val="0"/>
      <w:marTop w:val="0"/>
      <w:marBottom w:val="0"/>
      <w:divBdr>
        <w:top w:val="none" w:sz="0" w:space="0" w:color="auto"/>
        <w:left w:val="none" w:sz="0" w:space="0" w:color="auto"/>
        <w:bottom w:val="none" w:sz="0" w:space="0" w:color="auto"/>
        <w:right w:val="none" w:sz="0" w:space="0" w:color="auto"/>
      </w:divBdr>
    </w:div>
    <w:div w:id="1487477384">
      <w:bodyDiv w:val="1"/>
      <w:marLeft w:val="0"/>
      <w:marRight w:val="0"/>
      <w:marTop w:val="0"/>
      <w:marBottom w:val="0"/>
      <w:divBdr>
        <w:top w:val="none" w:sz="0" w:space="0" w:color="auto"/>
        <w:left w:val="none" w:sz="0" w:space="0" w:color="auto"/>
        <w:bottom w:val="none" w:sz="0" w:space="0" w:color="auto"/>
        <w:right w:val="none" w:sz="0" w:space="0" w:color="auto"/>
      </w:divBdr>
    </w:div>
    <w:div w:id="1507207673">
      <w:bodyDiv w:val="1"/>
      <w:marLeft w:val="0"/>
      <w:marRight w:val="0"/>
      <w:marTop w:val="0"/>
      <w:marBottom w:val="0"/>
      <w:divBdr>
        <w:top w:val="none" w:sz="0" w:space="0" w:color="auto"/>
        <w:left w:val="none" w:sz="0" w:space="0" w:color="auto"/>
        <w:bottom w:val="none" w:sz="0" w:space="0" w:color="auto"/>
        <w:right w:val="none" w:sz="0" w:space="0" w:color="auto"/>
      </w:divBdr>
    </w:div>
    <w:div w:id="1665938041">
      <w:bodyDiv w:val="1"/>
      <w:marLeft w:val="0"/>
      <w:marRight w:val="0"/>
      <w:marTop w:val="0"/>
      <w:marBottom w:val="0"/>
      <w:divBdr>
        <w:top w:val="none" w:sz="0" w:space="0" w:color="auto"/>
        <w:left w:val="none" w:sz="0" w:space="0" w:color="auto"/>
        <w:bottom w:val="none" w:sz="0" w:space="0" w:color="auto"/>
        <w:right w:val="none" w:sz="0" w:space="0" w:color="auto"/>
      </w:divBdr>
    </w:div>
    <w:div w:id="1666519224">
      <w:bodyDiv w:val="1"/>
      <w:marLeft w:val="0"/>
      <w:marRight w:val="0"/>
      <w:marTop w:val="0"/>
      <w:marBottom w:val="0"/>
      <w:divBdr>
        <w:top w:val="none" w:sz="0" w:space="0" w:color="auto"/>
        <w:left w:val="none" w:sz="0" w:space="0" w:color="auto"/>
        <w:bottom w:val="none" w:sz="0" w:space="0" w:color="auto"/>
        <w:right w:val="none" w:sz="0" w:space="0" w:color="auto"/>
      </w:divBdr>
    </w:div>
    <w:div w:id="1702315222">
      <w:bodyDiv w:val="1"/>
      <w:marLeft w:val="0"/>
      <w:marRight w:val="0"/>
      <w:marTop w:val="0"/>
      <w:marBottom w:val="0"/>
      <w:divBdr>
        <w:top w:val="none" w:sz="0" w:space="0" w:color="auto"/>
        <w:left w:val="none" w:sz="0" w:space="0" w:color="auto"/>
        <w:bottom w:val="none" w:sz="0" w:space="0" w:color="auto"/>
        <w:right w:val="none" w:sz="0" w:space="0" w:color="auto"/>
      </w:divBdr>
    </w:div>
    <w:div w:id="1821386875">
      <w:bodyDiv w:val="1"/>
      <w:marLeft w:val="0"/>
      <w:marRight w:val="0"/>
      <w:marTop w:val="0"/>
      <w:marBottom w:val="0"/>
      <w:divBdr>
        <w:top w:val="none" w:sz="0" w:space="0" w:color="auto"/>
        <w:left w:val="none" w:sz="0" w:space="0" w:color="auto"/>
        <w:bottom w:val="none" w:sz="0" w:space="0" w:color="auto"/>
        <w:right w:val="none" w:sz="0" w:space="0" w:color="auto"/>
      </w:divBdr>
    </w:div>
    <w:div w:id="1829518186">
      <w:bodyDiv w:val="1"/>
      <w:marLeft w:val="0"/>
      <w:marRight w:val="0"/>
      <w:marTop w:val="0"/>
      <w:marBottom w:val="0"/>
      <w:divBdr>
        <w:top w:val="none" w:sz="0" w:space="0" w:color="auto"/>
        <w:left w:val="none" w:sz="0" w:space="0" w:color="auto"/>
        <w:bottom w:val="none" w:sz="0" w:space="0" w:color="auto"/>
        <w:right w:val="none" w:sz="0" w:space="0" w:color="auto"/>
      </w:divBdr>
    </w:div>
    <w:div w:id="1880050691">
      <w:bodyDiv w:val="1"/>
      <w:marLeft w:val="0"/>
      <w:marRight w:val="0"/>
      <w:marTop w:val="0"/>
      <w:marBottom w:val="0"/>
      <w:divBdr>
        <w:top w:val="none" w:sz="0" w:space="0" w:color="auto"/>
        <w:left w:val="none" w:sz="0" w:space="0" w:color="auto"/>
        <w:bottom w:val="none" w:sz="0" w:space="0" w:color="auto"/>
        <w:right w:val="none" w:sz="0" w:space="0" w:color="auto"/>
      </w:divBdr>
    </w:div>
    <w:div w:id="2109351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topics/mathematics/probability-theo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ciencedirect.com/topics/mathematics/representing-space" TargetMode="External"/><Relationship Id="rId5" Type="http://schemas.openxmlformats.org/officeDocument/2006/relationships/hyperlink" Target="https://www-sciencedirect-com.ezproxy.uwtsd.ac.uk/topics/mathematics/episodic-memor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Che10</b:Tag>
    <b:SourceType>JournalArticle</b:SourceType>
    <b:Guid>{313DFDB6-6A7F-40DA-9482-01041A0CA599}</b:Guid>
    <b:Title>Oxidative damage to RNA but not DNA in the hippocampus of patients with major mental illness</b:Title>
    <b:Year>2010</b:Year>
    <b:Author>
      <b:Author>
        <b:NameList>
          <b:Person>
            <b:Last>Che</b:Last>
            <b:First>Yi,</b:First>
            <b:Middle>PhD</b:Middle>
          </b:Person>
          <b:Person>
            <b:Last>Wang</b:Last>
            <b:First>Jun-Feng,</b:First>
            <b:Middle>MD, PhD</b:Middle>
          </b:Person>
          <b:Person>
            <b:Last>Shao</b:Last>
            <b:First>Li,</b:First>
            <b:Middle>MD, PhD</b:Middle>
          </b:Person>
          <b:Person>
            <b:Last>Young</b:Last>
            <b:First>L.</b:First>
            <b:Middle>Trevor</b:Middle>
          </b:Person>
        </b:NameList>
      </b:Author>
    </b:Author>
    <b:JournalName>Journal of psychiatry &amp; neuroscience</b:JournalName>
    <b:Pages>p.296-302</b:Pages>
    <b:RefOrder>11</b:RefOrder>
  </b:Source>
  <b:Source>
    <b:Tag>Bro12</b:Tag>
    <b:SourceType>JournalArticle</b:SourceType>
    <b:Guid>{42ED4331-D722-46E6-9220-8EA8C96E6F4E}</b:Guid>
    <b:Author>
      <b:Author>
        <b:NameList>
          <b:Person>
            <b:Last>Brock Kirwan</b:Last>
            <b:First>C.</b:First>
          </b:Person>
          <b:Person>
            <b:Last>Hartshorn</b:Last>
            <b:First>Andrew</b:First>
          </b:Person>
          <b:Person>
            <b:Last>Stark</b:Last>
            <b:First>Shauna</b:First>
            <b:Middle>M.</b:Middle>
          </b:Person>
          <b:Person>
            <b:Last>Goodrich-Hunsaker</b:Last>
            <b:First>Naomi</b:First>
            <b:Middle>J.</b:Middle>
          </b:Person>
          <b:Person>
            <b:Last>Hopkins</b:Last>
            <b:First>Ramona</b:First>
            <b:Middle>O.</b:Middle>
          </b:Person>
          <b:Person>
            <b:Last>Stark</b:Last>
            <b:First>Craig</b:First>
            <b:Middle>E.L.</b:Middle>
          </b:Person>
        </b:NameList>
      </b:Author>
    </b:Author>
    <b:Title>Pattern separation deficits following damage to the hippocampus</b:Title>
    <b:JournalName>Neuropsychologia</b:JournalName>
    <b:Year>2012</b:Year>
    <b:Pages> p.2408-2414</b:Pages>
    <b:RefOrder>9</b:RefOrder>
  </b:Source>
  <b:Source>
    <b:Tag>Lee22</b:Tag>
    <b:SourceType>JournalArticle</b:SourceType>
    <b:Guid>{420649BB-63C9-47B3-B86B-27E845E27F97}</b:Guid>
    <b:Author>
      <b:Author>
        <b:NameList>
          <b:Person>
            <b:Last>Lee</b:Last>
            <b:First>Hyunsu</b:First>
          </b:Person>
        </b:NameList>
      </b:Author>
    </b:Author>
    <b:Title>Toward the biological model of the hippocampus as the successor representation agent</b:Title>
    <b:JournalName>BioSystems</b:JournalName>
    <b:Year>2022</b:Year>
    <b:Pages> p.104612-104612</b:Pages>
    <b:RefOrder>8</b:RefOrder>
  </b:Source>
  <b:Source>
    <b:Tag>HuJ22</b:Tag>
    <b:SourceType>JournalArticle</b:SourceType>
    <b:Guid>{C6A1148A-65E3-485F-BDDF-8AC3230FBAA8}</b:Guid>
    <b:Author>
      <b:Author>
        <b:NameList>
          <b:Person>
            <b:Last>Hu</b:Last>
            <b:First>Jian</b:First>
          </b:Person>
          <b:Person>
            <b:Last>Li</b:Last>
            <b:First>Ce</b:First>
          </b:Person>
          <b:Person>
            <b:Last>Hua</b:Last>
            <b:First>Yan</b:First>
          </b:Person>
          <b:Person>
            <b:Last>Liu</b:Last>
            <b:First>Peile</b:First>
          </b:Person>
          <b:Person>
            <b:Last>Gao</b:Last>
            <b:First>Beiyao</b:First>
          </b:Person>
          <b:Person>
            <b:Last>Wang</b:Last>
            <b:First>Yuyuan</b:First>
          </b:Person>
          <b:Person>
            <b:Last>Bai</b:Last>
            <b:First>Yulong</b:First>
          </b:Person>
        </b:NameList>
      </b:Author>
    </b:Author>
    <b:Title>Constraint-induced movement therapy improves functional recovery after ischemic stroke and its impacts on synaptic plasticity in sensorimotor cortex and hippocampus</b:Title>
    <b:JournalName>Brain research bulletin</b:JournalName>
    <b:Year>2022</b:Year>
    <b:Pages>p.8-23</b:Pages>
    <b:RefOrder>7</b:RefOrder>
  </b:Source>
  <b:Source>
    <b:Tag>Mon18</b:Tag>
    <b:SourceType>JournalArticle</b:SourceType>
    <b:Guid>{6783DEE4-7EDC-4242-84BC-392332945E5E}</b:Guid>
    <b:Author>
      <b:Author>
        <b:NameList>
          <b:Person>
            <b:Last>Montagrin</b:Last>
            <b:First>Alison</b:First>
          </b:Person>
          <b:Person>
            <b:Last>Saiote</b:Last>
            <b:First>Catarina</b:First>
          </b:Person>
          <b:Person>
            <b:Last>Schiller</b:Last>
            <b:First>Daniela</b:First>
          </b:Person>
        </b:NameList>
      </b:Author>
    </b:Author>
    <b:Title>The social hippocampus</b:Title>
    <b:JournalName>Hippocampus</b:JournalName>
    <b:Year>2018</b:Year>
    <b:Pages> p.672-679</b:Pages>
    <b:RefOrder>3</b:RefOrder>
  </b:Source>
  <b:Source>
    <b:Tag>HWR07</b:Tag>
    <b:SourceType>InternetSite</b:SourceType>
    <b:Guid>{69B9F5CA-B152-4F3A-9AD7-DF6FD7F17DE9}</b:Guid>
    <b:Author>
      <b:Author>
        <b:NameList>
          <b:Person>
            <b:Last>H. W. Robert Powell</b:Last>
            <b:First>Mark</b:First>
            <b:Middle>P. Richardson, Mark R. Symms, Philip A. Boulby, Pam J. Thompson, John S. Duncan, Matthias J. Koepp</b:Middle>
          </b:Person>
        </b:NameList>
      </b:Author>
    </b:Author>
    <b:Title>Reorganization of Verbal and Nonverbal Memory in Temporal Lobe Epilepsy Due to Unilateral Hippocampal Sclerosis</b:Title>
    <b:Year>2007</b:Year>
    <b:InternetSiteTitle>Wiley Online library</b:InternetSiteTitle>
    <b:Month>March</b:Month>
    <b:URL>https://doi-org.ezproxy.uwtsd.ac.uk/10.1111/j.1528-1167.2007.01053.x</b:URL>
    <b:RefOrder>5</b:RefOrder>
  </b:Source>
  <b:Source>
    <b:Tag>Tod05</b:Tag>
    <b:SourceType>JournalArticle</b:SourceType>
    <b:Guid>{1F8DFDAD-2C00-4C44-B878-D25037B8CD49}</b:Guid>
    <b:Title>Inferences of Competence from Faces Predict Election Outcomes</b:Title>
    <b:Year>2005</b:Year>
    <b:Author>
      <b:Author>
        <b:NameList>
          <b:Person>
            <b:Last>Todorov</b:Last>
            <b:First>Alexander</b:First>
          </b:Person>
          <b:Person>
            <b:Last>Mandisodza</b:Last>
            <b:First>Anesu</b:First>
            <b:Middle>N</b:Middle>
          </b:Person>
          <b:Person>
            <b:Last>Goren</b:Last>
            <b:First>Amir</b:First>
          </b:Person>
          <b:Person>
            <b:Last>Hall</b:Last>
            <b:First>Crystal</b:First>
            <b:Middle>C</b:Middle>
          </b:Person>
        </b:NameList>
      </b:Author>
    </b:Author>
    <b:JournalName>Science (American Association for the advancement of science)</b:JournalName>
    <b:Pages>p.1623-1626</b:Pages>
    <b:RefOrder>4</b:RefOrder>
  </b:Source>
  <b:Source>
    <b:Tag>Bei17</b:Tag>
    <b:SourceType>JournalArticle</b:SourceType>
    <b:Guid>{D842252C-202C-4200-927C-2EBF77BFE908}</b:Guid>
    <b:Author>
      <b:Author>
        <b:NameList>
          <b:Person>
            <b:Last>Beibei Sun</b:Last>
            <b:First>Xiaohuan</b:First>
            <b:Middle>Zhang, Yanyan Yin, Hualei Sun, Huina Ge, Wenjie Li</b:Middle>
          </b:Person>
        </b:NameList>
      </b:Author>
    </b:Author>
    <b:Title>Effects of sulforaphane and vitamin E on cognitive disorder and oxidative damage in lead-exposed mice hippocampus at lactation</b:Title>
    <b:JournalName>Journal of Trace Elements in Medicine and Biology</b:JournalName>
    <b:Year>2017</b:Year>
    <b:Pages>P. 88-92</b:Pages>
    <b:RefOrder>10</b:RefOrder>
  </b:Source>
  <b:Source>
    <b:Tag>Ziw22</b:Tag>
    <b:SourceType>JournalArticle</b:SourceType>
    <b:Guid>{D6FF9109-AEE7-45AB-A501-5C431EF69D38}</b:Guid>
    <b:Author>
      <b:Author>
        <b:NameList>
          <b:Person>
            <b:Last>Lu</b:Last>
            <b:First>Ziwen</b:First>
          </b:Person>
          <b:Person>
            <b:Last>Teng</b:Last>
            <b:First>Yu</b:First>
          </b:Person>
          <b:Person>
            <b:Last>Wang</b:Last>
            <b:First>Lei</b:First>
          </b:Person>
          <b:Person>
            <b:Last>Jiang</b:Last>
            <b:First>Yangyang</b:First>
          </b:Person>
          <b:Person>
            <b:Last>Li</b:Last>
            <b:First>Tong</b:First>
          </b:Person>
          <b:Person>
            <b:Last>Chen</b:Last>
            <b:First>Shiqi</b:First>
          </b:Person>
          <b:Person>
            <b:Last>Wang</b:Last>
            <b:First>Baofu</b:First>
          </b:Person>
          <b:Person>
            <b:Last>Li</b:Last>
            <b:First>Yang</b:First>
          </b:Person>
          <b:Person>
            <b:Last>Yang</b:Last>
            <b:First>Jingjing</b:First>
          </b:Person>
          <b:Person>
            <b:Last>Wu</b:Last>
            <b:First>Xiaoxiao</b:First>
          </b:Person>
          <b:Person>
            <b:Last>Cheng</b:Last>
            <b:First>Weiting</b:First>
          </b:Person>
          <b:Person>
            <b:Last>Cui</b:Last>
            <b:First>Xiangning</b:First>
          </b:Person>
          <b:Person>
            <b:Last>Zhao</b:Last>
            <b:First>Mingjing</b:First>
          </b:Person>
        </b:NameList>
      </b:Author>
    </b:Author>
    <b:Title>Abnormalities of hippocampus and frontal lobes in heart failure patients and animal models with cognitive impairment or depression: A systematic review</b:Title>
    <b:JournalName>Public Library of Science</b:JournalName>
    <b:Year>2022</b:Year>
    <b:Pages>P. 12</b:Pages>
    <b:RefOrder>2</b:RefOrder>
  </b:Source>
  <b:Source>
    <b:Tag>Lee20</b:Tag>
    <b:SourceType>JournalArticle</b:SourceType>
    <b:Guid>{D62BD13E-15B4-4225-AD87-14B424F591A4}</b:Guid>
    <b:Author>
      <b:Author>
        <b:NameList>
          <b:Person>
            <b:Last>Lee</b:Last>
            <b:First>Tae-Kyeong</b:First>
          </b:Person>
          <b:Person>
            <b:Last>Kang</b:Last>
            <b:First>Il-Jun</b:First>
          </b:Person>
          <b:Person>
            <b:Last>Kim</b:Last>
            <b:First>Bora</b:First>
          </b:Person>
          <b:Person>
            <b:Last>Sim</b:Last>
            <b:First>Hye</b:First>
            <b:Middle>Jin</b:Middle>
          </b:Person>
          <b:Person>
            <b:Last>Kim</b:Last>
            <b:First>Dae-</b:First>
            <b:Middle>Won</b:Middle>
          </b:Person>
          <b:Person>
            <b:Last>Ahn</b:Last>
            <b:First>Ji</b:First>
            <b:Middle>Hyeon</b:Middle>
          </b:Person>
          <b:Person>
            <b:Last>Lee</b:Last>
            <b:First>Jae-Chul</b:First>
          </b:Person>
          <b:Person>
            <b:Last>Ryoo</b:Last>
            <b:First>Sungwoo</b:First>
          </b:Person>
          <b:Person>
            <b:Last>Shin</b:Last>
            <b:First>Myoung</b:First>
            <b:Middle>Cheol</b:Middle>
          </b:Person>
          <b:Person>
            <b:Last>Cho</b:Last>
            <b:First>Jun</b:First>
            <b:Middle>Hwi</b:Middle>
          </b:Person>
          <b:Person>
            <b:Last>Kim</b:Last>
            <b:First>Young-Myeong</b:First>
          </b:Person>
          <b:Person>
            <b:Last>Park</b:Last>
            <b:First>Joon</b:First>
            <b:Middle>Ha</b:Middle>
          </b:Person>
          <b:Person>
            <b:Last>Choi</b:Last>
            <b:First>Soo</b:First>
            <b:Middle>Young</b:Middle>
          </b:Person>
          <b:Person>
            <b:Last>Won</b:Last>
            <b:First>Moo-Ho</b:First>
          </b:Person>
        </b:NameList>
      </b:Author>
    </b:Author>
    <b:Title>Experimental Pretreatment with Chlorogenic Acid Prevents Transient Ischemia-Induced Cognitive Decline and Neuronal Damage in the Hippocampus through Anti-Oxidative and Anti-Inflammatory Effects</b:Title>
    <b:JournalName>Molecules </b:JournalName>
    <b:Year>2020</b:Year>
    <b:Pages>p.3578</b:Pages>
    <b:RefOrder>1</b:RefOrder>
  </b:Source>
  <b:Source>
    <b:Tag>Cod20</b:Tag>
    <b:SourceType>JournalArticle</b:SourceType>
    <b:Guid>{1E0D77E8-5D6C-4149-9262-A3D823797E2B}</b:Guid>
    <b:Author>
      <b:Author>
        <b:NameList>
          <b:Person>
            <b:Last>Codd</b:Last>
            <b:First>Lavinia</b:First>
            <b:Middle>N</b:Middle>
          </b:Person>
          <b:Person>
            <b:Last>Blackmore</b:Last>
            <b:First>Daniel</b:First>
            <b:Middle>G</b:Middle>
          </b:Person>
          <b:Person>
            <b:Last>Vukovic</b:Last>
            <b:First>Jana</b:First>
          </b:Person>
          <b:Person>
            <b:Last>Bartlett</b:Last>
            <b:First>Perry</b:First>
            <b:Middle>F</b:Middle>
          </b:Person>
        </b:NameList>
      </b:Author>
    </b:Author>
    <b:Title>Exercise reverses learning deficits induced by hippocampal injury by promoting neurogenesis</b:Title>
    <b:JournalName>Scientific Reports</b:JournalName>
    <b:Year>2020</b:Year>
    <b:Pages> p.19269-19269</b:Pages>
    <b:RefOrder>6</b:RefOrder>
  </b:Source>
</b:Sources>
</file>

<file path=customXml/itemProps1.xml><?xml version="1.0" encoding="utf-8"?>
<ds:datastoreItem xmlns:ds="http://schemas.openxmlformats.org/officeDocument/2006/customXml" ds:itemID="{A9452CB1-39A4-4F13-956D-77548D3C9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dc:creator>
  <cp:keywords/>
  <dc:description/>
  <cp:lastModifiedBy>Zach Evans</cp:lastModifiedBy>
  <cp:revision>22</cp:revision>
  <dcterms:created xsi:type="dcterms:W3CDTF">2024-02-06T11:53:00Z</dcterms:created>
  <dcterms:modified xsi:type="dcterms:W3CDTF">2024-02-06T22:08:00Z</dcterms:modified>
</cp:coreProperties>
</file>