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F8B85A" w14:textId="01E670BC" w:rsidR="004144FF" w:rsidRDefault="004144FF" w:rsidP="004144FF">
      <w:pPr>
        <w:jc w:val="center"/>
      </w:pPr>
      <w:bookmarkStart w:id="0" w:name="_Hlk214117536"/>
      <w:bookmarkEnd w:id="0"/>
      <w:r>
        <w:rPr>
          <w:noProof/>
        </w:rPr>
        <w:drawing>
          <wp:inline distT="0" distB="0" distL="0" distR="0" wp14:anchorId="340E4594" wp14:editId="229011F0">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3DC51476" w14:textId="77777777" w:rsidR="004144FF" w:rsidRDefault="004144FF" w:rsidP="004144FF">
      <w:pPr>
        <w:jc w:val="center"/>
        <w:rPr>
          <w:rFonts w:ascii="Arial Nova" w:eastAsia="Arial Nova" w:hAnsi="Arial Nova" w:cs="Arial Nova"/>
        </w:rPr>
      </w:pPr>
    </w:p>
    <w:p w14:paraId="756BC751" w14:textId="736240C1" w:rsidR="00422F1A" w:rsidRDefault="00422F1A" w:rsidP="004144FF">
      <w:pPr>
        <w:jc w:val="center"/>
        <w:rPr>
          <w:b/>
          <w:bCs/>
          <w:sz w:val="44"/>
          <w:szCs w:val="40"/>
        </w:rPr>
      </w:pPr>
      <w:r>
        <w:rPr>
          <w:b/>
          <w:bCs/>
          <w:sz w:val="44"/>
          <w:szCs w:val="40"/>
        </w:rPr>
        <w:t>Digital Transformation in the Health and Care Professions</w:t>
      </w:r>
    </w:p>
    <w:p w14:paraId="4CAEBC73" w14:textId="0573DBCA" w:rsidR="004144FF" w:rsidRDefault="004144FF" w:rsidP="004144FF">
      <w:pPr>
        <w:jc w:val="center"/>
        <w:rPr>
          <w:b/>
          <w:bCs/>
          <w:sz w:val="44"/>
          <w:szCs w:val="40"/>
        </w:rPr>
      </w:pPr>
      <w:r w:rsidRPr="00E61710">
        <w:rPr>
          <w:b/>
          <w:bCs/>
          <w:sz w:val="44"/>
          <w:szCs w:val="40"/>
        </w:rPr>
        <w:t xml:space="preserve">MODULE CODE: </w:t>
      </w:r>
      <w:r w:rsidRPr="00D42974">
        <w:rPr>
          <w:b/>
          <w:bCs/>
          <w:sz w:val="44"/>
          <w:szCs w:val="40"/>
        </w:rPr>
        <w:t>BMHP</w:t>
      </w:r>
      <w:r w:rsidR="00AD4808">
        <w:rPr>
          <w:b/>
          <w:bCs/>
          <w:sz w:val="44"/>
          <w:szCs w:val="40"/>
        </w:rPr>
        <w:t>6026</w:t>
      </w:r>
    </w:p>
    <w:p w14:paraId="6680607E" w14:textId="77777777" w:rsidR="004144FF" w:rsidRPr="00E61710" w:rsidRDefault="004144FF" w:rsidP="004144FF">
      <w:pPr>
        <w:jc w:val="center"/>
        <w:rPr>
          <w:b/>
          <w:bCs/>
          <w:sz w:val="44"/>
          <w:szCs w:val="40"/>
        </w:rPr>
      </w:pPr>
    </w:p>
    <w:p w14:paraId="112E5AC5" w14:textId="3A5CE067" w:rsidR="00F675CA" w:rsidRPr="00E61710" w:rsidRDefault="004144FF" w:rsidP="00F675CA">
      <w:pPr>
        <w:spacing w:line="259" w:lineRule="auto"/>
        <w:jc w:val="center"/>
        <w:rPr>
          <w:b/>
          <w:bCs/>
        </w:rPr>
      </w:pPr>
      <w:r w:rsidRPr="00E61710">
        <w:rPr>
          <w:b/>
          <w:bCs/>
        </w:rPr>
        <w:t xml:space="preserve">Lecturer </w:t>
      </w:r>
      <w:proofErr w:type="spellStart"/>
      <w:r w:rsidRPr="00E61710">
        <w:rPr>
          <w:b/>
          <w:bCs/>
        </w:rPr>
        <w:t>name</w:t>
      </w:r>
      <w:r w:rsidR="00B92A71">
        <w:rPr>
          <w:b/>
          <w:bCs/>
        </w:rPr>
        <w:t>:Zak</w:t>
      </w:r>
      <w:r w:rsidR="00F675CA">
        <w:rPr>
          <w:b/>
          <w:bCs/>
        </w:rPr>
        <w:t>iyyah</w:t>
      </w:r>
      <w:proofErr w:type="spellEnd"/>
      <w:r w:rsidR="00F675CA">
        <w:rPr>
          <w:b/>
          <w:bCs/>
        </w:rPr>
        <w:t xml:space="preserve"> Ahmed</w:t>
      </w:r>
    </w:p>
    <w:p w14:paraId="0D74A392" w14:textId="195407A3" w:rsidR="004144FF" w:rsidRPr="00E61710" w:rsidRDefault="004144FF" w:rsidP="004144FF">
      <w:pPr>
        <w:spacing w:line="259" w:lineRule="auto"/>
        <w:jc w:val="center"/>
        <w:rPr>
          <w:b/>
          <w:bCs/>
        </w:rPr>
      </w:pPr>
      <w:r w:rsidRPr="00E61710">
        <w:rPr>
          <w:b/>
          <w:bCs/>
        </w:rPr>
        <w:t>Student name:</w:t>
      </w:r>
      <w:r w:rsidR="00F23095">
        <w:rPr>
          <w:b/>
          <w:bCs/>
        </w:rPr>
        <w:t>Mihai Boldizsar</w:t>
      </w:r>
    </w:p>
    <w:p w14:paraId="4EB3E0A5" w14:textId="7DBF34FF" w:rsidR="004144FF" w:rsidRDefault="004144FF" w:rsidP="004144FF">
      <w:pPr>
        <w:spacing w:line="259" w:lineRule="auto"/>
        <w:jc w:val="center"/>
        <w:rPr>
          <w:b/>
          <w:bCs/>
        </w:rPr>
      </w:pPr>
      <w:r w:rsidRPr="00E61710">
        <w:rPr>
          <w:b/>
          <w:bCs/>
        </w:rPr>
        <w:t>Student ID:</w:t>
      </w:r>
      <w:r w:rsidR="00F23095">
        <w:rPr>
          <w:b/>
          <w:bCs/>
        </w:rPr>
        <w:t xml:space="preserve"> 2247855</w:t>
      </w:r>
    </w:p>
    <w:p w14:paraId="65BDF427" w14:textId="77777777" w:rsidR="004144FF" w:rsidRPr="00E61710" w:rsidRDefault="004144FF" w:rsidP="004144FF">
      <w:pPr>
        <w:spacing w:line="259" w:lineRule="auto"/>
        <w:jc w:val="center"/>
        <w:rPr>
          <w:b/>
          <w:bCs/>
        </w:rPr>
      </w:pPr>
    </w:p>
    <w:p w14:paraId="434C70AE" w14:textId="77777777" w:rsidR="004144FF" w:rsidRPr="00E61710" w:rsidRDefault="004144FF" w:rsidP="004144FF">
      <w:pPr>
        <w:spacing w:line="259" w:lineRule="auto"/>
        <w:jc w:val="center"/>
        <w:rPr>
          <w:b/>
          <w:bCs/>
        </w:rPr>
      </w:pPr>
    </w:p>
    <w:p w14:paraId="668BAE5B" w14:textId="77777777" w:rsidR="004144FF" w:rsidRDefault="004144FF" w:rsidP="004144FF">
      <w:pPr>
        <w:spacing w:line="259" w:lineRule="auto"/>
        <w:jc w:val="center"/>
        <w:rPr>
          <w:b/>
          <w:bCs/>
          <w:sz w:val="32"/>
          <w:szCs w:val="28"/>
        </w:rPr>
      </w:pPr>
      <w:r w:rsidRPr="00E61710">
        <w:rPr>
          <w:b/>
          <w:bCs/>
          <w:sz w:val="32"/>
          <w:szCs w:val="28"/>
        </w:rPr>
        <w:t xml:space="preserve">Component 1: </w:t>
      </w:r>
      <w:r w:rsidRPr="004B243D">
        <w:rPr>
          <w:b/>
          <w:bCs/>
          <w:sz w:val="32"/>
          <w:szCs w:val="28"/>
        </w:rPr>
        <w:t>Assignment (Report)</w:t>
      </w:r>
    </w:p>
    <w:p w14:paraId="17ACCF86" w14:textId="77777777" w:rsidR="004144FF" w:rsidRPr="00E61710" w:rsidRDefault="004144FF" w:rsidP="004144FF">
      <w:pPr>
        <w:spacing w:line="259" w:lineRule="auto"/>
        <w:jc w:val="center"/>
      </w:pPr>
    </w:p>
    <w:p w14:paraId="5BA201D3" w14:textId="1954D9F2" w:rsidR="004144FF" w:rsidRPr="00E61710" w:rsidRDefault="004144FF" w:rsidP="004144FF">
      <w:pPr>
        <w:spacing w:line="259" w:lineRule="auto"/>
        <w:jc w:val="center"/>
      </w:pPr>
      <w:r w:rsidRPr="00E61710">
        <w:t>Word count:</w:t>
      </w:r>
      <w:r>
        <w:t xml:space="preserve"> </w:t>
      </w:r>
      <w:r w:rsidRPr="00E61710">
        <w:t>2,0</w:t>
      </w:r>
      <w:r w:rsidR="00AD4808">
        <w:t>59</w:t>
      </w:r>
      <w:r w:rsidRPr="00E61710">
        <w:t xml:space="preserve"> words</w:t>
      </w:r>
    </w:p>
    <w:p w14:paraId="712CD3B1" w14:textId="04B2D169" w:rsidR="004144FF" w:rsidRDefault="004144FF" w:rsidP="004144FF">
      <w:pPr>
        <w:spacing w:line="259" w:lineRule="auto"/>
        <w:jc w:val="center"/>
      </w:pPr>
      <w:r w:rsidRPr="00E61710">
        <w:t xml:space="preserve">Submission deadline: </w:t>
      </w:r>
      <w:r w:rsidR="00AD4808">
        <w:t>1</w:t>
      </w:r>
      <w:r w:rsidR="00AD4808" w:rsidRPr="00AD4808">
        <w:rPr>
          <w:vertAlign w:val="superscript"/>
        </w:rPr>
        <w:t>st</w:t>
      </w:r>
      <w:r w:rsidR="00AD4808">
        <w:t xml:space="preserve"> March 2026</w:t>
      </w:r>
      <w:r w:rsidRPr="00E61710">
        <w:t xml:space="preserve"> 14:00 (2PM)</w:t>
      </w:r>
    </w:p>
    <w:p w14:paraId="63393B16" w14:textId="5FC2178C" w:rsidR="00EE4A2E" w:rsidRDefault="00EE4A2E">
      <w:pPr>
        <w:spacing w:line="259" w:lineRule="auto"/>
        <w:jc w:val="left"/>
        <w:rPr>
          <w:rFonts w:eastAsiaTheme="majorEastAsia" w:cstheme="majorBidi"/>
          <w:sz w:val="40"/>
          <w:szCs w:val="40"/>
        </w:rPr>
      </w:pPr>
    </w:p>
    <w:p w14:paraId="4F1F2305" w14:textId="12697B53" w:rsidR="00AD4808" w:rsidRDefault="00AD4808">
      <w:pPr>
        <w:spacing w:line="259" w:lineRule="auto"/>
        <w:jc w:val="left"/>
      </w:pPr>
      <w:r>
        <w:br w:type="page"/>
      </w:r>
    </w:p>
    <w:sdt>
      <w:sdtPr>
        <w:rPr>
          <w:rFonts w:ascii="Arial" w:eastAsiaTheme="minorHAnsi" w:hAnsi="Arial" w:cstheme="minorBidi"/>
          <w:color w:val="auto"/>
          <w:kern w:val="2"/>
          <w:sz w:val="22"/>
          <w:szCs w:val="22"/>
          <w:lang w:val="en-GB"/>
          <w14:ligatures w14:val="standardContextual"/>
        </w:rPr>
        <w:id w:val="1549795065"/>
        <w:docPartObj>
          <w:docPartGallery w:val="Table of Contents"/>
          <w:docPartUnique/>
        </w:docPartObj>
      </w:sdtPr>
      <w:sdtEndPr>
        <w:rPr>
          <w:b/>
          <w:bCs/>
          <w:noProof/>
        </w:rPr>
      </w:sdtEndPr>
      <w:sdtContent>
        <w:p w14:paraId="2323831B" w14:textId="54E3B230" w:rsidR="00AD4808" w:rsidRDefault="00AD4808">
          <w:pPr>
            <w:pStyle w:val="TOCHeading"/>
          </w:pPr>
          <w:r>
            <w:t>TABLE OF CONTENTS</w:t>
          </w:r>
        </w:p>
        <w:p w14:paraId="2195F62C" w14:textId="77777777" w:rsidR="00AD4808" w:rsidRPr="00AD4808" w:rsidRDefault="00AD4808" w:rsidP="00AD4808">
          <w:pPr>
            <w:rPr>
              <w:lang w:val="en-US"/>
            </w:rPr>
          </w:pPr>
        </w:p>
        <w:p w14:paraId="5876A4BF" w14:textId="56D0F1F7" w:rsidR="00AD4808" w:rsidRDefault="00AD4808" w:rsidP="00AD4808">
          <w:pPr>
            <w:pStyle w:val="TOC1"/>
            <w:tabs>
              <w:tab w:val="right" w:leader="dot" w:pos="9628"/>
            </w:tabs>
            <w:spacing w:line="480" w:lineRule="auto"/>
            <w:rPr>
              <w:noProof/>
            </w:rPr>
          </w:pPr>
          <w:r>
            <w:fldChar w:fldCharType="begin"/>
          </w:r>
          <w:r>
            <w:instrText xml:space="preserve"> TOC \o "1-3" \h \z \u </w:instrText>
          </w:r>
          <w:r>
            <w:fldChar w:fldCharType="separate"/>
          </w:r>
          <w:hyperlink w:anchor="_Toc223210692" w:history="1">
            <w:r w:rsidRPr="00123C1B">
              <w:rPr>
                <w:rStyle w:val="Hyperlink"/>
                <w:noProof/>
              </w:rPr>
              <w:t>INTRODUCTION</w:t>
            </w:r>
            <w:r>
              <w:rPr>
                <w:noProof/>
                <w:webHidden/>
              </w:rPr>
              <w:tab/>
            </w:r>
            <w:r>
              <w:rPr>
                <w:noProof/>
                <w:webHidden/>
              </w:rPr>
              <w:fldChar w:fldCharType="begin"/>
            </w:r>
            <w:r>
              <w:rPr>
                <w:noProof/>
                <w:webHidden/>
              </w:rPr>
              <w:instrText xml:space="preserve"> PAGEREF _Toc223210692 \h </w:instrText>
            </w:r>
            <w:r>
              <w:rPr>
                <w:noProof/>
                <w:webHidden/>
              </w:rPr>
            </w:r>
            <w:r>
              <w:rPr>
                <w:noProof/>
                <w:webHidden/>
              </w:rPr>
              <w:fldChar w:fldCharType="separate"/>
            </w:r>
            <w:r>
              <w:rPr>
                <w:noProof/>
                <w:webHidden/>
              </w:rPr>
              <w:t>3</w:t>
            </w:r>
            <w:r>
              <w:rPr>
                <w:noProof/>
                <w:webHidden/>
              </w:rPr>
              <w:fldChar w:fldCharType="end"/>
            </w:r>
          </w:hyperlink>
        </w:p>
        <w:p w14:paraId="5A9B170A" w14:textId="1F8F2320" w:rsidR="00AD4808" w:rsidRDefault="00AD4808" w:rsidP="00AD4808">
          <w:pPr>
            <w:pStyle w:val="TOC1"/>
            <w:tabs>
              <w:tab w:val="right" w:leader="dot" w:pos="9628"/>
            </w:tabs>
            <w:spacing w:line="480" w:lineRule="auto"/>
            <w:rPr>
              <w:noProof/>
            </w:rPr>
          </w:pPr>
          <w:hyperlink w:anchor="_Toc223210693" w:history="1">
            <w:r w:rsidRPr="00123C1B">
              <w:rPr>
                <w:rStyle w:val="Hyperlink"/>
                <w:noProof/>
              </w:rPr>
              <w:t>OVERVIEW OF THE DIGITAL INNOVATIONS</w:t>
            </w:r>
            <w:r>
              <w:rPr>
                <w:noProof/>
                <w:webHidden/>
              </w:rPr>
              <w:tab/>
            </w:r>
            <w:r>
              <w:rPr>
                <w:noProof/>
                <w:webHidden/>
              </w:rPr>
              <w:fldChar w:fldCharType="begin"/>
            </w:r>
            <w:r>
              <w:rPr>
                <w:noProof/>
                <w:webHidden/>
              </w:rPr>
              <w:instrText xml:space="preserve"> PAGEREF _Toc223210693 \h </w:instrText>
            </w:r>
            <w:r>
              <w:rPr>
                <w:noProof/>
                <w:webHidden/>
              </w:rPr>
            </w:r>
            <w:r>
              <w:rPr>
                <w:noProof/>
                <w:webHidden/>
              </w:rPr>
              <w:fldChar w:fldCharType="separate"/>
            </w:r>
            <w:r>
              <w:rPr>
                <w:noProof/>
                <w:webHidden/>
              </w:rPr>
              <w:t>3</w:t>
            </w:r>
            <w:r>
              <w:rPr>
                <w:noProof/>
                <w:webHidden/>
              </w:rPr>
              <w:fldChar w:fldCharType="end"/>
            </w:r>
          </w:hyperlink>
        </w:p>
        <w:p w14:paraId="0ACFCACE" w14:textId="1CACFC08" w:rsidR="00AD4808" w:rsidRDefault="00AD4808" w:rsidP="00AD4808">
          <w:pPr>
            <w:pStyle w:val="TOC1"/>
            <w:tabs>
              <w:tab w:val="right" w:leader="dot" w:pos="9628"/>
            </w:tabs>
            <w:spacing w:line="480" w:lineRule="auto"/>
            <w:rPr>
              <w:noProof/>
            </w:rPr>
          </w:pPr>
          <w:hyperlink w:anchor="_Toc223210694" w:history="1">
            <w:r w:rsidRPr="00123C1B">
              <w:rPr>
                <w:rStyle w:val="Hyperlink"/>
                <w:noProof/>
              </w:rPr>
              <w:t>IMPACT ON THE WORKFORCE</w:t>
            </w:r>
            <w:r>
              <w:rPr>
                <w:noProof/>
                <w:webHidden/>
              </w:rPr>
              <w:tab/>
            </w:r>
            <w:r>
              <w:rPr>
                <w:noProof/>
                <w:webHidden/>
              </w:rPr>
              <w:fldChar w:fldCharType="begin"/>
            </w:r>
            <w:r>
              <w:rPr>
                <w:noProof/>
                <w:webHidden/>
              </w:rPr>
              <w:instrText xml:space="preserve"> PAGEREF _Toc223210694 \h </w:instrText>
            </w:r>
            <w:r>
              <w:rPr>
                <w:noProof/>
                <w:webHidden/>
              </w:rPr>
            </w:r>
            <w:r>
              <w:rPr>
                <w:noProof/>
                <w:webHidden/>
              </w:rPr>
              <w:fldChar w:fldCharType="separate"/>
            </w:r>
            <w:r>
              <w:rPr>
                <w:noProof/>
                <w:webHidden/>
              </w:rPr>
              <w:t>4</w:t>
            </w:r>
            <w:r>
              <w:rPr>
                <w:noProof/>
                <w:webHidden/>
              </w:rPr>
              <w:fldChar w:fldCharType="end"/>
            </w:r>
          </w:hyperlink>
        </w:p>
        <w:p w14:paraId="60A3F117" w14:textId="3E046172" w:rsidR="00AD4808" w:rsidRDefault="00AD4808" w:rsidP="00AD4808">
          <w:pPr>
            <w:pStyle w:val="TOC1"/>
            <w:tabs>
              <w:tab w:val="right" w:leader="dot" w:pos="9628"/>
            </w:tabs>
            <w:spacing w:line="480" w:lineRule="auto"/>
            <w:rPr>
              <w:noProof/>
            </w:rPr>
          </w:pPr>
          <w:hyperlink w:anchor="_Toc223210695" w:history="1">
            <w:r w:rsidRPr="00123C1B">
              <w:rPr>
                <w:rStyle w:val="Hyperlink"/>
                <w:noProof/>
              </w:rPr>
              <w:t>IMPACT ON SERVICE DELIVERY</w:t>
            </w:r>
            <w:r>
              <w:rPr>
                <w:noProof/>
                <w:webHidden/>
              </w:rPr>
              <w:tab/>
            </w:r>
            <w:r>
              <w:rPr>
                <w:noProof/>
                <w:webHidden/>
              </w:rPr>
              <w:fldChar w:fldCharType="begin"/>
            </w:r>
            <w:r>
              <w:rPr>
                <w:noProof/>
                <w:webHidden/>
              </w:rPr>
              <w:instrText xml:space="preserve"> PAGEREF _Toc223210695 \h </w:instrText>
            </w:r>
            <w:r>
              <w:rPr>
                <w:noProof/>
                <w:webHidden/>
              </w:rPr>
            </w:r>
            <w:r>
              <w:rPr>
                <w:noProof/>
                <w:webHidden/>
              </w:rPr>
              <w:fldChar w:fldCharType="separate"/>
            </w:r>
            <w:r>
              <w:rPr>
                <w:noProof/>
                <w:webHidden/>
              </w:rPr>
              <w:t>5</w:t>
            </w:r>
            <w:r>
              <w:rPr>
                <w:noProof/>
                <w:webHidden/>
              </w:rPr>
              <w:fldChar w:fldCharType="end"/>
            </w:r>
          </w:hyperlink>
        </w:p>
        <w:p w14:paraId="0C64D84C" w14:textId="317AD6ED" w:rsidR="00AD4808" w:rsidRDefault="00AD4808" w:rsidP="00AD4808">
          <w:pPr>
            <w:pStyle w:val="TOC1"/>
            <w:tabs>
              <w:tab w:val="right" w:leader="dot" w:pos="9628"/>
            </w:tabs>
            <w:spacing w:line="480" w:lineRule="auto"/>
            <w:rPr>
              <w:noProof/>
            </w:rPr>
          </w:pPr>
          <w:hyperlink w:anchor="_Toc223210696" w:history="1">
            <w:r w:rsidRPr="00123C1B">
              <w:rPr>
                <w:rStyle w:val="Hyperlink"/>
                <w:noProof/>
              </w:rPr>
              <w:t>IMPACT ON PATIENTS</w:t>
            </w:r>
            <w:r>
              <w:rPr>
                <w:noProof/>
                <w:webHidden/>
              </w:rPr>
              <w:tab/>
            </w:r>
            <w:r>
              <w:rPr>
                <w:noProof/>
                <w:webHidden/>
              </w:rPr>
              <w:fldChar w:fldCharType="begin"/>
            </w:r>
            <w:r>
              <w:rPr>
                <w:noProof/>
                <w:webHidden/>
              </w:rPr>
              <w:instrText xml:space="preserve"> PAGEREF _Toc223210696 \h </w:instrText>
            </w:r>
            <w:r>
              <w:rPr>
                <w:noProof/>
                <w:webHidden/>
              </w:rPr>
            </w:r>
            <w:r>
              <w:rPr>
                <w:noProof/>
                <w:webHidden/>
              </w:rPr>
              <w:fldChar w:fldCharType="separate"/>
            </w:r>
            <w:r>
              <w:rPr>
                <w:noProof/>
                <w:webHidden/>
              </w:rPr>
              <w:t>5</w:t>
            </w:r>
            <w:r>
              <w:rPr>
                <w:noProof/>
                <w:webHidden/>
              </w:rPr>
              <w:fldChar w:fldCharType="end"/>
            </w:r>
          </w:hyperlink>
        </w:p>
        <w:p w14:paraId="13CAA664" w14:textId="5B06AE9F" w:rsidR="00AD4808" w:rsidRDefault="00AD4808" w:rsidP="00AD4808">
          <w:pPr>
            <w:pStyle w:val="TOC1"/>
            <w:tabs>
              <w:tab w:val="right" w:leader="dot" w:pos="9628"/>
            </w:tabs>
            <w:spacing w:line="480" w:lineRule="auto"/>
            <w:rPr>
              <w:noProof/>
            </w:rPr>
          </w:pPr>
          <w:hyperlink w:anchor="_Toc223210697" w:history="1">
            <w:r w:rsidRPr="00123C1B">
              <w:rPr>
                <w:rStyle w:val="Hyperlink"/>
                <w:noProof/>
              </w:rPr>
              <w:t>IMPACT ON COMMUNITY</w:t>
            </w:r>
            <w:r>
              <w:rPr>
                <w:noProof/>
                <w:webHidden/>
              </w:rPr>
              <w:tab/>
            </w:r>
            <w:r>
              <w:rPr>
                <w:noProof/>
                <w:webHidden/>
              </w:rPr>
              <w:fldChar w:fldCharType="begin"/>
            </w:r>
            <w:r>
              <w:rPr>
                <w:noProof/>
                <w:webHidden/>
              </w:rPr>
              <w:instrText xml:space="preserve"> PAGEREF _Toc223210697 \h </w:instrText>
            </w:r>
            <w:r>
              <w:rPr>
                <w:noProof/>
                <w:webHidden/>
              </w:rPr>
            </w:r>
            <w:r>
              <w:rPr>
                <w:noProof/>
                <w:webHidden/>
              </w:rPr>
              <w:fldChar w:fldCharType="separate"/>
            </w:r>
            <w:r>
              <w:rPr>
                <w:noProof/>
                <w:webHidden/>
              </w:rPr>
              <w:t>6</w:t>
            </w:r>
            <w:r>
              <w:rPr>
                <w:noProof/>
                <w:webHidden/>
              </w:rPr>
              <w:fldChar w:fldCharType="end"/>
            </w:r>
          </w:hyperlink>
        </w:p>
        <w:p w14:paraId="605E0871" w14:textId="213E239A" w:rsidR="00AD4808" w:rsidRDefault="00AD4808" w:rsidP="00AD4808">
          <w:pPr>
            <w:pStyle w:val="TOC1"/>
            <w:tabs>
              <w:tab w:val="right" w:leader="dot" w:pos="9628"/>
            </w:tabs>
            <w:spacing w:line="480" w:lineRule="auto"/>
            <w:rPr>
              <w:noProof/>
            </w:rPr>
          </w:pPr>
          <w:hyperlink w:anchor="_Toc223210698" w:history="1">
            <w:r w:rsidRPr="00123C1B">
              <w:rPr>
                <w:rStyle w:val="Hyperlink"/>
                <w:noProof/>
              </w:rPr>
              <w:t>CONCLUSIONS</w:t>
            </w:r>
            <w:r>
              <w:rPr>
                <w:noProof/>
                <w:webHidden/>
              </w:rPr>
              <w:tab/>
            </w:r>
            <w:r>
              <w:rPr>
                <w:noProof/>
                <w:webHidden/>
              </w:rPr>
              <w:fldChar w:fldCharType="begin"/>
            </w:r>
            <w:r>
              <w:rPr>
                <w:noProof/>
                <w:webHidden/>
              </w:rPr>
              <w:instrText xml:space="preserve"> PAGEREF _Toc223210698 \h </w:instrText>
            </w:r>
            <w:r>
              <w:rPr>
                <w:noProof/>
                <w:webHidden/>
              </w:rPr>
            </w:r>
            <w:r>
              <w:rPr>
                <w:noProof/>
                <w:webHidden/>
              </w:rPr>
              <w:fldChar w:fldCharType="separate"/>
            </w:r>
            <w:r>
              <w:rPr>
                <w:noProof/>
                <w:webHidden/>
              </w:rPr>
              <w:t>7</w:t>
            </w:r>
            <w:r>
              <w:rPr>
                <w:noProof/>
                <w:webHidden/>
              </w:rPr>
              <w:fldChar w:fldCharType="end"/>
            </w:r>
          </w:hyperlink>
        </w:p>
        <w:p w14:paraId="1276C726" w14:textId="61D012A8" w:rsidR="00AD4808" w:rsidRDefault="00AD4808" w:rsidP="00AD4808">
          <w:pPr>
            <w:pStyle w:val="TOC1"/>
            <w:tabs>
              <w:tab w:val="right" w:leader="dot" w:pos="9628"/>
            </w:tabs>
            <w:spacing w:line="480" w:lineRule="auto"/>
            <w:rPr>
              <w:noProof/>
            </w:rPr>
          </w:pPr>
          <w:hyperlink w:anchor="_Toc223210699" w:history="1">
            <w:r w:rsidRPr="00123C1B">
              <w:rPr>
                <w:rStyle w:val="Hyperlink"/>
                <w:noProof/>
              </w:rPr>
              <w:t>REFERENCES</w:t>
            </w:r>
            <w:r>
              <w:rPr>
                <w:noProof/>
                <w:webHidden/>
              </w:rPr>
              <w:tab/>
            </w:r>
            <w:r>
              <w:rPr>
                <w:noProof/>
                <w:webHidden/>
              </w:rPr>
              <w:fldChar w:fldCharType="begin"/>
            </w:r>
            <w:r>
              <w:rPr>
                <w:noProof/>
                <w:webHidden/>
              </w:rPr>
              <w:instrText xml:space="preserve"> PAGEREF _Toc223210699 \h </w:instrText>
            </w:r>
            <w:r>
              <w:rPr>
                <w:noProof/>
                <w:webHidden/>
              </w:rPr>
            </w:r>
            <w:r>
              <w:rPr>
                <w:noProof/>
                <w:webHidden/>
              </w:rPr>
              <w:fldChar w:fldCharType="separate"/>
            </w:r>
            <w:r>
              <w:rPr>
                <w:noProof/>
                <w:webHidden/>
              </w:rPr>
              <w:t>8</w:t>
            </w:r>
            <w:r>
              <w:rPr>
                <w:noProof/>
                <w:webHidden/>
              </w:rPr>
              <w:fldChar w:fldCharType="end"/>
            </w:r>
          </w:hyperlink>
        </w:p>
        <w:p w14:paraId="246972AF" w14:textId="1F40A985" w:rsidR="00AD4808" w:rsidRDefault="00AD4808">
          <w:r>
            <w:rPr>
              <w:b/>
              <w:bCs/>
              <w:noProof/>
            </w:rPr>
            <w:fldChar w:fldCharType="end"/>
          </w:r>
        </w:p>
      </w:sdtContent>
    </w:sdt>
    <w:p w14:paraId="3085A721" w14:textId="3678DCEE" w:rsidR="00AD4808" w:rsidRPr="00AD4808" w:rsidRDefault="00AD4808">
      <w:pPr>
        <w:spacing w:line="259" w:lineRule="auto"/>
        <w:jc w:val="left"/>
      </w:pPr>
      <w:r>
        <w:br w:type="page"/>
      </w:r>
    </w:p>
    <w:p w14:paraId="1C641DA3" w14:textId="5B18526E" w:rsidR="002F6C21" w:rsidRPr="00AD4808" w:rsidRDefault="009C71F0" w:rsidP="00AD4808">
      <w:pPr>
        <w:pStyle w:val="Heading1"/>
      </w:pPr>
      <w:bookmarkStart w:id="1" w:name="_Toc223210692"/>
      <w:r>
        <w:t>I</w:t>
      </w:r>
      <w:r w:rsidRPr="002F6C21">
        <w:t>NTRODUCTION</w:t>
      </w:r>
      <w:bookmarkEnd w:id="1"/>
    </w:p>
    <w:p w14:paraId="47D1B2E8" w14:textId="61D7A8F2" w:rsidR="002F6C21" w:rsidRPr="002F6C21" w:rsidRDefault="002F6C21" w:rsidP="009C71F0">
      <w:pPr>
        <w:spacing w:before="240"/>
      </w:pPr>
      <w:r w:rsidRPr="002F6C21">
        <w:t>The early 2000s marked a disruptive change in the society, marking the beginning of interactive digital experiences and laying the foundations for what, in less than two decades, has evolved into Industry 4.0. This new phase is characterised by the integration of digital and physical systems and the progressive digitalisation of all layers of society. In health care innovation laid the groundwork for modern medical technology, yet the early 2000s represent the start of the integration of digital technologies into the sector (Toni &amp; Mattia, 2022). </w:t>
      </w:r>
    </w:p>
    <w:p w14:paraId="52C94D11" w14:textId="77777777" w:rsidR="002F6C21" w:rsidRPr="002F6C21" w:rsidRDefault="002F6C21" w:rsidP="002F6C21">
      <w:r w:rsidRPr="002F6C21">
        <w:t>In this context, the UK Government started to prioritise digital transformation to support workforce, service delivery, patients, and communities. This trajectory is supported by two connected policies: first, the NHS Long Term Plan (NHS, 2019) which defines a 10-year strategy to define an integrated and digitally support health care; second, A Plan for Digital and Social Care (2022) that consolidates all the digital strategies into a unified national action plan strengthening the idea that digitalisation is not optional in England, but the foundation to the future of modern health and social care (Gov.uk, 2022). Additionally, </w:t>
      </w:r>
      <w:r w:rsidRPr="002F6C21">
        <w:rPr>
          <w:i/>
          <w:iCs/>
        </w:rPr>
        <w:t>What Good Looks Like</w:t>
      </w:r>
      <w:r w:rsidRPr="002F6C21">
        <w:t> (NHS, 2021) sets the framework for digital transformation built on seven standards that align directly with the GDPR and the Data Protection Act 2018, ensuring an ethical approach to the management of sensitive and personal data.  </w:t>
      </w:r>
    </w:p>
    <w:p w14:paraId="4633093A" w14:textId="30A82926" w:rsidR="009C71F0" w:rsidRDefault="002F6C21" w:rsidP="002F6C21">
      <w:r w:rsidRPr="002F6C21">
        <w:t>This thematic report aims to analyse two major digital innovation implemented in the UK within the last decade: the NHS App (launched in 2018) and </w:t>
      </w:r>
      <w:proofErr w:type="spellStart"/>
      <w:r w:rsidRPr="002F6C21">
        <w:t>Oxevision</w:t>
      </w:r>
      <w:proofErr w:type="spellEnd"/>
      <w:r w:rsidRPr="002F6C21">
        <w:t> (2020). While these innovations operate in different contexts – the NHS App enhances patient-facing digital access, and the </w:t>
      </w:r>
      <w:proofErr w:type="spellStart"/>
      <w:r w:rsidRPr="002F6C21">
        <w:t>Oxevision</w:t>
      </w:r>
      <w:proofErr w:type="spellEnd"/>
      <w:r w:rsidRPr="002F6C21">
        <w:t> allows patient-monitoring in NHS mental health – they are both a reflection of how digitalisation can impact the health and social care sector, both with positive and negative outcomes. </w:t>
      </w:r>
    </w:p>
    <w:p w14:paraId="534806BA" w14:textId="5CFCD38B" w:rsidR="009C71F0" w:rsidRPr="009C71F0" w:rsidRDefault="002F6C21" w:rsidP="009C71F0">
      <w:pPr>
        <w:pStyle w:val="Heading1"/>
      </w:pPr>
      <w:bookmarkStart w:id="2" w:name="_Toc223210693"/>
      <w:r w:rsidRPr="002F6C21">
        <w:t>OVERVIEW OF THE DIGITAL INNOVATIONS</w:t>
      </w:r>
      <w:bookmarkEnd w:id="2"/>
    </w:p>
    <w:p w14:paraId="6119BD9A" w14:textId="77777777" w:rsidR="002F6C21" w:rsidRPr="002F6C21" w:rsidRDefault="002F6C21" w:rsidP="009C71F0">
      <w:pPr>
        <w:spacing w:before="240"/>
      </w:pPr>
      <w:r w:rsidRPr="002F6C21">
        <w:t>The NHS App and </w:t>
      </w:r>
      <w:proofErr w:type="spellStart"/>
      <w:r w:rsidRPr="002F6C21">
        <w:t>Oxevision</w:t>
      </w:r>
      <w:proofErr w:type="spellEnd"/>
      <w:r w:rsidRPr="002F6C21">
        <w:t> are both part of the NHS digital ecosystem as two innovations that rely on digital infrastructure and secure data management to facilitate and improve the health and social care sector. In fact, the two highlight the role of digitalisation from primary care access to specialist inpatient monitoring.  </w:t>
      </w:r>
    </w:p>
    <w:p w14:paraId="338BAD57" w14:textId="77777777" w:rsidR="002F6C21" w:rsidRPr="002F6C21" w:rsidRDefault="002F6C21" w:rsidP="002F6C21">
      <w:r w:rsidRPr="002F6C21">
        <w:t>The NHS App was launched in 2018 with the purpose to transform healthcare delivery in the UK facilitating not only patients, but also NHS workforce and communities. On one hand, for the public health the App enhances better access to information, symptom checking and health advice, health data integration, organ donation management, data privacy and security (NHS, 2026). Conversely, for the workforce it streamlines the appointment management, improves communication with patients, reduces administrative burden, provides population health insights while encouraging preventive health, allows remote consultation integration and enhances data security (NHS, 2026). Therefore, the purpose of the app is to reach to the entire community in everyday life to facilitate practices related to health and social care while maintaining an ethical approach build on consent, transparency and user control (</w:t>
      </w:r>
      <w:proofErr w:type="spellStart"/>
      <w:r w:rsidRPr="002F6C21">
        <w:t>Basu</w:t>
      </w:r>
      <w:proofErr w:type="spellEnd"/>
      <w:r w:rsidRPr="002F6C21">
        <w:t xml:space="preserve"> and </w:t>
      </w:r>
      <w:proofErr w:type="spellStart"/>
      <w:r w:rsidRPr="002F6C21">
        <w:t>Guinchard</w:t>
      </w:r>
      <w:proofErr w:type="spellEnd"/>
      <w:r w:rsidRPr="002F6C21">
        <w:t>, 2020). </w:t>
      </w:r>
    </w:p>
    <w:p w14:paraId="7A19828E" w14:textId="6CEE4FD0" w:rsidR="002F6C21" w:rsidRPr="002F6C21" w:rsidRDefault="002F6C21" w:rsidP="002F6C21">
      <w:r w:rsidRPr="002F6C21">
        <w:t>Conversely, </w:t>
      </w:r>
      <w:proofErr w:type="spellStart"/>
      <w:r w:rsidRPr="002F6C21">
        <w:t>Oxevision</w:t>
      </w:r>
      <w:proofErr w:type="spellEnd"/>
      <w:r w:rsidRPr="002F6C21">
        <w:t> (now rebranded as LIO) is used by clinical staff in inpatient mental health environments. In fact, as a digital platform </w:t>
      </w:r>
      <w:proofErr w:type="spellStart"/>
      <w:r w:rsidRPr="002F6C21">
        <w:t>Oxevision</w:t>
      </w:r>
      <w:proofErr w:type="spellEnd"/>
      <w:r w:rsidRPr="002F6C21">
        <w:t> plays a key role in ensuring patient safety and supporting clinical observation, bringing numerous benefits to both patients and workers (Lio Health, 2026). For patient the impact ranges from better health outcomes and patient safety to enhanced mental health care services, improved access to quality care in underserved areas, support for elderly and families, and overall reduction in health inequalities. For workers instead, improves efficiency and reduces workload, as well as stress and burnouts while enhancing collaboration and communication for better clinical decision making. However, considering that </w:t>
      </w:r>
      <w:proofErr w:type="spellStart"/>
      <w:r w:rsidRPr="002F6C21">
        <w:t>Oxevision</w:t>
      </w:r>
      <w:proofErr w:type="spellEnd"/>
      <w:r w:rsidRPr="002F6C21">
        <w:t> is a device that incorporates a camera and infrared sensor to capture visual and biometric data, normally placed in patients’ bedrooms (</w:t>
      </w:r>
      <w:proofErr w:type="spellStart"/>
      <w:r w:rsidRPr="002F6C21">
        <w:t>Oxehealth</w:t>
      </w:r>
      <w:proofErr w:type="spellEnd"/>
      <w:r w:rsidRPr="002F6C21">
        <w:t>, 2024), it raises important ethical concerns regarding privacy and impact on dignity and autonomy (NSUN, 2024).  </w:t>
      </w:r>
    </w:p>
    <w:p w14:paraId="3FB281F0" w14:textId="43107698" w:rsidR="002F6C21" w:rsidRPr="002F6C21" w:rsidRDefault="002F6C21" w:rsidP="00EE4A2E">
      <w:pPr>
        <w:pStyle w:val="Heading1"/>
      </w:pPr>
      <w:bookmarkStart w:id="3" w:name="_Toc223210694"/>
      <w:r w:rsidRPr="002F6C21">
        <w:t>IMPACT ON THE WORKFORCE</w:t>
      </w:r>
      <w:bookmarkEnd w:id="3"/>
      <w:r w:rsidRPr="002F6C21">
        <w:t> </w:t>
      </w:r>
    </w:p>
    <w:p w14:paraId="3E2FB3DF" w14:textId="77777777" w:rsidR="002F6C21" w:rsidRPr="002F6C21" w:rsidRDefault="002F6C21" w:rsidP="00EE4A2E">
      <w:pPr>
        <w:spacing w:before="240"/>
      </w:pPr>
      <w:r w:rsidRPr="002F6C21">
        <w:t>Around 1 in 19 of the total workforces in England, approximately 1.5 million people are employed by NHS, yet the NHS workforce crisis is still a current issue as staff often face challenging working situations (Hemmings, Buckingham and Palmer, 2021). The implementation of the NHS App aimed to support and reduce those challenges especially regarding administrative and clinical workflows in primary care. From instance, the app transitioned the classical telephone-based appointment system to digital booking (NHS, 2025). In fact, the app is designed to support everyday administrative tasks to reduce work volume, improve efficiency, and automate processes. Therefore, the staff can concentrate on different tasks and there is no need to increase the workforce capacity. However, digitalisation means also increased pressure for real-time answers while growing simultaneously the patients’ requests. Hence, while it may enhance confidence in the execution of daily tasks, if it is not supported by an adequate number of personnel, it may also result in adverse effects on staff morale (Hence, while it may enhance confidence in the execution of daily tasks, if it is not supported by an adequate number of personnel, it may also result in adverse effects on staff morale (Gardner et al., 2023). Last, to be effective, digital transformation must be supported by digital literacy. Reidy et al. (2025) in their qualitative study assess the need to ensure a certain level of literacy otherwise the outcomes will not be as positive as expected. </w:t>
      </w:r>
    </w:p>
    <w:p w14:paraId="2126F9E2" w14:textId="429892FA" w:rsidR="00EE4A2E" w:rsidRDefault="002F6C21" w:rsidP="002F6C21">
      <w:r w:rsidRPr="002F6C21">
        <w:t>Similarly, </w:t>
      </w:r>
      <w:proofErr w:type="spellStart"/>
      <w:r w:rsidRPr="002F6C21">
        <w:t>Oxevision</w:t>
      </w:r>
      <w:proofErr w:type="spellEnd"/>
      <w:r w:rsidRPr="002F6C21">
        <w:t> aimed to facilitate observation practices in mental health ward. If traditionally the regular checks were conducted by nurses, even during the night, </w:t>
      </w:r>
      <w:proofErr w:type="spellStart"/>
      <w:r w:rsidRPr="002F6C21">
        <w:t>Oxevision</w:t>
      </w:r>
      <w:proofErr w:type="spellEnd"/>
      <w:r w:rsidRPr="002F6C21">
        <w:t> reduced these tasks to minimum by allowing remote monitoring (</w:t>
      </w:r>
      <w:proofErr w:type="spellStart"/>
      <w:r w:rsidRPr="002F6C21">
        <w:t>Oxehealth</w:t>
      </w:r>
      <w:proofErr w:type="spellEnd"/>
      <w:r w:rsidRPr="002F6C21">
        <w:t>, 2024). Therefore, the workload for the personnel improved facilitating documentation accuracy and the early detection of eventual health deterioration (Dewa et al., 2023). However, in this case, not only digital literacy is important, but the remote detection must be interpreted by staff accurately, otherwise there is the risk of “alert fatigue” due to frequent notifications (Porter and Edwards, n.d.).  </w:t>
      </w:r>
    </w:p>
    <w:p w14:paraId="706C9ED7" w14:textId="7AB8DDEE" w:rsidR="002F6C21" w:rsidRPr="002F6C21" w:rsidRDefault="002F6C21" w:rsidP="00EE4A2E">
      <w:pPr>
        <w:pStyle w:val="Heading1"/>
      </w:pPr>
      <w:bookmarkStart w:id="4" w:name="_Toc223210695"/>
      <w:r w:rsidRPr="002F6C21">
        <w:t>IMPACT ON SERVICE DELIVERY</w:t>
      </w:r>
      <w:bookmarkEnd w:id="4"/>
    </w:p>
    <w:p w14:paraId="1216898E" w14:textId="77777777" w:rsidR="002F6C21" w:rsidRPr="002F6C21" w:rsidRDefault="002F6C21" w:rsidP="00EE4A2E">
      <w:pPr>
        <w:spacing w:before="240"/>
      </w:pPr>
      <w:r w:rsidRPr="002F6C21">
        <w:t>Both innovations have improved service accessibility and service delivery allowing continuous access and monitoring. One of the goals of the NHS App is to deliver productivity growth and cost savings by increasing users’ ability to self-serve and reducing operational costs (NHS, 2026b). The NHS App data shows that users access their health records around 20 million times. In fact, over January 2025 6,829,619 prescription orders have been requested through the app (NHS, 2026c). This demonstrates the benefits the app brings in terms of service delivery from 24/7 access to certain services to reduced waiting time and better prescription management. Nevertheless, it is fundamental to maintain also the traditional access to health care as digital literacy among elderly population is reduced, and the full digitalisation might become a barrier for those unable to access the digital tools (Piccolo, 2024). Likewise, </w:t>
      </w:r>
      <w:proofErr w:type="spellStart"/>
      <w:r w:rsidRPr="002F6C21">
        <w:t>Oxevision</w:t>
      </w:r>
      <w:proofErr w:type="spellEnd"/>
      <w:r w:rsidRPr="002F6C21">
        <w:t> contributes to service delivery by improving patient safety in mental health environments thanks to the possibility to continued monitoring. Dewa et al. (2023) highlights that passive remote monitoring can effectively support clinical observations providing constant and real-time data on visual and biometric factors like movement or vital signs. However, the complexity of </w:t>
      </w:r>
      <w:proofErr w:type="spellStart"/>
      <w:r w:rsidRPr="002F6C21">
        <w:t>Oxevision</w:t>
      </w:r>
      <w:proofErr w:type="spellEnd"/>
      <w:r w:rsidRPr="002F6C21">
        <w:t> related to the nature of the data and how it is collected is not to be underestimated. If on one had continuous monitoring allows earlier identification of patients’ health deterioration, relying excessively on digital alerts might compromise staff performance, and as a consequence, raise critical risks regarding patients’ health. In truth, Porter and Edwards (n.d.) contest Dewa’s et al (2023) study highlighting the fact that it does not take into consideration that </w:t>
      </w:r>
      <w:proofErr w:type="spellStart"/>
      <w:r w:rsidRPr="002F6C21">
        <w:t>Oxevision</w:t>
      </w:r>
      <w:proofErr w:type="spellEnd"/>
      <w:r w:rsidRPr="002F6C21">
        <w:t> does not inform staff in case of abnormal pulse reading. Moreover, it can only register vital signs if the patient is not moving (</w:t>
      </w:r>
      <w:proofErr w:type="spellStart"/>
      <w:r w:rsidRPr="002F6C21">
        <w:t>Oxehealth</w:t>
      </w:r>
      <w:proofErr w:type="spellEnd"/>
      <w:r w:rsidRPr="002F6C21">
        <w:t>, 2021). </w:t>
      </w:r>
    </w:p>
    <w:p w14:paraId="05A7D259" w14:textId="77777777" w:rsidR="002F6C21" w:rsidRPr="002F6C21" w:rsidRDefault="002F6C21" w:rsidP="002F6C21">
      <w:r w:rsidRPr="002F6C21">
        <w:t>Therefore, both innovations enhance service delivery showing how technology can transform the access to care or the clinical monitoring. Yet, while the positive outcomes are undeniable, the human element is still the key factor in effective health and social care service delivery.  </w:t>
      </w:r>
    </w:p>
    <w:p w14:paraId="566316C2" w14:textId="28A890E2" w:rsidR="002F6C21" w:rsidRPr="002F6C21" w:rsidRDefault="002F6C21" w:rsidP="00EE4A2E">
      <w:pPr>
        <w:pStyle w:val="Heading1"/>
      </w:pPr>
      <w:bookmarkStart w:id="5" w:name="_Toc223210696"/>
      <w:r w:rsidRPr="002F6C21">
        <w:t>IMPACT ON PATIENTS</w:t>
      </w:r>
      <w:bookmarkEnd w:id="5"/>
    </w:p>
    <w:p w14:paraId="326CED64" w14:textId="77777777" w:rsidR="002F6C21" w:rsidRPr="002F6C21" w:rsidRDefault="002F6C21" w:rsidP="00EE4A2E">
      <w:pPr>
        <w:spacing w:before="240"/>
      </w:pPr>
      <w:r w:rsidRPr="002F6C21">
        <w:t>The patients are central to the entire health and social care sector; hence, the impact of each innovation must ensure that the impact on them is positive and beneficial. As previously mentioned, both innovations aim to improve the outcomes for both workforce and patients. However, regarding the patients there are some key points that must be considered. The NHS App is promoted as a patient-facing digital service; in fact, it promotes autonomy being designed to empower citizens to access certain services without the need to wait for an appointment or call (NHS, 2026). Yet, as for today digital exclusion is still a critical issue as shown by different studies. For instance, Wilson et al. (2024) emphasised that there are six groups that are more likely to experience digital exclusion culture (e.g., ethnicity, language, religion), disabled (e.g., individuals with visual impairments), education, age (e.g., elderly), residence (e.g., deprived areas, homeless). Additionally, the NHS App gives immediate access to medical results. This is another outcome with a dual impact: on one hand, patients do not have to physically recall in health and care structures to receive their results; yet, without clinical guidance, patients might misinterpret data leading to stress and anxiety (Bruno et al, 2022). Comparably, </w:t>
      </w:r>
      <w:proofErr w:type="spellStart"/>
      <w:r w:rsidRPr="002F6C21">
        <w:t>Oxevision</w:t>
      </w:r>
      <w:proofErr w:type="spellEnd"/>
      <w:r w:rsidRPr="002F6C21">
        <w:t>, brings positive outcome for mental health patients by reducing intrusive night checks and ensuring constant monitoring (Dewa et al., 2023). However, it raises deeper ethical and safety concerns. Porter and Edwards (n.d.) emphasised not only the risk related with the privacy as most patients are not even aware of being monitored, but they showed the extent of the safety risks stating that a </w:t>
      </w:r>
      <w:r w:rsidRPr="002F6C21">
        <w:rPr>
          <w:i/>
          <w:iCs/>
        </w:rPr>
        <w:t>few patients died in their beds despite having </w:t>
      </w:r>
      <w:proofErr w:type="spellStart"/>
      <w:r w:rsidRPr="002F6C21">
        <w:rPr>
          <w:i/>
          <w:iCs/>
        </w:rPr>
        <w:t>Oxehealth</w:t>
      </w:r>
      <w:proofErr w:type="spellEnd"/>
      <w:r w:rsidRPr="002F6C21">
        <w:rPr>
          <w:i/>
          <w:iCs/>
        </w:rPr>
        <w:t> </w:t>
      </w:r>
      <w:r w:rsidRPr="002F6C21">
        <w:t>(p.2).  </w:t>
      </w:r>
    </w:p>
    <w:p w14:paraId="25EFBD06" w14:textId="3B88B859" w:rsidR="00EE4A2E" w:rsidRPr="002F6C21" w:rsidRDefault="002F6C21" w:rsidP="002F6C21">
      <w:r w:rsidRPr="002F6C21">
        <w:t>Therefore, the impact of innovations in health and social care brings numerous positive outcomes for patients enhancing patient-centred care. Just the same, innovations might lead to negative consequences if not used complementary to human involvement and in line with an ethical approach regarding data safety and privacy.  </w:t>
      </w:r>
    </w:p>
    <w:p w14:paraId="670C48FD" w14:textId="77777777" w:rsidR="002F6C21" w:rsidRPr="002F6C21" w:rsidRDefault="002F6C21" w:rsidP="00EE4A2E">
      <w:pPr>
        <w:pStyle w:val="Heading1"/>
      </w:pPr>
      <w:bookmarkStart w:id="6" w:name="_Toc223210697"/>
      <w:r w:rsidRPr="002F6C21">
        <w:t>IMPACT ON COMMUNITY</w:t>
      </w:r>
      <w:bookmarkEnd w:id="6"/>
      <w:r w:rsidRPr="002F6C21">
        <w:t> </w:t>
      </w:r>
    </w:p>
    <w:p w14:paraId="6319D588" w14:textId="0D3B78BD" w:rsidR="00EE4A2E" w:rsidRPr="002F6C21" w:rsidRDefault="002F6C21" w:rsidP="00EE4A2E">
      <w:pPr>
        <w:spacing w:before="240"/>
      </w:pPr>
      <w:r w:rsidRPr="002F6C21">
        <w:t>At community level, both innovations play a key role precisely for the fact that impact workers, patients and service delivery. As highlighted by Riedy et al. (2025) the NHS App represents the ‘digital front door’ to the National Health Services for citizens. Its positive outcomes do not reflect only the single individual but reflect on the communities, especially during challenging times enhancing health communication. For instance, during Covid-19 pandemic, the app represented a groundbreaking tool to support community needs not only in tracking infectious contacts but also allowing patients to handle health and care needs without the need to physically go into a structure, preventing in this way the spread of the virus (</w:t>
      </w:r>
      <w:proofErr w:type="spellStart"/>
      <w:r w:rsidRPr="002F6C21">
        <w:t>Balvair</w:t>
      </w:r>
      <w:proofErr w:type="spellEnd"/>
      <w:r w:rsidRPr="002F6C21">
        <w:t>, 2025). Yet as this might have been positive for many, it has also contributed to deepen the differences with those socio-demographic groups whose access to technology is limited or even absent accentuating the disparities within society (Wilson et al., 2024). While the NHS App was built for the communities, </w:t>
      </w:r>
      <w:proofErr w:type="spellStart"/>
      <w:r w:rsidRPr="002F6C21">
        <w:t>Oxevision</w:t>
      </w:r>
      <w:proofErr w:type="spellEnd"/>
      <w:r w:rsidRPr="002F6C21">
        <w:t> is dedicated to clinical monitoring. This does not mean though that it does not have a certain impact on the community. For instance, as patients are being constantly monitored, patients’ families may feel reassured (Dewa et al., 2023). Simultaneously, the complexities around ethical concerns and higher risk in application, data collection, and service delivery limit the impact of this innovation on the broader community.  </w:t>
      </w:r>
    </w:p>
    <w:p w14:paraId="37E8AFF5" w14:textId="77777777" w:rsidR="002F6C21" w:rsidRPr="002F6C21" w:rsidRDefault="002F6C21" w:rsidP="00EE4A2E">
      <w:pPr>
        <w:pStyle w:val="Heading1"/>
      </w:pPr>
      <w:bookmarkStart w:id="7" w:name="_Toc223210698"/>
      <w:r w:rsidRPr="002F6C21">
        <w:t>CONCLUSIONS</w:t>
      </w:r>
      <w:bookmarkEnd w:id="7"/>
      <w:r w:rsidRPr="002F6C21">
        <w:t> </w:t>
      </w:r>
    </w:p>
    <w:p w14:paraId="74B31527" w14:textId="77777777" w:rsidR="002F6C21" w:rsidRPr="002F6C21" w:rsidRDefault="002F6C21" w:rsidP="00EE4A2E">
      <w:pPr>
        <w:spacing w:before="240"/>
      </w:pPr>
      <w:r w:rsidRPr="002F6C21">
        <w:t>To summarise, innovation has been at the core of the health and social care sector since centuries. However, the 2000s mark a disruptive change with the past and traditional approach starting the digitalisation of the entire sector. There have been numerous technological innovations over the last decade, and among those the NHS App and </w:t>
      </w:r>
      <w:proofErr w:type="spellStart"/>
      <w:r w:rsidRPr="002F6C21">
        <w:t>Oxevision</w:t>
      </w:r>
      <w:proofErr w:type="spellEnd"/>
      <w:r w:rsidRPr="002F6C21">
        <w:t> emerge as both positive yet not without risks. The NHS App is considered the NHS’ ‘digital front door’ as in provides real-time access to primary care for patients, and health and social care workforce. </w:t>
      </w:r>
      <w:proofErr w:type="spellStart"/>
      <w:r w:rsidRPr="002F6C21">
        <w:t>Oxevision</w:t>
      </w:r>
      <w:proofErr w:type="spellEnd"/>
      <w:r w:rsidRPr="002F6C21">
        <w:t> enhances clinical monitoring supporting data collection of visual and biometric information, and the risk management within mental health environment. However, while both innovations align with national frameworks like the NHS Long Term Plan (NHS, 2019), A Plan for Digital and Social Care (2022), and What Good Looks Like (2021), they still raise controversy regarding the negative effects they trigger. Beyond the need of digital literacy both for workers and patients, this analysis of digital innovations emphasises the need to balance human presence, compliance with data protection legislation, and community support for minoritarian groups that have limited to no access to technology.  </w:t>
      </w:r>
    </w:p>
    <w:p w14:paraId="153F807E" w14:textId="77777777" w:rsidR="002F6C21" w:rsidRPr="002F6C21" w:rsidRDefault="002F6C21" w:rsidP="002F6C21">
      <w:r w:rsidRPr="002F6C21">
        <w:t> </w:t>
      </w:r>
    </w:p>
    <w:p w14:paraId="4031170C" w14:textId="2C21B1DE" w:rsidR="00EE4A2E" w:rsidRDefault="002F6C21" w:rsidP="002F6C21">
      <w:r w:rsidRPr="002F6C21">
        <w:t> </w:t>
      </w:r>
    </w:p>
    <w:p w14:paraId="628BE6CA" w14:textId="6B18D21C" w:rsidR="002F6C21" w:rsidRPr="002F6C21" w:rsidRDefault="00EE4A2E" w:rsidP="00EE4A2E">
      <w:pPr>
        <w:spacing w:line="259" w:lineRule="auto"/>
        <w:jc w:val="left"/>
      </w:pPr>
      <w:r>
        <w:br w:type="page"/>
      </w:r>
    </w:p>
    <w:p w14:paraId="364E06D2" w14:textId="77777777" w:rsidR="002F6C21" w:rsidRPr="002F6C21" w:rsidRDefault="002F6C21" w:rsidP="00EE4A2E">
      <w:pPr>
        <w:pStyle w:val="Heading1"/>
      </w:pPr>
      <w:bookmarkStart w:id="8" w:name="_Toc223210699"/>
      <w:r w:rsidRPr="002F6C21">
        <w:t>REFERENCES</w:t>
      </w:r>
      <w:bookmarkEnd w:id="8"/>
      <w:r w:rsidRPr="002F6C21">
        <w:t> </w:t>
      </w:r>
    </w:p>
    <w:p w14:paraId="6A68697F" w14:textId="77777777" w:rsidR="002F6C21" w:rsidRPr="002F6C21" w:rsidRDefault="002F6C21" w:rsidP="002F6C21">
      <w:proofErr w:type="spellStart"/>
      <w:r w:rsidRPr="002F6C21">
        <w:t>Balvair</w:t>
      </w:r>
      <w:proofErr w:type="spellEnd"/>
      <w:r w:rsidRPr="002F6C21">
        <w:t>, A. (2025) How did the NHS Covid App transform healthcare forever? [Online] Available at: &lt; </w:t>
      </w:r>
      <w:hyperlink r:id="rId9" w:tgtFrame="_blank" w:history="1">
        <w:r w:rsidRPr="002F6C21">
          <w:rPr>
            <w:rStyle w:val="Hyperlink"/>
          </w:rPr>
          <w:t>How Did the NHS Covid App Transform Healthcare Forever? | HealthPoint</w:t>
        </w:r>
      </w:hyperlink>
      <w:r w:rsidRPr="002F6C21">
        <w:t> &gt; (Accessed 27 February 2026) </w:t>
      </w:r>
    </w:p>
    <w:p w14:paraId="42A42AB7" w14:textId="77777777" w:rsidR="002F6C21" w:rsidRPr="002F6C21" w:rsidRDefault="002F6C21" w:rsidP="002F6C21">
      <w:r w:rsidRPr="002F6C21">
        <w:t>Basu, S. and </w:t>
      </w:r>
      <w:proofErr w:type="spellStart"/>
      <w:r w:rsidRPr="002F6C21">
        <w:t>Guinchard</w:t>
      </w:r>
      <w:proofErr w:type="spellEnd"/>
      <w:r w:rsidRPr="002F6C21">
        <w:t>, A. (2020) Restoring trust into the NHS: promoting data protection as an ‘architecture of custody’ for the sharing of data in direct care. </w:t>
      </w:r>
      <w:r w:rsidRPr="002F6C21">
        <w:rPr>
          <w:i/>
          <w:iCs/>
        </w:rPr>
        <w:t>International Journal of Law and Information Technology</w:t>
      </w:r>
      <w:r w:rsidRPr="002F6C21">
        <w:t>, 28(3), pp. 243-272. [Online] Available at: &lt; </w:t>
      </w:r>
      <w:hyperlink r:id="rId10" w:tgtFrame="_blank" w:history="1">
        <w:r w:rsidRPr="002F6C21">
          <w:rPr>
            <w:rStyle w:val="Hyperlink"/>
          </w:rPr>
          <w:t>https://doi.org/10.1093/ijlit/eaaa014</w:t>
        </w:r>
      </w:hyperlink>
      <w:r w:rsidRPr="002F6C21">
        <w:t> &gt; (Accessed 25 February 2026) </w:t>
      </w:r>
    </w:p>
    <w:p w14:paraId="2F0798CE" w14:textId="77777777" w:rsidR="002F6C21" w:rsidRPr="002F6C21" w:rsidRDefault="002F6C21" w:rsidP="002F6C21">
      <w:r w:rsidRPr="002F6C21">
        <w:t>Bruno, B., Steele, S., Carbone, J., Schneider, K, </w:t>
      </w:r>
      <w:proofErr w:type="spellStart"/>
      <w:r w:rsidRPr="002F6C21">
        <w:t>Posk</w:t>
      </w:r>
      <w:proofErr w:type="spellEnd"/>
      <w:r w:rsidRPr="002F6C21">
        <w:t>, L. and Rose, S.L (2022) Informed or anxious: patient preferences for release of test results of increasing sensitivity on electronic patient portals. </w:t>
      </w:r>
      <w:r w:rsidRPr="002F6C21">
        <w:rPr>
          <w:i/>
          <w:iCs/>
        </w:rPr>
        <w:t>Health and Technology,</w:t>
      </w:r>
      <w:r w:rsidRPr="002F6C21">
        <w:t> 12, 59–67. [Online] Available at: &lt; </w:t>
      </w:r>
      <w:hyperlink r:id="rId11" w:tgtFrame="_blank" w:history="1">
        <w:r w:rsidRPr="002F6C21">
          <w:rPr>
            <w:rStyle w:val="Hyperlink"/>
          </w:rPr>
          <w:t>https://doi.org/10.1007/s12553-021-00628-5</w:t>
        </w:r>
      </w:hyperlink>
      <w:r w:rsidRPr="002F6C21">
        <w:t> &gt; (Accessed 26 February 2026) </w:t>
      </w:r>
    </w:p>
    <w:p w14:paraId="517DE702" w14:textId="77777777" w:rsidR="002F6C21" w:rsidRPr="002F6C21" w:rsidRDefault="002F6C21" w:rsidP="002F6C21">
      <w:r w:rsidRPr="002F6C21">
        <w:t>Dewa, L.H., </w:t>
      </w:r>
      <w:proofErr w:type="spellStart"/>
      <w:r w:rsidRPr="002F6C21">
        <w:t>Broyd</w:t>
      </w:r>
      <w:proofErr w:type="spellEnd"/>
      <w:r w:rsidRPr="002F6C21">
        <w:t>, J., Hira, R., Dudley, A., Hafferty, J.D., Baters, R. and Aylin, P. (2023) A service evaluation of passive remote monitoring technology for patients in a high-secure forensic psychiatric hospital: a qualitative study. </w:t>
      </w:r>
      <w:r w:rsidRPr="002F6C21">
        <w:rPr>
          <w:i/>
          <w:iCs/>
        </w:rPr>
        <w:t>BMC Psychiatry </w:t>
      </w:r>
      <w:r w:rsidRPr="002F6C21">
        <w:t>23, 946. &lt; </w:t>
      </w:r>
      <w:hyperlink r:id="rId12" w:tgtFrame="_blank" w:history="1">
        <w:r w:rsidRPr="002F6C21">
          <w:rPr>
            <w:rStyle w:val="Hyperlink"/>
          </w:rPr>
          <w:t>https://doi.org/10.1186/s12888-023-05437-w</w:t>
        </w:r>
      </w:hyperlink>
      <w:r w:rsidRPr="002F6C21">
        <w:t> &gt; (Accessed 26 February 2026) </w:t>
      </w:r>
    </w:p>
    <w:p w14:paraId="66141F33" w14:textId="77777777" w:rsidR="002F6C21" w:rsidRPr="002F6C21" w:rsidRDefault="002F6C21" w:rsidP="002F6C21">
      <w:r w:rsidRPr="002F6C21">
        <w:t>Gardner, J., Herron, D., McNally, N. and Williams, B. (2023) Advancing the digital and computational capabilities of healthcare providers: A qualitative study of a hospital organisation in the NHS. Digital Health, 9. [Online] Available at: &lt; </w:t>
      </w:r>
      <w:hyperlink r:id="rId13" w:tgtFrame="_blank" w:history="1">
        <w:r w:rsidRPr="002F6C21">
          <w:rPr>
            <w:rStyle w:val="Hyperlink"/>
          </w:rPr>
          <w:t>https://doi.org/10.1177/20552076231186513</w:t>
        </w:r>
      </w:hyperlink>
      <w:r w:rsidRPr="002F6C21">
        <w:rPr>
          <w:u w:val="single"/>
        </w:rPr>
        <w:t> </w:t>
      </w:r>
      <w:r w:rsidRPr="002F6C21">
        <w:rPr>
          <w:i/>
          <w:iCs/>
        </w:rPr>
        <w:t>&gt;</w:t>
      </w:r>
      <w:r w:rsidRPr="002F6C21">
        <w:t> (Accessed 26 February 2026)  </w:t>
      </w:r>
    </w:p>
    <w:p w14:paraId="2CFDE1D0" w14:textId="77777777" w:rsidR="002F6C21" w:rsidRPr="002F6C21" w:rsidRDefault="002F6C21" w:rsidP="002F6C21">
      <w:r w:rsidRPr="002F6C21">
        <w:t>Gov.uk (2022) </w:t>
      </w:r>
      <w:r w:rsidRPr="002F6C21">
        <w:rPr>
          <w:i/>
          <w:iCs/>
        </w:rPr>
        <w:t>A plan for digital health and social care.</w:t>
      </w:r>
      <w:r w:rsidRPr="002F6C21">
        <w:t> [Online] Available: &lt; </w:t>
      </w:r>
      <w:hyperlink r:id="rId14" w:tgtFrame="_blank" w:history="1">
        <w:r w:rsidRPr="002F6C21">
          <w:rPr>
            <w:rStyle w:val="Hyperlink"/>
          </w:rPr>
          <w:t>A plan for digital health and social care - GOV.UK</w:t>
        </w:r>
      </w:hyperlink>
      <w:r w:rsidRPr="002F6C21">
        <w:t> &gt; (Accessed 25 February 2026) </w:t>
      </w:r>
    </w:p>
    <w:p w14:paraId="22CCACD3" w14:textId="77777777" w:rsidR="002F6C21" w:rsidRPr="002F6C21" w:rsidRDefault="002F6C21" w:rsidP="002F6C21">
      <w:r w:rsidRPr="002F6C21">
        <w:t>Gov.uk (2026)</w:t>
      </w:r>
      <w:r w:rsidRPr="002F6C21">
        <w:rPr>
          <w:i/>
          <w:iCs/>
        </w:rPr>
        <w:t> Data protection.</w:t>
      </w:r>
      <w:r w:rsidRPr="002F6C21">
        <w:t> [Online] Available at: </w:t>
      </w:r>
      <w:hyperlink r:id="rId15" w:tgtFrame="_blank" w:history="1">
        <w:r w:rsidRPr="002F6C21">
          <w:rPr>
            <w:rStyle w:val="Hyperlink"/>
          </w:rPr>
          <w:t>Data protection: The UK's data protection legislation - GOV.UK</w:t>
        </w:r>
      </w:hyperlink>
      <w:r w:rsidRPr="002F6C21">
        <w:t> &gt; (Accessed 25 February2026) </w:t>
      </w:r>
    </w:p>
    <w:p w14:paraId="210EE056" w14:textId="77777777" w:rsidR="002F6C21" w:rsidRPr="002F6C21" w:rsidRDefault="002F6C21" w:rsidP="002F6C21">
      <w:r w:rsidRPr="002F6C21">
        <w:t>Hemmings, N., Buckingham, H. and Palmer, W. (2021) </w:t>
      </w:r>
      <w:r w:rsidRPr="002F6C21">
        <w:rPr>
          <w:i/>
          <w:iCs/>
        </w:rPr>
        <w:t>Attracting, supporting and retaining a diverse NHS workforce. </w:t>
      </w:r>
      <w:r w:rsidRPr="002F6C21">
        <w:t>London: Nuffield Trust. [Online] Available at: &lt; </w:t>
      </w:r>
      <w:hyperlink r:id="rId16" w:tgtFrame="_blank" w:history="1">
        <w:r w:rsidRPr="002F6C21">
          <w:rPr>
            <w:rStyle w:val="Hyperlink"/>
          </w:rPr>
          <w:t>Research report</w:t>
        </w:r>
      </w:hyperlink>
      <w:r w:rsidRPr="002F6C21">
        <w:t> &gt; (Accessed 26 February 2026) </w:t>
      </w:r>
    </w:p>
    <w:p w14:paraId="52C11A3C" w14:textId="77777777" w:rsidR="002F6C21" w:rsidRPr="002F6C21" w:rsidRDefault="002F6C21" w:rsidP="002F6C21">
      <w:r w:rsidRPr="002F6C21">
        <w:t>Lio Health (2026) </w:t>
      </w:r>
      <w:r w:rsidRPr="002F6C21">
        <w:rPr>
          <w:i/>
          <w:iCs/>
        </w:rPr>
        <w:t>How it helps.</w:t>
      </w:r>
      <w:r w:rsidRPr="002F6C21">
        <w:t> [Online] Available at: &lt; </w:t>
      </w:r>
      <w:hyperlink r:id="rId17" w:tgtFrame="_blank" w:history="1">
        <w:r w:rsidRPr="002F6C21">
          <w:rPr>
            <w:rStyle w:val="Hyperlink"/>
          </w:rPr>
          <w:t>LIO | Measurable improvements in safety, quality and efficiency</w:t>
        </w:r>
      </w:hyperlink>
      <w:r w:rsidRPr="002F6C21">
        <w:t> &gt; (Accessed 25 Febbraio 2026) </w:t>
      </w:r>
    </w:p>
    <w:p w14:paraId="55184537" w14:textId="77777777" w:rsidR="002F6C21" w:rsidRPr="002F6C21" w:rsidRDefault="002F6C21" w:rsidP="002F6C21">
      <w:r w:rsidRPr="002F6C21">
        <w:t>NHS (2019) </w:t>
      </w:r>
      <w:r w:rsidRPr="002F6C21">
        <w:rPr>
          <w:i/>
          <w:iCs/>
        </w:rPr>
        <w:t>The NHS Long Term Plan.</w:t>
      </w:r>
      <w:r w:rsidRPr="002F6C21">
        <w:t> [Online] Available at: &lt; </w:t>
      </w:r>
      <w:hyperlink r:id="rId18" w:tgtFrame="_blank" w:history="1">
        <w:r w:rsidRPr="002F6C21">
          <w:rPr>
            <w:rStyle w:val="Hyperlink"/>
          </w:rPr>
          <w:t>https://webarchive.nationalarchives.gov.uk/ukgwa/20230418155402/https:/www.longtermplan.nhs.uk/publication/nhs-long-term-plan/</w:t>
        </w:r>
      </w:hyperlink>
      <w:r w:rsidRPr="002F6C21">
        <w:t>  &gt; (Accessed 25 February 2026) </w:t>
      </w:r>
    </w:p>
    <w:p w14:paraId="1F242B85" w14:textId="77777777" w:rsidR="002F6C21" w:rsidRPr="002F6C21" w:rsidRDefault="002F6C21" w:rsidP="002F6C21">
      <w:r w:rsidRPr="002F6C21">
        <w:t>NHS (2021) </w:t>
      </w:r>
      <w:r w:rsidRPr="002F6C21">
        <w:rPr>
          <w:i/>
          <w:iCs/>
        </w:rPr>
        <w:t>What Good Looks Like Framework. </w:t>
      </w:r>
      <w:r w:rsidRPr="002F6C21">
        <w:t>[Online] Available at: &lt; </w:t>
      </w:r>
      <w:hyperlink r:id="rId19" w:tgtFrame="_blank" w:history="1">
        <w:r w:rsidRPr="002F6C21">
          <w:rPr>
            <w:rStyle w:val="Hyperlink"/>
          </w:rPr>
          <w:t>What Good Looks Like framework - What Good Looks Like - NHS Transformation Directorate</w:t>
        </w:r>
      </w:hyperlink>
      <w:r w:rsidRPr="002F6C21">
        <w:t> &gt; (Accessed 25 February 2026) </w:t>
      </w:r>
    </w:p>
    <w:p w14:paraId="49A64D4E" w14:textId="77777777" w:rsidR="002F6C21" w:rsidRPr="002F6C21" w:rsidRDefault="002F6C21" w:rsidP="002F6C21">
      <w:r w:rsidRPr="002F6C21">
        <w:t>NHS (2025)</w:t>
      </w:r>
      <w:r w:rsidRPr="002F6C21">
        <w:rPr>
          <w:i/>
          <w:iCs/>
        </w:rPr>
        <w:t> New NHS online hospital to give patients more control over their care.</w:t>
      </w:r>
      <w:r w:rsidRPr="002F6C21">
        <w:t> [Online] Available at: &lt; </w:t>
      </w:r>
      <w:hyperlink r:id="rId20" w:tgtFrame="_blank" w:history="1">
        <w:r w:rsidRPr="002F6C21">
          <w:rPr>
            <w:rStyle w:val="Hyperlink"/>
          </w:rPr>
          <w:t>NHS England » New NHS online hospital to give patients more control over their care</w:t>
        </w:r>
      </w:hyperlink>
      <w:r w:rsidRPr="002F6C21">
        <w:t> &gt; (Accessed 26 February 2026) </w:t>
      </w:r>
    </w:p>
    <w:p w14:paraId="0BF087D3" w14:textId="77777777" w:rsidR="002F6C21" w:rsidRPr="002F6C21" w:rsidRDefault="002F6C21" w:rsidP="002F6C21">
      <w:r w:rsidRPr="002F6C21">
        <w:t>NHS (2026) </w:t>
      </w:r>
      <w:r w:rsidRPr="002F6C21">
        <w:rPr>
          <w:i/>
          <w:iCs/>
        </w:rPr>
        <w:t>NHS App.</w:t>
      </w:r>
      <w:r w:rsidRPr="002F6C21">
        <w:t> [Online] Available at: &lt; </w:t>
      </w:r>
      <w:hyperlink r:id="rId21" w:tgtFrame="_blank" w:history="1">
        <w:r w:rsidRPr="002F6C21">
          <w:rPr>
            <w:rStyle w:val="Hyperlink"/>
          </w:rPr>
          <w:t>NHS App - NHS England Digital</w:t>
        </w:r>
      </w:hyperlink>
      <w:r w:rsidRPr="002F6C21">
        <w:t> &gt; (Accessed 25 February 2026) </w:t>
      </w:r>
    </w:p>
    <w:p w14:paraId="25975F01" w14:textId="77777777" w:rsidR="002F6C21" w:rsidRPr="002F6C21" w:rsidRDefault="002F6C21" w:rsidP="002F6C21">
      <w:r w:rsidRPr="002F6C21">
        <w:t>NHS (2026b) </w:t>
      </w:r>
      <w:r w:rsidRPr="002F6C21">
        <w:rPr>
          <w:i/>
          <w:iCs/>
        </w:rPr>
        <w:t>NHS App Roadmap. </w:t>
      </w:r>
      <w:r w:rsidRPr="002F6C21">
        <w:t>[Online] Available at: &lt; </w:t>
      </w:r>
      <w:hyperlink r:id="rId22" w:tgtFrame="_blank" w:history="1">
        <w:r w:rsidRPr="002F6C21">
          <w:rPr>
            <w:rStyle w:val="Hyperlink"/>
          </w:rPr>
          <w:t>NHS App Roadmap - NHS England Digital</w:t>
        </w:r>
      </w:hyperlink>
      <w:r w:rsidRPr="002F6C21">
        <w:t> &gt; (Accessed 26 February 2026)  </w:t>
      </w:r>
    </w:p>
    <w:p w14:paraId="3B24696D" w14:textId="77777777" w:rsidR="002F6C21" w:rsidRPr="002F6C21" w:rsidRDefault="002F6C21" w:rsidP="002F6C21">
      <w:r w:rsidRPr="002F6C21">
        <w:t>NHS (2026c)</w:t>
      </w:r>
      <w:r w:rsidRPr="002F6C21">
        <w:rPr>
          <w:i/>
          <w:iCs/>
        </w:rPr>
        <w:t> NHS App Management Information - January 2026.</w:t>
      </w:r>
      <w:r w:rsidRPr="002F6C21">
        <w:t> [Online] Available at: &lt; </w:t>
      </w:r>
      <w:hyperlink r:id="rId23" w:tgtFrame="_blank" w:history="1">
        <w:r w:rsidRPr="002F6C21">
          <w:rPr>
            <w:rStyle w:val="Hyperlink"/>
          </w:rPr>
          <w:t>NHS App Management Information - January 2026 - NHS England Digital</w:t>
        </w:r>
      </w:hyperlink>
      <w:r w:rsidRPr="002F6C21">
        <w:t> &gt; (Accessed 26 January 2026) </w:t>
      </w:r>
    </w:p>
    <w:p w14:paraId="7EED600C" w14:textId="77777777" w:rsidR="002F6C21" w:rsidRPr="002F6C21" w:rsidRDefault="002F6C21" w:rsidP="002F6C21">
      <w:r w:rsidRPr="002F6C21">
        <w:t>NSUN (2024) </w:t>
      </w:r>
      <w:r w:rsidRPr="002F6C21">
        <w:rPr>
          <w:i/>
          <w:iCs/>
        </w:rPr>
        <w:t>Surveillance is not ‘safety’</w:t>
      </w:r>
      <w:r w:rsidRPr="002F6C21">
        <w:t>. Available at: &lt; </w:t>
      </w:r>
      <w:hyperlink r:id="rId24" w:tgtFrame="_blank" w:history="1">
        <w:r w:rsidRPr="002F6C21">
          <w:rPr>
            <w:rStyle w:val="Hyperlink"/>
          </w:rPr>
          <w:t>https://www.nsun.org.uk/surveillance-is-not-safety/</w:t>
        </w:r>
      </w:hyperlink>
      <w:r w:rsidRPr="002F6C21">
        <w:t>  &gt; (Accessed 25 February 2026) </w:t>
      </w:r>
    </w:p>
    <w:p w14:paraId="738AAA50" w14:textId="77777777" w:rsidR="002F6C21" w:rsidRPr="002F6C21" w:rsidRDefault="002F6C21" w:rsidP="002F6C21">
      <w:proofErr w:type="spellStart"/>
      <w:r w:rsidRPr="002F6C21">
        <w:t>Oxehealth</w:t>
      </w:r>
      <w:proofErr w:type="spellEnd"/>
      <w:r w:rsidRPr="002F6C21">
        <w:t> (2024) </w:t>
      </w:r>
      <w:r w:rsidRPr="002F6C21">
        <w:rPr>
          <w:i/>
          <w:iCs/>
        </w:rPr>
        <w:t>How does </w:t>
      </w:r>
      <w:proofErr w:type="spellStart"/>
      <w:r w:rsidRPr="002F6C21">
        <w:rPr>
          <w:i/>
          <w:iCs/>
        </w:rPr>
        <w:t>Oxevision</w:t>
      </w:r>
      <w:proofErr w:type="spellEnd"/>
      <w:r w:rsidRPr="002F6C21">
        <w:rPr>
          <w:i/>
          <w:iCs/>
        </w:rPr>
        <w:t> work?</w:t>
      </w:r>
      <w:r w:rsidRPr="002F6C21">
        <w:t> [Online] Available at: &lt; </w:t>
      </w:r>
      <w:hyperlink r:id="rId25" w:tgtFrame="_blank" w:history="1">
        <w:r w:rsidRPr="002F6C21">
          <w:rPr>
            <w:rStyle w:val="Hyperlink"/>
          </w:rPr>
          <w:t>https://www.oxehealth.com/oxevision</w:t>
        </w:r>
      </w:hyperlink>
      <w:r w:rsidRPr="002F6C21">
        <w:t> &gt; (Accessed 25 February 2026) </w:t>
      </w:r>
    </w:p>
    <w:p w14:paraId="29B4A5F1" w14:textId="77777777" w:rsidR="002F6C21" w:rsidRPr="002F6C21" w:rsidRDefault="002F6C21" w:rsidP="002F6C21">
      <w:proofErr w:type="spellStart"/>
      <w:r w:rsidRPr="002F6C21">
        <w:t>Oxehealth</w:t>
      </w:r>
      <w:proofErr w:type="spellEnd"/>
      <w:r w:rsidRPr="002F6C21">
        <w:t> (2021) </w:t>
      </w:r>
      <w:r w:rsidRPr="002F6C21">
        <w:rPr>
          <w:i/>
          <w:iCs/>
        </w:rPr>
        <w:t>Instructions for use for </w:t>
      </w:r>
      <w:proofErr w:type="spellStart"/>
      <w:r w:rsidRPr="002F6C21">
        <w:rPr>
          <w:i/>
          <w:iCs/>
        </w:rPr>
        <w:t>Oxehealth</w:t>
      </w:r>
      <w:proofErr w:type="spellEnd"/>
      <w:r w:rsidRPr="002F6C21">
        <w:rPr>
          <w:i/>
          <w:iCs/>
        </w:rPr>
        <w:t> vital signs</w:t>
      </w:r>
      <w:r w:rsidRPr="002F6C21">
        <w:t>. [Online] Available at: &lt; </w:t>
      </w:r>
      <w:hyperlink r:id="rId26" w:tgtFrame="_blank" w:history="1">
        <w:r w:rsidRPr="002F6C21">
          <w:rPr>
            <w:rStyle w:val="Hyperlink"/>
          </w:rPr>
          <w:t>https://www.oxehealth.academy/instructions-for-use</w:t>
        </w:r>
      </w:hyperlink>
      <w:r w:rsidRPr="002F6C21">
        <w:t>. &gt; (Accessed 26 February 2026) </w:t>
      </w:r>
    </w:p>
    <w:p w14:paraId="124ED12A" w14:textId="77777777" w:rsidR="002F6C21" w:rsidRPr="002F6C21" w:rsidRDefault="002F6C21" w:rsidP="002F6C21">
      <w:r w:rsidRPr="002F6C21">
        <w:t>Piccolo, R. (2024) Digitisation, health literacy and health empowerment of older people. </w:t>
      </w:r>
      <w:r w:rsidRPr="002F6C21">
        <w:rPr>
          <w:i/>
          <w:iCs/>
        </w:rPr>
        <w:t>International Entrepreneurship and Management Journal,</w:t>
      </w:r>
      <w:r w:rsidRPr="002F6C21">
        <w:t> 20, 3001–3034. [Online] Available at: &lt; </w:t>
      </w:r>
      <w:hyperlink r:id="rId27" w:tgtFrame="_blank" w:history="1">
        <w:r w:rsidRPr="002F6C21">
          <w:rPr>
            <w:rStyle w:val="Hyperlink"/>
          </w:rPr>
          <w:t>https://doi.org/10.1007/s11365-024-00980-8</w:t>
        </w:r>
      </w:hyperlink>
      <w:r w:rsidRPr="002F6C21">
        <w:t> &gt; (Accessed 26 February 2026) </w:t>
      </w:r>
    </w:p>
    <w:p w14:paraId="74BAFE17" w14:textId="77777777" w:rsidR="002F6C21" w:rsidRPr="002F6C21" w:rsidRDefault="002F6C21" w:rsidP="002F6C21">
      <w:r w:rsidRPr="002F6C21">
        <w:t>Porter, H. and Edwards, B. (n.d.) </w:t>
      </w:r>
      <w:r w:rsidRPr="002F6C21">
        <w:rPr>
          <w:i/>
          <w:iCs/>
        </w:rPr>
        <w:t>Surveillance is not safety: A response to Dewa and colleagues’ paper about passive remote monitoring technology (</w:t>
      </w:r>
      <w:proofErr w:type="spellStart"/>
      <w:r w:rsidRPr="002F6C21">
        <w:rPr>
          <w:i/>
          <w:iCs/>
        </w:rPr>
        <w:t>Oxevision</w:t>
      </w:r>
      <w:proofErr w:type="spellEnd"/>
      <w:r w:rsidRPr="002F6C21">
        <w:rPr>
          <w:i/>
          <w:iCs/>
        </w:rPr>
        <w:t>).</w:t>
      </w:r>
      <w:r w:rsidRPr="002F6C21">
        <w:t> [Online] Available at: &lt; </w:t>
      </w:r>
      <w:hyperlink r:id="rId28" w:tgtFrame="_blank" w:history="1">
        <w:r w:rsidRPr="002F6C21">
          <w:rPr>
            <w:rStyle w:val="Hyperlink"/>
          </w:rPr>
          <w:t>https://files.osf.io/v1/resources/vkj4h_v2/providers/osfstorage/6815fbba9c76407a7a9fdc91?format=pdf&amp;action=download&amp;direct&amp;version=1</w:t>
        </w:r>
      </w:hyperlink>
      <w:r w:rsidRPr="002F6C21">
        <w:t> &gt; (Accessed 26 February 202tì6) </w:t>
      </w:r>
    </w:p>
    <w:p w14:paraId="44B29D49" w14:textId="77777777" w:rsidR="002F6C21" w:rsidRPr="002F6C21" w:rsidRDefault="002F6C21" w:rsidP="002F6C21">
      <w:r w:rsidRPr="002F6C21">
        <w:t>Reidy, C., Papoutsi, C., Kc, S., </w:t>
      </w:r>
      <w:proofErr w:type="spellStart"/>
      <w:r w:rsidRPr="002F6C21">
        <w:t>Gudgin</w:t>
      </w:r>
      <w:proofErr w:type="spellEnd"/>
      <w:r w:rsidRPr="002F6C21">
        <w:t>, B., Laverty, A.A., Greaves, F. and Powell, J. (2025) Qualitative evaluation of the implementation and national roll-out of the NHS App in England. BMC medicine, 23(1), p.20. [Online] Available at: &lt; </w:t>
      </w:r>
      <w:hyperlink r:id="rId29" w:tgtFrame="_blank" w:history="1">
        <w:r w:rsidRPr="002F6C21">
          <w:rPr>
            <w:rStyle w:val="Hyperlink"/>
          </w:rPr>
          <w:t>https://doi.org/10.1186/s12916-024-03842-w</w:t>
        </w:r>
      </w:hyperlink>
      <w:r w:rsidRPr="002F6C21">
        <w:t> &gt; (Accessed 26 February 2026) </w:t>
      </w:r>
    </w:p>
    <w:p w14:paraId="0BC58AD2" w14:textId="08981D46" w:rsidR="002F6C21" w:rsidRPr="002F6C21" w:rsidRDefault="002F6C21" w:rsidP="00EE4A2E">
      <w:r w:rsidRPr="002F6C21">
        <w:t>Toni, M., Mattia, G. (2022) </w:t>
      </w:r>
      <w:r w:rsidRPr="002F6C21">
        <w:rPr>
          <w:i/>
          <w:iCs/>
        </w:rPr>
        <w:t>Healthcare in the 4.0 Era of Digitization. </w:t>
      </w:r>
      <w:r w:rsidRPr="002F6C21">
        <w:t>In: The Digital Healthcare Revolution. Palgrave Macmillan, Cham. [Online] Available at: &lt; </w:t>
      </w:r>
      <w:hyperlink r:id="rId30" w:tgtFrame="_blank" w:history="1">
        <w:r w:rsidRPr="002F6C21">
          <w:rPr>
            <w:rStyle w:val="Hyperlink"/>
          </w:rPr>
          <w:t>https://doi.org/10.1007/978-3-031-16340-1_2</w:t>
        </w:r>
      </w:hyperlink>
      <w:r w:rsidRPr="002F6C21">
        <w:t> &gt; (Accessed 25 February 2026) </w:t>
      </w:r>
    </w:p>
    <w:sectPr w:rsidR="002F6C21" w:rsidRPr="002F6C21" w:rsidSect="00460576">
      <w:footerReference w:type="default" r:id="rId31"/>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D20D01" w14:textId="77777777" w:rsidR="002B1463" w:rsidRDefault="002B1463" w:rsidP="00EE4A2E">
      <w:pPr>
        <w:spacing w:after="0" w:line="240" w:lineRule="auto"/>
      </w:pPr>
      <w:r>
        <w:separator/>
      </w:r>
    </w:p>
  </w:endnote>
  <w:endnote w:type="continuationSeparator" w:id="0">
    <w:p w14:paraId="74113710" w14:textId="77777777" w:rsidR="002B1463" w:rsidRDefault="002B1463" w:rsidP="00EE4A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9527752"/>
      <w:docPartObj>
        <w:docPartGallery w:val="Page Numbers (Bottom of Page)"/>
        <w:docPartUnique/>
      </w:docPartObj>
    </w:sdtPr>
    <w:sdtEndPr>
      <w:rPr>
        <w:noProof/>
      </w:rPr>
    </w:sdtEndPr>
    <w:sdtContent>
      <w:p w14:paraId="4A9EAAD5" w14:textId="3F48F324" w:rsidR="00EE4A2E" w:rsidRDefault="00EE4A2E">
        <w:pPr>
          <w:pStyle w:val="Footer"/>
        </w:pPr>
        <w:r>
          <w:fldChar w:fldCharType="begin"/>
        </w:r>
        <w:r>
          <w:instrText xml:space="preserve"> PAGE   \* MERGEFORMAT </w:instrText>
        </w:r>
        <w:r>
          <w:fldChar w:fldCharType="separate"/>
        </w:r>
        <w:r>
          <w:rPr>
            <w:noProof/>
          </w:rPr>
          <w:t>2</w:t>
        </w:r>
        <w:r>
          <w:rPr>
            <w:noProof/>
          </w:rPr>
          <w:fldChar w:fldCharType="end"/>
        </w:r>
      </w:p>
    </w:sdtContent>
  </w:sdt>
  <w:p w14:paraId="3EB3DE52" w14:textId="77777777" w:rsidR="00EE4A2E" w:rsidRDefault="00EE4A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7CECC7" w14:textId="77777777" w:rsidR="002B1463" w:rsidRDefault="002B1463" w:rsidP="00EE4A2E">
      <w:pPr>
        <w:spacing w:after="0" w:line="240" w:lineRule="auto"/>
      </w:pPr>
      <w:r>
        <w:separator/>
      </w:r>
    </w:p>
  </w:footnote>
  <w:footnote w:type="continuationSeparator" w:id="0">
    <w:p w14:paraId="50CA623F" w14:textId="77777777" w:rsidR="002B1463" w:rsidRDefault="002B1463" w:rsidP="00EE4A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7B2E93"/>
    <w:multiLevelType w:val="hybridMultilevel"/>
    <w:tmpl w:val="0668332C"/>
    <w:lvl w:ilvl="0" w:tplc="168AF2B6">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8921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C34"/>
    <w:rsid w:val="001A2C34"/>
    <w:rsid w:val="00287F1D"/>
    <w:rsid w:val="002B1463"/>
    <w:rsid w:val="002F6C21"/>
    <w:rsid w:val="004144FF"/>
    <w:rsid w:val="00422F1A"/>
    <w:rsid w:val="00460576"/>
    <w:rsid w:val="00645E45"/>
    <w:rsid w:val="008E0568"/>
    <w:rsid w:val="00986319"/>
    <w:rsid w:val="009C71F0"/>
    <w:rsid w:val="00A35062"/>
    <w:rsid w:val="00AD4808"/>
    <w:rsid w:val="00B92A71"/>
    <w:rsid w:val="00EE4A2E"/>
    <w:rsid w:val="00F23095"/>
    <w:rsid w:val="00F573A9"/>
    <w:rsid w:val="00F675CA"/>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29AD7"/>
  <w15:chartTrackingRefBased/>
  <w15:docId w15:val="{2E9C9A3B-18ED-4203-B90C-FE3346289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C21"/>
    <w:pPr>
      <w:spacing w:line="360" w:lineRule="auto"/>
      <w:jc w:val="both"/>
    </w:pPr>
    <w:rPr>
      <w:rFonts w:ascii="Arial" w:hAnsi="Arial"/>
    </w:rPr>
  </w:style>
  <w:style w:type="paragraph" w:styleId="Heading1">
    <w:name w:val="heading 1"/>
    <w:basedOn w:val="Normal"/>
    <w:next w:val="Normal"/>
    <w:link w:val="Heading1Char"/>
    <w:uiPriority w:val="9"/>
    <w:qFormat/>
    <w:rsid w:val="00AD4808"/>
    <w:pPr>
      <w:keepNext/>
      <w:keepLines/>
      <w:spacing w:before="360" w:after="80"/>
      <w:outlineLvl w:val="0"/>
    </w:pPr>
    <w:rPr>
      <w:rFonts w:eastAsiaTheme="majorEastAsia" w:cstheme="majorBidi"/>
      <w:sz w:val="32"/>
      <w:szCs w:val="40"/>
    </w:rPr>
  </w:style>
  <w:style w:type="paragraph" w:styleId="Heading2">
    <w:name w:val="heading 2"/>
    <w:basedOn w:val="Normal"/>
    <w:next w:val="Normal"/>
    <w:link w:val="Heading2Char"/>
    <w:uiPriority w:val="9"/>
    <w:semiHidden/>
    <w:unhideWhenUsed/>
    <w:qFormat/>
    <w:rsid w:val="001A2C3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A2C3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A2C3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A2C3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A2C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C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C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C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4808"/>
    <w:rPr>
      <w:rFonts w:ascii="Arial" w:eastAsiaTheme="majorEastAsia" w:hAnsi="Arial" w:cstheme="majorBidi"/>
      <w:sz w:val="32"/>
      <w:szCs w:val="40"/>
    </w:rPr>
  </w:style>
  <w:style w:type="character" w:customStyle="1" w:styleId="Heading2Char">
    <w:name w:val="Heading 2 Char"/>
    <w:basedOn w:val="DefaultParagraphFont"/>
    <w:link w:val="Heading2"/>
    <w:uiPriority w:val="9"/>
    <w:semiHidden/>
    <w:rsid w:val="001A2C3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A2C3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A2C3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A2C3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A2C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C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C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C34"/>
    <w:rPr>
      <w:rFonts w:eastAsiaTheme="majorEastAsia" w:cstheme="majorBidi"/>
      <w:color w:val="272727" w:themeColor="text1" w:themeTint="D8"/>
    </w:rPr>
  </w:style>
  <w:style w:type="paragraph" w:styleId="Title">
    <w:name w:val="Title"/>
    <w:basedOn w:val="Normal"/>
    <w:next w:val="Normal"/>
    <w:link w:val="TitleChar"/>
    <w:uiPriority w:val="10"/>
    <w:qFormat/>
    <w:rsid w:val="001A2C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C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C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C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C34"/>
    <w:pPr>
      <w:spacing w:before="160"/>
      <w:jc w:val="center"/>
    </w:pPr>
    <w:rPr>
      <w:i/>
      <w:iCs/>
      <w:color w:val="404040" w:themeColor="text1" w:themeTint="BF"/>
    </w:rPr>
  </w:style>
  <w:style w:type="character" w:customStyle="1" w:styleId="QuoteChar">
    <w:name w:val="Quote Char"/>
    <w:basedOn w:val="DefaultParagraphFont"/>
    <w:link w:val="Quote"/>
    <w:uiPriority w:val="29"/>
    <w:rsid w:val="001A2C34"/>
    <w:rPr>
      <w:i/>
      <w:iCs/>
      <w:color w:val="404040" w:themeColor="text1" w:themeTint="BF"/>
    </w:rPr>
  </w:style>
  <w:style w:type="paragraph" w:styleId="ListParagraph">
    <w:name w:val="List Paragraph"/>
    <w:basedOn w:val="Normal"/>
    <w:uiPriority w:val="34"/>
    <w:qFormat/>
    <w:rsid w:val="001A2C34"/>
    <w:pPr>
      <w:ind w:left="720"/>
      <w:contextualSpacing/>
    </w:pPr>
  </w:style>
  <w:style w:type="character" w:styleId="IntenseEmphasis">
    <w:name w:val="Intense Emphasis"/>
    <w:basedOn w:val="DefaultParagraphFont"/>
    <w:uiPriority w:val="21"/>
    <w:qFormat/>
    <w:rsid w:val="001A2C34"/>
    <w:rPr>
      <w:i/>
      <w:iCs/>
      <w:color w:val="2F5496" w:themeColor="accent1" w:themeShade="BF"/>
    </w:rPr>
  </w:style>
  <w:style w:type="paragraph" w:styleId="IntenseQuote">
    <w:name w:val="Intense Quote"/>
    <w:basedOn w:val="Normal"/>
    <w:next w:val="Normal"/>
    <w:link w:val="IntenseQuoteChar"/>
    <w:uiPriority w:val="30"/>
    <w:qFormat/>
    <w:rsid w:val="001A2C3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A2C34"/>
    <w:rPr>
      <w:i/>
      <w:iCs/>
      <w:color w:val="2F5496" w:themeColor="accent1" w:themeShade="BF"/>
    </w:rPr>
  </w:style>
  <w:style w:type="character" w:styleId="IntenseReference">
    <w:name w:val="Intense Reference"/>
    <w:basedOn w:val="DefaultParagraphFont"/>
    <w:uiPriority w:val="32"/>
    <w:qFormat/>
    <w:rsid w:val="001A2C34"/>
    <w:rPr>
      <w:b/>
      <w:bCs/>
      <w:smallCaps/>
      <w:color w:val="2F5496" w:themeColor="accent1" w:themeShade="BF"/>
      <w:spacing w:val="5"/>
    </w:rPr>
  </w:style>
  <w:style w:type="character" w:styleId="Hyperlink">
    <w:name w:val="Hyperlink"/>
    <w:basedOn w:val="DefaultParagraphFont"/>
    <w:uiPriority w:val="99"/>
    <w:unhideWhenUsed/>
    <w:rsid w:val="002F6C21"/>
    <w:rPr>
      <w:color w:val="0563C1" w:themeColor="hyperlink"/>
      <w:u w:val="single"/>
    </w:rPr>
  </w:style>
  <w:style w:type="character" w:styleId="UnresolvedMention">
    <w:name w:val="Unresolved Mention"/>
    <w:basedOn w:val="DefaultParagraphFont"/>
    <w:uiPriority w:val="99"/>
    <w:semiHidden/>
    <w:unhideWhenUsed/>
    <w:rsid w:val="002F6C21"/>
    <w:rPr>
      <w:color w:val="605E5C"/>
      <w:shd w:val="clear" w:color="auto" w:fill="E1DFDD"/>
    </w:rPr>
  </w:style>
  <w:style w:type="paragraph" w:styleId="Header">
    <w:name w:val="header"/>
    <w:basedOn w:val="Normal"/>
    <w:link w:val="HeaderChar"/>
    <w:uiPriority w:val="99"/>
    <w:unhideWhenUsed/>
    <w:rsid w:val="00EE4A2E"/>
    <w:pPr>
      <w:tabs>
        <w:tab w:val="center" w:pos="4819"/>
        <w:tab w:val="right" w:pos="9638"/>
      </w:tabs>
      <w:spacing w:after="0" w:line="240" w:lineRule="auto"/>
    </w:pPr>
  </w:style>
  <w:style w:type="character" w:customStyle="1" w:styleId="HeaderChar">
    <w:name w:val="Header Char"/>
    <w:basedOn w:val="DefaultParagraphFont"/>
    <w:link w:val="Header"/>
    <w:uiPriority w:val="99"/>
    <w:rsid w:val="00EE4A2E"/>
    <w:rPr>
      <w:rFonts w:ascii="Arial" w:hAnsi="Arial"/>
    </w:rPr>
  </w:style>
  <w:style w:type="paragraph" w:styleId="Footer">
    <w:name w:val="footer"/>
    <w:basedOn w:val="Normal"/>
    <w:link w:val="FooterChar"/>
    <w:uiPriority w:val="99"/>
    <w:unhideWhenUsed/>
    <w:rsid w:val="00EE4A2E"/>
    <w:pPr>
      <w:tabs>
        <w:tab w:val="center" w:pos="4819"/>
        <w:tab w:val="right" w:pos="9638"/>
      </w:tabs>
      <w:spacing w:after="0" w:line="240" w:lineRule="auto"/>
    </w:pPr>
  </w:style>
  <w:style w:type="character" w:customStyle="1" w:styleId="FooterChar">
    <w:name w:val="Footer Char"/>
    <w:basedOn w:val="DefaultParagraphFont"/>
    <w:link w:val="Footer"/>
    <w:uiPriority w:val="99"/>
    <w:rsid w:val="00EE4A2E"/>
    <w:rPr>
      <w:rFonts w:ascii="Arial" w:hAnsi="Arial"/>
    </w:rPr>
  </w:style>
  <w:style w:type="paragraph" w:styleId="TOCHeading">
    <w:name w:val="TOC Heading"/>
    <w:basedOn w:val="Heading1"/>
    <w:next w:val="Normal"/>
    <w:uiPriority w:val="39"/>
    <w:unhideWhenUsed/>
    <w:qFormat/>
    <w:rsid w:val="00AD4808"/>
    <w:pPr>
      <w:spacing w:before="240" w:after="0" w:line="259" w:lineRule="auto"/>
      <w:jc w:val="left"/>
      <w:outlineLvl w:val="9"/>
    </w:pPr>
    <w:rPr>
      <w:rFonts w:asciiTheme="majorHAnsi" w:hAnsiTheme="majorHAnsi"/>
      <w:color w:val="2F5496" w:themeColor="accent1" w:themeShade="BF"/>
      <w:kern w:val="0"/>
      <w:szCs w:val="32"/>
      <w:lang w:val="en-US"/>
      <w14:ligatures w14:val="none"/>
    </w:rPr>
  </w:style>
  <w:style w:type="paragraph" w:styleId="TOC1">
    <w:name w:val="toc 1"/>
    <w:basedOn w:val="Normal"/>
    <w:next w:val="Normal"/>
    <w:autoRedefine/>
    <w:uiPriority w:val="39"/>
    <w:unhideWhenUsed/>
    <w:rsid w:val="00AD480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20552076231186513" TargetMode="External"/><Relationship Id="rId18" Type="http://schemas.openxmlformats.org/officeDocument/2006/relationships/hyperlink" Target="https://webarchive.nationalarchives.gov.uk/ukgwa/20230418155402/https:/www.longtermplan.nhs.uk/publication/nhs-long-term-plan/" TargetMode="External"/><Relationship Id="rId26" Type="http://schemas.openxmlformats.org/officeDocument/2006/relationships/hyperlink" Target="https://www.oxehealth.academy/instructions-for-use" TargetMode="External"/><Relationship Id="rId3" Type="http://schemas.openxmlformats.org/officeDocument/2006/relationships/styles" Target="styles.xml"/><Relationship Id="rId21" Type="http://schemas.openxmlformats.org/officeDocument/2006/relationships/hyperlink" Target="https://digital.nhs.uk/services/nhs-app" TargetMode="External"/><Relationship Id="rId7" Type="http://schemas.openxmlformats.org/officeDocument/2006/relationships/endnotes" Target="endnotes.xml"/><Relationship Id="rId12" Type="http://schemas.openxmlformats.org/officeDocument/2006/relationships/hyperlink" Target="https://doi.org/10.1186/s12888-023-05437-w" TargetMode="External"/><Relationship Id="rId17" Type="http://schemas.openxmlformats.org/officeDocument/2006/relationships/hyperlink" Target="https://www.liohealth.com/how-it-helps" TargetMode="External"/><Relationship Id="rId25" Type="http://schemas.openxmlformats.org/officeDocument/2006/relationships/hyperlink" Target="https://www.oxehealth.com/oxevision"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uffieldtrust.org.uk/sites/default/files/2022-10/1636121852-nhs-workforce-diversity-web.pdf" TargetMode="External"/><Relationship Id="rId20" Type="http://schemas.openxmlformats.org/officeDocument/2006/relationships/hyperlink" Target="https://www.england.nhs.uk/2025/09/new-nhs-online-hospital-to-give-patients-more-control-over-their-care/" TargetMode="External"/><Relationship Id="rId29" Type="http://schemas.openxmlformats.org/officeDocument/2006/relationships/hyperlink" Target="https://doi.org/10.1186/s12916-024-03842-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2553-021-00628-5" TargetMode="External"/><Relationship Id="rId24" Type="http://schemas.openxmlformats.org/officeDocument/2006/relationships/hyperlink" Target="https://www.nsun.org.uk/surveillance-is-not-safety/"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data-protection" TargetMode="External"/><Relationship Id="rId23" Type="http://schemas.openxmlformats.org/officeDocument/2006/relationships/hyperlink" Target="https://digital.nhs.uk/data-and-information/publications/statistical/nhs-app-statistics/january-2026" TargetMode="External"/><Relationship Id="rId28" Type="http://schemas.openxmlformats.org/officeDocument/2006/relationships/hyperlink" Target="https://files.osf.io/v1/resources/vkj4h_v2/providers/osfstorage/6815fbba9c76407a7a9fdc91?format=pdf&amp;action=download&amp;direct&amp;version=1" TargetMode="External"/><Relationship Id="rId10" Type="http://schemas.openxmlformats.org/officeDocument/2006/relationships/hyperlink" Target="https://doi.org/10.1093/ijlit/eaaa014" TargetMode="External"/><Relationship Id="rId19" Type="http://schemas.openxmlformats.org/officeDocument/2006/relationships/hyperlink" Target="https://transform.england.nhs.uk/digitise-connect-transform/what-good-looks-like/what-good-looks-like-publication/"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healthpoint.com/technology/how-did-the-nhs-covid-app-transform-healthcare-forever/" TargetMode="External"/><Relationship Id="rId14" Type="http://schemas.openxmlformats.org/officeDocument/2006/relationships/hyperlink" Target="https://www.gov.uk/government/publications/a-plan-for-digital-health-and-social-care/a-plan-for-digital-health-and-social-care" TargetMode="External"/><Relationship Id="rId22" Type="http://schemas.openxmlformats.org/officeDocument/2006/relationships/hyperlink" Target="https://digital.nhs.uk/services/nhs-app/roadmap" TargetMode="External"/><Relationship Id="rId27" Type="http://schemas.openxmlformats.org/officeDocument/2006/relationships/hyperlink" Target="https://doi.org/10.1007/s11365-024-00980-8" TargetMode="External"/><Relationship Id="rId30" Type="http://schemas.openxmlformats.org/officeDocument/2006/relationships/hyperlink" Target="https://doi.org/10.1007/978-3-031-16340-1_2" TargetMode="External"/><Relationship Id="rId8" Type="http://schemas.openxmlformats.org/officeDocument/2006/relationships/image" Target="media/image1.pn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ECF422-19B5-45FF-B0C7-649FF832F76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3226</Words>
  <Characters>18391</Characters>
  <Application>Microsoft Office Word</Application>
  <DocSecurity>0</DocSecurity>
  <Lines>153</Lines>
  <Paragraphs>43</Paragraphs>
  <ScaleCrop>false</ScaleCrop>
  <Company>BSI</Company>
  <LinksUpToDate>false</LinksUpToDate>
  <CharactersWithSpaces>21574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Boldizsar (2247855)</cp:lastModifiedBy>
  <cp:revision>11</cp:revision>
  <dcterms:created xsi:type="dcterms:W3CDTF">2026-02-28T21:29:00Z</dcterms:created>
  <dcterms:modified xsi:type="dcterms:W3CDTF">2026-03-01T11:42:00Z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6b9d25c-4f6e-4c3e-8bec-80708a1e66b4_Enabled">
    <vt:lpwstr>true</vt:lpwstr>
  </property>
  <property fmtid="{D5CDD505-2E9C-101B-9397-08002B2CF9AE}" pid="3" name="MSIP_Label_56b9d25c-4f6e-4c3e-8bec-80708a1e66b4_SetDate">
    <vt:lpwstr>2026-02-28T21:29:28Z</vt:lpwstr>
  </property>
  <property fmtid="{D5CDD505-2E9C-101B-9397-08002B2CF9AE}" pid="4" name="MSIP_Label_56b9d25c-4f6e-4c3e-8bec-80708a1e66b4_Method">
    <vt:lpwstr>Privileged</vt:lpwstr>
  </property>
  <property fmtid="{D5CDD505-2E9C-101B-9397-08002B2CF9AE}" pid="5" name="MSIP_Label_56b9d25c-4f6e-4c3e-8bec-80708a1e66b4_Name">
    <vt:lpwstr>Internal - Un-Marked</vt:lpwstr>
  </property>
  <property fmtid="{D5CDD505-2E9C-101B-9397-08002B2CF9AE}" pid="6" name="MSIP_Label_56b9d25c-4f6e-4c3e-8bec-80708a1e66b4_SiteId">
    <vt:lpwstr>54946ffc-68d3-4955-ac70-dca726d445b4</vt:lpwstr>
  </property>
  <property fmtid="{D5CDD505-2E9C-101B-9397-08002B2CF9AE}" pid="7" name="MSIP_Label_56b9d25c-4f6e-4c3e-8bec-80708a1e66b4_ActionId">
    <vt:lpwstr>763eba34-d212-402d-9b76-34b880a38e13</vt:lpwstr>
  </property>
  <property fmtid="{D5CDD505-2E9C-101B-9397-08002B2CF9AE}" pid="8" name="MSIP_Label_56b9d25c-4f6e-4c3e-8bec-80708a1e66b4_ContentBits">
    <vt:lpwstr>0</vt:lpwstr>
  </property>
  <property fmtid="{D5CDD505-2E9C-101B-9397-08002B2CF9AE}" pid="9" name="MSIP_Label_56b9d25c-4f6e-4c3e-8bec-80708a1e66b4_Tag">
    <vt:lpwstr>10, 0, 1, 1</vt:lpwstr>
  </property>
</Properties>
</file>