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16BB34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0DBAEEB8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4E4EAAD3" w14:textId="155ADC1C" w:rsidR="00C04F4D" w:rsidRPr="009D0265" w:rsidRDefault="009D0265" w:rsidP="009D0265">
      <w:pPr>
        <w:spacing w:line="360" w:lineRule="auto"/>
        <w:jc w:val="center"/>
        <w:rPr>
          <w:rFonts w:ascii="Arial Nova" w:hAnsi="Arial Nova"/>
          <w:b/>
          <w:bCs/>
          <w:sz w:val="144"/>
          <w:szCs w:val="144"/>
        </w:rPr>
      </w:pPr>
      <w:r w:rsidRPr="009D0265">
        <w:rPr>
          <w:rFonts w:ascii="Arial Nova" w:hAnsi="Arial Nova"/>
          <w:b/>
          <w:bCs/>
          <w:sz w:val="144"/>
          <w:szCs w:val="144"/>
        </w:rPr>
        <w:t>Assignment</w:t>
      </w:r>
    </w:p>
    <w:p w14:paraId="781AD3ED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3743B96D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34FFC806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3296267D" w14:textId="454F4DE5" w:rsidR="00097AB7" w:rsidRPr="00080DD3" w:rsidRDefault="00097AB7" w:rsidP="00097AB7">
      <w:pPr>
        <w:spacing w:line="360" w:lineRule="auto"/>
        <w:jc w:val="center"/>
        <w:rPr>
          <w:rFonts w:ascii="Arial Nova" w:hAnsi="Arial Nova"/>
          <w:b/>
          <w:bCs/>
          <w:sz w:val="56"/>
          <w:szCs w:val="56"/>
          <w:lang w:val="en-US"/>
        </w:rPr>
      </w:pPr>
      <w:r w:rsidRPr="00097AB7">
        <w:rPr>
          <w:rFonts w:ascii="Arial Nova" w:hAnsi="Arial Nova"/>
          <w:b/>
          <w:bCs/>
          <w:sz w:val="56"/>
          <w:szCs w:val="56"/>
          <w:lang w:val="en-US"/>
        </w:rPr>
        <w:t>Empowering the Older Person</w:t>
      </w:r>
    </w:p>
    <w:p w14:paraId="697F2C46" w14:textId="10A20493" w:rsidR="00097AB7" w:rsidRPr="00097AB7" w:rsidRDefault="00097AB7" w:rsidP="00097AB7">
      <w:pPr>
        <w:spacing w:line="360" w:lineRule="auto"/>
        <w:jc w:val="center"/>
        <w:rPr>
          <w:rFonts w:ascii="Arial Nova" w:hAnsi="Arial Nova"/>
          <w:b/>
          <w:bCs/>
          <w:sz w:val="56"/>
          <w:szCs w:val="56"/>
          <w:lang w:val="en-US"/>
        </w:rPr>
      </w:pPr>
      <w:r w:rsidRPr="00097AB7">
        <w:rPr>
          <w:rFonts w:ascii="Arial Nova" w:hAnsi="Arial Nova"/>
          <w:b/>
          <w:bCs/>
          <w:sz w:val="56"/>
          <w:szCs w:val="56"/>
          <w:lang w:val="en-US"/>
        </w:rPr>
        <w:t>BMHP6027</w:t>
      </w:r>
    </w:p>
    <w:p w14:paraId="23730BBA" w14:textId="77777777" w:rsidR="00C04F4D" w:rsidRPr="00097AB7" w:rsidRDefault="00C04F4D" w:rsidP="008B4A9E">
      <w:pPr>
        <w:spacing w:line="360" w:lineRule="auto"/>
        <w:rPr>
          <w:rFonts w:ascii="Arial Nova" w:hAnsi="Arial Nova"/>
          <w:b/>
          <w:bCs/>
          <w:lang w:val="en-US"/>
        </w:rPr>
      </w:pPr>
    </w:p>
    <w:p w14:paraId="78D6FF1B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51A813F9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525CB64F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070E7707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733C24F5" w14:textId="423E7AE1" w:rsidR="00C04F4D" w:rsidRDefault="00C04F4D" w:rsidP="008B4A9E">
      <w:pPr>
        <w:spacing w:line="360" w:lineRule="auto"/>
        <w:rPr>
          <w:rFonts w:ascii="Arial Nova" w:hAnsi="Arial Nova"/>
          <w:b/>
          <w:bCs/>
          <w:sz w:val="28"/>
          <w:szCs w:val="28"/>
        </w:rPr>
      </w:pPr>
      <w:r w:rsidRPr="009D0265">
        <w:rPr>
          <w:rFonts w:ascii="Arial Nova" w:hAnsi="Arial Nova"/>
          <w:b/>
          <w:bCs/>
          <w:sz w:val="28"/>
          <w:szCs w:val="28"/>
        </w:rPr>
        <w:t>Student Name: Kinga Starczewska</w:t>
      </w:r>
      <w:r w:rsidRPr="009D0265">
        <w:rPr>
          <w:rFonts w:ascii="Arial Nova" w:hAnsi="Arial Nova"/>
          <w:b/>
          <w:bCs/>
          <w:sz w:val="28"/>
          <w:szCs w:val="28"/>
        </w:rPr>
        <w:br/>
        <w:t>Student Number: 2312239</w:t>
      </w:r>
      <w:r w:rsidRPr="009D0265">
        <w:rPr>
          <w:rFonts w:ascii="Arial Nova" w:hAnsi="Arial Nova"/>
          <w:b/>
          <w:bCs/>
          <w:sz w:val="28"/>
          <w:szCs w:val="28"/>
        </w:rPr>
        <w:br/>
        <w:t>Lecture: Kennedy Obohwemu</w:t>
      </w:r>
    </w:p>
    <w:p w14:paraId="7C4F51C2" w14:textId="77777777" w:rsidR="001144F9" w:rsidRDefault="001144F9" w:rsidP="008B4A9E">
      <w:pPr>
        <w:spacing w:line="360" w:lineRule="auto"/>
        <w:rPr>
          <w:rFonts w:ascii="Arial Nova" w:hAnsi="Arial Nova"/>
          <w:b/>
          <w:bCs/>
          <w:sz w:val="28"/>
          <w:szCs w:val="28"/>
        </w:rPr>
      </w:pPr>
    </w:p>
    <w:p w14:paraId="4DD922DB" w14:textId="3681C736" w:rsidR="001144F9" w:rsidRDefault="005969E9" w:rsidP="005969E9">
      <w:pPr>
        <w:spacing w:line="360" w:lineRule="auto"/>
        <w:jc w:val="center"/>
        <w:rPr>
          <w:rFonts w:ascii="Arial Nova" w:hAnsi="Arial Nova"/>
          <w:b/>
          <w:bCs/>
          <w:sz w:val="144"/>
          <w:szCs w:val="144"/>
        </w:rPr>
      </w:pPr>
      <w:r w:rsidRPr="005969E9">
        <w:rPr>
          <w:rFonts w:ascii="Arial Nova" w:hAnsi="Arial Nova"/>
          <w:b/>
          <w:bCs/>
          <w:sz w:val="144"/>
          <w:szCs w:val="144"/>
        </w:rPr>
        <w:lastRenderedPageBreak/>
        <w:t>DEBATE</w:t>
      </w:r>
    </w:p>
    <w:p w14:paraId="5887676A" w14:textId="77777777" w:rsidR="006E1CE3" w:rsidRDefault="006E1CE3" w:rsidP="006E1CE3">
      <w:pPr>
        <w:spacing w:line="360" w:lineRule="auto"/>
        <w:jc w:val="center"/>
        <w:rPr>
          <w:rFonts w:ascii="Arial Nova" w:hAnsi="Arial Nova"/>
          <w:b/>
          <w:bCs/>
          <w:sz w:val="96"/>
          <w:szCs w:val="96"/>
        </w:rPr>
      </w:pPr>
      <w:r w:rsidRPr="006E1CE3">
        <w:rPr>
          <w:rFonts w:ascii="Arial Nova" w:hAnsi="Arial Nova"/>
          <w:b/>
          <w:bCs/>
          <w:sz w:val="96"/>
          <w:szCs w:val="96"/>
        </w:rPr>
        <w:t>Topic</w:t>
      </w:r>
    </w:p>
    <w:p w14:paraId="0A06FBEE" w14:textId="77777777" w:rsidR="006E1CE3" w:rsidRDefault="006E1CE3" w:rsidP="006E1CE3">
      <w:pPr>
        <w:spacing w:line="360" w:lineRule="auto"/>
        <w:jc w:val="center"/>
        <w:rPr>
          <w:rFonts w:ascii="Arial Nova" w:hAnsi="Arial Nova"/>
          <w:b/>
          <w:bCs/>
          <w:sz w:val="96"/>
          <w:szCs w:val="96"/>
        </w:rPr>
      </w:pPr>
    </w:p>
    <w:p w14:paraId="27B52255" w14:textId="5D97222D" w:rsidR="007C3EEB" w:rsidRPr="006E1CE3" w:rsidRDefault="007C3EEB" w:rsidP="006E1CE3">
      <w:pPr>
        <w:spacing w:line="360" w:lineRule="auto"/>
        <w:jc w:val="center"/>
        <w:rPr>
          <w:rFonts w:ascii="Arial Nova" w:hAnsi="Arial Nova"/>
          <w:b/>
          <w:bCs/>
          <w:sz w:val="56"/>
          <w:szCs w:val="56"/>
        </w:rPr>
      </w:pPr>
      <w:r w:rsidRPr="006E1CE3">
        <w:rPr>
          <w:rFonts w:ascii="Arial Nova" w:hAnsi="Arial Nova"/>
          <w:b/>
          <w:bCs/>
          <w:sz w:val="56"/>
          <w:szCs w:val="56"/>
        </w:rPr>
        <w:t>Do Smart Home Technologies Promote Independence or Create Digital Dependency?</w:t>
      </w:r>
    </w:p>
    <w:p w14:paraId="7573FD70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7CC4F292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0E1AEACB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6896755E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49BB97B2" w14:textId="77777777" w:rsidR="0006741E" w:rsidRDefault="0006741E" w:rsidP="008B4A9E">
      <w:pPr>
        <w:spacing w:line="360" w:lineRule="auto"/>
        <w:rPr>
          <w:rFonts w:ascii="Arial Nova" w:hAnsi="Arial Nova"/>
          <w:b/>
          <w:bCs/>
        </w:rPr>
      </w:pPr>
    </w:p>
    <w:p w14:paraId="6038D9A6" w14:textId="77777777" w:rsidR="0006741E" w:rsidRDefault="0006741E" w:rsidP="008B4A9E">
      <w:pPr>
        <w:spacing w:line="360" w:lineRule="auto"/>
        <w:rPr>
          <w:rFonts w:ascii="Arial Nova" w:hAnsi="Arial Nova"/>
          <w:b/>
          <w:bCs/>
        </w:rPr>
      </w:pPr>
    </w:p>
    <w:p w14:paraId="7F485871" w14:textId="77777777" w:rsidR="0006741E" w:rsidRDefault="0006741E" w:rsidP="008B4A9E">
      <w:pPr>
        <w:spacing w:line="360" w:lineRule="auto"/>
        <w:rPr>
          <w:rFonts w:ascii="Arial Nova" w:hAnsi="Arial Nova"/>
          <w:b/>
          <w:bCs/>
        </w:rPr>
      </w:pPr>
    </w:p>
    <w:p w14:paraId="271A6923" w14:textId="72591D86" w:rsidR="008B4A9E" w:rsidRPr="00013F37" w:rsidRDefault="008B4A9E" w:rsidP="008B4A9E">
      <w:pPr>
        <w:spacing w:line="360" w:lineRule="auto"/>
        <w:rPr>
          <w:rFonts w:ascii="Arial Nova" w:hAnsi="Arial Nova"/>
          <w:b/>
          <w:bCs/>
        </w:rPr>
      </w:pPr>
      <w:r w:rsidRPr="00013F37">
        <w:rPr>
          <w:rFonts w:ascii="Arial Nova" w:hAnsi="Arial Nova"/>
          <w:b/>
          <w:bCs/>
        </w:rPr>
        <w:t xml:space="preserve">References </w:t>
      </w:r>
    </w:p>
    <w:p w14:paraId="3B402FD8" w14:textId="77777777" w:rsidR="008B4A9E" w:rsidRDefault="008B4A9E" w:rsidP="008B4A9E">
      <w:pPr>
        <w:spacing w:line="360" w:lineRule="auto"/>
        <w:rPr>
          <w:rFonts w:ascii="Arial Nova" w:hAnsi="Arial Nova"/>
        </w:rPr>
      </w:pPr>
    </w:p>
    <w:p w14:paraId="287839ED" w14:textId="03548022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Aldrich, F.K. (2003) ‘Smart homes: Past, present and future’, in Harper, R. (ed.) </w:t>
      </w:r>
      <w:r w:rsidRPr="006B378B">
        <w:rPr>
          <w:rFonts w:ascii="Arial Nova" w:hAnsi="Arial Nova"/>
          <w:i/>
          <w:iCs/>
        </w:rPr>
        <w:t>Inside the smart home</w:t>
      </w:r>
      <w:r w:rsidRPr="006B378B">
        <w:rPr>
          <w:rFonts w:ascii="Arial Nova" w:hAnsi="Arial Nova"/>
        </w:rPr>
        <w:t xml:space="preserve">. London: Springer, pp. 17–39. Available at: </w:t>
      </w:r>
      <w:hyperlink r:id="rId4" w:tgtFrame="_new" w:history="1">
        <w:r w:rsidRPr="006B378B">
          <w:rPr>
            <w:rStyle w:val="Hyperlink"/>
            <w:rFonts w:ascii="Arial Nova" w:hAnsi="Arial Nova"/>
          </w:rPr>
          <w:t>https://doi.org/10.1007/1-85233-854-7_2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28</w:t>
      </w:r>
      <w:r w:rsidRPr="006B378B">
        <w:rPr>
          <w:rFonts w:ascii="Arial Nova" w:hAnsi="Arial Nova"/>
        </w:rPr>
        <w:t xml:space="preserve"> </w:t>
      </w:r>
      <w:r w:rsidRPr="008B4A9E">
        <w:rPr>
          <w:rFonts w:ascii="Arial Nova" w:hAnsi="Arial Nova"/>
        </w:rPr>
        <w:t>February</w:t>
      </w:r>
      <w:r w:rsidRPr="006B378B">
        <w:rPr>
          <w:rFonts w:ascii="Arial Nova" w:hAnsi="Arial Nova"/>
        </w:rPr>
        <w:t xml:space="preserve"> 2026).</w:t>
      </w:r>
    </w:p>
    <w:p w14:paraId="27530560" w14:textId="0C098F1D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Balta-Ozkan, N., Davidson, R., Bicket, M. and Whitmarsh, L. (2013) ‘Social barriers to the adoption of smart homes’, </w:t>
      </w:r>
      <w:r w:rsidRPr="006B378B">
        <w:rPr>
          <w:rFonts w:ascii="Arial Nova" w:hAnsi="Arial Nova"/>
          <w:i/>
          <w:iCs/>
        </w:rPr>
        <w:t>Energy Policy</w:t>
      </w:r>
      <w:r w:rsidRPr="006B378B">
        <w:rPr>
          <w:rFonts w:ascii="Arial Nova" w:hAnsi="Arial Nova"/>
        </w:rPr>
        <w:t xml:space="preserve">, 63, pp. 363–374. Available at: </w:t>
      </w:r>
      <w:hyperlink r:id="rId5" w:tgtFrame="_new" w:history="1">
        <w:r w:rsidRPr="006B378B">
          <w:rPr>
            <w:rStyle w:val="Hyperlink"/>
            <w:rFonts w:ascii="Arial Nova" w:hAnsi="Arial Nova"/>
          </w:rPr>
          <w:t>https://doi.org/10.1016/j.enpol.2013.08.043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 xml:space="preserve">28 </w:t>
      </w:r>
      <w:r w:rsidRPr="008B4A9E">
        <w:rPr>
          <w:rFonts w:ascii="Arial Nova" w:hAnsi="Arial Nova"/>
        </w:rPr>
        <w:t>February</w:t>
      </w:r>
      <w:r w:rsidRPr="006B378B">
        <w:rPr>
          <w:rFonts w:ascii="Arial Nova" w:hAnsi="Arial Nova"/>
        </w:rPr>
        <w:t xml:space="preserve"> 2026).</w:t>
      </w:r>
    </w:p>
    <w:p w14:paraId="37020A45" w14:textId="6861F667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Chan, M., Estève, D., Escriba, C. and Campo, E. (2008) ‘A review of smart homes: Present state and future challenges’, </w:t>
      </w:r>
      <w:r w:rsidRPr="006B378B">
        <w:rPr>
          <w:rFonts w:ascii="Arial Nova" w:hAnsi="Arial Nova"/>
          <w:i/>
          <w:iCs/>
        </w:rPr>
        <w:t>Computer Methods and Programs in Biomedicine</w:t>
      </w:r>
      <w:r w:rsidRPr="006B378B">
        <w:rPr>
          <w:rFonts w:ascii="Arial Nova" w:hAnsi="Arial Nova"/>
        </w:rPr>
        <w:t xml:space="preserve">, 91(1), pp. 55–81. Available at: </w:t>
      </w:r>
      <w:hyperlink r:id="rId6" w:tgtFrame="_new" w:history="1">
        <w:r w:rsidRPr="006B378B">
          <w:rPr>
            <w:rStyle w:val="Hyperlink"/>
            <w:rFonts w:ascii="Arial Nova" w:hAnsi="Arial Nova"/>
          </w:rPr>
          <w:t>https://doi.org/10.1016/j.cmpb.2008.02.003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26</w:t>
      </w:r>
      <w:r w:rsidRPr="006B378B">
        <w:rPr>
          <w:rFonts w:ascii="Arial Nova" w:hAnsi="Arial Nova"/>
        </w:rPr>
        <w:t xml:space="preserve"> </w:t>
      </w:r>
      <w:r w:rsidRPr="008B4A9E">
        <w:rPr>
          <w:rFonts w:ascii="Arial Nova" w:hAnsi="Arial Nova"/>
        </w:rPr>
        <w:t>February</w:t>
      </w:r>
      <w:r w:rsidRPr="006B378B">
        <w:rPr>
          <w:rFonts w:ascii="Arial Nova" w:hAnsi="Arial Nova"/>
        </w:rPr>
        <w:t xml:space="preserve"> 2026).</w:t>
      </w:r>
    </w:p>
    <w:p w14:paraId="6450BD19" w14:textId="4899E5D1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Chan, M., Campo, E. and Esteve, D. (2009) ‘Smart homes — current features and future perspectives’, </w:t>
      </w:r>
      <w:r w:rsidRPr="006B378B">
        <w:rPr>
          <w:rFonts w:ascii="Arial Nova" w:hAnsi="Arial Nova"/>
          <w:i/>
          <w:iCs/>
        </w:rPr>
        <w:t>Maturitas</w:t>
      </w:r>
      <w:r w:rsidRPr="006B378B">
        <w:rPr>
          <w:rFonts w:ascii="Arial Nova" w:hAnsi="Arial Nova"/>
        </w:rPr>
        <w:t xml:space="preserve">, 64(2), pp. 90–97. Available at: </w:t>
      </w:r>
      <w:hyperlink r:id="rId7" w:tgtFrame="_new" w:history="1">
        <w:r w:rsidRPr="006B378B">
          <w:rPr>
            <w:rStyle w:val="Hyperlink"/>
            <w:rFonts w:ascii="Arial Nova" w:hAnsi="Arial Nova"/>
          </w:rPr>
          <w:t>https://doi.org/10.1016/j.maturitas.2009.07.014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25</w:t>
      </w:r>
      <w:r w:rsidRPr="006B378B">
        <w:rPr>
          <w:rFonts w:ascii="Arial Nova" w:hAnsi="Arial Nova"/>
        </w:rPr>
        <w:t xml:space="preserve"> </w:t>
      </w:r>
      <w:r w:rsidRPr="008B4A9E">
        <w:rPr>
          <w:rFonts w:ascii="Arial Nova" w:hAnsi="Arial Nova"/>
        </w:rPr>
        <w:t>February</w:t>
      </w:r>
      <w:r w:rsidRPr="006B378B">
        <w:rPr>
          <w:rFonts w:ascii="Arial Nova" w:hAnsi="Arial Nova"/>
        </w:rPr>
        <w:t xml:space="preserve"> 2026).</w:t>
      </w:r>
    </w:p>
    <w:p w14:paraId="08736597" w14:textId="755C5B1C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Coughlin, J.F. (2014) </w:t>
      </w:r>
      <w:r w:rsidRPr="006B378B">
        <w:rPr>
          <w:rFonts w:ascii="Arial Nova" w:hAnsi="Arial Nova"/>
          <w:i/>
          <w:iCs/>
        </w:rPr>
        <w:t>Technology and aging</w:t>
      </w:r>
      <w:r w:rsidRPr="006B378B">
        <w:rPr>
          <w:rFonts w:ascii="Arial Nova" w:hAnsi="Arial Nova"/>
        </w:rPr>
        <w:t xml:space="preserve">. Cambridge, MA: MIT Age Lab. Available at: </w:t>
      </w:r>
      <w:hyperlink r:id="rId8" w:tgtFrame="_new" w:history="1">
        <w:r w:rsidRPr="006B378B">
          <w:rPr>
            <w:rStyle w:val="Hyperlink"/>
            <w:rFonts w:ascii="Arial Nova" w:hAnsi="Arial Nova"/>
          </w:rPr>
          <w:t>https://agelab.mit.edu/publications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24</w:t>
      </w:r>
      <w:r w:rsidRPr="006B378B">
        <w:rPr>
          <w:rFonts w:ascii="Arial Nova" w:hAnsi="Arial Nova"/>
        </w:rPr>
        <w:t xml:space="preserve"> </w:t>
      </w:r>
      <w:r w:rsidRPr="008B4A9E">
        <w:rPr>
          <w:rFonts w:ascii="Arial Nova" w:hAnsi="Arial Nova"/>
        </w:rPr>
        <w:t>February</w:t>
      </w:r>
      <w:r w:rsidRPr="006B378B">
        <w:rPr>
          <w:rFonts w:ascii="Arial Nova" w:hAnsi="Arial Nova"/>
        </w:rPr>
        <w:t xml:space="preserve"> 2026).</w:t>
      </w:r>
    </w:p>
    <w:p w14:paraId="4E0D0ED9" w14:textId="606511FD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Demiris, G. and Hensel, B.K. (2008) ‘Technologies for an aging society: A systematic review of smart home applications’, </w:t>
      </w:r>
      <w:r w:rsidRPr="006B378B">
        <w:rPr>
          <w:rFonts w:ascii="Arial Nova" w:hAnsi="Arial Nova"/>
          <w:i/>
          <w:iCs/>
        </w:rPr>
        <w:t>Yearbook of Medical Informatics</w:t>
      </w:r>
      <w:r w:rsidRPr="006B378B">
        <w:rPr>
          <w:rFonts w:ascii="Arial Nova" w:hAnsi="Arial Nova"/>
        </w:rPr>
        <w:t xml:space="preserve">, pp. 33–40. Available at: </w:t>
      </w:r>
      <w:hyperlink r:id="rId9" w:tgtFrame="_new" w:history="1">
        <w:r w:rsidRPr="006B378B">
          <w:rPr>
            <w:rStyle w:val="Hyperlink"/>
            <w:rFonts w:ascii="Arial Nova" w:hAnsi="Arial Nova"/>
          </w:rPr>
          <w:t>https://pubmed.ncbi.nlm.nih.gov/18660873/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26</w:t>
      </w:r>
      <w:r w:rsidRPr="006B378B">
        <w:rPr>
          <w:rFonts w:ascii="Arial Nova" w:hAnsi="Arial Nova"/>
        </w:rPr>
        <w:t xml:space="preserve"> </w:t>
      </w:r>
      <w:r w:rsidRPr="008B4A9E">
        <w:rPr>
          <w:rFonts w:ascii="Arial Nova" w:hAnsi="Arial Nova"/>
        </w:rPr>
        <w:t>February</w:t>
      </w:r>
      <w:r w:rsidRPr="006B378B">
        <w:rPr>
          <w:rFonts w:ascii="Arial Nova" w:hAnsi="Arial Nova"/>
        </w:rPr>
        <w:t xml:space="preserve"> 2026).</w:t>
      </w:r>
    </w:p>
    <w:p w14:paraId="65FF6F20" w14:textId="01DB42C5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Demiris, G. (2016) ‘Smart homes and ambient assisted living’, </w:t>
      </w:r>
      <w:r w:rsidRPr="006B378B">
        <w:rPr>
          <w:rFonts w:ascii="Arial Nova" w:hAnsi="Arial Nova"/>
          <w:i/>
          <w:iCs/>
        </w:rPr>
        <w:t>Journal of Housing for the Elderly</w:t>
      </w:r>
      <w:r w:rsidRPr="006B378B">
        <w:rPr>
          <w:rFonts w:ascii="Arial Nova" w:hAnsi="Arial Nova"/>
        </w:rPr>
        <w:t xml:space="preserve">, 30(3), pp. 229–230. Available at: </w:t>
      </w:r>
      <w:hyperlink r:id="rId10" w:tgtFrame="_new" w:history="1">
        <w:r w:rsidRPr="006B378B">
          <w:rPr>
            <w:rStyle w:val="Hyperlink"/>
            <w:rFonts w:ascii="Arial Nova" w:hAnsi="Arial Nova"/>
          </w:rPr>
          <w:t>https://doi.org/10.1080/02763893.2016.1198742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1</w:t>
      </w:r>
      <w:r w:rsidRPr="006B378B">
        <w:rPr>
          <w:rFonts w:ascii="Arial Nova" w:hAnsi="Arial Nova"/>
        </w:rPr>
        <w:t xml:space="preserve"> March 2026).</w:t>
      </w:r>
    </w:p>
    <w:p w14:paraId="135705BB" w14:textId="516E36A7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Department of Health and Social Care (2021) </w:t>
      </w:r>
      <w:r w:rsidRPr="006B378B">
        <w:rPr>
          <w:rFonts w:ascii="Arial Nova" w:hAnsi="Arial Nova"/>
          <w:i/>
          <w:iCs/>
        </w:rPr>
        <w:t>People at the heart of care: Adult social care reform white paper</w:t>
      </w:r>
      <w:r w:rsidRPr="006B378B">
        <w:rPr>
          <w:rFonts w:ascii="Arial Nova" w:hAnsi="Arial Nova"/>
        </w:rPr>
        <w:t xml:space="preserve">. London: UK Government. Available at: </w:t>
      </w:r>
      <w:hyperlink r:id="rId11" w:tgtFrame="_new" w:history="1">
        <w:r w:rsidRPr="006B378B">
          <w:rPr>
            <w:rStyle w:val="Hyperlink"/>
            <w:rFonts w:ascii="Arial Nova" w:hAnsi="Arial Nova"/>
          </w:rPr>
          <w:t>https://www.gov.uk/government/publications/people-at-the-heart-of-care-adult-social-care-reform-white-paper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1</w:t>
      </w:r>
      <w:r w:rsidRPr="006B378B">
        <w:rPr>
          <w:rFonts w:ascii="Arial Nova" w:hAnsi="Arial Nova"/>
        </w:rPr>
        <w:t xml:space="preserve"> March 2026).</w:t>
      </w:r>
    </w:p>
    <w:p w14:paraId="0C838804" w14:textId="2E1EB7AF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lastRenderedPageBreak/>
        <w:t xml:space="preserve">European Commission (2020) </w:t>
      </w:r>
      <w:r w:rsidRPr="006B378B">
        <w:rPr>
          <w:rFonts w:ascii="Arial Nova" w:hAnsi="Arial Nova"/>
          <w:i/>
          <w:iCs/>
        </w:rPr>
        <w:t>The internet of things in European healthcare</w:t>
      </w:r>
      <w:r w:rsidRPr="006B378B">
        <w:rPr>
          <w:rFonts w:ascii="Arial Nova" w:hAnsi="Arial Nova"/>
        </w:rPr>
        <w:t xml:space="preserve">. Brussels: European Commission. Available at: </w:t>
      </w:r>
      <w:hyperlink r:id="rId12" w:tgtFrame="_new" w:history="1">
        <w:r w:rsidRPr="006B378B">
          <w:rPr>
            <w:rStyle w:val="Hyperlink"/>
            <w:rFonts w:ascii="Arial Nova" w:hAnsi="Arial Nova"/>
          </w:rPr>
          <w:t>https://digital-strategy.ec.europa.eu/en/policies/internet-things-european-healthcare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1</w:t>
      </w:r>
      <w:r w:rsidRPr="006B378B">
        <w:rPr>
          <w:rFonts w:ascii="Arial Nova" w:hAnsi="Arial Nova"/>
        </w:rPr>
        <w:t xml:space="preserve"> March 2026).</w:t>
      </w:r>
    </w:p>
    <w:p w14:paraId="2D05B3F5" w14:textId="3122ACA3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Harper, R. (ed.) (2003) </w:t>
      </w:r>
      <w:r w:rsidRPr="006B378B">
        <w:rPr>
          <w:rFonts w:ascii="Arial Nova" w:hAnsi="Arial Nova"/>
          <w:i/>
          <w:iCs/>
        </w:rPr>
        <w:t>Inside the smart home</w:t>
      </w:r>
      <w:r w:rsidRPr="006B378B">
        <w:rPr>
          <w:rFonts w:ascii="Arial Nova" w:hAnsi="Arial Nova"/>
        </w:rPr>
        <w:t xml:space="preserve">. London: Springer. Available at: </w:t>
      </w:r>
      <w:hyperlink r:id="rId13" w:tgtFrame="_new" w:history="1">
        <w:r w:rsidRPr="006B378B">
          <w:rPr>
            <w:rStyle w:val="Hyperlink"/>
            <w:rFonts w:ascii="Arial Nova" w:hAnsi="Arial Nova"/>
          </w:rPr>
          <w:t>https://doi.org/10.1007/b97527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</w:t>
      </w:r>
      <w:r w:rsidRPr="006B378B">
        <w:rPr>
          <w:rFonts w:ascii="Arial Nova" w:hAnsi="Arial Nova"/>
        </w:rPr>
        <w:t xml:space="preserve"> March 2026).</w:t>
      </w:r>
    </w:p>
    <w:p w14:paraId="4ED581D0" w14:textId="2CC69308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Hargreaves, T., Wilson, C. and Hauxwell-Baldwin, R. (2018) ‘Learning to live in a smart home’, </w:t>
      </w:r>
      <w:r w:rsidRPr="006B378B">
        <w:rPr>
          <w:rFonts w:ascii="Arial Nova" w:hAnsi="Arial Nova"/>
          <w:i/>
          <w:iCs/>
        </w:rPr>
        <w:t>Building Research and Information</w:t>
      </w:r>
      <w:r w:rsidRPr="006B378B">
        <w:rPr>
          <w:rFonts w:ascii="Arial Nova" w:hAnsi="Arial Nova"/>
        </w:rPr>
        <w:t xml:space="preserve">, 46(1), pp. 127–139. Available at: </w:t>
      </w:r>
      <w:hyperlink r:id="rId14" w:tgtFrame="_new" w:history="1">
        <w:r w:rsidRPr="006B378B">
          <w:rPr>
            <w:rStyle w:val="Hyperlink"/>
            <w:rFonts w:ascii="Arial Nova" w:hAnsi="Arial Nova"/>
          </w:rPr>
          <w:t>https://doi.org/10.1080/09613218.2017.1286882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25</w:t>
      </w:r>
      <w:r w:rsidRPr="006B378B">
        <w:rPr>
          <w:rFonts w:ascii="Arial Nova" w:hAnsi="Arial Nova"/>
        </w:rPr>
        <w:t xml:space="preserve"> </w:t>
      </w:r>
      <w:r w:rsidRPr="008B4A9E">
        <w:rPr>
          <w:rFonts w:ascii="Arial Nova" w:hAnsi="Arial Nova"/>
        </w:rPr>
        <w:t>February</w:t>
      </w:r>
      <w:r w:rsidRPr="006B378B">
        <w:rPr>
          <w:rFonts w:ascii="Arial Nova" w:hAnsi="Arial Nova"/>
        </w:rPr>
        <w:t xml:space="preserve"> 2026).</w:t>
      </w:r>
    </w:p>
    <w:p w14:paraId="6FE1F129" w14:textId="4BE82855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Majumder, S. et al. (2017) ‘Smart homes for elderly healthcare — recent advances and research challenges’, </w:t>
      </w:r>
      <w:r w:rsidRPr="006B378B">
        <w:rPr>
          <w:rFonts w:ascii="Arial Nova" w:hAnsi="Arial Nova"/>
          <w:i/>
          <w:iCs/>
        </w:rPr>
        <w:t>Sensors</w:t>
      </w:r>
      <w:r w:rsidRPr="006B378B">
        <w:rPr>
          <w:rFonts w:ascii="Arial Nova" w:hAnsi="Arial Nova"/>
        </w:rPr>
        <w:t xml:space="preserve">, 17(11), p. 2496. Available at: </w:t>
      </w:r>
      <w:hyperlink r:id="rId15" w:tgtFrame="_new" w:history="1">
        <w:r w:rsidRPr="006B378B">
          <w:rPr>
            <w:rStyle w:val="Hyperlink"/>
            <w:rFonts w:ascii="Arial Nova" w:hAnsi="Arial Nova"/>
          </w:rPr>
          <w:t>https://doi.org/10.3390/s17112496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28</w:t>
      </w:r>
      <w:r w:rsidRPr="006B378B">
        <w:rPr>
          <w:rFonts w:ascii="Arial Nova" w:hAnsi="Arial Nova"/>
        </w:rPr>
        <w:t xml:space="preserve"> </w:t>
      </w:r>
      <w:r w:rsidRPr="008B4A9E">
        <w:rPr>
          <w:rFonts w:ascii="Arial Nova" w:hAnsi="Arial Nova"/>
        </w:rPr>
        <w:t>February</w:t>
      </w:r>
      <w:r w:rsidRPr="006B378B">
        <w:rPr>
          <w:rFonts w:ascii="Arial Nova" w:hAnsi="Arial Nova"/>
        </w:rPr>
        <w:t xml:space="preserve"> 2026).</w:t>
      </w:r>
    </w:p>
    <w:p w14:paraId="49EDA19D" w14:textId="17B23D12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Morris, M.E., Adair, B., Miller, K., Ozanne, E., Hansen, R., Pearce, A.J., Santamaria, N., Viegas, L., Long, M. and Said, C.M. (2013) ‘Smart-home technologies to assist older people to live well at home’, </w:t>
      </w:r>
      <w:r w:rsidRPr="006B378B">
        <w:rPr>
          <w:rFonts w:ascii="Arial Nova" w:hAnsi="Arial Nova"/>
          <w:i/>
          <w:iCs/>
        </w:rPr>
        <w:t>Journal of Aging Science</w:t>
      </w:r>
      <w:r w:rsidRPr="006B378B">
        <w:rPr>
          <w:rFonts w:ascii="Arial Nova" w:hAnsi="Arial Nova"/>
        </w:rPr>
        <w:t xml:space="preserve">, 1(1), pp. 1–9. Available at: </w:t>
      </w:r>
      <w:hyperlink r:id="rId16" w:tgtFrame="_new" w:history="1">
        <w:r w:rsidRPr="006B378B">
          <w:rPr>
            <w:rStyle w:val="Hyperlink"/>
            <w:rFonts w:ascii="Arial Nova" w:hAnsi="Arial Nova"/>
          </w:rPr>
          <w:t>https://doi.org/10.4172/2329-8847.1000101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1</w:t>
      </w:r>
      <w:r w:rsidRPr="006B378B">
        <w:rPr>
          <w:rFonts w:ascii="Arial Nova" w:hAnsi="Arial Nova"/>
        </w:rPr>
        <w:t xml:space="preserve"> March 2026).</w:t>
      </w:r>
    </w:p>
    <w:p w14:paraId="3C5DD748" w14:textId="6CB62A47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National Institute on Aging (2021) </w:t>
      </w:r>
      <w:r w:rsidRPr="006B378B">
        <w:rPr>
          <w:rFonts w:ascii="Arial Nova" w:hAnsi="Arial Nova"/>
          <w:i/>
          <w:iCs/>
        </w:rPr>
        <w:t>Aging in place: Growing older at home</w:t>
      </w:r>
      <w:r w:rsidRPr="006B378B">
        <w:rPr>
          <w:rFonts w:ascii="Arial Nova" w:hAnsi="Arial Nova"/>
        </w:rPr>
        <w:t xml:space="preserve">. Bethesda: NIH National Institute on Aging. Available at: </w:t>
      </w:r>
      <w:hyperlink r:id="rId17" w:tgtFrame="_new" w:history="1">
        <w:r w:rsidRPr="006B378B">
          <w:rPr>
            <w:rStyle w:val="Hyperlink"/>
            <w:rFonts w:ascii="Arial Nova" w:hAnsi="Arial Nova"/>
          </w:rPr>
          <w:t>https://www.nia.nih.gov/health/aging-place/aging-place-growing-older-home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</w:t>
      </w:r>
      <w:r w:rsidRPr="006B378B">
        <w:rPr>
          <w:rFonts w:ascii="Arial Nova" w:hAnsi="Arial Nova"/>
        </w:rPr>
        <w:t xml:space="preserve"> March 2026).</w:t>
      </w:r>
    </w:p>
    <w:p w14:paraId="7718B76D" w14:textId="4C7AB05F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Peek, S.T.M., Wouters, E.J.M., van Hoof, J., Luijkx, K.G., Boeije, H.R. and Vrijhoef, H.J.M. (2014) ‘Factors influencing acceptance of technology for aging in place: A systematic review’, </w:t>
      </w:r>
      <w:r w:rsidRPr="006B378B">
        <w:rPr>
          <w:rFonts w:ascii="Arial Nova" w:hAnsi="Arial Nova"/>
          <w:i/>
          <w:iCs/>
        </w:rPr>
        <w:t>International Journal of Medical Informatics</w:t>
      </w:r>
      <w:r w:rsidRPr="006B378B">
        <w:rPr>
          <w:rFonts w:ascii="Arial Nova" w:hAnsi="Arial Nova"/>
        </w:rPr>
        <w:t xml:space="preserve">, 83(4), pp. 235–248. Available at: </w:t>
      </w:r>
      <w:hyperlink r:id="rId18" w:tgtFrame="_new" w:history="1">
        <w:r w:rsidRPr="006B378B">
          <w:rPr>
            <w:rStyle w:val="Hyperlink"/>
            <w:rFonts w:ascii="Arial Nova" w:hAnsi="Arial Nova"/>
          </w:rPr>
          <w:t>https://doi.org/10.1016/j.ijmedinf.2014.01.004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27</w:t>
      </w:r>
      <w:r w:rsidRPr="006B378B">
        <w:rPr>
          <w:rFonts w:ascii="Arial Nova" w:hAnsi="Arial Nova"/>
        </w:rPr>
        <w:t xml:space="preserve"> </w:t>
      </w:r>
      <w:r w:rsidRPr="008B4A9E">
        <w:rPr>
          <w:rFonts w:ascii="Arial Nova" w:hAnsi="Arial Nova"/>
        </w:rPr>
        <w:t>February</w:t>
      </w:r>
      <w:r w:rsidRPr="006B378B">
        <w:rPr>
          <w:rFonts w:ascii="Arial Nova" w:hAnsi="Arial Nova"/>
        </w:rPr>
        <w:t xml:space="preserve"> 2026).</w:t>
      </w:r>
    </w:p>
    <w:p w14:paraId="0A41BB60" w14:textId="6A56D268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Rashidi, P. and Mihailidis, A. (2013) ‘A survey on ambient-assisted living tools for older adults’, </w:t>
      </w:r>
      <w:r w:rsidRPr="006B378B">
        <w:rPr>
          <w:rFonts w:ascii="Arial Nova" w:hAnsi="Arial Nova"/>
          <w:i/>
          <w:iCs/>
        </w:rPr>
        <w:t>IEEE Journal of Biomedical and Health Informatics</w:t>
      </w:r>
      <w:r w:rsidRPr="006B378B">
        <w:rPr>
          <w:rFonts w:ascii="Arial Nova" w:hAnsi="Arial Nova"/>
        </w:rPr>
        <w:t xml:space="preserve">, 17(3), pp. 579–590. Available at: </w:t>
      </w:r>
      <w:hyperlink r:id="rId19" w:tgtFrame="_new" w:history="1">
        <w:r w:rsidRPr="006B378B">
          <w:rPr>
            <w:rStyle w:val="Hyperlink"/>
            <w:rFonts w:ascii="Arial Nova" w:hAnsi="Arial Nova"/>
          </w:rPr>
          <w:t>https://doi.org/10.1109/JBHI.2012.2234129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</w:t>
      </w:r>
      <w:r w:rsidRPr="006B378B">
        <w:rPr>
          <w:rFonts w:ascii="Arial Nova" w:hAnsi="Arial Nova"/>
        </w:rPr>
        <w:t xml:space="preserve"> March 2026).</w:t>
      </w:r>
    </w:p>
    <w:p w14:paraId="16BDFF36" w14:textId="7646CAF8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Sixsmith, A. and Gutman, G. (eds) (2013) </w:t>
      </w:r>
      <w:r w:rsidRPr="006B378B">
        <w:rPr>
          <w:rFonts w:ascii="Arial Nova" w:hAnsi="Arial Nova"/>
          <w:i/>
          <w:iCs/>
        </w:rPr>
        <w:t>Technologies for active aging</w:t>
      </w:r>
      <w:r w:rsidRPr="006B378B">
        <w:rPr>
          <w:rFonts w:ascii="Arial Nova" w:hAnsi="Arial Nova"/>
        </w:rPr>
        <w:t xml:space="preserve">. New York: Springer. Available at: </w:t>
      </w:r>
      <w:hyperlink r:id="rId20" w:tgtFrame="_new" w:history="1">
        <w:r w:rsidRPr="006B378B">
          <w:rPr>
            <w:rStyle w:val="Hyperlink"/>
            <w:rFonts w:ascii="Arial Nova" w:hAnsi="Arial Nova"/>
          </w:rPr>
          <w:t>https://doi.org/10.1007/978-1-4419-8348-0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</w:t>
      </w:r>
      <w:r w:rsidRPr="006B378B">
        <w:rPr>
          <w:rFonts w:ascii="Arial Nova" w:hAnsi="Arial Nova"/>
        </w:rPr>
        <w:t xml:space="preserve"> March 2026).</w:t>
      </w:r>
    </w:p>
    <w:p w14:paraId="11F469FA" w14:textId="42C30E1F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lastRenderedPageBreak/>
        <w:t xml:space="preserve">UK Government Office for Science (2016) </w:t>
      </w:r>
      <w:r w:rsidRPr="006B378B">
        <w:rPr>
          <w:rFonts w:ascii="Arial Nova" w:hAnsi="Arial Nova"/>
          <w:i/>
          <w:iCs/>
        </w:rPr>
        <w:t>Future of an ageing population</w:t>
      </w:r>
      <w:r w:rsidRPr="006B378B">
        <w:rPr>
          <w:rFonts w:ascii="Arial Nova" w:hAnsi="Arial Nova"/>
        </w:rPr>
        <w:t xml:space="preserve">. London: Government Office for Science. Available at: </w:t>
      </w:r>
      <w:hyperlink r:id="rId21" w:tgtFrame="_new" w:history="1">
        <w:r w:rsidRPr="006B378B">
          <w:rPr>
            <w:rStyle w:val="Hyperlink"/>
            <w:rFonts w:ascii="Arial Nova" w:hAnsi="Arial Nova"/>
          </w:rPr>
          <w:t>https://www.gov.uk/government/publications/future-of-an-ageing-population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1</w:t>
      </w:r>
      <w:r w:rsidRPr="006B378B">
        <w:rPr>
          <w:rFonts w:ascii="Arial Nova" w:hAnsi="Arial Nova"/>
        </w:rPr>
        <w:t xml:space="preserve"> March 2026).</w:t>
      </w:r>
    </w:p>
    <w:p w14:paraId="68924780" w14:textId="676E7BDE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Wilson, C., Hargreaves, T. and Hauxwell-Baldwin, R. (2017) ‘Benefits and risks of smart home technologies’, </w:t>
      </w:r>
      <w:r w:rsidRPr="006B378B">
        <w:rPr>
          <w:rFonts w:ascii="Arial Nova" w:hAnsi="Arial Nova"/>
          <w:i/>
          <w:iCs/>
        </w:rPr>
        <w:t>Energy Policy</w:t>
      </w:r>
      <w:r w:rsidRPr="006B378B">
        <w:rPr>
          <w:rFonts w:ascii="Arial Nova" w:hAnsi="Arial Nova"/>
        </w:rPr>
        <w:t xml:space="preserve">, 103, pp. 72–83. Available at: </w:t>
      </w:r>
      <w:hyperlink r:id="rId22" w:tgtFrame="_new" w:history="1">
        <w:r w:rsidRPr="006B378B">
          <w:rPr>
            <w:rStyle w:val="Hyperlink"/>
            <w:rFonts w:ascii="Arial Nova" w:hAnsi="Arial Nova"/>
          </w:rPr>
          <w:t>https://doi.org/10.1016/j.enpol.2016.12.047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</w:t>
      </w:r>
      <w:r w:rsidRPr="006B378B">
        <w:rPr>
          <w:rFonts w:ascii="Arial Nova" w:hAnsi="Arial Nova"/>
        </w:rPr>
        <w:t xml:space="preserve"> March 2026).</w:t>
      </w:r>
    </w:p>
    <w:p w14:paraId="4ECDF5BB" w14:textId="138D31E3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World Health Organization (2021) </w:t>
      </w:r>
      <w:r w:rsidRPr="006B378B">
        <w:rPr>
          <w:rFonts w:ascii="Arial Nova" w:hAnsi="Arial Nova"/>
          <w:i/>
          <w:iCs/>
        </w:rPr>
        <w:t>Ageing and health</w:t>
      </w:r>
      <w:r w:rsidRPr="006B378B">
        <w:rPr>
          <w:rFonts w:ascii="Arial Nova" w:hAnsi="Arial Nova"/>
        </w:rPr>
        <w:t xml:space="preserve">. Geneva: WHO. Available at: </w:t>
      </w:r>
      <w:hyperlink r:id="rId23" w:tgtFrame="_new" w:history="1">
        <w:r w:rsidRPr="006B378B">
          <w:rPr>
            <w:rStyle w:val="Hyperlink"/>
            <w:rFonts w:ascii="Arial Nova" w:hAnsi="Arial Nova"/>
          </w:rPr>
          <w:t>https://www.who.int/news-room/fact-sheets/detail/ageing-and-health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25</w:t>
      </w:r>
      <w:r w:rsidRPr="006B378B">
        <w:rPr>
          <w:rFonts w:ascii="Arial Nova" w:hAnsi="Arial Nova"/>
        </w:rPr>
        <w:t xml:space="preserve"> </w:t>
      </w:r>
      <w:r w:rsidRPr="008B4A9E">
        <w:rPr>
          <w:rFonts w:ascii="Arial Nova" w:hAnsi="Arial Nova"/>
        </w:rPr>
        <w:t>February</w:t>
      </w:r>
      <w:r w:rsidRPr="006B378B">
        <w:rPr>
          <w:rFonts w:ascii="Arial Nova" w:hAnsi="Arial Nova"/>
        </w:rPr>
        <w:t xml:space="preserve"> 2026)</w:t>
      </w:r>
      <w:r>
        <w:rPr>
          <w:rFonts w:ascii="Arial Nova" w:hAnsi="Arial Nova"/>
        </w:rPr>
        <w:t>.</w:t>
      </w:r>
    </w:p>
    <w:p w14:paraId="4E58E6EB" w14:textId="77777777" w:rsidR="008B4A9E" w:rsidRDefault="008B4A9E" w:rsidP="008B4A9E">
      <w:pPr>
        <w:spacing w:line="360" w:lineRule="auto"/>
        <w:rPr>
          <w:rFonts w:ascii="Arial Nova" w:hAnsi="Arial Nova"/>
        </w:rPr>
      </w:pPr>
    </w:p>
    <w:p w14:paraId="60EA99AC" w14:textId="77777777" w:rsidR="00B2152E" w:rsidRPr="008B4A9E" w:rsidRDefault="00B2152E" w:rsidP="008B4A9E">
      <w:pPr>
        <w:spacing w:line="360" w:lineRule="auto"/>
        <w:jc w:val="both"/>
        <w:rPr>
          <w:rFonts w:ascii="Arial Nova" w:hAnsi="Arial Nova"/>
        </w:rPr>
      </w:pPr>
    </w:p>
    <w:sectPr w:rsidR="00B2152E" w:rsidRPr="008B4A9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A9E"/>
    <w:rsid w:val="0006741E"/>
    <w:rsid w:val="00080DD3"/>
    <w:rsid w:val="00097AB7"/>
    <w:rsid w:val="001144F9"/>
    <w:rsid w:val="00191C92"/>
    <w:rsid w:val="002E0B17"/>
    <w:rsid w:val="00371112"/>
    <w:rsid w:val="005717DE"/>
    <w:rsid w:val="005969E9"/>
    <w:rsid w:val="006E1CE3"/>
    <w:rsid w:val="00750551"/>
    <w:rsid w:val="007C3EEB"/>
    <w:rsid w:val="007C582E"/>
    <w:rsid w:val="008B4A9E"/>
    <w:rsid w:val="00980173"/>
    <w:rsid w:val="009D0265"/>
    <w:rsid w:val="009F1151"/>
    <w:rsid w:val="00B2152E"/>
    <w:rsid w:val="00BC44AD"/>
    <w:rsid w:val="00C04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2B4A0F"/>
  <w15:chartTrackingRefBased/>
  <w15:docId w15:val="{C692A0BA-4AF8-49AC-85F9-287A738B27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4A9E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B4A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A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A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A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A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A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A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A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A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A9E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A9E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A9E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A9E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A9E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A9E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A9E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A9E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A9E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8B4A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A9E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A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A9E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8B4A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A9E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8B4A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A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A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A9E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8B4A9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B4A9E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gelab.mit.edu/publications" TargetMode="External"/><Relationship Id="rId13" Type="http://schemas.openxmlformats.org/officeDocument/2006/relationships/hyperlink" Target="https://doi.org/10.1007/b97527" TargetMode="External"/><Relationship Id="rId18" Type="http://schemas.openxmlformats.org/officeDocument/2006/relationships/hyperlink" Target="https://doi.org/10.1016/j.ijmedinf.2014.01.004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gov.uk/government/publications/future-of-an-ageing-population" TargetMode="External"/><Relationship Id="rId7" Type="http://schemas.openxmlformats.org/officeDocument/2006/relationships/hyperlink" Target="https://doi.org/10.1016/j.maturitas.2009.07.014" TargetMode="External"/><Relationship Id="rId12" Type="http://schemas.openxmlformats.org/officeDocument/2006/relationships/hyperlink" Target="https://digital-strategy.ec.europa.eu/en/policies/internet-things-european-healthcare" TargetMode="External"/><Relationship Id="rId17" Type="http://schemas.openxmlformats.org/officeDocument/2006/relationships/hyperlink" Target="https://www.nia.nih.gov/health/aging-place/aging-place-growing-older-home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doi.org/10.4172/2329-8847.1000101" TargetMode="External"/><Relationship Id="rId20" Type="http://schemas.openxmlformats.org/officeDocument/2006/relationships/hyperlink" Target="https://doi.org/10.1007/978-1-4419-8348-0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16/j.cmpb.2008.02.003" TargetMode="External"/><Relationship Id="rId11" Type="http://schemas.openxmlformats.org/officeDocument/2006/relationships/hyperlink" Target="https://www.gov.uk/government/publications/people-at-the-heart-of-care-adult-social-care-reform-white-paper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doi.org/10.1016/j.enpol.2013.08.043" TargetMode="External"/><Relationship Id="rId15" Type="http://schemas.openxmlformats.org/officeDocument/2006/relationships/hyperlink" Target="https://doi.org/10.3390/s17112496" TargetMode="External"/><Relationship Id="rId23" Type="http://schemas.openxmlformats.org/officeDocument/2006/relationships/hyperlink" Target="https://www.who.int/news-room/fact-sheets/detail/ageing-and-health" TargetMode="External"/><Relationship Id="rId10" Type="http://schemas.openxmlformats.org/officeDocument/2006/relationships/hyperlink" Target="https://doi.org/10.1080/02763893.2016.1198742" TargetMode="External"/><Relationship Id="rId19" Type="http://schemas.openxmlformats.org/officeDocument/2006/relationships/hyperlink" Target="https://doi.org/10.1109/JBHI.2012.2234129" TargetMode="External"/><Relationship Id="rId4" Type="http://schemas.openxmlformats.org/officeDocument/2006/relationships/hyperlink" Target="https://doi.org/10.1007/1-85233-854-7_2" TargetMode="External"/><Relationship Id="rId9" Type="http://schemas.openxmlformats.org/officeDocument/2006/relationships/hyperlink" Target="https://pubmed.ncbi.nlm.nih.gov/18660873/" TargetMode="External"/><Relationship Id="rId14" Type="http://schemas.openxmlformats.org/officeDocument/2006/relationships/hyperlink" Target="https://doi.org/10.1080/09613218.2017.1286882" TargetMode="External"/><Relationship Id="rId22" Type="http://schemas.openxmlformats.org/officeDocument/2006/relationships/hyperlink" Target="https://doi.org/10.1016/j.enpol.2016.12.04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5</Pages>
  <Words>588</Words>
  <Characters>4261</Characters>
  <Application>Microsoft Office Word</Application>
  <DocSecurity>0</DocSecurity>
  <Lines>93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Kinga Starczewska (2312239)</dc:creator>
  <cp:keywords/>
  <dc:description/>
  <cp:lastModifiedBy>Kinga Starczewska (2312239)</cp:lastModifiedBy>
  <cp:revision>14</cp:revision>
  <dcterms:created xsi:type="dcterms:W3CDTF">2026-03-12T09:26:00Z</dcterms:created>
  <dcterms:modified xsi:type="dcterms:W3CDTF">2026-03-12T10:15:00Z</dcterms:modified>
</cp:coreProperties>
</file>