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F1BB71" w14:textId="7EA36D5A" w:rsidR="001739FD" w:rsidRDefault="007D5AC3" w:rsidP="001739FD">
      <w:pPr>
        <w:jc w:val="center"/>
        <w:rPr>
          <w:rFonts w:ascii="Arial" w:hAnsi="Arial" w:cs="Arial"/>
          <w:sz w:val="44"/>
          <w:szCs w:val="44"/>
        </w:rPr>
      </w:pPr>
      <w:bookmarkStart w:id="0" w:name="_GoBack"/>
      <w:bookmarkEnd w:id="0"/>
      <w:r>
        <w:rPr>
          <w:rFonts w:ascii="Arial" w:hAnsi="Arial" w:cs="Arial"/>
          <w:sz w:val="44"/>
          <w:szCs w:val="44"/>
        </w:rPr>
        <w:t>Supporting Learning</w:t>
      </w:r>
    </w:p>
    <w:p w14:paraId="246401AD" w14:textId="77777777" w:rsidR="00F0535C" w:rsidRDefault="00F0535C" w:rsidP="001739FD">
      <w:pPr>
        <w:jc w:val="center"/>
        <w:rPr>
          <w:rFonts w:ascii="Arial" w:hAnsi="Arial" w:cs="Arial"/>
          <w:sz w:val="24"/>
          <w:szCs w:val="24"/>
        </w:rPr>
      </w:pPr>
    </w:p>
    <w:p w14:paraId="3CF877C6" w14:textId="2C326546" w:rsidR="001739FD" w:rsidRPr="008E1CDA" w:rsidRDefault="001739FD" w:rsidP="001739FD">
      <w:pPr>
        <w:jc w:val="center"/>
        <w:rPr>
          <w:rFonts w:ascii="Arial" w:hAnsi="Arial" w:cs="Arial"/>
          <w:sz w:val="24"/>
          <w:szCs w:val="24"/>
        </w:rPr>
      </w:pPr>
      <w:r w:rsidRPr="008E1CDA">
        <w:rPr>
          <w:rFonts w:ascii="Arial" w:hAnsi="Arial" w:cs="Arial"/>
          <w:sz w:val="24"/>
          <w:szCs w:val="24"/>
        </w:rPr>
        <w:t>Jodie Barnett</w:t>
      </w:r>
    </w:p>
    <w:p w14:paraId="055DDDF5" w14:textId="77777777" w:rsidR="001739FD" w:rsidRPr="008E1CDA" w:rsidRDefault="001739FD" w:rsidP="001739FD">
      <w:pPr>
        <w:jc w:val="center"/>
        <w:rPr>
          <w:rFonts w:ascii="Arial" w:hAnsi="Arial" w:cs="Arial"/>
          <w:sz w:val="24"/>
          <w:szCs w:val="24"/>
        </w:rPr>
      </w:pPr>
    </w:p>
    <w:p w14:paraId="5E1ABBF7" w14:textId="68A35EA1" w:rsidR="001739FD" w:rsidRPr="008E1CDA" w:rsidRDefault="006134DA" w:rsidP="001739FD">
      <w:pPr>
        <w:jc w:val="center"/>
        <w:rPr>
          <w:rFonts w:ascii="Arial" w:hAnsi="Arial" w:cs="Arial"/>
          <w:sz w:val="24"/>
          <w:szCs w:val="24"/>
        </w:rPr>
      </w:pPr>
      <w:r w:rsidRPr="008E1CDA">
        <w:rPr>
          <w:rFonts w:ascii="Arial" w:hAnsi="Arial" w:cs="Arial"/>
          <w:sz w:val="24"/>
          <w:szCs w:val="24"/>
        </w:rPr>
        <w:t xml:space="preserve">Module code: </w:t>
      </w:r>
      <w:r w:rsidR="007D5AC3">
        <w:rPr>
          <w:rFonts w:ascii="Arial" w:hAnsi="Arial" w:cs="Arial"/>
          <w:b/>
          <w:sz w:val="24"/>
          <w:szCs w:val="24"/>
        </w:rPr>
        <w:t>BMHR7017</w:t>
      </w:r>
    </w:p>
    <w:p w14:paraId="31690B2C" w14:textId="77777777" w:rsidR="006134DA" w:rsidRPr="008E1CDA" w:rsidRDefault="006134DA" w:rsidP="001739FD">
      <w:pPr>
        <w:jc w:val="center"/>
        <w:rPr>
          <w:rFonts w:ascii="Arial" w:hAnsi="Arial" w:cs="Arial"/>
          <w:sz w:val="24"/>
          <w:szCs w:val="24"/>
        </w:rPr>
      </w:pPr>
    </w:p>
    <w:p w14:paraId="42A9DF9A" w14:textId="7E3C6610" w:rsidR="001739FD" w:rsidRPr="008E1CDA" w:rsidRDefault="006134DA" w:rsidP="001739FD">
      <w:pPr>
        <w:jc w:val="center"/>
        <w:rPr>
          <w:rFonts w:ascii="Arial" w:hAnsi="Arial" w:cs="Arial"/>
          <w:sz w:val="24"/>
          <w:szCs w:val="24"/>
        </w:rPr>
      </w:pPr>
      <w:r w:rsidRPr="008E1CDA">
        <w:rPr>
          <w:rFonts w:ascii="Arial" w:hAnsi="Arial" w:cs="Arial"/>
          <w:sz w:val="24"/>
          <w:szCs w:val="24"/>
        </w:rPr>
        <w:t xml:space="preserve">Student number: </w:t>
      </w:r>
      <w:r w:rsidRPr="007D5AC3">
        <w:rPr>
          <w:rFonts w:ascii="Arial" w:hAnsi="Arial" w:cs="Arial"/>
          <w:b/>
          <w:sz w:val="24"/>
          <w:szCs w:val="24"/>
        </w:rPr>
        <w:t>1905258</w:t>
      </w:r>
    </w:p>
    <w:p w14:paraId="46A24A69" w14:textId="77777777" w:rsidR="001739FD" w:rsidRPr="008E1CDA" w:rsidRDefault="001739FD" w:rsidP="001739FD">
      <w:pPr>
        <w:pStyle w:val="NormalWeb"/>
        <w:ind w:left="2160" w:hanging="2160"/>
        <w:rPr>
          <w:rFonts w:ascii="Arial" w:hAnsi="Arial" w:cs="Arial"/>
        </w:rPr>
      </w:pPr>
    </w:p>
    <w:p w14:paraId="27EC9D60" w14:textId="402648F4" w:rsidR="00392888" w:rsidRPr="008E1CDA" w:rsidRDefault="008E1CDA" w:rsidP="001739FD">
      <w:pPr>
        <w:pStyle w:val="NormalWeb"/>
        <w:ind w:left="2160" w:hanging="2160"/>
        <w:rPr>
          <w:rFonts w:ascii="Arial" w:hAnsi="Arial" w:cs="Arial"/>
        </w:rPr>
      </w:pPr>
      <w:r w:rsidRPr="008E1CDA">
        <w:rPr>
          <w:rFonts w:ascii="Arial" w:hAnsi="Arial" w:cs="Arial"/>
        </w:rPr>
        <w:t xml:space="preserve">Report title: </w:t>
      </w:r>
      <w:r w:rsidRPr="008E1CDA">
        <w:rPr>
          <w:rFonts w:ascii="Arial" w:hAnsi="Arial" w:cs="Arial"/>
        </w:rPr>
        <w:tab/>
      </w:r>
      <w:r w:rsidR="007D5AC3" w:rsidRPr="007D5AC3">
        <w:rPr>
          <w:rFonts w:ascii="Arial" w:hAnsi="Arial" w:cs="Arial"/>
          <w:b/>
          <w:bCs/>
          <w:sz w:val="22"/>
          <w:szCs w:val="22"/>
        </w:rPr>
        <w:t>Creating a thriving learning culture with an organisation</w:t>
      </w:r>
    </w:p>
    <w:p w14:paraId="2F6A6897" w14:textId="77777777" w:rsidR="001739FD" w:rsidRPr="008E1CDA" w:rsidRDefault="001739FD" w:rsidP="00392888">
      <w:pPr>
        <w:rPr>
          <w:rFonts w:ascii="Arial" w:hAnsi="Arial" w:cs="Arial"/>
          <w:sz w:val="24"/>
          <w:szCs w:val="24"/>
        </w:rPr>
      </w:pPr>
    </w:p>
    <w:p w14:paraId="04394AFD" w14:textId="15307B3C" w:rsidR="00392888" w:rsidRPr="008E1CDA" w:rsidRDefault="00392888" w:rsidP="00392888">
      <w:pPr>
        <w:rPr>
          <w:rFonts w:ascii="Arial" w:hAnsi="Arial" w:cs="Arial"/>
          <w:sz w:val="24"/>
          <w:szCs w:val="24"/>
        </w:rPr>
      </w:pPr>
      <w:r w:rsidRPr="008E1CDA">
        <w:rPr>
          <w:rFonts w:ascii="Arial" w:hAnsi="Arial" w:cs="Arial"/>
          <w:sz w:val="24"/>
          <w:szCs w:val="24"/>
        </w:rPr>
        <w:t>Word count: (</w:t>
      </w:r>
      <w:r w:rsidR="006134DA" w:rsidRPr="008E1CDA">
        <w:rPr>
          <w:rFonts w:ascii="Arial" w:hAnsi="Arial" w:cs="Arial"/>
          <w:sz w:val="24"/>
          <w:szCs w:val="24"/>
        </w:rPr>
        <w:t>3500)</w:t>
      </w:r>
      <w:r w:rsidR="00B9361F">
        <w:rPr>
          <w:rFonts w:ascii="Arial" w:hAnsi="Arial" w:cs="Arial"/>
          <w:sz w:val="24"/>
          <w:szCs w:val="24"/>
        </w:rPr>
        <w:t xml:space="preserve"> </w:t>
      </w:r>
      <w:r w:rsidR="0041054E">
        <w:rPr>
          <w:rFonts w:ascii="Arial" w:hAnsi="Arial" w:cs="Arial"/>
          <w:b/>
          <w:sz w:val="24"/>
          <w:szCs w:val="24"/>
        </w:rPr>
        <w:t>3345</w:t>
      </w:r>
    </w:p>
    <w:p w14:paraId="52C31A46" w14:textId="1D87B41A" w:rsidR="006134DA" w:rsidRPr="006134DA" w:rsidRDefault="006134DA" w:rsidP="00392888">
      <w:pPr>
        <w:rPr>
          <w:rFonts w:ascii="Arial" w:hAnsi="Arial" w:cs="Arial"/>
          <w:sz w:val="28"/>
          <w:szCs w:val="28"/>
        </w:rPr>
      </w:pPr>
    </w:p>
    <w:p w14:paraId="5D799F19" w14:textId="1DD96657" w:rsidR="00047149" w:rsidRPr="006134DA" w:rsidRDefault="00047149">
      <w:pPr>
        <w:rPr>
          <w:rFonts w:ascii="Arial" w:hAnsi="Arial" w:cs="Arial"/>
        </w:rPr>
      </w:pPr>
    </w:p>
    <w:p w14:paraId="3837CC6E" w14:textId="4FAA73F9" w:rsidR="00047149" w:rsidRPr="006134DA" w:rsidRDefault="00047149">
      <w:pPr>
        <w:rPr>
          <w:rFonts w:ascii="Arial" w:hAnsi="Arial" w:cs="Arial"/>
        </w:rPr>
      </w:pPr>
    </w:p>
    <w:p w14:paraId="592FF365" w14:textId="1F993EAA" w:rsidR="00047149" w:rsidRPr="006134DA" w:rsidRDefault="00047149">
      <w:pPr>
        <w:rPr>
          <w:rFonts w:ascii="Arial" w:hAnsi="Arial" w:cs="Arial"/>
        </w:rPr>
      </w:pPr>
    </w:p>
    <w:p w14:paraId="5505B27C" w14:textId="227C4B20" w:rsidR="00047149" w:rsidRPr="006134DA" w:rsidRDefault="00047149">
      <w:pPr>
        <w:rPr>
          <w:rFonts w:ascii="Arial" w:hAnsi="Arial" w:cs="Arial"/>
        </w:rPr>
      </w:pPr>
    </w:p>
    <w:p w14:paraId="155ADB53" w14:textId="599CCAAE" w:rsidR="00392888" w:rsidRPr="006134DA" w:rsidRDefault="00392888">
      <w:pPr>
        <w:rPr>
          <w:rFonts w:ascii="Arial" w:hAnsi="Arial" w:cs="Arial"/>
        </w:rPr>
      </w:pPr>
    </w:p>
    <w:p w14:paraId="6F1852A5" w14:textId="21EEA5F4" w:rsidR="00392888" w:rsidRPr="006134DA" w:rsidRDefault="00392888">
      <w:pPr>
        <w:rPr>
          <w:rFonts w:ascii="Arial" w:hAnsi="Arial" w:cs="Arial"/>
        </w:rPr>
      </w:pPr>
    </w:p>
    <w:p w14:paraId="5B61569C" w14:textId="404477C3" w:rsidR="006134DA" w:rsidRPr="006134DA" w:rsidRDefault="006134DA">
      <w:pPr>
        <w:rPr>
          <w:rFonts w:ascii="Arial" w:hAnsi="Arial" w:cs="Arial"/>
        </w:rPr>
      </w:pPr>
    </w:p>
    <w:p w14:paraId="1DB34C8F" w14:textId="028CBFD4" w:rsidR="006134DA" w:rsidRPr="006134DA" w:rsidRDefault="006134DA">
      <w:pPr>
        <w:rPr>
          <w:rFonts w:ascii="Arial" w:hAnsi="Arial" w:cs="Arial"/>
        </w:rPr>
      </w:pPr>
    </w:p>
    <w:p w14:paraId="6CA7CC21" w14:textId="7C4EFCF5" w:rsidR="006134DA" w:rsidRPr="006134DA" w:rsidRDefault="006134DA">
      <w:pPr>
        <w:rPr>
          <w:rFonts w:ascii="Arial" w:hAnsi="Arial" w:cs="Arial"/>
        </w:rPr>
      </w:pPr>
    </w:p>
    <w:p w14:paraId="7D4B3438" w14:textId="491F33DE" w:rsidR="006134DA" w:rsidRPr="006134DA" w:rsidRDefault="006134DA">
      <w:pPr>
        <w:rPr>
          <w:rFonts w:ascii="Arial" w:hAnsi="Arial" w:cs="Arial"/>
        </w:rPr>
      </w:pPr>
    </w:p>
    <w:p w14:paraId="4D15984D" w14:textId="508094D8" w:rsidR="006134DA" w:rsidRPr="006134DA" w:rsidRDefault="006134DA">
      <w:pPr>
        <w:rPr>
          <w:rFonts w:ascii="Arial" w:hAnsi="Arial" w:cs="Arial"/>
        </w:rPr>
      </w:pPr>
    </w:p>
    <w:p w14:paraId="6FDAF842" w14:textId="3E72FB5B" w:rsidR="006134DA" w:rsidRPr="006134DA" w:rsidRDefault="006134DA">
      <w:pPr>
        <w:rPr>
          <w:rFonts w:ascii="Arial" w:hAnsi="Arial" w:cs="Arial"/>
        </w:rPr>
      </w:pPr>
    </w:p>
    <w:p w14:paraId="5C21A3CE" w14:textId="1195F632" w:rsidR="006134DA" w:rsidRPr="006134DA" w:rsidRDefault="006134DA">
      <w:pPr>
        <w:rPr>
          <w:rFonts w:ascii="Arial" w:hAnsi="Arial" w:cs="Arial"/>
        </w:rPr>
      </w:pPr>
    </w:p>
    <w:p w14:paraId="4112A645" w14:textId="20A627AD" w:rsidR="006134DA" w:rsidRDefault="006134DA">
      <w:pPr>
        <w:rPr>
          <w:rFonts w:ascii="Arial" w:hAnsi="Arial" w:cs="Arial"/>
        </w:rPr>
      </w:pPr>
    </w:p>
    <w:p w14:paraId="214CCFD2" w14:textId="0866C061" w:rsidR="006134DA" w:rsidRDefault="006134DA">
      <w:pPr>
        <w:rPr>
          <w:rFonts w:ascii="Arial" w:hAnsi="Arial" w:cs="Arial"/>
        </w:rPr>
      </w:pPr>
    </w:p>
    <w:p w14:paraId="68EEF0F3" w14:textId="77777777" w:rsidR="00535365" w:rsidRDefault="00535365">
      <w:pPr>
        <w:rPr>
          <w:rFonts w:ascii="Arial" w:hAnsi="Arial" w:cs="Arial"/>
        </w:rPr>
      </w:pPr>
    </w:p>
    <w:p w14:paraId="27E6F1EC" w14:textId="60E0838A" w:rsidR="000E2AA1" w:rsidRDefault="000E2AA1">
      <w:pPr>
        <w:rPr>
          <w:rFonts w:ascii="Arial" w:hAnsi="Arial" w:cs="Arial"/>
        </w:rPr>
      </w:pPr>
    </w:p>
    <w:p w14:paraId="2023239F" w14:textId="77777777" w:rsidR="007D5AC3" w:rsidRPr="006134DA" w:rsidRDefault="007D5AC3">
      <w:pPr>
        <w:rPr>
          <w:rFonts w:ascii="Arial" w:hAnsi="Arial" w:cs="Arial"/>
        </w:rPr>
      </w:pPr>
    </w:p>
    <w:p w14:paraId="3653CCCF" w14:textId="3C9F71A0" w:rsidR="00035EBB" w:rsidRDefault="00D10415">
      <w:pPr>
        <w:rPr>
          <w:rFonts w:ascii="Arial" w:hAnsi="Arial" w:cs="Arial"/>
          <w:b/>
          <w:sz w:val="24"/>
          <w:szCs w:val="24"/>
        </w:rPr>
      </w:pPr>
      <w:r>
        <w:rPr>
          <w:rFonts w:ascii="Arial" w:hAnsi="Arial" w:cs="Arial"/>
          <w:b/>
          <w:sz w:val="24"/>
          <w:szCs w:val="24"/>
        </w:rPr>
        <w:lastRenderedPageBreak/>
        <w:t>T</w:t>
      </w:r>
      <w:r w:rsidR="00035EBB" w:rsidRPr="00035EBB">
        <w:rPr>
          <w:rFonts w:ascii="Arial" w:hAnsi="Arial" w:cs="Arial"/>
          <w:b/>
          <w:sz w:val="24"/>
          <w:szCs w:val="24"/>
        </w:rPr>
        <w:t>able of contents</w:t>
      </w:r>
    </w:p>
    <w:tbl>
      <w:tblPr>
        <w:tblStyle w:val="TableGrid"/>
        <w:tblW w:w="0" w:type="auto"/>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4"/>
        <w:gridCol w:w="7376"/>
        <w:gridCol w:w="941"/>
      </w:tblGrid>
      <w:tr w:rsidR="00035EBB" w14:paraId="4A1822EE" w14:textId="77777777" w:rsidTr="000B335C">
        <w:tc>
          <w:tcPr>
            <w:tcW w:w="704" w:type="dxa"/>
            <w:tcBorders>
              <w:top w:val="single" w:sz="4" w:space="0" w:color="auto"/>
              <w:left w:val="single" w:sz="4" w:space="0" w:color="auto"/>
              <w:bottom w:val="single" w:sz="4" w:space="0" w:color="auto"/>
              <w:right w:val="single" w:sz="4" w:space="0" w:color="auto"/>
            </w:tcBorders>
          </w:tcPr>
          <w:p w14:paraId="7B5CD99C" w14:textId="77777777" w:rsidR="00035EBB" w:rsidRDefault="00035EBB" w:rsidP="00823E42">
            <w:pPr>
              <w:spacing w:before="120" w:after="120"/>
              <w:rPr>
                <w:rFonts w:ascii="Arial" w:hAnsi="Arial" w:cs="Arial"/>
                <w:sz w:val="24"/>
                <w:szCs w:val="24"/>
              </w:rPr>
            </w:pPr>
          </w:p>
        </w:tc>
        <w:tc>
          <w:tcPr>
            <w:tcW w:w="7376" w:type="dxa"/>
            <w:tcBorders>
              <w:top w:val="single" w:sz="4" w:space="0" w:color="auto"/>
              <w:left w:val="single" w:sz="4" w:space="0" w:color="auto"/>
              <w:bottom w:val="single" w:sz="4" w:space="0" w:color="auto"/>
              <w:right w:val="single" w:sz="4" w:space="0" w:color="auto"/>
            </w:tcBorders>
          </w:tcPr>
          <w:p w14:paraId="341534FA" w14:textId="77777777" w:rsidR="00035EBB" w:rsidRDefault="00035EBB" w:rsidP="00823E42">
            <w:pPr>
              <w:spacing w:before="120" w:after="120"/>
              <w:rPr>
                <w:rFonts w:ascii="Arial" w:hAnsi="Arial" w:cs="Arial"/>
                <w:sz w:val="24"/>
                <w:szCs w:val="24"/>
              </w:rPr>
            </w:pPr>
          </w:p>
        </w:tc>
        <w:tc>
          <w:tcPr>
            <w:tcW w:w="941" w:type="dxa"/>
            <w:tcBorders>
              <w:top w:val="single" w:sz="4" w:space="0" w:color="auto"/>
              <w:left w:val="single" w:sz="4" w:space="0" w:color="auto"/>
              <w:bottom w:val="single" w:sz="4" w:space="0" w:color="auto"/>
              <w:right w:val="single" w:sz="4" w:space="0" w:color="auto"/>
            </w:tcBorders>
          </w:tcPr>
          <w:p w14:paraId="2C9E25AD" w14:textId="516376E6" w:rsidR="00035EBB" w:rsidRDefault="00035EBB" w:rsidP="00035EBB">
            <w:pPr>
              <w:spacing w:before="120" w:after="120"/>
              <w:rPr>
                <w:rFonts w:ascii="Arial" w:hAnsi="Arial" w:cs="Arial"/>
                <w:sz w:val="24"/>
                <w:szCs w:val="24"/>
              </w:rPr>
            </w:pPr>
            <w:r>
              <w:rPr>
                <w:rFonts w:ascii="Arial" w:hAnsi="Arial" w:cs="Arial"/>
                <w:sz w:val="24"/>
                <w:szCs w:val="24"/>
              </w:rPr>
              <w:t>Page</w:t>
            </w:r>
          </w:p>
        </w:tc>
      </w:tr>
      <w:tr w:rsidR="00035EBB" w14:paraId="7B2C4C32" w14:textId="77777777" w:rsidTr="000B335C">
        <w:tc>
          <w:tcPr>
            <w:tcW w:w="704" w:type="dxa"/>
            <w:tcBorders>
              <w:top w:val="single" w:sz="4" w:space="0" w:color="auto"/>
              <w:left w:val="single" w:sz="4" w:space="0" w:color="auto"/>
              <w:bottom w:val="single" w:sz="4" w:space="0" w:color="auto"/>
              <w:right w:val="single" w:sz="4" w:space="0" w:color="auto"/>
            </w:tcBorders>
          </w:tcPr>
          <w:p w14:paraId="437606E2" w14:textId="7C2D8306" w:rsidR="00035EBB" w:rsidRPr="00BB287B" w:rsidRDefault="00035EBB" w:rsidP="00823E42">
            <w:pPr>
              <w:spacing w:before="120" w:after="120"/>
              <w:rPr>
                <w:rFonts w:ascii="Arial" w:hAnsi="Arial" w:cs="Arial"/>
                <w:b/>
                <w:sz w:val="24"/>
                <w:szCs w:val="24"/>
              </w:rPr>
            </w:pPr>
            <w:r w:rsidRPr="00BB287B">
              <w:rPr>
                <w:rFonts w:ascii="Arial" w:hAnsi="Arial" w:cs="Arial"/>
                <w:b/>
                <w:sz w:val="24"/>
                <w:szCs w:val="24"/>
              </w:rPr>
              <w:t>1.</w:t>
            </w:r>
          </w:p>
        </w:tc>
        <w:tc>
          <w:tcPr>
            <w:tcW w:w="7376" w:type="dxa"/>
            <w:tcBorders>
              <w:top w:val="single" w:sz="4" w:space="0" w:color="auto"/>
              <w:left w:val="single" w:sz="4" w:space="0" w:color="auto"/>
              <w:bottom w:val="single" w:sz="4" w:space="0" w:color="auto"/>
              <w:right w:val="single" w:sz="4" w:space="0" w:color="auto"/>
            </w:tcBorders>
          </w:tcPr>
          <w:p w14:paraId="21F2F394" w14:textId="38E52BB7" w:rsidR="00035EBB" w:rsidRPr="00BB287B" w:rsidRDefault="009F1428" w:rsidP="00823E42">
            <w:pPr>
              <w:spacing w:before="120" w:after="120"/>
              <w:rPr>
                <w:rFonts w:ascii="Arial" w:hAnsi="Arial" w:cs="Arial"/>
                <w:b/>
                <w:sz w:val="24"/>
                <w:szCs w:val="24"/>
              </w:rPr>
            </w:pPr>
            <w:r>
              <w:rPr>
                <w:rFonts w:ascii="Arial" w:hAnsi="Arial" w:cs="Arial"/>
                <w:b/>
                <w:sz w:val="24"/>
                <w:szCs w:val="24"/>
              </w:rPr>
              <w:t>Overview of Neath Port Talbot Council (NPTC)</w:t>
            </w:r>
          </w:p>
        </w:tc>
        <w:tc>
          <w:tcPr>
            <w:tcW w:w="941" w:type="dxa"/>
            <w:tcBorders>
              <w:top w:val="single" w:sz="4" w:space="0" w:color="auto"/>
              <w:left w:val="single" w:sz="4" w:space="0" w:color="auto"/>
              <w:bottom w:val="single" w:sz="4" w:space="0" w:color="auto"/>
              <w:right w:val="single" w:sz="4" w:space="0" w:color="auto"/>
            </w:tcBorders>
          </w:tcPr>
          <w:p w14:paraId="007748B1" w14:textId="539ECA59" w:rsidR="00035EBB" w:rsidRDefault="009F1428" w:rsidP="00823E42">
            <w:pPr>
              <w:spacing w:before="120" w:after="120"/>
              <w:rPr>
                <w:rFonts w:ascii="Arial" w:hAnsi="Arial" w:cs="Arial"/>
                <w:sz w:val="24"/>
                <w:szCs w:val="24"/>
              </w:rPr>
            </w:pPr>
            <w:r>
              <w:rPr>
                <w:rFonts w:ascii="Arial" w:hAnsi="Arial" w:cs="Arial"/>
                <w:sz w:val="24"/>
                <w:szCs w:val="24"/>
              </w:rPr>
              <w:t>4</w:t>
            </w:r>
          </w:p>
        </w:tc>
      </w:tr>
      <w:tr w:rsidR="00BB287B" w14:paraId="5863E3D4" w14:textId="77777777" w:rsidTr="000B335C">
        <w:tc>
          <w:tcPr>
            <w:tcW w:w="704" w:type="dxa"/>
            <w:tcBorders>
              <w:top w:val="single" w:sz="4" w:space="0" w:color="auto"/>
              <w:left w:val="single" w:sz="4" w:space="0" w:color="auto"/>
              <w:bottom w:val="single" w:sz="4" w:space="0" w:color="auto"/>
              <w:right w:val="single" w:sz="4" w:space="0" w:color="auto"/>
            </w:tcBorders>
          </w:tcPr>
          <w:p w14:paraId="3E129E3B" w14:textId="657B1690" w:rsidR="00BB287B" w:rsidRPr="009F1428" w:rsidRDefault="009F1428" w:rsidP="00823E42">
            <w:pPr>
              <w:spacing w:before="120" w:after="120"/>
              <w:rPr>
                <w:rFonts w:ascii="Arial" w:hAnsi="Arial" w:cs="Arial"/>
                <w:b/>
                <w:sz w:val="24"/>
                <w:szCs w:val="24"/>
              </w:rPr>
            </w:pPr>
            <w:r w:rsidRPr="009F1428">
              <w:rPr>
                <w:rFonts w:ascii="Arial" w:hAnsi="Arial" w:cs="Arial"/>
                <w:b/>
                <w:sz w:val="24"/>
                <w:szCs w:val="24"/>
              </w:rPr>
              <w:t>2.</w:t>
            </w:r>
          </w:p>
        </w:tc>
        <w:tc>
          <w:tcPr>
            <w:tcW w:w="7376" w:type="dxa"/>
            <w:tcBorders>
              <w:top w:val="single" w:sz="4" w:space="0" w:color="auto"/>
              <w:left w:val="single" w:sz="4" w:space="0" w:color="auto"/>
              <w:bottom w:val="single" w:sz="4" w:space="0" w:color="auto"/>
              <w:right w:val="single" w:sz="4" w:space="0" w:color="auto"/>
            </w:tcBorders>
          </w:tcPr>
          <w:p w14:paraId="6B4D13E6" w14:textId="54D8A348" w:rsidR="00BB287B" w:rsidRPr="009F1428" w:rsidRDefault="009F1428" w:rsidP="00823E42">
            <w:pPr>
              <w:spacing w:before="120" w:after="120"/>
              <w:rPr>
                <w:rFonts w:ascii="Arial" w:hAnsi="Arial" w:cs="Arial"/>
                <w:b/>
                <w:sz w:val="24"/>
                <w:szCs w:val="24"/>
              </w:rPr>
            </w:pPr>
            <w:r w:rsidRPr="009F1428">
              <w:rPr>
                <w:rFonts w:ascii="Arial" w:hAnsi="Arial" w:cs="Arial"/>
                <w:b/>
                <w:sz w:val="24"/>
                <w:szCs w:val="24"/>
              </w:rPr>
              <w:t xml:space="preserve">Introduction </w:t>
            </w:r>
          </w:p>
        </w:tc>
        <w:tc>
          <w:tcPr>
            <w:tcW w:w="941" w:type="dxa"/>
            <w:tcBorders>
              <w:top w:val="single" w:sz="4" w:space="0" w:color="auto"/>
              <w:left w:val="single" w:sz="4" w:space="0" w:color="auto"/>
              <w:bottom w:val="single" w:sz="4" w:space="0" w:color="auto"/>
              <w:right w:val="single" w:sz="4" w:space="0" w:color="auto"/>
            </w:tcBorders>
          </w:tcPr>
          <w:p w14:paraId="07014FED" w14:textId="67C23E02" w:rsidR="00BB287B" w:rsidRDefault="00BB287B" w:rsidP="00823E42">
            <w:pPr>
              <w:spacing w:before="120" w:after="120"/>
              <w:rPr>
                <w:rFonts w:ascii="Arial" w:hAnsi="Arial" w:cs="Arial"/>
                <w:sz w:val="24"/>
                <w:szCs w:val="24"/>
              </w:rPr>
            </w:pPr>
          </w:p>
        </w:tc>
      </w:tr>
      <w:tr w:rsidR="00BB287B" w14:paraId="46100954" w14:textId="77777777" w:rsidTr="000B335C">
        <w:tc>
          <w:tcPr>
            <w:tcW w:w="704" w:type="dxa"/>
            <w:tcBorders>
              <w:top w:val="single" w:sz="4" w:space="0" w:color="auto"/>
              <w:left w:val="single" w:sz="4" w:space="0" w:color="auto"/>
              <w:bottom w:val="single" w:sz="4" w:space="0" w:color="auto"/>
              <w:right w:val="single" w:sz="4" w:space="0" w:color="auto"/>
            </w:tcBorders>
          </w:tcPr>
          <w:p w14:paraId="10E0FCB0" w14:textId="06CCAD8E" w:rsidR="00BB287B" w:rsidRDefault="009F1428" w:rsidP="00823E42">
            <w:pPr>
              <w:spacing w:before="120" w:after="120"/>
              <w:rPr>
                <w:rFonts w:ascii="Arial" w:hAnsi="Arial" w:cs="Arial"/>
                <w:sz w:val="24"/>
                <w:szCs w:val="24"/>
              </w:rPr>
            </w:pPr>
            <w:r>
              <w:rPr>
                <w:rFonts w:ascii="Arial" w:hAnsi="Arial" w:cs="Arial"/>
                <w:sz w:val="24"/>
                <w:szCs w:val="24"/>
              </w:rPr>
              <w:t>2.1</w:t>
            </w:r>
          </w:p>
        </w:tc>
        <w:tc>
          <w:tcPr>
            <w:tcW w:w="7376" w:type="dxa"/>
            <w:tcBorders>
              <w:top w:val="single" w:sz="4" w:space="0" w:color="auto"/>
              <w:left w:val="single" w:sz="4" w:space="0" w:color="auto"/>
              <w:bottom w:val="single" w:sz="4" w:space="0" w:color="auto"/>
              <w:right w:val="single" w:sz="4" w:space="0" w:color="auto"/>
            </w:tcBorders>
          </w:tcPr>
          <w:p w14:paraId="224AB272" w14:textId="600DF57A" w:rsidR="00BB287B" w:rsidRDefault="009F1428" w:rsidP="00823E42">
            <w:pPr>
              <w:spacing w:before="120" w:after="120"/>
              <w:rPr>
                <w:rFonts w:ascii="Arial" w:hAnsi="Arial" w:cs="Arial"/>
                <w:sz w:val="24"/>
                <w:szCs w:val="24"/>
              </w:rPr>
            </w:pPr>
            <w:r>
              <w:rPr>
                <w:rFonts w:ascii="Arial" w:hAnsi="Arial" w:cs="Arial"/>
                <w:sz w:val="24"/>
                <w:szCs w:val="24"/>
              </w:rPr>
              <w:t>Aim of the report</w:t>
            </w:r>
          </w:p>
        </w:tc>
        <w:tc>
          <w:tcPr>
            <w:tcW w:w="941" w:type="dxa"/>
            <w:tcBorders>
              <w:top w:val="single" w:sz="4" w:space="0" w:color="auto"/>
              <w:left w:val="single" w:sz="4" w:space="0" w:color="auto"/>
              <w:bottom w:val="single" w:sz="4" w:space="0" w:color="auto"/>
              <w:right w:val="single" w:sz="4" w:space="0" w:color="auto"/>
            </w:tcBorders>
          </w:tcPr>
          <w:p w14:paraId="26AC9655" w14:textId="351A370F" w:rsidR="00BB287B" w:rsidRDefault="009F1428" w:rsidP="00823E42">
            <w:pPr>
              <w:spacing w:before="120" w:after="120"/>
              <w:rPr>
                <w:rFonts w:ascii="Arial" w:hAnsi="Arial" w:cs="Arial"/>
                <w:sz w:val="24"/>
                <w:szCs w:val="24"/>
              </w:rPr>
            </w:pPr>
            <w:r>
              <w:rPr>
                <w:rFonts w:ascii="Arial" w:hAnsi="Arial" w:cs="Arial"/>
                <w:sz w:val="24"/>
                <w:szCs w:val="24"/>
              </w:rPr>
              <w:t>4</w:t>
            </w:r>
          </w:p>
        </w:tc>
      </w:tr>
      <w:tr w:rsidR="000E4648" w14:paraId="4F953D0C" w14:textId="77777777" w:rsidTr="000B335C">
        <w:tc>
          <w:tcPr>
            <w:tcW w:w="704" w:type="dxa"/>
            <w:tcBorders>
              <w:top w:val="single" w:sz="4" w:space="0" w:color="auto"/>
              <w:left w:val="single" w:sz="4" w:space="0" w:color="auto"/>
              <w:bottom w:val="single" w:sz="4" w:space="0" w:color="auto"/>
              <w:right w:val="single" w:sz="4" w:space="0" w:color="auto"/>
            </w:tcBorders>
          </w:tcPr>
          <w:p w14:paraId="7B5D4554" w14:textId="3F124261" w:rsidR="000E4648" w:rsidRDefault="000E4648" w:rsidP="00823E42">
            <w:pPr>
              <w:spacing w:before="120" w:after="120"/>
              <w:rPr>
                <w:rFonts w:ascii="Arial" w:hAnsi="Arial" w:cs="Arial"/>
                <w:sz w:val="24"/>
                <w:szCs w:val="24"/>
              </w:rPr>
            </w:pPr>
            <w:r>
              <w:rPr>
                <w:rFonts w:ascii="Arial" w:hAnsi="Arial" w:cs="Arial"/>
                <w:sz w:val="24"/>
                <w:szCs w:val="24"/>
              </w:rPr>
              <w:t>2.2</w:t>
            </w:r>
          </w:p>
        </w:tc>
        <w:tc>
          <w:tcPr>
            <w:tcW w:w="7376" w:type="dxa"/>
            <w:tcBorders>
              <w:top w:val="single" w:sz="4" w:space="0" w:color="auto"/>
              <w:left w:val="single" w:sz="4" w:space="0" w:color="auto"/>
              <w:bottom w:val="single" w:sz="4" w:space="0" w:color="auto"/>
              <w:right w:val="single" w:sz="4" w:space="0" w:color="auto"/>
            </w:tcBorders>
          </w:tcPr>
          <w:p w14:paraId="4439AE16" w14:textId="27213A82" w:rsidR="000E4648" w:rsidRPr="00A35139" w:rsidRDefault="000E4648" w:rsidP="00823E42">
            <w:pPr>
              <w:spacing w:before="120" w:after="120"/>
              <w:rPr>
                <w:rFonts w:ascii="Arial" w:hAnsi="Arial" w:cs="Arial"/>
                <w:sz w:val="24"/>
                <w:szCs w:val="24"/>
              </w:rPr>
            </w:pPr>
            <w:r>
              <w:rPr>
                <w:rFonts w:ascii="Arial" w:hAnsi="Arial" w:cs="Arial"/>
                <w:sz w:val="24"/>
                <w:szCs w:val="24"/>
              </w:rPr>
              <w:t>Definition of learning</w:t>
            </w:r>
          </w:p>
        </w:tc>
        <w:tc>
          <w:tcPr>
            <w:tcW w:w="941" w:type="dxa"/>
            <w:tcBorders>
              <w:top w:val="single" w:sz="4" w:space="0" w:color="auto"/>
              <w:left w:val="single" w:sz="4" w:space="0" w:color="auto"/>
              <w:bottom w:val="single" w:sz="4" w:space="0" w:color="auto"/>
              <w:right w:val="single" w:sz="4" w:space="0" w:color="auto"/>
            </w:tcBorders>
          </w:tcPr>
          <w:p w14:paraId="73D86485" w14:textId="76EED36D" w:rsidR="000E4648" w:rsidRDefault="000E4648" w:rsidP="00823E42">
            <w:pPr>
              <w:spacing w:before="120" w:after="120"/>
              <w:rPr>
                <w:rFonts w:ascii="Arial" w:hAnsi="Arial" w:cs="Arial"/>
                <w:sz w:val="24"/>
                <w:szCs w:val="24"/>
              </w:rPr>
            </w:pPr>
            <w:r>
              <w:rPr>
                <w:rFonts w:ascii="Arial" w:hAnsi="Arial" w:cs="Arial"/>
                <w:sz w:val="24"/>
                <w:szCs w:val="24"/>
              </w:rPr>
              <w:t>4</w:t>
            </w:r>
            <w:r w:rsidR="00AE2535">
              <w:rPr>
                <w:rFonts w:ascii="Arial" w:hAnsi="Arial" w:cs="Arial"/>
                <w:sz w:val="24"/>
                <w:szCs w:val="24"/>
              </w:rPr>
              <w:t>-5</w:t>
            </w:r>
          </w:p>
        </w:tc>
      </w:tr>
      <w:tr w:rsidR="0007116E" w14:paraId="6481A555" w14:textId="77777777" w:rsidTr="000B335C">
        <w:tc>
          <w:tcPr>
            <w:tcW w:w="704" w:type="dxa"/>
            <w:tcBorders>
              <w:top w:val="single" w:sz="4" w:space="0" w:color="auto"/>
              <w:left w:val="single" w:sz="4" w:space="0" w:color="auto"/>
              <w:bottom w:val="single" w:sz="4" w:space="0" w:color="auto"/>
              <w:right w:val="single" w:sz="4" w:space="0" w:color="auto"/>
            </w:tcBorders>
          </w:tcPr>
          <w:p w14:paraId="4F54A73E" w14:textId="5A12FDB1" w:rsidR="0007116E" w:rsidRPr="0007116E" w:rsidRDefault="00A35139" w:rsidP="00823E42">
            <w:pPr>
              <w:spacing w:before="120" w:after="120"/>
              <w:rPr>
                <w:rFonts w:ascii="Arial" w:hAnsi="Arial" w:cs="Arial"/>
                <w:sz w:val="24"/>
                <w:szCs w:val="24"/>
              </w:rPr>
            </w:pPr>
            <w:r>
              <w:rPr>
                <w:rFonts w:ascii="Arial" w:hAnsi="Arial" w:cs="Arial"/>
                <w:sz w:val="24"/>
                <w:szCs w:val="24"/>
              </w:rPr>
              <w:t>2.</w:t>
            </w:r>
            <w:r w:rsidR="000E4648">
              <w:rPr>
                <w:rFonts w:ascii="Arial" w:hAnsi="Arial" w:cs="Arial"/>
                <w:sz w:val="24"/>
                <w:szCs w:val="24"/>
              </w:rPr>
              <w:t>3</w:t>
            </w:r>
          </w:p>
        </w:tc>
        <w:tc>
          <w:tcPr>
            <w:tcW w:w="7376" w:type="dxa"/>
            <w:tcBorders>
              <w:top w:val="single" w:sz="4" w:space="0" w:color="auto"/>
              <w:left w:val="single" w:sz="4" w:space="0" w:color="auto"/>
              <w:bottom w:val="single" w:sz="4" w:space="0" w:color="auto"/>
              <w:right w:val="single" w:sz="4" w:space="0" w:color="auto"/>
            </w:tcBorders>
          </w:tcPr>
          <w:p w14:paraId="7DA0DEDF" w14:textId="6852090C" w:rsidR="0007116E" w:rsidRPr="00A35139" w:rsidRDefault="00A35139" w:rsidP="00823E42">
            <w:pPr>
              <w:spacing w:before="120" w:after="120"/>
              <w:rPr>
                <w:rFonts w:ascii="Arial" w:hAnsi="Arial" w:cs="Arial"/>
                <w:sz w:val="24"/>
                <w:szCs w:val="24"/>
              </w:rPr>
            </w:pPr>
            <w:r w:rsidRPr="00A35139">
              <w:rPr>
                <w:rFonts w:ascii="Arial" w:hAnsi="Arial" w:cs="Arial"/>
                <w:sz w:val="24"/>
                <w:szCs w:val="24"/>
              </w:rPr>
              <w:t>External and internal factors impacting an organisation’s learning and development strategy</w:t>
            </w:r>
          </w:p>
        </w:tc>
        <w:tc>
          <w:tcPr>
            <w:tcW w:w="941" w:type="dxa"/>
            <w:tcBorders>
              <w:top w:val="single" w:sz="4" w:space="0" w:color="auto"/>
              <w:left w:val="single" w:sz="4" w:space="0" w:color="auto"/>
              <w:bottom w:val="single" w:sz="4" w:space="0" w:color="auto"/>
              <w:right w:val="single" w:sz="4" w:space="0" w:color="auto"/>
            </w:tcBorders>
          </w:tcPr>
          <w:p w14:paraId="1F92F9B0" w14:textId="1F077DE4" w:rsidR="0007116E" w:rsidRDefault="00AE2535" w:rsidP="00823E42">
            <w:pPr>
              <w:spacing w:before="120" w:after="120"/>
              <w:rPr>
                <w:rFonts w:ascii="Arial" w:hAnsi="Arial" w:cs="Arial"/>
                <w:sz w:val="24"/>
                <w:szCs w:val="24"/>
              </w:rPr>
            </w:pPr>
            <w:r>
              <w:rPr>
                <w:rFonts w:ascii="Arial" w:hAnsi="Arial" w:cs="Arial"/>
                <w:sz w:val="24"/>
                <w:szCs w:val="24"/>
              </w:rPr>
              <w:t>5</w:t>
            </w:r>
            <w:r w:rsidR="00181C24">
              <w:rPr>
                <w:rFonts w:ascii="Arial" w:hAnsi="Arial" w:cs="Arial"/>
                <w:sz w:val="24"/>
                <w:szCs w:val="24"/>
              </w:rPr>
              <w:t>-7</w:t>
            </w:r>
          </w:p>
        </w:tc>
      </w:tr>
      <w:tr w:rsidR="00035EBB" w14:paraId="30B37BED" w14:textId="77777777" w:rsidTr="000B335C">
        <w:tc>
          <w:tcPr>
            <w:tcW w:w="704" w:type="dxa"/>
            <w:tcBorders>
              <w:top w:val="single" w:sz="4" w:space="0" w:color="auto"/>
              <w:left w:val="single" w:sz="4" w:space="0" w:color="auto"/>
              <w:bottom w:val="single" w:sz="4" w:space="0" w:color="auto"/>
              <w:right w:val="single" w:sz="4" w:space="0" w:color="auto"/>
            </w:tcBorders>
          </w:tcPr>
          <w:p w14:paraId="6D740636" w14:textId="162FB960" w:rsidR="00035EBB" w:rsidRPr="00181C24" w:rsidRDefault="009F1428" w:rsidP="00823E42">
            <w:pPr>
              <w:spacing w:before="120" w:after="120"/>
              <w:rPr>
                <w:rFonts w:ascii="Arial" w:hAnsi="Arial" w:cs="Arial"/>
                <w:b/>
                <w:sz w:val="24"/>
                <w:szCs w:val="24"/>
              </w:rPr>
            </w:pPr>
            <w:r w:rsidRPr="00181C24">
              <w:rPr>
                <w:rFonts w:ascii="Arial" w:hAnsi="Arial" w:cs="Arial"/>
                <w:b/>
                <w:sz w:val="24"/>
                <w:szCs w:val="24"/>
              </w:rPr>
              <w:t>3.</w:t>
            </w:r>
          </w:p>
        </w:tc>
        <w:tc>
          <w:tcPr>
            <w:tcW w:w="7376" w:type="dxa"/>
            <w:tcBorders>
              <w:top w:val="single" w:sz="4" w:space="0" w:color="auto"/>
              <w:left w:val="single" w:sz="4" w:space="0" w:color="auto"/>
              <w:bottom w:val="single" w:sz="4" w:space="0" w:color="auto"/>
              <w:right w:val="single" w:sz="4" w:space="0" w:color="auto"/>
            </w:tcBorders>
          </w:tcPr>
          <w:p w14:paraId="171F2827" w14:textId="13C71890" w:rsidR="00035EBB" w:rsidRPr="00181C24" w:rsidRDefault="00181C24" w:rsidP="00181C24">
            <w:pPr>
              <w:rPr>
                <w:rFonts w:ascii="Arial" w:hAnsi="Arial" w:cs="Arial"/>
                <w:b/>
                <w:sz w:val="24"/>
                <w:szCs w:val="24"/>
              </w:rPr>
            </w:pPr>
            <w:r w:rsidRPr="00181C24">
              <w:rPr>
                <w:rFonts w:ascii="Arial" w:hAnsi="Arial" w:cs="Arial"/>
                <w:b/>
                <w:sz w:val="24"/>
                <w:szCs w:val="24"/>
              </w:rPr>
              <w:t>A critical analysis of the organisation’s current learning and development strategy</w:t>
            </w:r>
          </w:p>
        </w:tc>
        <w:tc>
          <w:tcPr>
            <w:tcW w:w="941" w:type="dxa"/>
            <w:tcBorders>
              <w:top w:val="single" w:sz="4" w:space="0" w:color="auto"/>
              <w:left w:val="single" w:sz="4" w:space="0" w:color="auto"/>
              <w:bottom w:val="single" w:sz="4" w:space="0" w:color="auto"/>
              <w:right w:val="single" w:sz="4" w:space="0" w:color="auto"/>
            </w:tcBorders>
          </w:tcPr>
          <w:p w14:paraId="21540E40" w14:textId="4E5A053F" w:rsidR="00035EBB" w:rsidRDefault="00035EBB" w:rsidP="00823E42">
            <w:pPr>
              <w:spacing w:before="120" w:after="120"/>
              <w:rPr>
                <w:rFonts w:ascii="Arial" w:hAnsi="Arial" w:cs="Arial"/>
                <w:sz w:val="24"/>
                <w:szCs w:val="24"/>
              </w:rPr>
            </w:pPr>
          </w:p>
        </w:tc>
      </w:tr>
      <w:tr w:rsidR="00BB287B" w14:paraId="57A3AA71" w14:textId="77777777" w:rsidTr="000B335C">
        <w:tc>
          <w:tcPr>
            <w:tcW w:w="704" w:type="dxa"/>
            <w:tcBorders>
              <w:top w:val="single" w:sz="4" w:space="0" w:color="auto"/>
              <w:left w:val="single" w:sz="4" w:space="0" w:color="auto"/>
              <w:bottom w:val="single" w:sz="4" w:space="0" w:color="auto"/>
              <w:right w:val="single" w:sz="4" w:space="0" w:color="auto"/>
            </w:tcBorders>
          </w:tcPr>
          <w:p w14:paraId="1D1E71B3" w14:textId="7F899D69" w:rsidR="00BB287B" w:rsidRPr="00181C24" w:rsidRDefault="00297C5D" w:rsidP="00823E42">
            <w:pPr>
              <w:spacing w:before="120" w:after="120"/>
              <w:rPr>
                <w:rFonts w:ascii="Arial" w:hAnsi="Arial" w:cs="Arial"/>
                <w:sz w:val="24"/>
                <w:szCs w:val="24"/>
              </w:rPr>
            </w:pPr>
            <w:r w:rsidRPr="00181C24">
              <w:rPr>
                <w:rFonts w:ascii="Arial" w:hAnsi="Arial" w:cs="Arial"/>
                <w:sz w:val="24"/>
                <w:szCs w:val="24"/>
              </w:rPr>
              <w:t>3.1</w:t>
            </w:r>
          </w:p>
        </w:tc>
        <w:tc>
          <w:tcPr>
            <w:tcW w:w="7376" w:type="dxa"/>
            <w:tcBorders>
              <w:top w:val="single" w:sz="4" w:space="0" w:color="auto"/>
              <w:left w:val="single" w:sz="4" w:space="0" w:color="auto"/>
              <w:bottom w:val="single" w:sz="4" w:space="0" w:color="auto"/>
              <w:right w:val="single" w:sz="4" w:space="0" w:color="auto"/>
            </w:tcBorders>
          </w:tcPr>
          <w:p w14:paraId="33FC960D" w14:textId="420B0342" w:rsidR="00BB287B" w:rsidRPr="00181C24" w:rsidRDefault="00297C5D" w:rsidP="00823E42">
            <w:pPr>
              <w:spacing w:before="120" w:after="120"/>
              <w:rPr>
                <w:rFonts w:ascii="Arial" w:hAnsi="Arial" w:cs="Arial"/>
                <w:sz w:val="24"/>
                <w:szCs w:val="24"/>
              </w:rPr>
            </w:pPr>
            <w:r w:rsidRPr="00181C24">
              <w:rPr>
                <w:rFonts w:ascii="Arial" w:hAnsi="Arial" w:cs="Arial"/>
                <w:sz w:val="24"/>
                <w:szCs w:val="24"/>
              </w:rPr>
              <w:t xml:space="preserve">Filch’s </w:t>
            </w:r>
            <w:r w:rsidR="00083FBD">
              <w:rPr>
                <w:rFonts w:ascii="Arial" w:hAnsi="Arial" w:cs="Arial"/>
                <w:sz w:val="24"/>
                <w:szCs w:val="24"/>
              </w:rPr>
              <w:t xml:space="preserve">four </w:t>
            </w:r>
            <w:r w:rsidRPr="00181C24">
              <w:rPr>
                <w:rFonts w:ascii="Arial" w:hAnsi="Arial" w:cs="Arial"/>
                <w:sz w:val="24"/>
                <w:szCs w:val="24"/>
              </w:rPr>
              <w:t>obstacles</w:t>
            </w:r>
          </w:p>
        </w:tc>
        <w:tc>
          <w:tcPr>
            <w:tcW w:w="941" w:type="dxa"/>
            <w:tcBorders>
              <w:top w:val="single" w:sz="4" w:space="0" w:color="auto"/>
              <w:left w:val="single" w:sz="4" w:space="0" w:color="auto"/>
              <w:bottom w:val="single" w:sz="4" w:space="0" w:color="auto"/>
              <w:right w:val="single" w:sz="4" w:space="0" w:color="auto"/>
            </w:tcBorders>
          </w:tcPr>
          <w:p w14:paraId="7C154922" w14:textId="5CCF468E" w:rsidR="00BB287B" w:rsidRDefault="00083FBD" w:rsidP="00823E42">
            <w:pPr>
              <w:spacing w:before="120" w:after="120"/>
              <w:rPr>
                <w:rFonts w:ascii="Arial" w:hAnsi="Arial" w:cs="Arial"/>
                <w:sz w:val="24"/>
                <w:szCs w:val="24"/>
              </w:rPr>
            </w:pPr>
            <w:r>
              <w:rPr>
                <w:rFonts w:ascii="Arial" w:hAnsi="Arial" w:cs="Arial"/>
                <w:sz w:val="24"/>
                <w:szCs w:val="24"/>
              </w:rPr>
              <w:t>7</w:t>
            </w:r>
          </w:p>
        </w:tc>
      </w:tr>
      <w:tr w:rsidR="00EE0F60" w14:paraId="01B2A910" w14:textId="77777777" w:rsidTr="000B335C">
        <w:tc>
          <w:tcPr>
            <w:tcW w:w="704" w:type="dxa"/>
            <w:tcBorders>
              <w:top w:val="single" w:sz="4" w:space="0" w:color="auto"/>
              <w:left w:val="single" w:sz="4" w:space="0" w:color="auto"/>
              <w:bottom w:val="single" w:sz="4" w:space="0" w:color="auto"/>
              <w:right w:val="single" w:sz="4" w:space="0" w:color="auto"/>
            </w:tcBorders>
          </w:tcPr>
          <w:p w14:paraId="1F288DE5" w14:textId="37CEC889" w:rsidR="00EE0F60" w:rsidRPr="00181C24" w:rsidRDefault="00297C5D" w:rsidP="00823E42">
            <w:pPr>
              <w:spacing w:before="120" w:after="120"/>
              <w:rPr>
                <w:rFonts w:ascii="Arial" w:hAnsi="Arial" w:cs="Arial"/>
                <w:sz w:val="24"/>
                <w:szCs w:val="24"/>
              </w:rPr>
            </w:pPr>
            <w:r w:rsidRPr="00181C24">
              <w:rPr>
                <w:rFonts w:ascii="Arial" w:hAnsi="Arial" w:cs="Arial"/>
                <w:sz w:val="24"/>
                <w:szCs w:val="24"/>
              </w:rPr>
              <w:t>3.2</w:t>
            </w:r>
          </w:p>
        </w:tc>
        <w:tc>
          <w:tcPr>
            <w:tcW w:w="7376" w:type="dxa"/>
            <w:tcBorders>
              <w:top w:val="single" w:sz="4" w:space="0" w:color="auto"/>
              <w:left w:val="single" w:sz="4" w:space="0" w:color="auto"/>
              <w:bottom w:val="single" w:sz="4" w:space="0" w:color="auto"/>
              <w:right w:val="single" w:sz="4" w:space="0" w:color="auto"/>
            </w:tcBorders>
          </w:tcPr>
          <w:p w14:paraId="71D85FFB" w14:textId="7B44E8BC" w:rsidR="00EE0F60" w:rsidRPr="00181C24" w:rsidRDefault="001306BB" w:rsidP="00823E42">
            <w:pPr>
              <w:spacing w:before="120" w:after="120"/>
              <w:rPr>
                <w:rFonts w:ascii="Arial" w:hAnsi="Arial" w:cs="Arial"/>
                <w:sz w:val="24"/>
                <w:szCs w:val="24"/>
              </w:rPr>
            </w:pPr>
            <w:r>
              <w:rPr>
                <w:rFonts w:ascii="Arial" w:hAnsi="Arial" w:cs="Arial"/>
                <w:sz w:val="24"/>
                <w:szCs w:val="24"/>
              </w:rPr>
              <w:t>NPTC’s learning and development strategy</w:t>
            </w:r>
          </w:p>
        </w:tc>
        <w:tc>
          <w:tcPr>
            <w:tcW w:w="941" w:type="dxa"/>
            <w:tcBorders>
              <w:top w:val="single" w:sz="4" w:space="0" w:color="auto"/>
              <w:left w:val="single" w:sz="4" w:space="0" w:color="auto"/>
              <w:bottom w:val="single" w:sz="4" w:space="0" w:color="auto"/>
              <w:right w:val="single" w:sz="4" w:space="0" w:color="auto"/>
            </w:tcBorders>
          </w:tcPr>
          <w:p w14:paraId="14E71F91" w14:textId="635217EE" w:rsidR="00EE0F60" w:rsidRDefault="006A4D2B" w:rsidP="00823E42">
            <w:pPr>
              <w:spacing w:before="120" w:after="120"/>
              <w:rPr>
                <w:rFonts w:ascii="Arial" w:hAnsi="Arial" w:cs="Arial"/>
                <w:sz w:val="24"/>
                <w:szCs w:val="24"/>
              </w:rPr>
            </w:pPr>
            <w:r>
              <w:rPr>
                <w:rFonts w:ascii="Arial" w:hAnsi="Arial" w:cs="Arial"/>
                <w:sz w:val="24"/>
                <w:szCs w:val="24"/>
              </w:rPr>
              <w:t>8-9</w:t>
            </w:r>
          </w:p>
        </w:tc>
      </w:tr>
      <w:tr w:rsidR="001A19A5" w14:paraId="6494A543" w14:textId="77777777" w:rsidTr="000B335C">
        <w:tc>
          <w:tcPr>
            <w:tcW w:w="704" w:type="dxa"/>
            <w:tcBorders>
              <w:top w:val="single" w:sz="4" w:space="0" w:color="auto"/>
              <w:left w:val="single" w:sz="4" w:space="0" w:color="auto"/>
              <w:bottom w:val="single" w:sz="4" w:space="0" w:color="auto"/>
              <w:right w:val="single" w:sz="4" w:space="0" w:color="auto"/>
            </w:tcBorders>
          </w:tcPr>
          <w:p w14:paraId="73EEC758" w14:textId="281FAF54" w:rsidR="001A19A5" w:rsidRPr="001A19A5" w:rsidRDefault="001306BB" w:rsidP="00823E42">
            <w:pPr>
              <w:spacing w:before="120" w:after="120"/>
              <w:rPr>
                <w:rFonts w:ascii="Arial" w:hAnsi="Arial" w:cs="Arial"/>
                <w:sz w:val="24"/>
                <w:szCs w:val="24"/>
              </w:rPr>
            </w:pPr>
            <w:r>
              <w:rPr>
                <w:rFonts w:ascii="Arial" w:hAnsi="Arial" w:cs="Arial"/>
                <w:sz w:val="24"/>
                <w:szCs w:val="24"/>
              </w:rPr>
              <w:t>3.3</w:t>
            </w:r>
          </w:p>
        </w:tc>
        <w:tc>
          <w:tcPr>
            <w:tcW w:w="7376" w:type="dxa"/>
            <w:tcBorders>
              <w:top w:val="single" w:sz="4" w:space="0" w:color="auto"/>
              <w:left w:val="single" w:sz="4" w:space="0" w:color="auto"/>
              <w:bottom w:val="single" w:sz="4" w:space="0" w:color="auto"/>
              <w:right w:val="single" w:sz="4" w:space="0" w:color="auto"/>
            </w:tcBorders>
          </w:tcPr>
          <w:p w14:paraId="2A627E9F" w14:textId="0022FFD7" w:rsidR="001A19A5" w:rsidRPr="001A19A5" w:rsidRDefault="001306BB" w:rsidP="00823E42">
            <w:pPr>
              <w:spacing w:before="120" w:after="120"/>
              <w:rPr>
                <w:rFonts w:ascii="Arial" w:hAnsi="Arial" w:cs="Arial"/>
                <w:sz w:val="24"/>
                <w:szCs w:val="24"/>
              </w:rPr>
            </w:pPr>
            <w:r>
              <w:rPr>
                <w:rFonts w:ascii="Arial" w:hAnsi="Arial" w:cs="Arial"/>
                <w:sz w:val="24"/>
                <w:szCs w:val="24"/>
              </w:rPr>
              <w:t>NPTC’s</w:t>
            </w:r>
            <w:r w:rsidRPr="00181C24">
              <w:rPr>
                <w:rFonts w:ascii="Arial" w:hAnsi="Arial" w:cs="Arial"/>
                <w:sz w:val="24"/>
                <w:szCs w:val="24"/>
              </w:rPr>
              <w:t xml:space="preserve"> learning culture</w:t>
            </w:r>
          </w:p>
        </w:tc>
        <w:tc>
          <w:tcPr>
            <w:tcW w:w="941" w:type="dxa"/>
            <w:tcBorders>
              <w:top w:val="single" w:sz="4" w:space="0" w:color="auto"/>
              <w:left w:val="single" w:sz="4" w:space="0" w:color="auto"/>
              <w:bottom w:val="single" w:sz="4" w:space="0" w:color="auto"/>
              <w:right w:val="single" w:sz="4" w:space="0" w:color="auto"/>
            </w:tcBorders>
          </w:tcPr>
          <w:p w14:paraId="1FA052C9" w14:textId="05199586" w:rsidR="001A19A5" w:rsidRDefault="006A4D2B" w:rsidP="00035EBB">
            <w:pPr>
              <w:spacing w:before="120" w:after="120"/>
              <w:rPr>
                <w:rFonts w:ascii="Arial" w:hAnsi="Arial" w:cs="Arial"/>
                <w:sz w:val="24"/>
                <w:szCs w:val="24"/>
              </w:rPr>
            </w:pPr>
            <w:r>
              <w:rPr>
                <w:rFonts w:ascii="Arial" w:hAnsi="Arial" w:cs="Arial"/>
                <w:sz w:val="24"/>
                <w:szCs w:val="24"/>
              </w:rPr>
              <w:t>9-11</w:t>
            </w:r>
          </w:p>
        </w:tc>
      </w:tr>
      <w:tr w:rsidR="00272359" w14:paraId="59027F7E" w14:textId="77777777" w:rsidTr="000B335C">
        <w:tc>
          <w:tcPr>
            <w:tcW w:w="704" w:type="dxa"/>
            <w:tcBorders>
              <w:top w:val="single" w:sz="4" w:space="0" w:color="auto"/>
              <w:left w:val="single" w:sz="4" w:space="0" w:color="auto"/>
              <w:bottom w:val="single" w:sz="4" w:space="0" w:color="auto"/>
              <w:right w:val="single" w:sz="4" w:space="0" w:color="auto"/>
            </w:tcBorders>
          </w:tcPr>
          <w:p w14:paraId="70A6024B" w14:textId="7B490476" w:rsidR="00272359" w:rsidRPr="00BA0C92" w:rsidRDefault="00272359" w:rsidP="00272359">
            <w:pPr>
              <w:spacing w:before="120" w:after="120"/>
              <w:rPr>
                <w:rFonts w:ascii="Arial" w:hAnsi="Arial" w:cs="Arial"/>
                <w:b/>
                <w:sz w:val="24"/>
                <w:szCs w:val="24"/>
              </w:rPr>
            </w:pPr>
            <w:r>
              <w:rPr>
                <w:rFonts w:ascii="Arial" w:hAnsi="Arial" w:cs="Arial"/>
                <w:b/>
                <w:sz w:val="24"/>
                <w:szCs w:val="24"/>
              </w:rPr>
              <w:t>4.</w:t>
            </w:r>
          </w:p>
        </w:tc>
        <w:tc>
          <w:tcPr>
            <w:tcW w:w="7376" w:type="dxa"/>
            <w:tcBorders>
              <w:top w:val="single" w:sz="4" w:space="0" w:color="auto"/>
              <w:left w:val="single" w:sz="4" w:space="0" w:color="auto"/>
              <w:bottom w:val="single" w:sz="4" w:space="0" w:color="auto"/>
              <w:right w:val="single" w:sz="4" w:space="0" w:color="auto"/>
            </w:tcBorders>
          </w:tcPr>
          <w:p w14:paraId="2BB2F73A" w14:textId="3B3D112A" w:rsidR="00272359" w:rsidRPr="00BA0C92" w:rsidRDefault="00272359" w:rsidP="00272359">
            <w:pPr>
              <w:spacing w:before="120" w:after="120"/>
              <w:rPr>
                <w:rFonts w:ascii="Arial" w:hAnsi="Arial" w:cs="Arial"/>
                <w:b/>
                <w:sz w:val="24"/>
                <w:szCs w:val="24"/>
              </w:rPr>
            </w:pPr>
            <w:r w:rsidRPr="00507F10">
              <w:rPr>
                <w:rFonts w:ascii="Arial" w:hAnsi="Arial" w:cs="Arial"/>
                <w:b/>
                <w:sz w:val="24"/>
                <w:szCs w:val="24"/>
              </w:rPr>
              <w:t>Conclusion</w:t>
            </w:r>
          </w:p>
        </w:tc>
        <w:tc>
          <w:tcPr>
            <w:tcW w:w="941" w:type="dxa"/>
            <w:tcBorders>
              <w:top w:val="single" w:sz="4" w:space="0" w:color="auto"/>
              <w:left w:val="single" w:sz="4" w:space="0" w:color="auto"/>
              <w:bottom w:val="single" w:sz="4" w:space="0" w:color="auto"/>
              <w:right w:val="single" w:sz="4" w:space="0" w:color="auto"/>
            </w:tcBorders>
          </w:tcPr>
          <w:p w14:paraId="0BC328D7" w14:textId="06BA37C1" w:rsidR="00272359" w:rsidRDefault="006A4D2B" w:rsidP="00272359">
            <w:pPr>
              <w:spacing w:before="120" w:after="120"/>
              <w:rPr>
                <w:rFonts w:ascii="Arial" w:hAnsi="Arial" w:cs="Arial"/>
                <w:sz w:val="24"/>
                <w:szCs w:val="24"/>
              </w:rPr>
            </w:pPr>
            <w:r>
              <w:rPr>
                <w:rFonts w:ascii="Arial" w:hAnsi="Arial" w:cs="Arial"/>
                <w:sz w:val="24"/>
                <w:szCs w:val="24"/>
              </w:rPr>
              <w:t>12</w:t>
            </w:r>
          </w:p>
        </w:tc>
      </w:tr>
      <w:tr w:rsidR="00272359" w14:paraId="1ADB6204" w14:textId="77777777" w:rsidTr="000B335C">
        <w:tc>
          <w:tcPr>
            <w:tcW w:w="704" w:type="dxa"/>
            <w:tcBorders>
              <w:top w:val="single" w:sz="4" w:space="0" w:color="auto"/>
              <w:left w:val="single" w:sz="4" w:space="0" w:color="auto"/>
              <w:bottom w:val="single" w:sz="4" w:space="0" w:color="auto"/>
              <w:right w:val="single" w:sz="4" w:space="0" w:color="auto"/>
            </w:tcBorders>
          </w:tcPr>
          <w:p w14:paraId="4FE1F83D" w14:textId="30C83A1F" w:rsidR="00272359" w:rsidRDefault="00272359" w:rsidP="00272359">
            <w:pPr>
              <w:spacing w:before="120" w:after="120"/>
              <w:rPr>
                <w:rFonts w:ascii="Arial" w:hAnsi="Arial" w:cs="Arial"/>
                <w:sz w:val="24"/>
                <w:szCs w:val="24"/>
              </w:rPr>
            </w:pPr>
            <w:r>
              <w:rPr>
                <w:rFonts w:ascii="Arial" w:hAnsi="Arial" w:cs="Arial"/>
                <w:b/>
                <w:sz w:val="24"/>
                <w:szCs w:val="24"/>
              </w:rPr>
              <w:t>5.</w:t>
            </w:r>
          </w:p>
        </w:tc>
        <w:tc>
          <w:tcPr>
            <w:tcW w:w="7376" w:type="dxa"/>
            <w:tcBorders>
              <w:top w:val="single" w:sz="4" w:space="0" w:color="auto"/>
              <w:left w:val="single" w:sz="4" w:space="0" w:color="auto"/>
              <w:bottom w:val="single" w:sz="4" w:space="0" w:color="auto"/>
              <w:right w:val="single" w:sz="4" w:space="0" w:color="auto"/>
            </w:tcBorders>
          </w:tcPr>
          <w:p w14:paraId="2AFD127B" w14:textId="0C6A8424" w:rsidR="00272359" w:rsidRDefault="00272359" w:rsidP="00272359">
            <w:pPr>
              <w:spacing w:before="120" w:after="120"/>
              <w:rPr>
                <w:rFonts w:ascii="Arial" w:hAnsi="Arial" w:cs="Arial"/>
                <w:sz w:val="24"/>
                <w:szCs w:val="24"/>
              </w:rPr>
            </w:pPr>
            <w:r w:rsidRPr="00507F10">
              <w:rPr>
                <w:rFonts w:ascii="Arial" w:hAnsi="Arial" w:cs="Arial"/>
                <w:b/>
                <w:sz w:val="24"/>
                <w:szCs w:val="24"/>
              </w:rPr>
              <w:t>Recommendations</w:t>
            </w:r>
          </w:p>
        </w:tc>
        <w:tc>
          <w:tcPr>
            <w:tcW w:w="941" w:type="dxa"/>
            <w:tcBorders>
              <w:top w:val="single" w:sz="4" w:space="0" w:color="auto"/>
              <w:left w:val="single" w:sz="4" w:space="0" w:color="auto"/>
              <w:bottom w:val="single" w:sz="4" w:space="0" w:color="auto"/>
              <w:right w:val="single" w:sz="4" w:space="0" w:color="auto"/>
            </w:tcBorders>
          </w:tcPr>
          <w:p w14:paraId="49BAB5C0" w14:textId="022FB2DF" w:rsidR="00272359" w:rsidRDefault="00B9361F" w:rsidP="00272359">
            <w:pPr>
              <w:spacing w:before="120" w:after="120"/>
              <w:rPr>
                <w:rFonts w:ascii="Arial" w:hAnsi="Arial" w:cs="Arial"/>
                <w:sz w:val="24"/>
                <w:szCs w:val="24"/>
              </w:rPr>
            </w:pPr>
            <w:r>
              <w:rPr>
                <w:rFonts w:ascii="Arial" w:hAnsi="Arial" w:cs="Arial"/>
                <w:sz w:val="24"/>
                <w:szCs w:val="24"/>
              </w:rPr>
              <w:t>12-13</w:t>
            </w:r>
          </w:p>
        </w:tc>
      </w:tr>
      <w:tr w:rsidR="00272359" w14:paraId="559AE6FC" w14:textId="77777777" w:rsidTr="000B335C">
        <w:tc>
          <w:tcPr>
            <w:tcW w:w="704" w:type="dxa"/>
            <w:tcBorders>
              <w:top w:val="single" w:sz="4" w:space="0" w:color="auto"/>
              <w:left w:val="single" w:sz="4" w:space="0" w:color="auto"/>
              <w:bottom w:val="single" w:sz="4" w:space="0" w:color="auto"/>
              <w:right w:val="single" w:sz="4" w:space="0" w:color="auto"/>
            </w:tcBorders>
          </w:tcPr>
          <w:p w14:paraId="6D4BF011" w14:textId="109A57D2" w:rsidR="00272359" w:rsidRDefault="00272359" w:rsidP="00272359">
            <w:pPr>
              <w:spacing w:before="120" w:after="120"/>
              <w:rPr>
                <w:rFonts w:ascii="Arial" w:hAnsi="Arial" w:cs="Arial"/>
                <w:sz w:val="24"/>
                <w:szCs w:val="24"/>
              </w:rPr>
            </w:pPr>
          </w:p>
        </w:tc>
        <w:tc>
          <w:tcPr>
            <w:tcW w:w="7376" w:type="dxa"/>
            <w:tcBorders>
              <w:top w:val="single" w:sz="4" w:space="0" w:color="auto"/>
              <w:left w:val="single" w:sz="4" w:space="0" w:color="auto"/>
              <w:bottom w:val="single" w:sz="4" w:space="0" w:color="auto"/>
              <w:right w:val="single" w:sz="4" w:space="0" w:color="auto"/>
            </w:tcBorders>
          </w:tcPr>
          <w:p w14:paraId="1545BA5C" w14:textId="6D5C1A7D" w:rsidR="00272359" w:rsidRDefault="00272359" w:rsidP="00272359">
            <w:pPr>
              <w:spacing w:before="120" w:after="120"/>
              <w:rPr>
                <w:rFonts w:ascii="Arial" w:hAnsi="Arial" w:cs="Arial"/>
                <w:sz w:val="24"/>
                <w:szCs w:val="24"/>
              </w:rPr>
            </w:pPr>
            <w:r>
              <w:rPr>
                <w:rFonts w:ascii="Arial" w:hAnsi="Arial" w:cs="Arial"/>
                <w:sz w:val="24"/>
                <w:szCs w:val="24"/>
              </w:rPr>
              <w:t>References</w:t>
            </w:r>
          </w:p>
        </w:tc>
        <w:tc>
          <w:tcPr>
            <w:tcW w:w="941" w:type="dxa"/>
            <w:tcBorders>
              <w:top w:val="single" w:sz="4" w:space="0" w:color="auto"/>
              <w:left w:val="single" w:sz="4" w:space="0" w:color="auto"/>
              <w:bottom w:val="single" w:sz="4" w:space="0" w:color="auto"/>
              <w:right w:val="single" w:sz="4" w:space="0" w:color="auto"/>
            </w:tcBorders>
          </w:tcPr>
          <w:p w14:paraId="2F0B0A67" w14:textId="7635FFB7" w:rsidR="00272359" w:rsidRDefault="00B9361F" w:rsidP="00272359">
            <w:pPr>
              <w:spacing w:before="120" w:after="120"/>
              <w:rPr>
                <w:rFonts w:ascii="Arial" w:hAnsi="Arial" w:cs="Arial"/>
                <w:sz w:val="24"/>
                <w:szCs w:val="24"/>
              </w:rPr>
            </w:pPr>
            <w:r>
              <w:rPr>
                <w:rFonts w:ascii="Arial" w:hAnsi="Arial" w:cs="Arial"/>
                <w:sz w:val="24"/>
                <w:szCs w:val="24"/>
              </w:rPr>
              <w:t>14-16</w:t>
            </w:r>
          </w:p>
        </w:tc>
      </w:tr>
    </w:tbl>
    <w:p w14:paraId="28251780" w14:textId="5E04C6DE" w:rsidR="00804E43" w:rsidRDefault="00804E43" w:rsidP="000B335C">
      <w:pPr>
        <w:spacing w:before="120" w:after="120"/>
        <w:rPr>
          <w:rFonts w:ascii="Arial" w:hAnsi="Arial" w:cs="Arial"/>
          <w:sz w:val="24"/>
          <w:szCs w:val="24"/>
        </w:rPr>
      </w:pPr>
    </w:p>
    <w:p w14:paraId="784E18D9" w14:textId="6A056D50" w:rsidR="00272359" w:rsidRDefault="00272359" w:rsidP="000B335C">
      <w:pPr>
        <w:spacing w:before="120" w:after="120"/>
        <w:rPr>
          <w:rFonts w:ascii="Arial" w:hAnsi="Arial" w:cs="Arial"/>
          <w:sz w:val="24"/>
          <w:szCs w:val="24"/>
        </w:rPr>
      </w:pPr>
    </w:p>
    <w:p w14:paraId="6D3F9211" w14:textId="77777777" w:rsidR="00272359" w:rsidRDefault="00272359" w:rsidP="000B335C">
      <w:pPr>
        <w:spacing w:before="120" w:after="120"/>
        <w:rPr>
          <w:rFonts w:ascii="Arial" w:hAnsi="Arial" w:cs="Arial"/>
          <w:sz w:val="24"/>
          <w:szCs w:val="24"/>
        </w:rPr>
      </w:pPr>
    </w:p>
    <w:p w14:paraId="4A4D17AE" w14:textId="2BFC40A0" w:rsidR="00804E43" w:rsidRDefault="00804E43" w:rsidP="00823E42">
      <w:pPr>
        <w:spacing w:before="120" w:after="120"/>
        <w:ind w:firstLine="720"/>
        <w:rPr>
          <w:rFonts w:ascii="Arial" w:hAnsi="Arial" w:cs="Arial"/>
          <w:sz w:val="24"/>
          <w:szCs w:val="24"/>
        </w:rPr>
      </w:pPr>
    </w:p>
    <w:p w14:paraId="0747F745" w14:textId="2008B81D" w:rsidR="00804E43" w:rsidRDefault="00804E43" w:rsidP="00823E42">
      <w:pPr>
        <w:spacing w:before="120" w:after="120"/>
        <w:ind w:firstLine="720"/>
        <w:rPr>
          <w:rFonts w:ascii="Arial" w:hAnsi="Arial" w:cs="Arial"/>
          <w:sz w:val="24"/>
          <w:szCs w:val="24"/>
        </w:rPr>
      </w:pPr>
    </w:p>
    <w:p w14:paraId="098C0223" w14:textId="40AFB7CB" w:rsidR="00804E43" w:rsidRDefault="00804E43" w:rsidP="00823E42">
      <w:pPr>
        <w:spacing w:before="120" w:after="120"/>
        <w:ind w:firstLine="720"/>
        <w:rPr>
          <w:rFonts w:ascii="Arial" w:hAnsi="Arial" w:cs="Arial"/>
          <w:sz w:val="24"/>
          <w:szCs w:val="24"/>
        </w:rPr>
      </w:pPr>
    </w:p>
    <w:p w14:paraId="251DFAB9" w14:textId="5B55C47A" w:rsidR="00970A47" w:rsidRDefault="00970A47" w:rsidP="00823E42">
      <w:pPr>
        <w:spacing w:before="120" w:after="120"/>
        <w:ind w:firstLine="720"/>
        <w:rPr>
          <w:rFonts w:ascii="Arial" w:hAnsi="Arial" w:cs="Arial"/>
          <w:sz w:val="24"/>
          <w:szCs w:val="24"/>
        </w:rPr>
      </w:pPr>
    </w:p>
    <w:p w14:paraId="045F62C0" w14:textId="47AE55B1" w:rsidR="005D5338" w:rsidRDefault="005D5338" w:rsidP="00823E42">
      <w:pPr>
        <w:spacing w:before="120" w:after="120"/>
        <w:ind w:firstLine="720"/>
        <w:rPr>
          <w:rFonts w:ascii="Arial" w:hAnsi="Arial" w:cs="Arial"/>
          <w:sz w:val="24"/>
          <w:szCs w:val="24"/>
        </w:rPr>
      </w:pPr>
    </w:p>
    <w:p w14:paraId="061A33A8" w14:textId="2B041D78" w:rsidR="005D5338" w:rsidRDefault="005D5338" w:rsidP="00823E42">
      <w:pPr>
        <w:spacing w:before="120" w:after="120"/>
        <w:ind w:firstLine="720"/>
        <w:rPr>
          <w:rFonts w:ascii="Arial" w:hAnsi="Arial" w:cs="Arial"/>
          <w:sz w:val="24"/>
          <w:szCs w:val="24"/>
        </w:rPr>
      </w:pPr>
    </w:p>
    <w:p w14:paraId="57EB524B" w14:textId="77777777" w:rsidR="005D5338" w:rsidRDefault="005D5338" w:rsidP="00823E42">
      <w:pPr>
        <w:spacing w:before="120" w:after="120"/>
        <w:ind w:firstLine="720"/>
        <w:rPr>
          <w:rFonts w:ascii="Arial" w:hAnsi="Arial" w:cs="Arial"/>
          <w:sz w:val="24"/>
          <w:szCs w:val="24"/>
        </w:rPr>
      </w:pPr>
    </w:p>
    <w:p w14:paraId="2B8A2472" w14:textId="3A94584F" w:rsidR="00804E43" w:rsidRDefault="00804E43" w:rsidP="00823E42">
      <w:pPr>
        <w:spacing w:before="120" w:after="120"/>
        <w:ind w:firstLine="720"/>
        <w:rPr>
          <w:rFonts w:ascii="Arial" w:hAnsi="Arial" w:cs="Arial"/>
          <w:sz w:val="24"/>
          <w:szCs w:val="24"/>
        </w:rPr>
      </w:pPr>
    </w:p>
    <w:p w14:paraId="680C931B" w14:textId="29D932E0" w:rsidR="00272359" w:rsidRDefault="00272359" w:rsidP="00823E42">
      <w:pPr>
        <w:spacing w:before="120" w:after="120"/>
        <w:ind w:firstLine="720"/>
        <w:rPr>
          <w:rFonts w:ascii="Arial" w:hAnsi="Arial" w:cs="Arial"/>
          <w:sz w:val="24"/>
          <w:szCs w:val="24"/>
        </w:rPr>
      </w:pPr>
    </w:p>
    <w:p w14:paraId="0C817C6B" w14:textId="02EE9208" w:rsidR="00272359" w:rsidRDefault="00272359" w:rsidP="00823E42">
      <w:pPr>
        <w:spacing w:before="120" w:after="120"/>
        <w:ind w:firstLine="720"/>
        <w:rPr>
          <w:rFonts w:ascii="Arial" w:hAnsi="Arial" w:cs="Arial"/>
          <w:sz w:val="24"/>
          <w:szCs w:val="24"/>
        </w:rPr>
      </w:pPr>
    </w:p>
    <w:p w14:paraId="1564E1C6" w14:textId="723803AE" w:rsidR="00272359" w:rsidRDefault="00272359" w:rsidP="00823E42">
      <w:pPr>
        <w:spacing w:before="120" w:after="120"/>
        <w:ind w:firstLine="720"/>
        <w:rPr>
          <w:rFonts w:ascii="Arial" w:hAnsi="Arial" w:cs="Arial"/>
          <w:sz w:val="24"/>
          <w:szCs w:val="24"/>
        </w:rPr>
      </w:pPr>
    </w:p>
    <w:p w14:paraId="69F22039" w14:textId="77777777" w:rsidR="00272359" w:rsidRDefault="00272359" w:rsidP="00823E42">
      <w:pPr>
        <w:spacing w:before="120" w:after="120"/>
        <w:ind w:firstLine="720"/>
        <w:rPr>
          <w:rFonts w:ascii="Arial" w:hAnsi="Arial" w:cs="Arial"/>
          <w:sz w:val="24"/>
          <w:szCs w:val="24"/>
        </w:rPr>
      </w:pPr>
    </w:p>
    <w:p w14:paraId="6CD28972" w14:textId="3DEB8568" w:rsidR="00804E43" w:rsidRDefault="00D10415" w:rsidP="00804E43">
      <w:pPr>
        <w:spacing w:before="120" w:after="120"/>
        <w:rPr>
          <w:rFonts w:ascii="Arial" w:hAnsi="Arial" w:cs="Arial"/>
          <w:b/>
          <w:sz w:val="24"/>
          <w:szCs w:val="24"/>
        </w:rPr>
      </w:pPr>
      <w:r>
        <w:rPr>
          <w:rFonts w:ascii="Arial" w:hAnsi="Arial" w:cs="Arial"/>
          <w:b/>
          <w:sz w:val="24"/>
          <w:szCs w:val="24"/>
        </w:rPr>
        <w:t>T</w:t>
      </w:r>
      <w:r w:rsidR="00804E43" w:rsidRPr="00804E43">
        <w:rPr>
          <w:rFonts w:ascii="Arial" w:hAnsi="Arial" w:cs="Arial"/>
          <w:b/>
          <w:sz w:val="24"/>
          <w:szCs w:val="24"/>
        </w:rPr>
        <w:t>able of figures</w:t>
      </w:r>
    </w:p>
    <w:p w14:paraId="659C5A3F" w14:textId="2C071D9B" w:rsidR="00804E43" w:rsidRDefault="00804E43" w:rsidP="00804E43">
      <w:pPr>
        <w:spacing w:before="120" w:after="120"/>
        <w:rPr>
          <w:rFonts w:ascii="Arial" w:hAnsi="Arial" w:cs="Arial"/>
          <w:b/>
          <w:sz w:val="24"/>
          <w:szCs w:val="24"/>
        </w:rPr>
      </w:pPr>
    </w:p>
    <w:p w14:paraId="3061A5E8" w14:textId="5806FE29" w:rsidR="004171FC" w:rsidRDefault="00804E43" w:rsidP="00650F72">
      <w:pPr>
        <w:spacing w:before="120" w:after="120"/>
        <w:ind w:left="1440" w:hanging="1440"/>
        <w:rPr>
          <w:rFonts w:ascii="Arial" w:hAnsi="Arial" w:cs="Arial"/>
          <w:bCs/>
          <w:sz w:val="24"/>
          <w:szCs w:val="24"/>
        </w:rPr>
      </w:pPr>
      <w:r>
        <w:rPr>
          <w:rFonts w:ascii="Arial" w:hAnsi="Arial" w:cs="Arial"/>
          <w:b/>
          <w:sz w:val="24"/>
          <w:szCs w:val="24"/>
        </w:rPr>
        <w:t>Figure 1</w:t>
      </w:r>
      <w:r>
        <w:rPr>
          <w:rFonts w:ascii="Arial" w:hAnsi="Arial" w:cs="Arial"/>
          <w:b/>
          <w:sz w:val="24"/>
          <w:szCs w:val="24"/>
        </w:rPr>
        <w:tab/>
      </w:r>
      <w:r w:rsidR="00650F72" w:rsidRPr="00650F72">
        <w:rPr>
          <w:rFonts w:ascii="Arial" w:hAnsi="Arial" w:cs="Arial"/>
          <w:bCs/>
          <w:sz w:val="24"/>
          <w:szCs w:val="24"/>
        </w:rPr>
        <w:t xml:space="preserve">Workforce priority to develop </w:t>
      </w:r>
      <w:r w:rsidR="00650F72">
        <w:rPr>
          <w:rFonts w:ascii="Arial" w:hAnsi="Arial" w:cs="Arial"/>
          <w:bCs/>
          <w:sz w:val="24"/>
          <w:szCs w:val="24"/>
        </w:rPr>
        <w:t>a</w:t>
      </w:r>
      <w:r w:rsidR="00650F72" w:rsidRPr="00650F72">
        <w:rPr>
          <w:rFonts w:ascii="Arial" w:hAnsi="Arial" w:cs="Arial"/>
          <w:bCs/>
          <w:sz w:val="24"/>
          <w:szCs w:val="24"/>
        </w:rPr>
        <w:t xml:space="preserve"> Training and Development Strategy (extract from the Future of Work Strategy 2022-2027)</w:t>
      </w:r>
    </w:p>
    <w:p w14:paraId="1F513F0B" w14:textId="33C8FF3F" w:rsidR="00FA21F5" w:rsidRPr="00FA21F5" w:rsidRDefault="00FA21F5" w:rsidP="00650F72">
      <w:pPr>
        <w:spacing w:before="120" w:after="120"/>
        <w:ind w:left="1440" w:hanging="1440"/>
        <w:rPr>
          <w:rFonts w:ascii="Arial" w:hAnsi="Arial" w:cs="Arial"/>
          <w:sz w:val="24"/>
          <w:szCs w:val="24"/>
        </w:rPr>
      </w:pPr>
    </w:p>
    <w:p w14:paraId="40F4E52F" w14:textId="43375999" w:rsidR="00FA21F5" w:rsidRDefault="00FA21F5" w:rsidP="00650F72">
      <w:pPr>
        <w:spacing w:before="120" w:after="120"/>
        <w:ind w:left="1440" w:hanging="1440"/>
        <w:rPr>
          <w:rFonts w:ascii="Arial" w:hAnsi="Arial" w:cs="Arial"/>
          <w:bCs/>
          <w:sz w:val="24"/>
          <w:szCs w:val="24"/>
        </w:rPr>
      </w:pPr>
      <w:r w:rsidRPr="00FA21F5">
        <w:rPr>
          <w:rFonts w:ascii="Arial" w:hAnsi="Arial" w:cs="Arial"/>
          <w:b/>
          <w:sz w:val="24"/>
          <w:szCs w:val="24"/>
        </w:rPr>
        <w:t>Figure 2</w:t>
      </w:r>
      <w:r w:rsidRPr="00FA21F5">
        <w:rPr>
          <w:rFonts w:ascii="Arial" w:hAnsi="Arial" w:cs="Arial"/>
          <w:sz w:val="24"/>
          <w:szCs w:val="24"/>
        </w:rPr>
        <w:tab/>
      </w:r>
      <w:r w:rsidRPr="00FA21F5">
        <w:rPr>
          <w:rFonts w:ascii="Arial" w:hAnsi="Arial" w:cs="Arial"/>
          <w:bCs/>
          <w:sz w:val="24"/>
          <w:szCs w:val="24"/>
        </w:rPr>
        <w:t>NPTC leavers – reasons linked to L&amp;D.</w:t>
      </w:r>
    </w:p>
    <w:p w14:paraId="3D751CDF" w14:textId="77777777" w:rsidR="008E476C" w:rsidRDefault="008E476C" w:rsidP="00650F72">
      <w:pPr>
        <w:spacing w:before="120" w:after="120"/>
        <w:ind w:left="1440" w:hanging="1440"/>
        <w:rPr>
          <w:rFonts w:ascii="Arial" w:hAnsi="Arial" w:cs="Arial"/>
          <w:bCs/>
          <w:sz w:val="24"/>
          <w:szCs w:val="24"/>
        </w:rPr>
      </w:pPr>
    </w:p>
    <w:p w14:paraId="5F06AD74" w14:textId="6DCB5C3C" w:rsidR="008E476C" w:rsidRDefault="008E476C" w:rsidP="008E476C">
      <w:pPr>
        <w:rPr>
          <w:rFonts w:ascii="Arial" w:hAnsi="Arial" w:cs="Arial"/>
          <w:bCs/>
          <w:sz w:val="24"/>
          <w:szCs w:val="24"/>
        </w:rPr>
      </w:pPr>
      <w:r w:rsidRPr="008E476C">
        <w:rPr>
          <w:rFonts w:ascii="Arial" w:hAnsi="Arial" w:cs="Arial"/>
          <w:b/>
          <w:bCs/>
          <w:sz w:val="24"/>
          <w:szCs w:val="24"/>
        </w:rPr>
        <w:t>Figure 3</w:t>
      </w:r>
      <w:r>
        <w:rPr>
          <w:rFonts w:ascii="Arial" w:hAnsi="Arial" w:cs="Arial"/>
          <w:bCs/>
          <w:sz w:val="24"/>
          <w:szCs w:val="24"/>
        </w:rPr>
        <w:tab/>
        <w:t>Learning, Training and Development Viva Engage.</w:t>
      </w:r>
    </w:p>
    <w:p w14:paraId="2D9E5C10" w14:textId="5EF8EF1C" w:rsidR="00B56027" w:rsidRDefault="00B56027" w:rsidP="008E476C">
      <w:pPr>
        <w:rPr>
          <w:rFonts w:ascii="Arial" w:hAnsi="Arial" w:cs="Arial"/>
          <w:bCs/>
          <w:sz w:val="24"/>
          <w:szCs w:val="24"/>
        </w:rPr>
      </w:pPr>
    </w:p>
    <w:p w14:paraId="315B9385" w14:textId="15FE93A3" w:rsidR="00B56027" w:rsidRPr="00B56027" w:rsidRDefault="00B56027" w:rsidP="00B56027">
      <w:pPr>
        <w:rPr>
          <w:rFonts w:ascii="Arial" w:hAnsi="Arial" w:cs="Arial"/>
          <w:bCs/>
          <w:sz w:val="24"/>
          <w:szCs w:val="24"/>
        </w:rPr>
      </w:pPr>
      <w:r w:rsidRPr="00B56027">
        <w:rPr>
          <w:rFonts w:ascii="Arial" w:hAnsi="Arial" w:cs="Arial"/>
          <w:b/>
          <w:bCs/>
          <w:sz w:val="24"/>
          <w:szCs w:val="24"/>
        </w:rPr>
        <w:t>Figure 4</w:t>
      </w:r>
      <w:r w:rsidRPr="00B56027">
        <w:rPr>
          <w:rFonts w:ascii="Arial" w:hAnsi="Arial" w:cs="Arial"/>
          <w:bCs/>
          <w:sz w:val="24"/>
          <w:szCs w:val="24"/>
        </w:rPr>
        <w:tab/>
        <w:t>NPTC’s new training hub</w:t>
      </w:r>
      <w:r>
        <w:rPr>
          <w:rFonts w:ascii="Arial" w:hAnsi="Arial" w:cs="Arial"/>
          <w:bCs/>
          <w:sz w:val="24"/>
          <w:szCs w:val="24"/>
        </w:rPr>
        <w:t>.</w:t>
      </w:r>
    </w:p>
    <w:p w14:paraId="0EF9E7EE" w14:textId="77777777" w:rsidR="00B56027" w:rsidRPr="001F31AA" w:rsidRDefault="00B56027" w:rsidP="008E476C">
      <w:pPr>
        <w:rPr>
          <w:rFonts w:ascii="Arial" w:hAnsi="Arial" w:cs="Arial"/>
          <w:bCs/>
          <w:sz w:val="24"/>
          <w:szCs w:val="24"/>
        </w:rPr>
      </w:pPr>
    </w:p>
    <w:p w14:paraId="36C36674" w14:textId="16616C0E" w:rsidR="008E476C" w:rsidRPr="00FA21F5" w:rsidRDefault="008E476C" w:rsidP="00650F72">
      <w:pPr>
        <w:spacing w:before="120" w:after="120"/>
        <w:ind w:left="1440" w:hanging="1440"/>
        <w:rPr>
          <w:rFonts w:ascii="Arial" w:hAnsi="Arial" w:cs="Arial"/>
          <w:sz w:val="24"/>
          <w:szCs w:val="24"/>
        </w:rPr>
      </w:pPr>
    </w:p>
    <w:p w14:paraId="38F391A2" w14:textId="77777777" w:rsidR="00F440B1" w:rsidRPr="00804E43" w:rsidRDefault="00F440B1" w:rsidP="00535365">
      <w:pPr>
        <w:spacing w:before="120" w:after="120"/>
        <w:rPr>
          <w:rFonts w:ascii="Arial" w:hAnsi="Arial" w:cs="Arial"/>
          <w:b/>
          <w:sz w:val="24"/>
          <w:szCs w:val="24"/>
        </w:rPr>
      </w:pPr>
    </w:p>
    <w:p w14:paraId="7087E53D" w14:textId="77777777" w:rsidR="00804E43" w:rsidRPr="006134DA" w:rsidRDefault="00804E43" w:rsidP="00823E42">
      <w:pPr>
        <w:spacing w:before="120" w:after="120"/>
        <w:ind w:firstLine="720"/>
        <w:rPr>
          <w:rFonts w:ascii="Arial" w:hAnsi="Arial" w:cs="Arial"/>
          <w:sz w:val="24"/>
          <w:szCs w:val="24"/>
        </w:rPr>
      </w:pPr>
    </w:p>
    <w:p w14:paraId="34F30400" w14:textId="77777777" w:rsidR="001F1C01" w:rsidRPr="006134DA" w:rsidRDefault="001F1C01" w:rsidP="001F1C01">
      <w:pPr>
        <w:spacing w:before="120" w:after="120"/>
        <w:rPr>
          <w:rFonts w:ascii="Arial" w:hAnsi="Arial" w:cs="Arial"/>
          <w:sz w:val="24"/>
          <w:szCs w:val="24"/>
        </w:rPr>
      </w:pPr>
    </w:p>
    <w:p w14:paraId="30E0DA73" w14:textId="3D293F00" w:rsidR="00392888" w:rsidRPr="006134DA" w:rsidRDefault="00392888">
      <w:pPr>
        <w:rPr>
          <w:rFonts w:ascii="Arial" w:hAnsi="Arial" w:cs="Arial"/>
        </w:rPr>
      </w:pPr>
    </w:p>
    <w:p w14:paraId="7262B8F1" w14:textId="3A84A4E2" w:rsidR="00392888" w:rsidRDefault="00392888">
      <w:pPr>
        <w:rPr>
          <w:rFonts w:ascii="Arial" w:hAnsi="Arial" w:cs="Arial"/>
        </w:rPr>
      </w:pPr>
    </w:p>
    <w:p w14:paraId="0DB63EFB" w14:textId="77777777" w:rsidR="005D5338" w:rsidRPr="006134DA" w:rsidRDefault="005D5338">
      <w:pPr>
        <w:rPr>
          <w:rFonts w:ascii="Arial" w:hAnsi="Arial" w:cs="Arial"/>
        </w:rPr>
      </w:pPr>
    </w:p>
    <w:p w14:paraId="3BE10A85" w14:textId="435D58FF" w:rsidR="00392888" w:rsidRPr="006134DA" w:rsidRDefault="00392888">
      <w:pPr>
        <w:rPr>
          <w:rFonts w:ascii="Arial" w:hAnsi="Arial" w:cs="Arial"/>
        </w:rPr>
      </w:pPr>
    </w:p>
    <w:p w14:paraId="6F2C0FD1" w14:textId="60B01DB3" w:rsidR="00392888" w:rsidRDefault="00392888">
      <w:pPr>
        <w:rPr>
          <w:rFonts w:ascii="Arial" w:hAnsi="Arial" w:cs="Arial"/>
        </w:rPr>
      </w:pPr>
    </w:p>
    <w:p w14:paraId="5F7042AD" w14:textId="18CC770A" w:rsidR="00712A30" w:rsidRPr="006134DA" w:rsidRDefault="00712A30">
      <w:pPr>
        <w:rPr>
          <w:rFonts w:ascii="Arial" w:hAnsi="Arial" w:cs="Arial"/>
        </w:rPr>
      </w:pPr>
    </w:p>
    <w:p w14:paraId="61F00A7A" w14:textId="50CED5B1" w:rsidR="000865E1" w:rsidRPr="006134DA" w:rsidRDefault="000865E1">
      <w:pPr>
        <w:rPr>
          <w:rFonts w:ascii="Arial" w:hAnsi="Arial" w:cs="Arial"/>
        </w:rPr>
      </w:pPr>
    </w:p>
    <w:p w14:paraId="29E8CC4E" w14:textId="56F3E8A0" w:rsidR="000865E1" w:rsidRPr="006134DA" w:rsidRDefault="000865E1">
      <w:pPr>
        <w:rPr>
          <w:rFonts w:ascii="Arial" w:hAnsi="Arial" w:cs="Arial"/>
        </w:rPr>
      </w:pPr>
    </w:p>
    <w:p w14:paraId="66302939" w14:textId="3FDFBD1F" w:rsidR="00023E68" w:rsidRDefault="00023E68">
      <w:pPr>
        <w:rPr>
          <w:rFonts w:ascii="Arial" w:hAnsi="Arial" w:cs="Arial"/>
        </w:rPr>
      </w:pPr>
    </w:p>
    <w:p w14:paraId="056731FF" w14:textId="1B455EE5" w:rsidR="006D59D4" w:rsidRDefault="006D59D4">
      <w:pPr>
        <w:rPr>
          <w:rFonts w:ascii="Arial" w:hAnsi="Arial" w:cs="Arial"/>
        </w:rPr>
      </w:pPr>
    </w:p>
    <w:p w14:paraId="4F562D37" w14:textId="23C169D2" w:rsidR="006D59D4" w:rsidRDefault="006D59D4">
      <w:pPr>
        <w:rPr>
          <w:rFonts w:ascii="Arial" w:hAnsi="Arial" w:cs="Arial"/>
        </w:rPr>
      </w:pPr>
    </w:p>
    <w:p w14:paraId="4E056718" w14:textId="0B17E74A" w:rsidR="006D59D4" w:rsidRDefault="006D59D4">
      <w:pPr>
        <w:rPr>
          <w:rFonts w:ascii="Arial" w:hAnsi="Arial" w:cs="Arial"/>
        </w:rPr>
      </w:pPr>
    </w:p>
    <w:p w14:paraId="2F10BBA7" w14:textId="6970EF3C" w:rsidR="006D59D4" w:rsidRDefault="006D59D4">
      <w:pPr>
        <w:rPr>
          <w:rFonts w:ascii="Arial" w:hAnsi="Arial" w:cs="Arial"/>
        </w:rPr>
      </w:pPr>
    </w:p>
    <w:p w14:paraId="2C96AE16" w14:textId="72DA002E" w:rsidR="006D59D4" w:rsidRDefault="006D59D4">
      <w:pPr>
        <w:rPr>
          <w:rFonts w:ascii="Arial" w:hAnsi="Arial" w:cs="Arial"/>
        </w:rPr>
      </w:pPr>
    </w:p>
    <w:p w14:paraId="3045C9DE" w14:textId="4C30ACF1" w:rsidR="007D5AC3" w:rsidRDefault="007D5AC3">
      <w:pPr>
        <w:rPr>
          <w:rFonts w:ascii="Arial" w:hAnsi="Arial" w:cs="Arial"/>
        </w:rPr>
      </w:pPr>
    </w:p>
    <w:p w14:paraId="02678035" w14:textId="076B7B1D" w:rsidR="007D5AC3" w:rsidRDefault="007D5AC3">
      <w:pPr>
        <w:rPr>
          <w:rFonts w:ascii="Arial" w:hAnsi="Arial" w:cs="Arial"/>
        </w:rPr>
      </w:pPr>
    </w:p>
    <w:p w14:paraId="415EAE80" w14:textId="6DB45A06" w:rsidR="007D5AC3" w:rsidRDefault="007D5AC3">
      <w:pPr>
        <w:rPr>
          <w:rFonts w:ascii="Arial" w:hAnsi="Arial" w:cs="Arial"/>
        </w:rPr>
      </w:pPr>
    </w:p>
    <w:p w14:paraId="3AEE7F48" w14:textId="5AF17212" w:rsidR="007D5AC3" w:rsidRDefault="007D5AC3">
      <w:pPr>
        <w:rPr>
          <w:rFonts w:ascii="Arial" w:hAnsi="Arial" w:cs="Arial"/>
        </w:rPr>
      </w:pPr>
    </w:p>
    <w:p w14:paraId="2635B44D" w14:textId="082D81E5" w:rsidR="008670D4" w:rsidRDefault="00FC2512" w:rsidP="00535365">
      <w:pPr>
        <w:pStyle w:val="ListParagraph"/>
        <w:numPr>
          <w:ilvl w:val="0"/>
          <w:numId w:val="25"/>
        </w:numPr>
        <w:ind w:left="0" w:firstLine="0"/>
        <w:rPr>
          <w:rFonts w:ascii="Arial" w:hAnsi="Arial" w:cs="Arial"/>
          <w:b/>
          <w:sz w:val="24"/>
          <w:szCs w:val="24"/>
          <w:u w:val="single"/>
        </w:rPr>
      </w:pPr>
      <w:r>
        <w:rPr>
          <w:rFonts w:ascii="Arial" w:hAnsi="Arial" w:cs="Arial"/>
          <w:b/>
          <w:sz w:val="24"/>
          <w:szCs w:val="24"/>
          <w:u w:val="single"/>
        </w:rPr>
        <w:t>Overview of Neath Port Talbot Council (NPTC)</w:t>
      </w:r>
    </w:p>
    <w:p w14:paraId="54DCDAD9" w14:textId="07E24E4F" w:rsidR="00FC2512" w:rsidRDefault="00FC2512" w:rsidP="00FC2512">
      <w:pPr>
        <w:pStyle w:val="ListParagraph"/>
        <w:ind w:left="0"/>
        <w:rPr>
          <w:rFonts w:ascii="Arial" w:hAnsi="Arial" w:cs="Arial"/>
          <w:b/>
          <w:sz w:val="24"/>
          <w:szCs w:val="24"/>
          <w:u w:val="single"/>
        </w:rPr>
      </w:pPr>
    </w:p>
    <w:p w14:paraId="0DAD270B" w14:textId="7BD4681D" w:rsidR="00FC2512" w:rsidRDefault="00C13D31" w:rsidP="00FC2512">
      <w:pPr>
        <w:rPr>
          <w:rFonts w:ascii="Arial" w:hAnsi="Arial" w:cs="Arial"/>
          <w:sz w:val="24"/>
          <w:szCs w:val="24"/>
        </w:rPr>
      </w:pPr>
      <w:r>
        <w:rPr>
          <w:rFonts w:ascii="Arial" w:hAnsi="Arial" w:cs="Arial"/>
          <w:sz w:val="24"/>
          <w:szCs w:val="24"/>
        </w:rPr>
        <w:t>NPTC</w:t>
      </w:r>
      <w:r w:rsidR="00FC2512" w:rsidRPr="002550FE">
        <w:rPr>
          <w:rFonts w:ascii="Arial" w:hAnsi="Arial" w:cs="Arial"/>
          <w:sz w:val="24"/>
          <w:szCs w:val="24"/>
        </w:rPr>
        <w:t xml:space="preserve"> is a public sector organisatio</w:t>
      </w:r>
      <w:r w:rsidR="00FC2512">
        <w:rPr>
          <w:rFonts w:ascii="Arial" w:hAnsi="Arial" w:cs="Arial"/>
          <w:sz w:val="24"/>
          <w:szCs w:val="24"/>
        </w:rPr>
        <w:t xml:space="preserve">n established in 1996, </w:t>
      </w:r>
      <w:r w:rsidR="00A67B48">
        <w:rPr>
          <w:rFonts w:ascii="Arial" w:hAnsi="Arial" w:cs="Arial"/>
          <w:sz w:val="24"/>
          <w:szCs w:val="24"/>
        </w:rPr>
        <w:t>by way of</w:t>
      </w:r>
      <w:r w:rsidR="00FC2512" w:rsidRPr="002550FE">
        <w:rPr>
          <w:rFonts w:ascii="Arial" w:hAnsi="Arial" w:cs="Arial"/>
          <w:sz w:val="24"/>
          <w:szCs w:val="24"/>
        </w:rPr>
        <w:t xml:space="preserve"> local government </w:t>
      </w:r>
      <w:r w:rsidRPr="002550FE">
        <w:rPr>
          <w:rFonts w:ascii="Arial" w:hAnsi="Arial" w:cs="Arial"/>
          <w:sz w:val="24"/>
          <w:szCs w:val="24"/>
        </w:rPr>
        <w:t>reform</w:t>
      </w:r>
      <w:r w:rsidR="00FC2512" w:rsidRPr="002550FE">
        <w:rPr>
          <w:rFonts w:ascii="Arial" w:hAnsi="Arial" w:cs="Arial"/>
          <w:sz w:val="24"/>
          <w:szCs w:val="24"/>
        </w:rPr>
        <w:t xml:space="preserve">.  The </w:t>
      </w:r>
      <w:r w:rsidR="00FC2512">
        <w:rPr>
          <w:rFonts w:ascii="Arial" w:hAnsi="Arial" w:cs="Arial"/>
          <w:sz w:val="24"/>
          <w:szCs w:val="24"/>
        </w:rPr>
        <w:t>council employs over 6,4</w:t>
      </w:r>
      <w:r w:rsidR="00FC2512" w:rsidRPr="002550FE">
        <w:rPr>
          <w:rFonts w:ascii="Arial" w:hAnsi="Arial" w:cs="Arial"/>
          <w:sz w:val="24"/>
          <w:szCs w:val="24"/>
        </w:rPr>
        <w:t>00 employees (</w:t>
      </w:r>
      <w:r w:rsidR="00FC2512">
        <w:rPr>
          <w:rFonts w:ascii="Arial" w:hAnsi="Arial" w:cs="Arial"/>
          <w:sz w:val="24"/>
          <w:szCs w:val="24"/>
        </w:rPr>
        <w:t>NPTC, 2024</w:t>
      </w:r>
      <w:r w:rsidR="00FC2512" w:rsidRPr="002550FE">
        <w:rPr>
          <w:rFonts w:ascii="Arial" w:hAnsi="Arial" w:cs="Arial"/>
          <w:sz w:val="24"/>
          <w:szCs w:val="24"/>
        </w:rPr>
        <w:t>) and is</w:t>
      </w:r>
      <w:r w:rsidR="00A67B48">
        <w:rPr>
          <w:rFonts w:ascii="Arial" w:hAnsi="Arial" w:cs="Arial"/>
          <w:sz w:val="24"/>
          <w:szCs w:val="24"/>
        </w:rPr>
        <w:t xml:space="preserve"> politically</w:t>
      </w:r>
      <w:r w:rsidR="00FC2512" w:rsidRPr="002550FE">
        <w:rPr>
          <w:rFonts w:ascii="Arial" w:hAnsi="Arial" w:cs="Arial"/>
          <w:sz w:val="24"/>
          <w:szCs w:val="24"/>
        </w:rPr>
        <w:t xml:space="preserve"> led by members and account</w:t>
      </w:r>
      <w:r w:rsidR="00A67B48">
        <w:rPr>
          <w:rFonts w:ascii="Arial" w:hAnsi="Arial" w:cs="Arial"/>
          <w:sz w:val="24"/>
          <w:szCs w:val="24"/>
        </w:rPr>
        <w:t xml:space="preserve">able to the Welsh Government, as well as the public and </w:t>
      </w:r>
      <w:r w:rsidR="00FC2512" w:rsidRPr="002550FE">
        <w:rPr>
          <w:rFonts w:ascii="Arial" w:hAnsi="Arial" w:cs="Arial"/>
          <w:sz w:val="24"/>
          <w:szCs w:val="24"/>
        </w:rPr>
        <w:t xml:space="preserve">communities, which live within the </w:t>
      </w:r>
      <w:r w:rsidR="00A67B48" w:rsidRPr="002550FE">
        <w:rPr>
          <w:rFonts w:ascii="Arial" w:hAnsi="Arial" w:cs="Arial"/>
          <w:sz w:val="24"/>
          <w:szCs w:val="24"/>
        </w:rPr>
        <w:t>region</w:t>
      </w:r>
      <w:r w:rsidR="00FC2512" w:rsidRPr="002550FE">
        <w:rPr>
          <w:rFonts w:ascii="Arial" w:hAnsi="Arial" w:cs="Arial"/>
          <w:sz w:val="24"/>
          <w:szCs w:val="24"/>
        </w:rPr>
        <w:t xml:space="preserve">.  </w:t>
      </w:r>
    </w:p>
    <w:p w14:paraId="45F3CC67" w14:textId="2E9550E0" w:rsidR="00DB6CA7" w:rsidRDefault="00FE4502" w:rsidP="00FC2512">
      <w:pPr>
        <w:rPr>
          <w:rFonts w:ascii="Arial" w:hAnsi="Arial" w:cs="Arial"/>
          <w:sz w:val="24"/>
          <w:szCs w:val="24"/>
        </w:rPr>
      </w:pPr>
      <w:r>
        <w:rPr>
          <w:rFonts w:ascii="Arial" w:hAnsi="Arial" w:cs="Arial"/>
          <w:sz w:val="24"/>
          <w:szCs w:val="24"/>
        </w:rPr>
        <w:t>NPTC</w:t>
      </w:r>
      <w:r w:rsidR="00FC2512">
        <w:rPr>
          <w:rFonts w:ascii="Arial" w:hAnsi="Arial" w:cs="Arial"/>
          <w:sz w:val="24"/>
          <w:szCs w:val="24"/>
        </w:rPr>
        <w:t xml:space="preserve"> </w:t>
      </w:r>
      <w:r w:rsidR="006C0D05">
        <w:rPr>
          <w:rFonts w:ascii="Arial" w:hAnsi="Arial" w:cs="Arial"/>
          <w:sz w:val="24"/>
          <w:szCs w:val="24"/>
        </w:rPr>
        <w:t xml:space="preserve">(2022) </w:t>
      </w:r>
      <w:r w:rsidR="00C13D31">
        <w:rPr>
          <w:rFonts w:ascii="Arial" w:hAnsi="Arial" w:cs="Arial"/>
          <w:sz w:val="24"/>
          <w:szCs w:val="24"/>
        </w:rPr>
        <w:t xml:space="preserve">must ensure that its business is </w:t>
      </w:r>
      <w:r w:rsidR="006478D6">
        <w:rPr>
          <w:rFonts w:ascii="Arial" w:hAnsi="Arial" w:cs="Arial"/>
          <w:sz w:val="24"/>
          <w:szCs w:val="24"/>
        </w:rPr>
        <w:t>compelled</w:t>
      </w:r>
      <w:r w:rsidR="00C13D31">
        <w:rPr>
          <w:rFonts w:ascii="Arial" w:hAnsi="Arial" w:cs="Arial"/>
          <w:sz w:val="24"/>
          <w:szCs w:val="24"/>
        </w:rPr>
        <w:t xml:space="preserve"> in accordance with the law and appropriate standards, ensuring that public money is right accounted for and used economically, efficiently and effectively. </w:t>
      </w:r>
      <w:r w:rsidR="006C0D05">
        <w:rPr>
          <w:rFonts w:ascii="Arial" w:hAnsi="Arial" w:cs="Arial"/>
          <w:sz w:val="24"/>
          <w:szCs w:val="24"/>
        </w:rPr>
        <w:t xml:space="preserve">Funding </w:t>
      </w:r>
      <w:r w:rsidR="007722F1">
        <w:rPr>
          <w:rFonts w:ascii="Arial" w:hAnsi="Arial" w:cs="Arial"/>
          <w:sz w:val="24"/>
          <w:szCs w:val="24"/>
        </w:rPr>
        <w:t>has</w:t>
      </w:r>
      <w:r w:rsidR="00DB6CA7">
        <w:rPr>
          <w:rFonts w:ascii="Arial" w:hAnsi="Arial" w:cs="Arial"/>
          <w:sz w:val="24"/>
          <w:szCs w:val="24"/>
        </w:rPr>
        <w:t xml:space="preserve"> becoming increasingly</w:t>
      </w:r>
      <w:r w:rsidR="006C0D05">
        <w:rPr>
          <w:rFonts w:ascii="Arial" w:hAnsi="Arial" w:cs="Arial"/>
          <w:sz w:val="24"/>
          <w:szCs w:val="24"/>
        </w:rPr>
        <w:t xml:space="preserve"> sparse across</w:t>
      </w:r>
      <w:r w:rsidR="007722F1">
        <w:rPr>
          <w:rFonts w:ascii="Arial" w:hAnsi="Arial" w:cs="Arial"/>
          <w:sz w:val="24"/>
          <w:szCs w:val="24"/>
        </w:rPr>
        <w:t xml:space="preserve"> Local government organisations, enduring </w:t>
      </w:r>
      <w:r w:rsidR="00DB6CA7">
        <w:rPr>
          <w:rFonts w:ascii="Arial" w:hAnsi="Arial" w:cs="Arial"/>
          <w:sz w:val="24"/>
          <w:szCs w:val="24"/>
        </w:rPr>
        <w:t>cuts to services as well as</w:t>
      </w:r>
      <w:r w:rsidR="006C0D05">
        <w:rPr>
          <w:rFonts w:ascii="Arial" w:hAnsi="Arial" w:cs="Arial"/>
          <w:sz w:val="24"/>
          <w:szCs w:val="24"/>
        </w:rPr>
        <w:t xml:space="preserve"> stringent budget provisions,</w:t>
      </w:r>
      <w:r w:rsidR="00DB6CA7">
        <w:rPr>
          <w:rFonts w:ascii="Arial" w:hAnsi="Arial" w:cs="Arial"/>
          <w:sz w:val="24"/>
          <w:szCs w:val="24"/>
        </w:rPr>
        <w:t xml:space="preserve"> </w:t>
      </w:r>
      <w:r w:rsidR="008B44F2">
        <w:rPr>
          <w:rFonts w:ascii="Arial" w:hAnsi="Arial" w:cs="Arial"/>
          <w:sz w:val="24"/>
          <w:szCs w:val="24"/>
        </w:rPr>
        <w:t>equally</w:t>
      </w:r>
      <w:r w:rsidR="00173E2E">
        <w:rPr>
          <w:rFonts w:ascii="Arial" w:hAnsi="Arial" w:cs="Arial"/>
          <w:sz w:val="24"/>
          <w:szCs w:val="24"/>
        </w:rPr>
        <w:t xml:space="preserve"> </w:t>
      </w:r>
      <w:r w:rsidR="00455BB8">
        <w:rPr>
          <w:rFonts w:ascii="Arial" w:hAnsi="Arial" w:cs="Arial"/>
          <w:sz w:val="24"/>
          <w:szCs w:val="24"/>
        </w:rPr>
        <w:t xml:space="preserve">impacting </w:t>
      </w:r>
      <w:r w:rsidR="00362389">
        <w:rPr>
          <w:rFonts w:ascii="Arial" w:hAnsi="Arial" w:cs="Arial"/>
          <w:sz w:val="24"/>
          <w:szCs w:val="24"/>
        </w:rPr>
        <w:t>NPT</w:t>
      </w:r>
      <w:r w:rsidR="00F84758">
        <w:rPr>
          <w:rFonts w:ascii="Arial" w:hAnsi="Arial" w:cs="Arial"/>
          <w:sz w:val="24"/>
          <w:szCs w:val="24"/>
        </w:rPr>
        <w:t>C</w:t>
      </w:r>
      <w:r w:rsidR="00362389">
        <w:rPr>
          <w:rFonts w:ascii="Arial" w:hAnsi="Arial" w:cs="Arial"/>
          <w:sz w:val="24"/>
          <w:szCs w:val="24"/>
        </w:rPr>
        <w:t xml:space="preserve">’s </w:t>
      </w:r>
      <w:r w:rsidR="00DB6CA7">
        <w:rPr>
          <w:rFonts w:ascii="Arial" w:hAnsi="Arial" w:cs="Arial"/>
          <w:sz w:val="24"/>
          <w:szCs w:val="24"/>
        </w:rPr>
        <w:t>l</w:t>
      </w:r>
      <w:r w:rsidR="006C0D05">
        <w:rPr>
          <w:rFonts w:ascii="Arial" w:hAnsi="Arial" w:cs="Arial"/>
          <w:sz w:val="24"/>
          <w:szCs w:val="24"/>
        </w:rPr>
        <w:t>earning</w:t>
      </w:r>
      <w:r w:rsidR="004F2016">
        <w:rPr>
          <w:rFonts w:ascii="Arial" w:hAnsi="Arial" w:cs="Arial"/>
          <w:sz w:val="24"/>
          <w:szCs w:val="24"/>
        </w:rPr>
        <w:t>, training</w:t>
      </w:r>
      <w:r w:rsidR="006C0D05">
        <w:rPr>
          <w:rFonts w:ascii="Arial" w:hAnsi="Arial" w:cs="Arial"/>
          <w:sz w:val="24"/>
          <w:szCs w:val="24"/>
        </w:rPr>
        <w:t xml:space="preserve"> and development</w:t>
      </w:r>
      <w:r w:rsidR="00DB6CA7">
        <w:rPr>
          <w:rFonts w:ascii="Arial" w:hAnsi="Arial" w:cs="Arial"/>
          <w:sz w:val="24"/>
          <w:szCs w:val="24"/>
        </w:rPr>
        <w:t xml:space="preserve"> </w:t>
      </w:r>
      <w:r w:rsidR="004F2016">
        <w:rPr>
          <w:rFonts w:ascii="Arial" w:hAnsi="Arial" w:cs="Arial"/>
          <w:sz w:val="24"/>
          <w:szCs w:val="24"/>
        </w:rPr>
        <w:t>section</w:t>
      </w:r>
      <w:r w:rsidR="00787950">
        <w:rPr>
          <w:rFonts w:ascii="Arial" w:hAnsi="Arial" w:cs="Arial"/>
          <w:sz w:val="24"/>
          <w:szCs w:val="24"/>
        </w:rPr>
        <w:t xml:space="preserve"> </w:t>
      </w:r>
      <w:r w:rsidR="000778AF">
        <w:rPr>
          <w:rFonts w:ascii="Arial" w:hAnsi="Arial" w:cs="Arial"/>
          <w:sz w:val="24"/>
          <w:szCs w:val="24"/>
        </w:rPr>
        <w:t>(Local Government Association</w:t>
      </w:r>
      <w:r w:rsidR="00DB6CA7">
        <w:rPr>
          <w:rFonts w:ascii="Arial" w:hAnsi="Arial" w:cs="Arial"/>
          <w:sz w:val="24"/>
          <w:szCs w:val="24"/>
        </w:rPr>
        <w:t>, 2024</w:t>
      </w:r>
      <w:r w:rsidR="000778AF">
        <w:rPr>
          <w:rFonts w:ascii="Arial" w:hAnsi="Arial" w:cs="Arial"/>
          <w:sz w:val="24"/>
          <w:szCs w:val="24"/>
        </w:rPr>
        <w:t>a</w:t>
      </w:r>
      <w:r w:rsidR="00DB6CA7">
        <w:rPr>
          <w:rFonts w:ascii="Arial" w:hAnsi="Arial" w:cs="Arial"/>
          <w:sz w:val="24"/>
          <w:szCs w:val="24"/>
        </w:rPr>
        <w:t>)</w:t>
      </w:r>
      <w:r w:rsidR="006C0D05">
        <w:rPr>
          <w:rFonts w:ascii="Arial" w:hAnsi="Arial" w:cs="Arial"/>
          <w:sz w:val="24"/>
          <w:szCs w:val="24"/>
        </w:rPr>
        <w:t xml:space="preserve">. </w:t>
      </w:r>
    </w:p>
    <w:p w14:paraId="46BF9482" w14:textId="4B37E379" w:rsidR="00FC2512" w:rsidRDefault="00DB6CA7" w:rsidP="00FC2512">
      <w:pPr>
        <w:rPr>
          <w:rFonts w:ascii="Arial" w:hAnsi="Arial" w:cs="Arial"/>
          <w:sz w:val="24"/>
          <w:szCs w:val="24"/>
        </w:rPr>
      </w:pPr>
      <w:r>
        <w:rPr>
          <w:rFonts w:ascii="Arial" w:hAnsi="Arial" w:cs="Arial"/>
          <w:sz w:val="24"/>
          <w:szCs w:val="24"/>
        </w:rPr>
        <w:t>NPTC’s divisional hierarchy is set out a</w:t>
      </w:r>
      <w:r w:rsidR="00FC2512">
        <w:rPr>
          <w:rFonts w:ascii="Arial" w:hAnsi="Arial" w:cs="Arial"/>
          <w:sz w:val="24"/>
          <w:szCs w:val="24"/>
        </w:rPr>
        <w:t>cross four directorates comprising of: Corporate and Strategy Services; Education, Leisure and Lifelong Learning</w:t>
      </w:r>
      <w:r w:rsidR="006C0D05">
        <w:rPr>
          <w:rFonts w:ascii="Arial" w:hAnsi="Arial" w:cs="Arial"/>
          <w:sz w:val="24"/>
          <w:szCs w:val="24"/>
        </w:rPr>
        <w:t xml:space="preserve">; </w:t>
      </w:r>
      <w:r w:rsidR="00FC2512">
        <w:rPr>
          <w:rFonts w:ascii="Arial" w:hAnsi="Arial" w:cs="Arial"/>
          <w:sz w:val="24"/>
          <w:szCs w:val="24"/>
        </w:rPr>
        <w:t>Environment and Regeneration</w:t>
      </w:r>
      <w:r w:rsidR="006C0D05">
        <w:rPr>
          <w:rFonts w:ascii="Arial" w:hAnsi="Arial" w:cs="Arial"/>
          <w:sz w:val="24"/>
          <w:szCs w:val="24"/>
        </w:rPr>
        <w:t xml:space="preserve"> and Social Services, Health and Housing</w:t>
      </w:r>
      <w:r w:rsidR="00FC2512">
        <w:rPr>
          <w:rFonts w:ascii="Arial" w:hAnsi="Arial" w:cs="Arial"/>
          <w:sz w:val="24"/>
          <w:szCs w:val="24"/>
        </w:rPr>
        <w:t xml:space="preserve">. </w:t>
      </w:r>
      <w:r w:rsidR="00804432">
        <w:rPr>
          <w:rFonts w:ascii="Arial" w:hAnsi="Arial" w:cs="Arial"/>
          <w:sz w:val="24"/>
          <w:szCs w:val="24"/>
        </w:rPr>
        <w:t>There are a wide range of positions across all director</w:t>
      </w:r>
      <w:r w:rsidR="00173E2E">
        <w:rPr>
          <w:rFonts w:ascii="Arial" w:hAnsi="Arial" w:cs="Arial"/>
          <w:sz w:val="24"/>
          <w:szCs w:val="24"/>
        </w:rPr>
        <w:t>ates including manual and specialist</w:t>
      </w:r>
      <w:r w:rsidR="00A51C14">
        <w:rPr>
          <w:rFonts w:ascii="Arial" w:hAnsi="Arial" w:cs="Arial"/>
          <w:sz w:val="24"/>
          <w:szCs w:val="24"/>
        </w:rPr>
        <w:t xml:space="preserve"> roles. L</w:t>
      </w:r>
      <w:r w:rsidR="004F2016">
        <w:rPr>
          <w:rFonts w:ascii="Arial" w:hAnsi="Arial" w:cs="Arial"/>
          <w:sz w:val="24"/>
          <w:szCs w:val="24"/>
        </w:rPr>
        <w:t xml:space="preserve">earning, training </w:t>
      </w:r>
      <w:r>
        <w:rPr>
          <w:rFonts w:ascii="Arial" w:hAnsi="Arial" w:cs="Arial"/>
          <w:sz w:val="24"/>
          <w:szCs w:val="24"/>
        </w:rPr>
        <w:t>and development</w:t>
      </w:r>
      <w:r w:rsidR="00173E2E">
        <w:rPr>
          <w:rFonts w:ascii="Arial" w:hAnsi="Arial" w:cs="Arial"/>
          <w:sz w:val="24"/>
          <w:szCs w:val="24"/>
        </w:rPr>
        <w:t xml:space="preserve"> play a </w:t>
      </w:r>
      <w:r w:rsidR="00A51C14">
        <w:rPr>
          <w:rFonts w:ascii="Arial" w:hAnsi="Arial" w:cs="Arial"/>
          <w:sz w:val="24"/>
          <w:szCs w:val="24"/>
        </w:rPr>
        <w:t>piv</w:t>
      </w:r>
      <w:r w:rsidR="00937C4B">
        <w:rPr>
          <w:rFonts w:ascii="Arial" w:hAnsi="Arial" w:cs="Arial"/>
          <w:sz w:val="24"/>
          <w:szCs w:val="24"/>
        </w:rPr>
        <w:t xml:space="preserve">otal role in not only auxiliary </w:t>
      </w:r>
      <w:r w:rsidR="00A51C14">
        <w:rPr>
          <w:rFonts w:ascii="Arial" w:hAnsi="Arial" w:cs="Arial"/>
          <w:sz w:val="24"/>
          <w:szCs w:val="24"/>
        </w:rPr>
        <w:t xml:space="preserve">legislative training, but </w:t>
      </w:r>
      <w:r w:rsidR="006A03F8">
        <w:rPr>
          <w:rFonts w:ascii="Arial" w:hAnsi="Arial" w:cs="Arial"/>
          <w:sz w:val="24"/>
          <w:szCs w:val="24"/>
        </w:rPr>
        <w:t>contributing to ensure</w:t>
      </w:r>
      <w:r w:rsidR="00A51C14">
        <w:rPr>
          <w:rFonts w:ascii="Arial" w:hAnsi="Arial" w:cs="Arial"/>
          <w:sz w:val="24"/>
          <w:szCs w:val="24"/>
        </w:rPr>
        <w:t xml:space="preserve"> that workers have the skills, knowledge and experience to fulfil both individual and organisational goals (CIPD, no date).</w:t>
      </w:r>
    </w:p>
    <w:p w14:paraId="0FE2DDC8" w14:textId="77777777" w:rsidR="00FC2512" w:rsidRDefault="00FC2512" w:rsidP="00FC2512">
      <w:pPr>
        <w:pStyle w:val="ListParagraph"/>
        <w:ind w:left="0"/>
        <w:rPr>
          <w:rFonts w:ascii="Arial" w:hAnsi="Arial" w:cs="Arial"/>
          <w:b/>
          <w:sz w:val="24"/>
          <w:szCs w:val="24"/>
          <w:u w:val="single"/>
        </w:rPr>
      </w:pPr>
    </w:p>
    <w:p w14:paraId="3368B785" w14:textId="332C7EE2" w:rsidR="00FC2512" w:rsidRDefault="00FC2512" w:rsidP="00FC2512">
      <w:pPr>
        <w:pStyle w:val="ListParagraph"/>
        <w:ind w:left="0"/>
        <w:rPr>
          <w:rFonts w:ascii="Arial" w:hAnsi="Arial" w:cs="Arial"/>
          <w:b/>
          <w:sz w:val="24"/>
          <w:szCs w:val="24"/>
          <w:u w:val="single"/>
        </w:rPr>
      </w:pPr>
    </w:p>
    <w:p w14:paraId="4D0C7626" w14:textId="35911518" w:rsidR="00FC2512" w:rsidRPr="00FC2512" w:rsidRDefault="00FC2512" w:rsidP="00FC2512">
      <w:pPr>
        <w:pStyle w:val="ListParagraph"/>
        <w:ind w:left="0"/>
        <w:rPr>
          <w:rFonts w:ascii="Arial" w:hAnsi="Arial" w:cs="Arial"/>
          <w:b/>
          <w:sz w:val="24"/>
          <w:szCs w:val="24"/>
          <w:u w:val="single"/>
        </w:rPr>
      </w:pPr>
      <w:r>
        <w:rPr>
          <w:rFonts w:ascii="Arial" w:hAnsi="Arial" w:cs="Arial"/>
          <w:b/>
          <w:sz w:val="24"/>
          <w:szCs w:val="24"/>
        </w:rPr>
        <w:t>2.</w:t>
      </w:r>
      <w:r>
        <w:rPr>
          <w:rFonts w:ascii="Arial" w:hAnsi="Arial" w:cs="Arial"/>
          <w:b/>
          <w:sz w:val="24"/>
          <w:szCs w:val="24"/>
        </w:rPr>
        <w:tab/>
      </w:r>
      <w:r>
        <w:rPr>
          <w:rFonts w:ascii="Arial" w:hAnsi="Arial" w:cs="Arial"/>
          <w:b/>
          <w:sz w:val="24"/>
          <w:szCs w:val="24"/>
          <w:u w:val="single"/>
        </w:rPr>
        <w:t>Introduction</w:t>
      </w:r>
    </w:p>
    <w:p w14:paraId="3AFE632B" w14:textId="38668142" w:rsidR="008670D4" w:rsidRDefault="00FC2512" w:rsidP="008670D4">
      <w:pPr>
        <w:rPr>
          <w:rFonts w:ascii="Arial" w:hAnsi="Arial" w:cs="Arial"/>
          <w:b/>
          <w:sz w:val="24"/>
          <w:szCs w:val="24"/>
        </w:rPr>
      </w:pPr>
      <w:r>
        <w:rPr>
          <w:rFonts w:ascii="Arial" w:hAnsi="Arial" w:cs="Arial"/>
          <w:b/>
          <w:sz w:val="24"/>
          <w:szCs w:val="24"/>
        </w:rPr>
        <w:t>2.1</w:t>
      </w:r>
      <w:r>
        <w:rPr>
          <w:rFonts w:ascii="Arial" w:hAnsi="Arial" w:cs="Arial"/>
          <w:b/>
          <w:sz w:val="24"/>
          <w:szCs w:val="24"/>
        </w:rPr>
        <w:tab/>
      </w:r>
      <w:r w:rsidR="00BB287B">
        <w:rPr>
          <w:rFonts w:ascii="Arial" w:hAnsi="Arial" w:cs="Arial"/>
          <w:b/>
          <w:sz w:val="24"/>
          <w:szCs w:val="24"/>
        </w:rPr>
        <w:t>Aim of the report</w:t>
      </w:r>
    </w:p>
    <w:p w14:paraId="0069FE9F" w14:textId="45EAC3E2" w:rsidR="00970A47" w:rsidRDefault="00AE18CA" w:rsidP="008670D4">
      <w:pPr>
        <w:rPr>
          <w:rFonts w:ascii="Arial" w:hAnsi="Arial" w:cs="Arial"/>
          <w:sz w:val="24"/>
          <w:szCs w:val="24"/>
        </w:rPr>
      </w:pPr>
      <w:r>
        <w:rPr>
          <w:rFonts w:ascii="Arial" w:hAnsi="Arial" w:cs="Arial"/>
          <w:sz w:val="24"/>
          <w:szCs w:val="24"/>
        </w:rPr>
        <w:t>Th</w:t>
      </w:r>
      <w:r w:rsidR="00970A47">
        <w:rPr>
          <w:rFonts w:ascii="Arial" w:hAnsi="Arial" w:cs="Arial"/>
          <w:sz w:val="24"/>
          <w:szCs w:val="24"/>
        </w:rPr>
        <w:t>e purp</w:t>
      </w:r>
      <w:r w:rsidR="0049644A">
        <w:rPr>
          <w:rFonts w:ascii="Arial" w:hAnsi="Arial" w:cs="Arial"/>
          <w:sz w:val="24"/>
          <w:szCs w:val="24"/>
        </w:rPr>
        <w:t xml:space="preserve">ose of this report is to consider the </w:t>
      </w:r>
      <w:r w:rsidR="00970A47">
        <w:rPr>
          <w:rFonts w:ascii="Arial" w:hAnsi="Arial" w:cs="Arial"/>
          <w:sz w:val="24"/>
          <w:szCs w:val="24"/>
        </w:rPr>
        <w:t>internal and external</w:t>
      </w:r>
      <w:r>
        <w:rPr>
          <w:rFonts w:ascii="Arial" w:hAnsi="Arial" w:cs="Arial"/>
          <w:sz w:val="24"/>
          <w:szCs w:val="24"/>
        </w:rPr>
        <w:t xml:space="preserve"> factors </w:t>
      </w:r>
      <w:r w:rsidR="0049644A">
        <w:rPr>
          <w:rFonts w:ascii="Arial" w:hAnsi="Arial" w:cs="Arial"/>
          <w:sz w:val="24"/>
          <w:szCs w:val="24"/>
        </w:rPr>
        <w:t>that impa</w:t>
      </w:r>
      <w:r w:rsidR="007877EC">
        <w:rPr>
          <w:rFonts w:ascii="Arial" w:hAnsi="Arial" w:cs="Arial"/>
          <w:sz w:val="24"/>
          <w:szCs w:val="24"/>
        </w:rPr>
        <w:t xml:space="preserve">ct the organisation’s </w:t>
      </w:r>
      <w:r w:rsidR="0049644A">
        <w:rPr>
          <w:rFonts w:ascii="Arial" w:hAnsi="Arial" w:cs="Arial"/>
          <w:sz w:val="24"/>
          <w:szCs w:val="24"/>
        </w:rPr>
        <w:t xml:space="preserve">learning and development strategy and </w:t>
      </w:r>
      <w:r w:rsidR="00E76CCA">
        <w:rPr>
          <w:rFonts w:ascii="Arial" w:hAnsi="Arial" w:cs="Arial"/>
          <w:sz w:val="24"/>
          <w:szCs w:val="24"/>
        </w:rPr>
        <w:t>to critically analyse</w:t>
      </w:r>
      <w:r w:rsidR="0049644A">
        <w:rPr>
          <w:rFonts w:ascii="Arial" w:hAnsi="Arial" w:cs="Arial"/>
          <w:sz w:val="24"/>
          <w:szCs w:val="24"/>
        </w:rPr>
        <w:t xml:space="preserve"> </w:t>
      </w:r>
      <w:r w:rsidR="007877EC">
        <w:rPr>
          <w:rFonts w:ascii="Arial" w:hAnsi="Arial" w:cs="Arial"/>
          <w:sz w:val="24"/>
          <w:szCs w:val="24"/>
        </w:rPr>
        <w:t xml:space="preserve">NPTC’s </w:t>
      </w:r>
      <w:r w:rsidR="0049644A">
        <w:rPr>
          <w:rFonts w:ascii="Arial" w:hAnsi="Arial" w:cs="Arial"/>
          <w:sz w:val="24"/>
          <w:szCs w:val="24"/>
        </w:rPr>
        <w:t>current</w:t>
      </w:r>
      <w:r w:rsidR="00E76CCA">
        <w:rPr>
          <w:rFonts w:ascii="Arial" w:hAnsi="Arial" w:cs="Arial"/>
          <w:sz w:val="24"/>
          <w:szCs w:val="24"/>
        </w:rPr>
        <w:t xml:space="preserve"> approach</w:t>
      </w:r>
      <w:r w:rsidR="0049644A">
        <w:rPr>
          <w:rFonts w:ascii="Arial" w:hAnsi="Arial" w:cs="Arial"/>
          <w:sz w:val="24"/>
          <w:szCs w:val="24"/>
        </w:rPr>
        <w:t xml:space="preserve"> on this. Al</w:t>
      </w:r>
      <w:r w:rsidR="008B4BA0">
        <w:rPr>
          <w:rFonts w:ascii="Arial" w:hAnsi="Arial" w:cs="Arial"/>
          <w:sz w:val="24"/>
          <w:szCs w:val="24"/>
        </w:rPr>
        <w:t xml:space="preserve">so taking into consideration the organisation’s </w:t>
      </w:r>
      <w:r w:rsidR="0049644A">
        <w:rPr>
          <w:rFonts w:ascii="Arial" w:hAnsi="Arial" w:cs="Arial"/>
          <w:sz w:val="24"/>
          <w:szCs w:val="24"/>
        </w:rPr>
        <w:t>learning cultu</w:t>
      </w:r>
      <w:r w:rsidR="008B4BA0">
        <w:rPr>
          <w:rFonts w:ascii="Arial" w:hAnsi="Arial" w:cs="Arial"/>
          <w:sz w:val="24"/>
          <w:szCs w:val="24"/>
        </w:rPr>
        <w:t>re as well as any</w:t>
      </w:r>
      <w:r w:rsidR="007877EC">
        <w:rPr>
          <w:rFonts w:ascii="Arial" w:hAnsi="Arial" w:cs="Arial"/>
          <w:sz w:val="24"/>
          <w:szCs w:val="24"/>
        </w:rPr>
        <w:t xml:space="preserve"> learning</w:t>
      </w:r>
      <w:r w:rsidR="008B4BA0">
        <w:rPr>
          <w:rFonts w:ascii="Arial" w:hAnsi="Arial" w:cs="Arial"/>
          <w:sz w:val="24"/>
          <w:szCs w:val="24"/>
        </w:rPr>
        <w:t xml:space="preserve"> obstacles as identified </w:t>
      </w:r>
      <w:r w:rsidR="007877EC">
        <w:rPr>
          <w:rFonts w:ascii="Arial" w:hAnsi="Arial" w:cs="Arial"/>
          <w:sz w:val="24"/>
          <w:szCs w:val="24"/>
        </w:rPr>
        <w:t xml:space="preserve">within the </w:t>
      </w:r>
      <w:r w:rsidR="008B4BA0">
        <w:rPr>
          <w:rFonts w:ascii="Arial" w:hAnsi="Arial" w:cs="Arial"/>
          <w:sz w:val="24"/>
          <w:szCs w:val="24"/>
        </w:rPr>
        <w:t>Fitch</w:t>
      </w:r>
      <w:r w:rsidR="007877EC">
        <w:rPr>
          <w:rFonts w:ascii="Arial" w:hAnsi="Arial" w:cs="Arial"/>
          <w:sz w:val="24"/>
          <w:szCs w:val="24"/>
        </w:rPr>
        <w:t xml:space="preserve"> report</w:t>
      </w:r>
      <w:r w:rsidR="008B4BA0">
        <w:rPr>
          <w:rFonts w:ascii="Arial" w:hAnsi="Arial" w:cs="Arial"/>
          <w:sz w:val="24"/>
          <w:szCs w:val="24"/>
        </w:rPr>
        <w:t xml:space="preserve"> (2023).</w:t>
      </w:r>
    </w:p>
    <w:p w14:paraId="433E76A9" w14:textId="55119D77" w:rsidR="00AE18CA" w:rsidRPr="00AE18CA" w:rsidRDefault="003474F5" w:rsidP="008670D4">
      <w:pPr>
        <w:rPr>
          <w:rFonts w:ascii="Arial" w:hAnsi="Arial" w:cs="Arial"/>
          <w:sz w:val="24"/>
          <w:szCs w:val="24"/>
        </w:rPr>
      </w:pPr>
      <w:r>
        <w:rPr>
          <w:rFonts w:ascii="Arial" w:hAnsi="Arial" w:cs="Arial"/>
          <w:sz w:val="24"/>
          <w:szCs w:val="24"/>
        </w:rPr>
        <w:t xml:space="preserve">Recommendations </w:t>
      </w:r>
      <w:r w:rsidR="003B60AA">
        <w:rPr>
          <w:rFonts w:ascii="Arial" w:hAnsi="Arial" w:cs="Arial"/>
          <w:sz w:val="24"/>
          <w:szCs w:val="24"/>
        </w:rPr>
        <w:t xml:space="preserve">will be provided for </w:t>
      </w:r>
      <w:r w:rsidR="00473F5F">
        <w:rPr>
          <w:rFonts w:ascii="Arial" w:hAnsi="Arial" w:cs="Arial"/>
          <w:sz w:val="24"/>
          <w:szCs w:val="24"/>
        </w:rPr>
        <w:t xml:space="preserve">the </w:t>
      </w:r>
      <w:r w:rsidR="003B60AA">
        <w:rPr>
          <w:rFonts w:ascii="Arial" w:hAnsi="Arial" w:cs="Arial"/>
          <w:sz w:val="24"/>
          <w:szCs w:val="24"/>
        </w:rPr>
        <w:t>consideration</w:t>
      </w:r>
      <w:r w:rsidR="00F84758">
        <w:rPr>
          <w:rFonts w:ascii="Arial" w:hAnsi="Arial" w:cs="Arial"/>
          <w:sz w:val="24"/>
          <w:szCs w:val="24"/>
        </w:rPr>
        <w:t xml:space="preserve"> of the senior management team</w:t>
      </w:r>
      <w:r w:rsidR="00B8748A">
        <w:rPr>
          <w:rFonts w:ascii="Arial" w:hAnsi="Arial" w:cs="Arial"/>
          <w:sz w:val="24"/>
          <w:szCs w:val="24"/>
        </w:rPr>
        <w:t>.</w:t>
      </w:r>
    </w:p>
    <w:p w14:paraId="297CD9F8" w14:textId="3D1B9186" w:rsidR="00606562" w:rsidRDefault="00606562" w:rsidP="00796C11">
      <w:pPr>
        <w:rPr>
          <w:rFonts w:ascii="Arial" w:hAnsi="Arial" w:cs="Arial"/>
          <w:sz w:val="24"/>
          <w:szCs w:val="24"/>
        </w:rPr>
      </w:pPr>
    </w:p>
    <w:p w14:paraId="1F955E73" w14:textId="77777777" w:rsidR="00E146EA" w:rsidRDefault="00E146EA" w:rsidP="00796C11">
      <w:pPr>
        <w:rPr>
          <w:rFonts w:ascii="Arial" w:hAnsi="Arial" w:cs="Arial"/>
          <w:b/>
          <w:sz w:val="24"/>
          <w:szCs w:val="24"/>
        </w:rPr>
      </w:pPr>
      <w:r w:rsidRPr="00E146EA">
        <w:rPr>
          <w:rFonts w:ascii="Arial" w:hAnsi="Arial" w:cs="Arial"/>
          <w:b/>
          <w:sz w:val="24"/>
          <w:szCs w:val="24"/>
        </w:rPr>
        <w:t>2.2</w:t>
      </w:r>
      <w:r w:rsidRPr="00E146EA">
        <w:rPr>
          <w:rFonts w:ascii="Arial" w:hAnsi="Arial" w:cs="Arial"/>
          <w:b/>
          <w:sz w:val="24"/>
          <w:szCs w:val="24"/>
        </w:rPr>
        <w:tab/>
        <w:t>Definition of learning</w:t>
      </w:r>
    </w:p>
    <w:p w14:paraId="1FE12DEC" w14:textId="60829784" w:rsidR="001F7343" w:rsidRDefault="00E146EA" w:rsidP="00796C11">
      <w:pPr>
        <w:rPr>
          <w:rFonts w:ascii="Arial" w:hAnsi="Arial" w:cs="Arial"/>
          <w:i/>
          <w:sz w:val="24"/>
          <w:szCs w:val="24"/>
        </w:rPr>
      </w:pPr>
      <w:r w:rsidRPr="00E146EA">
        <w:rPr>
          <w:rFonts w:ascii="Arial" w:hAnsi="Arial" w:cs="Arial"/>
          <w:sz w:val="24"/>
          <w:szCs w:val="24"/>
        </w:rPr>
        <w:t>The</w:t>
      </w:r>
      <w:r>
        <w:rPr>
          <w:rFonts w:ascii="Arial" w:hAnsi="Arial" w:cs="Arial"/>
          <w:sz w:val="24"/>
          <w:szCs w:val="24"/>
        </w:rPr>
        <w:t xml:space="preserve">re are varying definitions </w:t>
      </w:r>
      <w:r w:rsidR="00CC197F">
        <w:rPr>
          <w:rFonts w:ascii="Arial" w:hAnsi="Arial" w:cs="Arial"/>
          <w:sz w:val="24"/>
          <w:szCs w:val="24"/>
        </w:rPr>
        <w:t xml:space="preserve">for the term ‘learning’, with Stewart et al (2014) arguing that </w:t>
      </w:r>
      <w:r>
        <w:rPr>
          <w:rFonts w:ascii="Arial" w:hAnsi="Arial" w:cs="Arial"/>
          <w:sz w:val="24"/>
          <w:szCs w:val="24"/>
        </w:rPr>
        <w:t xml:space="preserve">learning can be perceived </w:t>
      </w:r>
      <w:r w:rsidR="00CC197F">
        <w:rPr>
          <w:rFonts w:ascii="Arial" w:hAnsi="Arial" w:cs="Arial"/>
          <w:sz w:val="24"/>
          <w:szCs w:val="24"/>
        </w:rPr>
        <w:t xml:space="preserve">as an </w:t>
      </w:r>
      <w:r>
        <w:rPr>
          <w:rFonts w:ascii="Arial" w:hAnsi="Arial" w:cs="Arial"/>
          <w:sz w:val="24"/>
          <w:szCs w:val="24"/>
        </w:rPr>
        <w:t>action, whilst o</w:t>
      </w:r>
      <w:r w:rsidR="0019646A">
        <w:rPr>
          <w:rFonts w:ascii="Arial" w:hAnsi="Arial" w:cs="Arial"/>
          <w:sz w:val="24"/>
          <w:szCs w:val="24"/>
        </w:rPr>
        <w:t>thers refer</w:t>
      </w:r>
      <w:r w:rsidR="00E01C3D">
        <w:rPr>
          <w:rFonts w:ascii="Arial" w:hAnsi="Arial" w:cs="Arial"/>
          <w:sz w:val="24"/>
          <w:szCs w:val="24"/>
        </w:rPr>
        <w:t xml:space="preserve"> to</w:t>
      </w:r>
      <w:r w:rsidR="0019646A">
        <w:rPr>
          <w:rFonts w:ascii="Arial" w:hAnsi="Arial" w:cs="Arial"/>
          <w:sz w:val="24"/>
          <w:szCs w:val="24"/>
        </w:rPr>
        <w:t xml:space="preserve"> it being a process, as well as behaviour change or experience. </w:t>
      </w:r>
      <w:r w:rsidR="00CC197F">
        <w:rPr>
          <w:rFonts w:ascii="Arial" w:hAnsi="Arial" w:cs="Arial"/>
          <w:sz w:val="24"/>
          <w:szCs w:val="24"/>
        </w:rPr>
        <w:t xml:space="preserve">The Oxford English </w:t>
      </w:r>
      <w:r w:rsidR="00E01C3D">
        <w:rPr>
          <w:rFonts w:ascii="Arial" w:hAnsi="Arial" w:cs="Arial"/>
          <w:sz w:val="24"/>
          <w:szCs w:val="24"/>
        </w:rPr>
        <w:t>D</w:t>
      </w:r>
      <w:r w:rsidR="00CC197F">
        <w:rPr>
          <w:rFonts w:ascii="Arial" w:hAnsi="Arial" w:cs="Arial"/>
          <w:sz w:val="24"/>
          <w:szCs w:val="24"/>
        </w:rPr>
        <w:t>ictionary (OED</w:t>
      </w:r>
      <w:r w:rsidR="00B163B6">
        <w:rPr>
          <w:rFonts w:ascii="Arial" w:hAnsi="Arial" w:cs="Arial"/>
          <w:sz w:val="24"/>
          <w:szCs w:val="24"/>
        </w:rPr>
        <w:t>, no date) describes learning</w:t>
      </w:r>
      <w:r w:rsidR="00CC197F">
        <w:rPr>
          <w:rFonts w:ascii="Arial" w:hAnsi="Arial" w:cs="Arial"/>
          <w:sz w:val="24"/>
          <w:szCs w:val="24"/>
        </w:rPr>
        <w:t xml:space="preserve"> “</w:t>
      </w:r>
      <w:r w:rsidR="00CC197F">
        <w:rPr>
          <w:rFonts w:ascii="Arial" w:hAnsi="Arial" w:cs="Arial"/>
          <w:i/>
          <w:sz w:val="24"/>
          <w:szCs w:val="24"/>
        </w:rPr>
        <w:t>to gain or acquire knowledge of or skill in (something) as a result of study, experience or being taught”</w:t>
      </w:r>
      <w:r w:rsidR="00E01C3D">
        <w:rPr>
          <w:rFonts w:ascii="Arial" w:hAnsi="Arial" w:cs="Arial"/>
          <w:i/>
          <w:sz w:val="24"/>
          <w:szCs w:val="24"/>
        </w:rPr>
        <w:t xml:space="preserve">. </w:t>
      </w:r>
    </w:p>
    <w:p w14:paraId="63A16819" w14:textId="77777777" w:rsidR="003A478F" w:rsidRDefault="00F00D8C" w:rsidP="00796C11">
      <w:pPr>
        <w:rPr>
          <w:rFonts w:ascii="Arial" w:hAnsi="Arial" w:cs="Arial"/>
          <w:i/>
          <w:sz w:val="24"/>
          <w:szCs w:val="24"/>
        </w:rPr>
      </w:pPr>
      <w:r>
        <w:rPr>
          <w:rFonts w:ascii="Arial" w:hAnsi="Arial" w:cs="Arial"/>
          <w:sz w:val="24"/>
          <w:szCs w:val="24"/>
        </w:rPr>
        <w:t xml:space="preserve">Furthermore, </w:t>
      </w:r>
      <w:r w:rsidR="00E01C3D">
        <w:rPr>
          <w:rFonts w:ascii="Arial" w:hAnsi="Arial" w:cs="Arial"/>
          <w:sz w:val="24"/>
          <w:szCs w:val="24"/>
        </w:rPr>
        <w:t>Torrington et al (20</w:t>
      </w:r>
      <w:r w:rsidR="002E4354">
        <w:rPr>
          <w:rFonts w:ascii="Arial" w:hAnsi="Arial" w:cs="Arial"/>
          <w:sz w:val="24"/>
          <w:szCs w:val="24"/>
        </w:rPr>
        <w:t>20</w:t>
      </w:r>
      <w:r w:rsidR="00E01C3D">
        <w:rPr>
          <w:rFonts w:ascii="Arial" w:hAnsi="Arial" w:cs="Arial"/>
          <w:sz w:val="24"/>
          <w:szCs w:val="24"/>
        </w:rPr>
        <w:t xml:space="preserve">) cogitates </w:t>
      </w:r>
      <w:r w:rsidR="001F7343">
        <w:rPr>
          <w:rFonts w:ascii="Arial" w:hAnsi="Arial" w:cs="Arial"/>
          <w:sz w:val="24"/>
          <w:szCs w:val="24"/>
        </w:rPr>
        <w:t xml:space="preserve">organisational </w:t>
      </w:r>
      <w:r w:rsidR="00E01C3D">
        <w:rPr>
          <w:rFonts w:ascii="Arial" w:hAnsi="Arial" w:cs="Arial"/>
          <w:sz w:val="24"/>
          <w:szCs w:val="24"/>
        </w:rPr>
        <w:t>learning to be “</w:t>
      </w:r>
      <w:r w:rsidR="00E01C3D">
        <w:rPr>
          <w:rFonts w:ascii="Arial" w:hAnsi="Arial" w:cs="Arial"/>
          <w:i/>
          <w:sz w:val="24"/>
          <w:szCs w:val="24"/>
        </w:rPr>
        <w:t>changed or new behaviour resulting from new or reinterpreted knowledge that has been derived from an external or internal experience”.</w:t>
      </w:r>
    </w:p>
    <w:p w14:paraId="02C5D527" w14:textId="2BF67C45" w:rsidR="00B163B6" w:rsidRPr="00B163B6" w:rsidRDefault="00B163B6" w:rsidP="00796C11">
      <w:pPr>
        <w:rPr>
          <w:rFonts w:ascii="Arial" w:hAnsi="Arial" w:cs="Arial"/>
          <w:sz w:val="24"/>
          <w:szCs w:val="24"/>
        </w:rPr>
      </w:pPr>
      <w:r>
        <w:rPr>
          <w:rFonts w:ascii="Arial" w:hAnsi="Arial" w:cs="Arial"/>
          <w:sz w:val="24"/>
          <w:szCs w:val="24"/>
        </w:rPr>
        <w:t xml:space="preserve">Regardless of by what means learning is defined, it is evident that learning is at the forefront to </w:t>
      </w:r>
      <w:r w:rsidR="003A478F">
        <w:rPr>
          <w:rFonts w:ascii="Arial" w:hAnsi="Arial" w:cs="Arial"/>
          <w:sz w:val="24"/>
          <w:szCs w:val="24"/>
        </w:rPr>
        <w:t xml:space="preserve">achieving organisational success that encourages </w:t>
      </w:r>
      <w:r>
        <w:rPr>
          <w:rFonts w:ascii="Arial" w:hAnsi="Arial" w:cs="Arial"/>
          <w:sz w:val="24"/>
          <w:szCs w:val="24"/>
        </w:rPr>
        <w:t>increased performance and productivity (Lancaster, 2020).</w:t>
      </w:r>
    </w:p>
    <w:p w14:paraId="1E2F93BD" w14:textId="77777777" w:rsidR="00CC197F" w:rsidRPr="00E146EA" w:rsidRDefault="00CC197F" w:rsidP="00796C11">
      <w:pPr>
        <w:rPr>
          <w:rFonts w:ascii="Arial" w:hAnsi="Arial" w:cs="Arial"/>
          <w:b/>
          <w:sz w:val="24"/>
          <w:szCs w:val="24"/>
        </w:rPr>
      </w:pPr>
    </w:p>
    <w:p w14:paraId="38F54C48" w14:textId="5D5EED7C" w:rsidR="0007116E" w:rsidRPr="00C7630F" w:rsidRDefault="00A51C14" w:rsidP="00A35139">
      <w:pPr>
        <w:ind w:left="720" w:hanging="720"/>
        <w:rPr>
          <w:rFonts w:ascii="Arial" w:hAnsi="Arial" w:cs="Arial"/>
          <w:b/>
          <w:sz w:val="24"/>
          <w:szCs w:val="24"/>
        </w:rPr>
      </w:pPr>
      <w:r w:rsidRPr="00C7630F">
        <w:rPr>
          <w:rFonts w:ascii="Arial" w:hAnsi="Arial" w:cs="Arial"/>
          <w:b/>
          <w:sz w:val="24"/>
          <w:szCs w:val="24"/>
        </w:rPr>
        <w:t>2.</w:t>
      </w:r>
      <w:r w:rsidR="00E146EA" w:rsidRPr="00C7630F">
        <w:rPr>
          <w:rFonts w:ascii="Arial" w:hAnsi="Arial" w:cs="Arial"/>
          <w:b/>
          <w:sz w:val="24"/>
          <w:szCs w:val="24"/>
        </w:rPr>
        <w:t>3</w:t>
      </w:r>
      <w:r w:rsidR="0007116E" w:rsidRPr="00C7630F">
        <w:rPr>
          <w:rFonts w:ascii="Arial" w:hAnsi="Arial" w:cs="Arial"/>
          <w:b/>
          <w:sz w:val="24"/>
          <w:szCs w:val="24"/>
        </w:rPr>
        <w:tab/>
      </w:r>
      <w:r w:rsidR="00A35139" w:rsidRPr="00C7630F">
        <w:rPr>
          <w:rFonts w:ascii="Arial" w:hAnsi="Arial" w:cs="Arial"/>
          <w:b/>
          <w:sz w:val="24"/>
          <w:szCs w:val="24"/>
        </w:rPr>
        <w:t>External and internal factors impacting an organisation’s learning and development strategy</w:t>
      </w:r>
    </w:p>
    <w:p w14:paraId="1A87C98A" w14:textId="6EDA3665" w:rsidR="00F454F2" w:rsidRPr="00C7630F" w:rsidRDefault="008C4632">
      <w:pPr>
        <w:rPr>
          <w:rFonts w:ascii="Arial" w:hAnsi="Arial" w:cs="Arial"/>
          <w:sz w:val="24"/>
          <w:szCs w:val="24"/>
        </w:rPr>
      </w:pPr>
      <w:r w:rsidRPr="00C7630F">
        <w:rPr>
          <w:rFonts w:ascii="Arial" w:hAnsi="Arial" w:cs="Arial"/>
          <w:sz w:val="24"/>
          <w:szCs w:val="24"/>
        </w:rPr>
        <w:t xml:space="preserve">Learning and Development strategies are formed by varied external and internal factors. </w:t>
      </w:r>
      <w:r w:rsidR="006352FF" w:rsidRPr="00C7630F">
        <w:rPr>
          <w:rFonts w:ascii="Arial" w:hAnsi="Arial" w:cs="Arial"/>
          <w:sz w:val="24"/>
          <w:szCs w:val="24"/>
        </w:rPr>
        <w:t xml:space="preserve">It is important that organisations consider </w:t>
      </w:r>
      <w:r w:rsidR="00352C87" w:rsidRPr="00C7630F">
        <w:rPr>
          <w:rFonts w:ascii="Arial" w:hAnsi="Arial" w:cs="Arial"/>
          <w:sz w:val="24"/>
          <w:szCs w:val="24"/>
        </w:rPr>
        <w:t>the external environment within which they operate, to support them in identifying factors that may be particularly influential upon their learning and development.  Such an approach can be adopted through the use of a PESTLE analysis tool, which is considered pivotal in understanding the impact of the wider environment on an organisation (</w:t>
      </w:r>
      <w:r w:rsidR="002C5E19" w:rsidRPr="00C7630F">
        <w:rPr>
          <w:rFonts w:ascii="Arial" w:hAnsi="Arial" w:cs="Arial"/>
          <w:sz w:val="24"/>
          <w:szCs w:val="24"/>
        </w:rPr>
        <w:t xml:space="preserve">Battista, 2024, </w:t>
      </w:r>
      <w:r w:rsidR="00352C87" w:rsidRPr="00C7630F">
        <w:rPr>
          <w:rFonts w:ascii="Arial" w:hAnsi="Arial" w:cs="Arial"/>
          <w:sz w:val="24"/>
          <w:szCs w:val="24"/>
        </w:rPr>
        <w:t xml:space="preserve">Lee, Mills and Sidu, </w:t>
      </w:r>
      <w:r w:rsidR="002C5E19" w:rsidRPr="00C7630F">
        <w:rPr>
          <w:rFonts w:ascii="Arial" w:hAnsi="Arial" w:cs="Arial"/>
          <w:sz w:val="24"/>
          <w:szCs w:val="24"/>
        </w:rPr>
        <w:t>2014, p. 37).</w:t>
      </w:r>
    </w:p>
    <w:p w14:paraId="4465AEB0" w14:textId="3269110B" w:rsidR="00F51B12" w:rsidRDefault="00F51B12">
      <w:pPr>
        <w:rPr>
          <w:rFonts w:ascii="Arial" w:hAnsi="Arial" w:cs="Arial"/>
          <w:sz w:val="24"/>
          <w:szCs w:val="24"/>
        </w:rPr>
      </w:pPr>
      <w:r w:rsidRPr="00C7630F">
        <w:rPr>
          <w:rFonts w:ascii="Arial" w:hAnsi="Arial" w:cs="Arial"/>
          <w:sz w:val="24"/>
          <w:szCs w:val="24"/>
        </w:rPr>
        <w:t xml:space="preserve">A PESTLE analysis tool examines the key external factors known as </w:t>
      </w:r>
      <w:r w:rsidRPr="00C7630F">
        <w:rPr>
          <w:rFonts w:ascii="Arial" w:hAnsi="Arial" w:cs="Arial"/>
          <w:b/>
          <w:sz w:val="24"/>
          <w:szCs w:val="24"/>
        </w:rPr>
        <w:t>P</w:t>
      </w:r>
      <w:r w:rsidRPr="00C7630F">
        <w:rPr>
          <w:rFonts w:ascii="Arial" w:hAnsi="Arial" w:cs="Arial"/>
          <w:sz w:val="24"/>
          <w:szCs w:val="24"/>
        </w:rPr>
        <w:t xml:space="preserve">olitical, </w:t>
      </w:r>
      <w:r w:rsidRPr="00C7630F">
        <w:rPr>
          <w:rFonts w:ascii="Arial" w:hAnsi="Arial" w:cs="Arial"/>
          <w:b/>
          <w:sz w:val="24"/>
          <w:szCs w:val="24"/>
        </w:rPr>
        <w:t>E</w:t>
      </w:r>
      <w:r w:rsidRPr="00C7630F">
        <w:rPr>
          <w:rFonts w:ascii="Arial" w:hAnsi="Arial" w:cs="Arial"/>
          <w:sz w:val="24"/>
          <w:szCs w:val="24"/>
        </w:rPr>
        <w:t xml:space="preserve">conomic, </w:t>
      </w:r>
      <w:r w:rsidRPr="00C7630F">
        <w:rPr>
          <w:rFonts w:ascii="Arial" w:hAnsi="Arial" w:cs="Arial"/>
          <w:b/>
          <w:sz w:val="24"/>
          <w:szCs w:val="24"/>
        </w:rPr>
        <w:t>S</w:t>
      </w:r>
      <w:r w:rsidRPr="00C7630F">
        <w:rPr>
          <w:rFonts w:ascii="Arial" w:hAnsi="Arial" w:cs="Arial"/>
          <w:sz w:val="24"/>
          <w:szCs w:val="24"/>
        </w:rPr>
        <w:t xml:space="preserve">ociological, </w:t>
      </w:r>
      <w:r w:rsidRPr="00C7630F">
        <w:rPr>
          <w:rFonts w:ascii="Arial" w:hAnsi="Arial" w:cs="Arial"/>
          <w:b/>
          <w:sz w:val="24"/>
          <w:szCs w:val="24"/>
        </w:rPr>
        <w:t>T</w:t>
      </w:r>
      <w:r w:rsidRPr="00C7630F">
        <w:rPr>
          <w:rFonts w:ascii="Arial" w:hAnsi="Arial" w:cs="Arial"/>
          <w:sz w:val="24"/>
          <w:szCs w:val="24"/>
        </w:rPr>
        <w:t xml:space="preserve">echnological, </w:t>
      </w:r>
      <w:r w:rsidRPr="00C7630F">
        <w:rPr>
          <w:rFonts w:ascii="Arial" w:hAnsi="Arial" w:cs="Arial"/>
          <w:b/>
          <w:sz w:val="24"/>
          <w:szCs w:val="24"/>
        </w:rPr>
        <w:t>L</w:t>
      </w:r>
      <w:r w:rsidRPr="00C7630F">
        <w:rPr>
          <w:rFonts w:ascii="Arial" w:hAnsi="Arial" w:cs="Arial"/>
          <w:sz w:val="24"/>
          <w:szCs w:val="24"/>
        </w:rPr>
        <w:t xml:space="preserve">egal and </w:t>
      </w:r>
      <w:r w:rsidRPr="00C7630F">
        <w:rPr>
          <w:rFonts w:ascii="Arial" w:hAnsi="Arial" w:cs="Arial"/>
          <w:b/>
          <w:sz w:val="24"/>
          <w:szCs w:val="24"/>
        </w:rPr>
        <w:t>E</w:t>
      </w:r>
      <w:r w:rsidRPr="00C7630F">
        <w:rPr>
          <w:rFonts w:ascii="Arial" w:hAnsi="Arial" w:cs="Arial"/>
          <w:sz w:val="24"/>
          <w:szCs w:val="24"/>
        </w:rPr>
        <w:t xml:space="preserve">nvironmental. This diagnostic tool can be predominantly effective in informing an organisation’s strategic decision making. </w:t>
      </w:r>
      <w:r w:rsidR="006F6A7D">
        <w:rPr>
          <w:rFonts w:ascii="Arial" w:hAnsi="Arial" w:cs="Arial"/>
          <w:sz w:val="24"/>
          <w:szCs w:val="24"/>
        </w:rPr>
        <w:t xml:space="preserve"> </w:t>
      </w:r>
    </w:p>
    <w:p w14:paraId="51C208F8" w14:textId="288DE775" w:rsidR="006F6A7D" w:rsidRDefault="00D87F87">
      <w:pPr>
        <w:rPr>
          <w:rFonts w:ascii="Arial" w:hAnsi="Arial" w:cs="Arial"/>
          <w:sz w:val="24"/>
          <w:szCs w:val="24"/>
        </w:rPr>
      </w:pPr>
      <w:r>
        <w:rPr>
          <w:rFonts w:ascii="Arial" w:hAnsi="Arial" w:cs="Arial"/>
          <w:sz w:val="24"/>
          <w:szCs w:val="24"/>
        </w:rPr>
        <w:t xml:space="preserve">Lee </w:t>
      </w:r>
      <w:r w:rsidR="00415BBE">
        <w:rPr>
          <w:rFonts w:ascii="Arial" w:hAnsi="Arial" w:cs="Arial"/>
          <w:sz w:val="24"/>
          <w:szCs w:val="24"/>
        </w:rPr>
        <w:t>e</w:t>
      </w:r>
      <w:r>
        <w:rPr>
          <w:rFonts w:ascii="Arial" w:hAnsi="Arial" w:cs="Arial"/>
          <w:sz w:val="24"/>
          <w:szCs w:val="24"/>
        </w:rPr>
        <w:t>t al (2014)</w:t>
      </w:r>
      <w:r w:rsidR="006F6A7D">
        <w:rPr>
          <w:rFonts w:ascii="Arial" w:hAnsi="Arial" w:cs="Arial"/>
          <w:sz w:val="24"/>
          <w:szCs w:val="24"/>
        </w:rPr>
        <w:t xml:space="preserve"> </w:t>
      </w:r>
      <w:r w:rsidR="0074054A">
        <w:rPr>
          <w:rFonts w:ascii="Arial" w:hAnsi="Arial" w:cs="Arial"/>
          <w:sz w:val="24"/>
          <w:szCs w:val="24"/>
        </w:rPr>
        <w:t>argu</w:t>
      </w:r>
      <w:r>
        <w:rPr>
          <w:rFonts w:ascii="Arial" w:hAnsi="Arial" w:cs="Arial"/>
          <w:sz w:val="24"/>
          <w:szCs w:val="24"/>
        </w:rPr>
        <w:t>e</w:t>
      </w:r>
      <w:r w:rsidR="006F6A7D">
        <w:rPr>
          <w:rFonts w:ascii="Arial" w:hAnsi="Arial" w:cs="Arial"/>
          <w:sz w:val="24"/>
          <w:szCs w:val="24"/>
        </w:rPr>
        <w:t xml:space="preserve"> that</w:t>
      </w:r>
      <w:r w:rsidR="0074054A">
        <w:rPr>
          <w:rFonts w:ascii="Arial" w:hAnsi="Arial" w:cs="Arial"/>
          <w:sz w:val="24"/>
          <w:szCs w:val="24"/>
        </w:rPr>
        <w:t xml:space="preserve"> </w:t>
      </w:r>
      <w:r w:rsidR="006F6A7D">
        <w:rPr>
          <w:rFonts w:ascii="Arial" w:hAnsi="Arial" w:cs="Arial"/>
          <w:sz w:val="24"/>
          <w:szCs w:val="24"/>
        </w:rPr>
        <w:t>key factors</w:t>
      </w:r>
      <w:r w:rsidR="0074054A">
        <w:rPr>
          <w:rFonts w:ascii="Arial" w:hAnsi="Arial" w:cs="Arial"/>
          <w:sz w:val="24"/>
          <w:szCs w:val="24"/>
        </w:rPr>
        <w:t xml:space="preserve"> potentially </w:t>
      </w:r>
      <w:r w:rsidR="006F6A7D">
        <w:rPr>
          <w:rFonts w:ascii="Arial" w:hAnsi="Arial" w:cs="Arial"/>
          <w:sz w:val="24"/>
          <w:szCs w:val="24"/>
        </w:rPr>
        <w:t xml:space="preserve">shaping </w:t>
      </w:r>
      <w:r w:rsidR="0074054A">
        <w:rPr>
          <w:rFonts w:ascii="Arial" w:hAnsi="Arial" w:cs="Arial"/>
          <w:sz w:val="24"/>
          <w:szCs w:val="24"/>
        </w:rPr>
        <w:t xml:space="preserve">an organisation’s </w:t>
      </w:r>
      <w:r w:rsidR="006F6A7D">
        <w:rPr>
          <w:rFonts w:ascii="Arial" w:hAnsi="Arial" w:cs="Arial"/>
          <w:sz w:val="24"/>
          <w:szCs w:val="24"/>
        </w:rPr>
        <w:t>learning and development strateg</w:t>
      </w:r>
      <w:r w:rsidR="0074054A">
        <w:rPr>
          <w:rFonts w:ascii="Arial" w:hAnsi="Arial" w:cs="Arial"/>
          <w:sz w:val="24"/>
          <w:szCs w:val="24"/>
        </w:rPr>
        <w:t>y</w:t>
      </w:r>
      <w:r w:rsidR="006F6A7D">
        <w:rPr>
          <w:rFonts w:ascii="Arial" w:hAnsi="Arial" w:cs="Arial"/>
          <w:sz w:val="24"/>
          <w:szCs w:val="24"/>
        </w:rPr>
        <w:t xml:space="preserve"> </w:t>
      </w:r>
      <w:r w:rsidR="00462BF2">
        <w:rPr>
          <w:rFonts w:ascii="Arial" w:hAnsi="Arial" w:cs="Arial"/>
          <w:sz w:val="24"/>
          <w:szCs w:val="24"/>
        </w:rPr>
        <w:t>may</w:t>
      </w:r>
      <w:r w:rsidR="00976639">
        <w:rPr>
          <w:rFonts w:ascii="Arial" w:hAnsi="Arial" w:cs="Arial"/>
          <w:sz w:val="24"/>
          <w:szCs w:val="24"/>
        </w:rPr>
        <w:t xml:space="preserve"> </w:t>
      </w:r>
      <w:r w:rsidR="006F6A7D">
        <w:rPr>
          <w:rFonts w:ascii="Arial" w:hAnsi="Arial" w:cs="Arial"/>
          <w:sz w:val="24"/>
          <w:szCs w:val="24"/>
        </w:rPr>
        <w:t>include:</w:t>
      </w:r>
    </w:p>
    <w:p w14:paraId="66F54D91" w14:textId="77777777" w:rsidR="008C4C8B" w:rsidRPr="00C7630F" w:rsidRDefault="008C4C8B">
      <w:pPr>
        <w:rPr>
          <w:rFonts w:ascii="Arial" w:hAnsi="Arial" w:cs="Arial"/>
          <w:sz w:val="24"/>
          <w:szCs w:val="24"/>
        </w:rPr>
      </w:pPr>
    </w:p>
    <w:p w14:paraId="2545EC0E" w14:textId="4143D030" w:rsidR="00BF70B9" w:rsidRPr="00C7630F" w:rsidRDefault="00BF70B9">
      <w:pPr>
        <w:rPr>
          <w:rFonts w:ascii="Arial" w:hAnsi="Arial" w:cs="Arial"/>
          <w:sz w:val="24"/>
          <w:szCs w:val="24"/>
          <w:u w:val="single"/>
        </w:rPr>
      </w:pPr>
      <w:r w:rsidRPr="00C7630F">
        <w:rPr>
          <w:rFonts w:ascii="Arial" w:hAnsi="Arial" w:cs="Arial"/>
          <w:sz w:val="24"/>
          <w:szCs w:val="24"/>
          <w:u w:val="single"/>
        </w:rPr>
        <w:t xml:space="preserve">Political </w:t>
      </w:r>
      <w:r w:rsidR="00D835F0" w:rsidRPr="00C7630F">
        <w:rPr>
          <w:rFonts w:ascii="Arial" w:hAnsi="Arial" w:cs="Arial"/>
          <w:sz w:val="24"/>
          <w:szCs w:val="24"/>
          <w:u w:val="single"/>
        </w:rPr>
        <w:t>conditions</w:t>
      </w:r>
    </w:p>
    <w:p w14:paraId="61968698" w14:textId="25109CDF" w:rsidR="00D835F0" w:rsidRDefault="001B0BE6">
      <w:pPr>
        <w:rPr>
          <w:rFonts w:ascii="Arial" w:hAnsi="Arial" w:cs="Arial"/>
          <w:sz w:val="24"/>
          <w:szCs w:val="24"/>
        </w:rPr>
      </w:pPr>
      <w:r>
        <w:rPr>
          <w:rFonts w:ascii="Arial" w:hAnsi="Arial" w:cs="Arial"/>
          <w:sz w:val="24"/>
          <w:szCs w:val="24"/>
        </w:rPr>
        <w:t xml:space="preserve">NPTC is a </w:t>
      </w:r>
      <w:r w:rsidR="007450F2">
        <w:rPr>
          <w:rFonts w:ascii="Arial" w:hAnsi="Arial" w:cs="Arial"/>
          <w:sz w:val="24"/>
          <w:szCs w:val="24"/>
        </w:rPr>
        <w:t>local authorit</w:t>
      </w:r>
      <w:r>
        <w:rPr>
          <w:rFonts w:ascii="Arial" w:hAnsi="Arial" w:cs="Arial"/>
          <w:sz w:val="24"/>
          <w:szCs w:val="24"/>
        </w:rPr>
        <w:t>y that is</w:t>
      </w:r>
      <w:r w:rsidR="007450F2">
        <w:rPr>
          <w:rFonts w:ascii="Arial" w:hAnsi="Arial" w:cs="Arial"/>
          <w:sz w:val="24"/>
          <w:szCs w:val="24"/>
        </w:rPr>
        <w:t xml:space="preserve"> </w:t>
      </w:r>
      <w:r w:rsidR="00C7630F">
        <w:rPr>
          <w:rFonts w:ascii="Arial" w:hAnsi="Arial" w:cs="Arial"/>
          <w:sz w:val="24"/>
          <w:szCs w:val="24"/>
        </w:rPr>
        <w:t xml:space="preserve">politically led by members and </w:t>
      </w:r>
      <w:r w:rsidR="007450F2">
        <w:rPr>
          <w:rFonts w:ascii="Arial" w:hAnsi="Arial" w:cs="Arial"/>
          <w:sz w:val="24"/>
          <w:szCs w:val="24"/>
        </w:rPr>
        <w:t>accountable</w:t>
      </w:r>
      <w:r w:rsidR="00C7630F">
        <w:rPr>
          <w:rFonts w:ascii="Arial" w:hAnsi="Arial" w:cs="Arial"/>
          <w:sz w:val="24"/>
          <w:szCs w:val="24"/>
        </w:rPr>
        <w:t xml:space="preserve"> to the Welsh Government</w:t>
      </w:r>
      <w:r w:rsidR="007450F2">
        <w:rPr>
          <w:rFonts w:ascii="Arial" w:hAnsi="Arial" w:cs="Arial"/>
          <w:sz w:val="24"/>
          <w:szCs w:val="24"/>
        </w:rPr>
        <w:t xml:space="preserve">. </w:t>
      </w:r>
      <w:r w:rsidR="00FD506C">
        <w:rPr>
          <w:rFonts w:ascii="Arial" w:hAnsi="Arial" w:cs="Arial"/>
          <w:sz w:val="24"/>
          <w:szCs w:val="24"/>
        </w:rPr>
        <w:t>NPTC has to provide certain statutory services, with these being set out in legislation dictated by Welsh Government</w:t>
      </w:r>
      <w:r w:rsidR="0074054A">
        <w:rPr>
          <w:rFonts w:ascii="Arial" w:hAnsi="Arial" w:cs="Arial"/>
          <w:sz w:val="24"/>
          <w:szCs w:val="24"/>
        </w:rPr>
        <w:t xml:space="preserve">, who, are devolved </w:t>
      </w:r>
      <w:r w:rsidR="009C15CE">
        <w:rPr>
          <w:rFonts w:ascii="Arial" w:hAnsi="Arial" w:cs="Arial"/>
          <w:sz w:val="24"/>
          <w:szCs w:val="24"/>
        </w:rPr>
        <w:t>with</w:t>
      </w:r>
      <w:r w:rsidR="0074054A">
        <w:rPr>
          <w:rFonts w:ascii="Arial" w:hAnsi="Arial" w:cs="Arial"/>
          <w:sz w:val="24"/>
          <w:szCs w:val="24"/>
        </w:rPr>
        <w:t xml:space="preserve"> the </w:t>
      </w:r>
      <w:r w:rsidR="00FD506C">
        <w:rPr>
          <w:rFonts w:ascii="Arial" w:hAnsi="Arial" w:cs="Arial"/>
          <w:sz w:val="24"/>
          <w:szCs w:val="24"/>
        </w:rPr>
        <w:t>UK Government</w:t>
      </w:r>
      <w:r w:rsidR="00E90FB9">
        <w:rPr>
          <w:rFonts w:ascii="Arial" w:hAnsi="Arial" w:cs="Arial"/>
          <w:sz w:val="24"/>
          <w:szCs w:val="24"/>
        </w:rPr>
        <w:t xml:space="preserve"> (WLGA, no date).</w:t>
      </w:r>
    </w:p>
    <w:p w14:paraId="095EEE9B" w14:textId="5BE4BB9A" w:rsidR="001D205B" w:rsidRDefault="00AD02AD">
      <w:pPr>
        <w:rPr>
          <w:rFonts w:ascii="Arial" w:hAnsi="Arial" w:cs="Arial"/>
          <w:sz w:val="24"/>
          <w:szCs w:val="24"/>
        </w:rPr>
      </w:pPr>
      <w:r>
        <w:rPr>
          <w:rFonts w:ascii="Arial" w:hAnsi="Arial" w:cs="Arial"/>
          <w:sz w:val="24"/>
          <w:szCs w:val="24"/>
        </w:rPr>
        <w:t>The UK general election held in July 2024, has seen a shift in political leadership following 14 years o</w:t>
      </w:r>
      <w:r w:rsidR="00F6022A">
        <w:rPr>
          <w:rFonts w:ascii="Arial" w:hAnsi="Arial" w:cs="Arial"/>
          <w:sz w:val="24"/>
          <w:szCs w:val="24"/>
        </w:rPr>
        <w:t>f a</w:t>
      </w:r>
      <w:r>
        <w:rPr>
          <w:rFonts w:ascii="Arial" w:hAnsi="Arial" w:cs="Arial"/>
          <w:sz w:val="24"/>
          <w:szCs w:val="24"/>
        </w:rPr>
        <w:t xml:space="preserve"> Conservative</w:t>
      </w:r>
      <w:r w:rsidR="00F6022A">
        <w:rPr>
          <w:rFonts w:ascii="Arial" w:hAnsi="Arial" w:cs="Arial"/>
          <w:sz w:val="24"/>
          <w:szCs w:val="24"/>
        </w:rPr>
        <w:t>-led government</w:t>
      </w:r>
      <w:r>
        <w:rPr>
          <w:rFonts w:ascii="Arial" w:hAnsi="Arial" w:cs="Arial"/>
          <w:sz w:val="24"/>
          <w:szCs w:val="24"/>
        </w:rPr>
        <w:t>, w</w:t>
      </w:r>
      <w:r w:rsidR="00F6022A">
        <w:rPr>
          <w:rFonts w:ascii="Arial" w:hAnsi="Arial" w:cs="Arial"/>
          <w:sz w:val="24"/>
          <w:szCs w:val="24"/>
        </w:rPr>
        <w:t xml:space="preserve">ith the </w:t>
      </w:r>
      <w:r>
        <w:rPr>
          <w:rFonts w:ascii="Arial" w:hAnsi="Arial" w:cs="Arial"/>
          <w:sz w:val="24"/>
          <w:szCs w:val="24"/>
        </w:rPr>
        <w:t xml:space="preserve">Labour party </w:t>
      </w:r>
      <w:r w:rsidR="00F6022A">
        <w:rPr>
          <w:rFonts w:ascii="Arial" w:hAnsi="Arial" w:cs="Arial"/>
          <w:sz w:val="24"/>
          <w:szCs w:val="24"/>
        </w:rPr>
        <w:t xml:space="preserve">now in control (BBC News, 2024). </w:t>
      </w:r>
      <w:r>
        <w:rPr>
          <w:rFonts w:ascii="Arial" w:hAnsi="Arial" w:cs="Arial"/>
          <w:sz w:val="24"/>
          <w:szCs w:val="24"/>
        </w:rPr>
        <w:t xml:space="preserve"> </w:t>
      </w:r>
    </w:p>
    <w:p w14:paraId="5464335F" w14:textId="7BD17E8F" w:rsidR="00706722" w:rsidRDefault="009D77F5">
      <w:pPr>
        <w:rPr>
          <w:rFonts w:ascii="Arial" w:hAnsi="Arial" w:cs="Arial"/>
          <w:sz w:val="24"/>
          <w:szCs w:val="24"/>
        </w:rPr>
      </w:pPr>
      <w:r>
        <w:rPr>
          <w:rFonts w:ascii="Arial" w:hAnsi="Arial" w:cs="Arial"/>
          <w:sz w:val="24"/>
          <w:szCs w:val="24"/>
        </w:rPr>
        <w:t>Cantoni and Yucthman (2013) argue</w:t>
      </w:r>
      <w:r w:rsidR="002637A1">
        <w:rPr>
          <w:rFonts w:ascii="Arial" w:hAnsi="Arial" w:cs="Arial"/>
          <w:sz w:val="24"/>
          <w:szCs w:val="24"/>
        </w:rPr>
        <w:t xml:space="preserve"> that political stability can have an adverse effect on an organisation’s ability to invest in learning and development, with </w:t>
      </w:r>
      <w:r>
        <w:rPr>
          <w:rFonts w:ascii="Arial" w:hAnsi="Arial" w:cs="Arial"/>
          <w:sz w:val="24"/>
          <w:szCs w:val="24"/>
        </w:rPr>
        <w:t>emphasis</w:t>
      </w:r>
      <w:r w:rsidR="002637A1">
        <w:rPr>
          <w:rFonts w:ascii="Arial" w:hAnsi="Arial" w:cs="Arial"/>
          <w:sz w:val="24"/>
          <w:szCs w:val="24"/>
        </w:rPr>
        <w:t xml:space="preserve"> on budget constraints </w:t>
      </w:r>
      <w:r w:rsidR="00D3107D">
        <w:rPr>
          <w:rFonts w:ascii="Arial" w:hAnsi="Arial" w:cs="Arial"/>
          <w:sz w:val="24"/>
          <w:szCs w:val="24"/>
        </w:rPr>
        <w:t xml:space="preserve">as well as </w:t>
      </w:r>
      <w:r w:rsidR="002637A1">
        <w:rPr>
          <w:rFonts w:ascii="Arial" w:hAnsi="Arial" w:cs="Arial"/>
          <w:sz w:val="24"/>
          <w:szCs w:val="24"/>
        </w:rPr>
        <w:t xml:space="preserve">swift changes to government policies that play a crucial role in </w:t>
      </w:r>
      <w:r w:rsidR="00D3107D">
        <w:rPr>
          <w:rFonts w:ascii="Arial" w:hAnsi="Arial" w:cs="Arial"/>
          <w:sz w:val="24"/>
          <w:szCs w:val="24"/>
        </w:rPr>
        <w:t xml:space="preserve">defining national incentives. </w:t>
      </w:r>
      <w:r w:rsidR="00706722">
        <w:rPr>
          <w:rFonts w:ascii="Arial" w:hAnsi="Arial" w:cs="Arial"/>
          <w:sz w:val="24"/>
          <w:szCs w:val="24"/>
        </w:rPr>
        <w:t xml:space="preserve">Furthermore, </w:t>
      </w:r>
      <w:r w:rsidR="001307B7">
        <w:rPr>
          <w:rFonts w:ascii="Arial" w:hAnsi="Arial" w:cs="Arial"/>
          <w:sz w:val="24"/>
          <w:szCs w:val="24"/>
        </w:rPr>
        <w:t>an organisation that is politically steered</w:t>
      </w:r>
      <w:r w:rsidR="00706722">
        <w:rPr>
          <w:rFonts w:ascii="Arial" w:hAnsi="Arial" w:cs="Arial"/>
          <w:sz w:val="24"/>
          <w:szCs w:val="24"/>
        </w:rPr>
        <w:t xml:space="preserve"> can </w:t>
      </w:r>
      <w:r w:rsidR="001307B7">
        <w:rPr>
          <w:rFonts w:ascii="Arial" w:hAnsi="Arial" w:cs="Arial"/>
          <w:sz w:val="24"/>
          <w:szCs w:val="24"/>
        </w:rPr>
        <w:t>ultimately be transformed by new government leadership and priorities</w:t>
      </w:r>
      <w:r w:rsidR="00706722">
        <w:rPr>
          <w:rFonts w:ascii="Arial" w:hAnsi="Arial" w:cs="Arial"/>
          <w:sz w:val="24"/>
          <w:szCs w:val="24"/>
        </w:rPr>
        <w:t xml:space="preserve">. </w:t>
      </w:r>
    </w:p>
    <w:p w14:paraId="2EF138F3" w14:textId="7BE37AAC" w:rsidR="00DE6859" w:rsidRDefault="00DE6859">
      <w:pPr>
        <w:rPr>
          <w:rFonts w:ascii="Arial" w:hAnsi="Arial" w:cs="Arial"/>
          <w:sz w:val="24"/>
          <w:szCs w:val="24"/>
        </w:rPr>
      </w:pPr>
      <w:r>
        <w:rPr>
          <w:rFonts w:ascii="Arial" w:hAnsi="Arial" w:cs="Arial"/>
          <w:sz w:val="24"/>
          <w:szCs w:val="24"/>
        </w:rPr>
        <w:t xml:space="preserve">Regulatory changes can shift focus of learning and development strategies such as changes in compliance training requirements may require organisations to </w:t>
      </w:r>
      <w:r w:rsidR="00EA2E37">
        <w:rPr>
          <w:rFonts w:ascii="Arial" w:hAnsi="Arial" w:cs="Arial"/>
          <w:sz w:val="24"/>
          <w:szCs w:val="24"/>
        </w:rPr>
        <w:t>inform</w:t>
      </w:r>
      <w:r>
        <w:rPr>
          <w:rFonts w:ascii="Arial" w:hAnsi="Arial" w:cs="Arial"/>
          <w:sz w:val="24"/>
          <w:szCs w:val="24"/>
        </w:rPr>
        <w:t xml:space="preserve"> or implement </w:t>
      </w:r>
      <w:r w:rsidR="00EA2E37">
        <w:rPr>
          <w:rFonts w:ascii="Arial" w:hAnsi="Arial" w:cs="Arial"/>
          <w:sz w:val="24"/>
          <w:szCs w:val="24"/>
        </w:rPr>
        <w:t>mandatory training, adhering to compliance standards, particularly in education and social care (Brassey et al, 2019, Hayden, 2024).</w:t>
      </w:r>
    </w:p>
    <w:p w14:paraId="030C928E" w14:textId="580B8B62" w:rsidR="00342B80" w:rsidRDefault="007445E8">
      <w:pPr>
        <w:rPr>
          <w:rFonts w:ascii="Arial" w:hAnsi="Arial" w:cs="Arial"/>
          <w:sz w:val="24"/>
          <w:szCs w:val="24"/>
        </w:rPr>
      </w:pPr>
      <w:r>
        <w:rPr>
          <w:rFonts w:ascii="Arial" w:hAnsi="Arial" w:cs="Arial"/>
          <w:sz w:val="24"/>
          <w:szCs w:val="24"/>
        </w:rPr>
        <w:t>In addition, internal factors can also unen</w:t>
      </w:r>
      <w:r w:rsidR="00C2307B">
        <w:rPr>
          <w:rFonts w:ascii="Arial" w:hAnsi="Arial" w:cs="Arial"/>
          <w:sz w:val="24"/>
          <w:szCs w:val="24"/>
        </w:rPr>
        <w:t xml:space="preserve">viably disturb the enactment for learning and development as this is determined on key stakeholder’s having </w:t>
      </w:r>
      <w:r w:rsidR="00A73A8A">
        <w:rPr>
          <w:rFonts w:ascii="Arial" w:hAnsi="Arial" w:cs="Arial"/>
          <w:sz w:val="24"/>
          <w:szCs w:val="24"/>
        </w:rPr>
        <w:t xml:space="preserve">shared </w:t>
      </w:r>
      <w:r w:rsidR="005E68BC">
        <w:rPr>
          <w:rFonts w:ascii="Arial" w:hAnsi="Arial" w:cs="Arial"/>
          <w:sz w:val="24"/>
          <w:szCs w:val="24"/>
        </w:rPr>
        <w:t xml:space="preserve">organisational priorities </w:t>
      </w:r>
      <w:r w:rsidR="00C2307B">
        <w:rPr>
          <w:rFonts w:ascii="Arial" w:hAnsi="Arial" w:cs="Arial"/>
          <w:sz w:val="24"/>
          <w:szCs w:val="24"/>
        </w:rPr>
        <w:t xml:space="preserve">as well as leadership support. Overton (2023) </w:t>
      </w:r>
      <w:r w:rsidR="00957180">
        <w:rPr>
          <w:rFonts w:ascii="Arial" w:hAnsi="Arial" w:cs="Arial"/>
          <w:sz w:val="24"/>
          <w:szCs w:val="24"/>
        </w:rPr>
        <w:t xml:space="preserve">states that learning and development’s alignment to an organisation’s goals has diminished in recent years, arguing that L&amp;D professionals are losing the fight to remain an organisational priority. </w:t>
      </w:r>
    </w:p>
    <w:p w14:paraId="37C335DE" w14:textId="1486C5E2" w:rsidR="00FD506C" w:rsidRDefault="00FD506C">
      <w:pPr>
        <w:rPr>
          <w:rFonts w:ascii="Arial" w:hAnsi="Arial" w:cs="Arial"/>
          <w:sz w:val="24"/>
          <w:szCs w:val="24"/>
        </w:rPr>
      </w:pPr>
    </w:p>
    <w:p w14:paraId="1162395C" w14:textId="7577EB86" w:rsidR="00626FE6" w:rsidRPr="00626FE6" w:rsidRDefault="00626FE6">
      <w:pPr>
        <w:rPr>
          <w:rFonts w:ascii="Arial" w:hAnsi="Arial" w:cs="Arial"/>
          <w:sz w:val="24"/>
          <w:szCs w:val="24"/>
          <w:u w:val="single"/>
        </w:rPr>
      </w:pPr>
      <w:r w:rsidRPr="00626FE6">
        <w:rPr>
          <w:rFonts w:ascii="Arial" w:hAnsi="Arial" w:cs="Arial"/>
          <w:sz w:val="24"/>
          <w:szCs w:val="24"/>
          <w:u w:val="single"/>
        </w:rPr>
        <w:t>Economic conditions</w:t>
      </w:r>
    </w:p>
    <w:p w14:paraId="3124AADB" w14:textId="77777777" w:rsidR="001A5A63" w:rsidRDefault="001F4C64">
      <w:pPr>
        <w:rPr>
          <w:rFonts w:ascii="Arial" w:hAnsi="Arial" w:cs="Arial"/>
          <w:sz w:val="24"/>
          <w:szCs w:val="24"/>
        </w:rPr>
      </w:pPr>
      <w:r>
        <w:rPr>
          <w:rFonts w:ascii="Arial" w:hAnsi="Arial" w:cs="Arial"/>
          <w:sz w:val="24"/>
          <w:szCs w:val="24"/>
        </w:rPr>
        <w:t xml:space="preserve">It is evident that economic uncertainty can adversely impact organisational investment and spending, with focus tending to allude to learning and development when </w:t>
      </w:r>
      <w:r w:rsidR="005C60E6">
        <w:rPr>
          <w:rFonts w:ascii="Arial" w:hAnsi="Arial" w:cs="Arial"/>
          <w:sz w:val="24"/>
          <w:szCs w:val="24"/>
        </w:rPr>
        <w:t>considering</w:t>
      </w:r>
      <w:r w:rsidR="001A5A63">
        <w:rPr>
          <w:rFonts w:ascii="Arial" w:hAnsi="Arial" w:cs="Arial"/>
          <w:sz w:val="24"/>
          <w:szCs w:val="24"/>
        </w:rPr>
        <w:t xml:space="preserve"> budget constraints</w:t>
      </w:r>
      <w:r>
        <w:rPr>
          <w:rFonts w:ascii="Arial" w:hAnsi="Arial" w:cs="Arial"/>
          <w:sz w:val="24"/>
          <w:szCs w:val="24"/>
        </w:rPr>
        <w:t xml:space="preserve"> (Inman and Wearden, 2024).</w:t>
      </w:r>
      <w:r w:rsidR="005C60E6">
        <w:rPr>
          <w:rFonts w:ascii="Arial" w:hAnsi="Arial" w:cs="Arial"/>
          <w:sz w:val="24"/>
          <w:szCs w:val="24"/>
        </w:rPr>
        <w:t xml:space="preserve"> </w:t>
      </w:r>
    </w:p>
    <w:p w14:paraId="6C622621" w14:textId="54B2A4D9" w:rsidR="001F4C64" w:rsidRPr="002D3E15" w:rsidRDefault="005C60E6">
      <w:pPr>
        <w:rPr>
          <w:rFonts w:ascii="Arial" w:hAnsi="Arial" w:cs="Arial"/>
          <w:sz w:val="24"/>
          <w:szCs w:val="24"/>
        </w:rPr>
      </w:pPr>
      <w:r>
        <w:rPr>
          <w:rFonts w:ascii="Arial" w:hAnsi="Arial" w:cs="Arial"/>
          <w:sz w:val="24"/>
          <w:szCs w:val="24"/>
        </w:rPr>
        <w:t xml:space="preserve">Furthermore, Sriganthan (2023) states that organisations are looking to significantly cut learning and development costs due to economic difficulties, accentuating </w:t>
      </w:r>
      <w:r w:rsidR="001A5A63">
        <w:rPr>
          <w:rFonts w:ascii="Arial" w:hAnsi="Arial" w:cs="Arial"/>
          <w:sz w:val="24"/>
          <w:szCs w:val="24"/>
        </w:rPr>
        <w:t xml:space="preserve">for </w:t>
      </w:r>
      <w:r>
        <w:rPr>
          <w:rFonts w:ascii="Arial" w:hAnsi="Arial" w:cs="Arial"/>
          <w:sz w:val="24"/>
          <w:szCs w:val="24"/>
        </w:rPr>
        <w:t xml:space="preserve">businesses to reconsider </w:t>
      </w:r>
      <w:r w:rsidR="001A5A63">
        <w:rPr>
          <w:rFonts w:ascii="Arial" w:hAnsi="Arial" w:cs="Arial"/>
          <w:sz w:val="24"/>
          <w:szCs w:val="24"/>
        </w:rPr>
        <w:t xml:space="preserve">and </w:t>
      </w:r>
      <w:r>
        <w:rPr>
          <w:rFonts w:ascii="Arial" w:hAnsi="Arial" w:cs="Arial"/>
          <w:sz w:val="24"/>
          <w:szCs w:val="24"/>
        </w:rPr>
        <w:t>proactiv</w:t>
      </w:r>
      <w:r w:rsidR="001A5A63">
        <w:rPr>
          <w:rFonts w:ascii="Arial" w:hAnsi="Arial" w:cs="Arial"/>
          <w:sz w:val="24"/>
          <w:szCs w:val="24"/>
        </w:rPr>
        <w:t xml:space="preserve">ely invest in learning. Learning investment can not only enhance skill development and increase retention, it can promote </w:t>
      </w:r>
      <w:r w:rsidR="001A5A63" w:rsidRPr="002D3E15">
        <w:rPr>
          <w:rFonts w:ascii="Arial" w:hAnsi="Arial" w:cs="Arial"/>
          <w:sz w:val="24"/>
          <w:szCs w:val="24"/>
        </w:rPr>
        <w:t xml:space="preserve">organisational competitiveness as well as employee loyalty. </w:t>
      </w:r>
    </w:p>
    <w:p w14:paraId="2B3731D0" w14:textId="286CD3BE" w:rsidR="00F454F2" w:rsidRDefault="002D3E15">
      <w:pPr>
        <w:rPr>
          <w:rFonts w:ascii="Arial" w:hAnsi="Arial" w:cs="Arial"/>
          <w:sz w:val="24"/>
          <w:szCs w:val="24"/>
        </w:rPr>
      </w:pPr>
      <w:r w:rsidRPr="00957225">
        <w:rPr>
          <w:rFonts w:ascii="Arial" w:hAnsi="Arial" w:cs="Arial"/>
          <w:sz w:val="24"/>
          <w:szCs w:val="24"/>
        </w:rPr>
        <w:t xml:space="preserve">Government funding is very much reliant on economic depiction, which can expressively impact spending on both education as well as training programmes, </w:t>
      </w:r>
      <w:r>
        <w:rPr>
          <w:rFonts w:ascii="Arial" w:hAnsi="Arial" w:cs="Arial"/>
          <w:sz w:val="24"/>
          <w:szCs w:val="24"/>
        </w:rPr>
        <w:t>affecting workforce development. A reduction in learning and development funding specifically can impact an organisations talent retention strategy, arguing that career development is a key factor in attracting and retaining employees (Kaliannan et al, 2023, L</w:t>
      </w:r>
      <w:r w:rsidR="000778AF">
        <w:rPr>
          <w:rFonts w:ascii="Arial" w:hAnsi="Arial" w:cs="Arial"/>
          <w:sz w:val="24"/>
          <w:szCs w:val="24"/>
        </w:rPr>
        <w:t xml:space="preserve">ocal </w:t>
      </w:r>
      <w:r>
        <w:rPr>
          <w:rFonts w:ascii="Arial" w:hAnsi="Arial" w:cs="Arial"/>
          <w:sz w:val="24"/>
          <w:szCs w:val="24"/>
        </w:rPr>
        <w:t>G</w:t>
      </w:r>
      <w:r w:rsidR="000778AF">
        <w:rPr>
          <w:rFonts w:ascii="Arial" w:hAnsi="Arial" w:cs="Arial"/>
          <w:sz w:val="24"/>
          <w:szCs w:val="24"/>
        </w:rPr>
        <w:t xml:space="preserve">overnment </w:t>
      </w:r>
      <w:r>
        <w:rPr>
          <w:rFonts w:ascii="Arial" w:hAnsi="Arial" w:cs="Arial"/>
          <w:sz w:val="24"/>
          <w:szCs w:val="24"/>
        </w:rPr>
        <w:t>A</w:t>
      </w:r>
      <w:r w:rsidR="000778AF">
        <w:rPr>
          <w:rFonts w:ascii="Arial" w:hAnsi="Arial" w:cs="Arial"/>
          <w:sz w:val="24"/>
          <w:szCs w:val="24"/>
        </w:rPr>
        <w:t>ssociation</w:t>
      </w:r>
      <w:r>
        <w:rPr>
          <w:rFonts w:ascii="Arial" w:hAnsi="Arial" w:cs="Arial"/>
          <w:sz w:val="24"/>
          <w:szCs w:val="24"/>
        </w:rPr>
        <w:t>, 2024b).</w:t>
      </w:r>
    </w:p>
    <w:p w14:paraId="7265F2C6" w14:textId="6E634273" w:rsidR="008C4C8B" w:rsidRDefault="008C4C8B">
      <w:pPr>
        <w:rPr>
          <w:rFonts w:ascii="Arial" w:hAnsi="Arial" w:cs="Arial"/>
          <w:sz w:val="24"/>
          <w:szCs w:val="24"/>
        </w:rPr>
      </w:pPr>
    </w:p>
    <w:p w14:paraId="70F91C80" w14:textId="2F52B66D" w:rsidR="008C4C8B" w:rsidRPr="008C4C8B" w:rsidRDefault="008C4C8B">
      <w:pPr>
        <w:rPr>
          <w:rFonts w:ascii="Arial" w:hAnsi="Arial" w:cs="Arial"/>
          <w:sz w:val="24"/>
          <w:szCs w:val="24"/>
          <w:u w:val="single"/>
        </w:rPr>
      </w:pPr>
      <w:r w:rsidRPr="008C4C8B">
        <w:rPr>
          <w:rFonts w:ascii="Arial" w:hAnsi="Arial" w:cs="Arial"/>
          <w:sz w:val="24"/>
          <w:szCs w:val="24"/>
          <w:u w:val="single"/>
        </w:rPr>
        <w:t>Social conditions</w:t>
      </w:r>
    </w:p>
    <w:p w14:paraId="753C1A14" w14:textId="3D0A9B23" w:rsidR="00F454F2" w:rsidRDefault="008C4C8B">
      <w:pPr>
        <w:rPr>
          <w:rFonts w:ascii="Arial" w:hAnsi="Arial" w:cs="Arial"/>
          <w:sz w:val="24"/>
          <w:szCs w:val="24"/>
        </w:rPr>
      </w:pPr>
      <w:r>
        <w:rPr>
          <w:rFonts w:ascii="Arial" w:hAnsi="Arial" w:cs="Arial"/>
          <w:sz w:val="24"/>
          <w:szCs w:val="24"/>
        </w:rPr>
        <w:t xml:space="preserve">There are many sociological factors that intensely influence an organisation’s learning and development, with notable </w:t>
      </w:r>
      <w:r w:rsidR="00520693">
        <w:rPr>
          <w:rFonts w:ascii="Arial" w:hAnsi="Arial" w:cs="Arial"/>
          <w:sz w:val="24"/>
          <w:szCs w:val="24"/>
        </w:rPr>
        <w:t xml:space="preserve">importance </w:t>
      </w:r>
      <w:r>
        <w:rPr>
          <w:rFonts w:ascii="Arial" w:hAnsi="Arial" w:cs="Arial"/>
          <w:sz w:val="24"/>
          <w:szCs w:val="24"/>
        </w:rPr>
        <w:t>given to cultural norms and beliefs</w:t>
      </w:r>
      <w:r w:rsidR="000C3B4C">
        <w:rPr>
          <w:rFonts w:ascii="Arial" w:hAnsi="Arial" w:cs="Arial"/>
          <w:sz w:val="24"/>
          <w:szCs w:val="24"/>
        </w:rPr>
        <w:t xml:space="preserve"> of learning. </w:t>
      </w:r>
      <w:r w:rsidR="00EA6E5E">
        <w:rPr>
          <w:rFonts w:ascii="Arial" w:hAnsi="Arial" w:cs="Arial"/>
          <w:sz w:val="24"/>
          <w:szCs w:val="24"/>
        </w:rPr>
        <w:t>Acco</w:t>
      </w:r>
      <w:r w:rsidR="00520693">
        <w:rPr>
          <w:rFonts w:ascii="Arial" w:hAnsi="Arial" w:cs="Arial"/>
          <w:sz w:val="24"/>
          <w:szCs w:val="24"/>
        </w:rPr>
        <w:t xml:space="preserve">rding to Green and Young (2020) creating a positive learning culture can be very complex and is an ongoing process. Family dynamics and demographical challenges can naturally deter a collective vision for learning </w:t>
      </w:r>
      <w:r w:rsidR="00957225">
        <w:rPr>
          <w:rFonts w:ascii="Arial" w:hAnsi="Arial" w:cs="Arial"/>
          <w:sz w:val="24"/>
          <w:szCs w:val="24"/>
        </w:rPr>
        <w:t>based on social development and skills that shape behaviours and enhance self-esteem. However,</w:t>
      </w:r>
      <w:r w:rsidR="00520693">
        <w:rPr>
          <w:rFonts w:ascii="Arial" w:hAnsi="Arial" w:cs="Arial"/>
          <w:sz w:val="24"/>
          <w:szCs w:val="24"/>
        </w:rPr>
        <w:t xml:space="preserve"> building learning into organisational strategy and </w:t>
      </w:r>
      <w:r w:rsidR="00957225">
        <w:rPr>
          <w:rFonts w:ascii="Arial" w:hAnsi="Arial" w:cs="Arial"/>
          <w:sz w:val="24"/>
          <w:szCs w:val="24"/>
        </w:rPr>
        <w:t>fostering a learning climate that enables</w:t>
      </w:r>
      <w:r w:rsidR="00520693">
        <w:rPr>
          <w:rFonts w:ascii="Arial" w:hAnsi="Arial" w:cs="Arial"/>
          <w:sz w:val="24"/>
          <w:szCs w:val="24"/>
        </w:rPr>
        <w:t xml:space="preserve"> working practices can support a stronger emphasis on education and learning</w:t>
      </w:r>
      <w:r w:rsidR="00996D71">
        <w:rPr>
          <w:rFonts w:ascii="Arial" w:hAnsi="Arial" w:cs="Arial"/>
          <w:sz w:val="24"/>
          <w:szCs w:val="24"/>
        </w:rPr>
        <w:t xml:space="preserve"> </w:t>
      </w:r>
      <w:r w:rsidR="00520693">
        <w:rPr>
          <w:rFonts w:ascii="Arial" w:hAnsi="Arial" w:cs="Arial"/>
          <w:sz w:val="24"/>
          <w:szCs w:val="24"/>
        </w:rPr>
        <w:t>(Lee et al, 2014).</w:t>
      </w:r>
    </w:p>
    <w:p w14:paraId="51834A0E" w14:textId="77777777" w:rsidR="00957225" w:rsidRDefault="00957225">
      <w:pPr>
        <w:rPr>
          <w:rFonts w:ascii="Arial" w:hAnsi="Arial" w:cs="Arial"/>
          <w:sz w:val="24"/>
          <w:szCs w:val="24"/>
          <w:u w:val="single"/>
        </w:rPr>
      </w:pPr>
    </w:p>
    <w:p w14:paraId="203F3256" w14:textId="348E4895" w:rsidR="00F454F2" w:rsidRPr="00957225" w:rsidRDefault="00957225">
      <w:pPr>
        <w:rPr>
          <w:rFonts w:ascii="Arial" w:hAnsi="Arial" w:cs="Arial"/>
          <w:sz w:val="24"/>
          <w:szCs w:val="24"/>
          <w:u w:val="single"/>
        </w:rPr>
      </w:pPr>
      <w:r>
        <w:rPr>
          <w:rFonts w:ascii="Arial" w:hAnsi="Arial" w:cs="Arial"/>
          <w:sz w:val="24"/>
          <w:szCs w:val="24"/>
          <w:u w:val="single"/>
        </w:rPr>
        <w:t>T</w:t>
      </w:r>
      <w:r w:rsidRPr="00957225">
        <w:rPr>
          <w:rFonts w:ascii="Arial" w:hAnsi="Arial" w:cs="Arial"/>
          <w:sz w:val="24"/>
          <w:szCs w:val="24"/>
          <w:u w:val="single"/>
        </w:rPr>
        <w:t>echnological conditions</w:t>
      </w:r>
    </w:p>
    <w:p w14:paraId="57927CC8" w14:textId="659957D7" w:rsidR="003508F1" w:rsidRDefault="00601253">
      <w:pPr>
        <w:rPr>
          <w:rFonts w:ascii="Arial" w:hAnsi="Arial" w:cs="Arial"/>
          <w:sz w:val="24"/>
          <w:szCs w:val="24"/>
        </w:rPr>
      </w:pPr>
      <w:r>
        <w:rPr>
          <w:rFonts w:ascii="Arial" w:hAnsi="Arial" w:cs="Arial"/>
          <w:sz w:val="24"/>
          <w:szCs w:val="24"/>
        </w:rPr>
        <w:t xml:space="preserve">Green (2017) argues that </w:t>
      </w:r>
      <w:r w:rsidR="00996D71">
        <w:rPr>
          <w:rFonts w:ascii="Arial" w:hAnsi="Arial" w:cs="Arial"/>
          <w:sz w:val="24"/>
          <w:szCs w:val="24"/>
        </w:rPr>
        <w:t xml:space="preserve">technology is a key component of working life </w:t>
      </w:r>
      <w:r w:rsidR="003508F1">
        <w:rPr>
          <w:rFonts w:ascii="Arial" w:hAnsi="Arial" w:cs="Arial"/>
          <w:sz w:val="24"/>
          <w:szCs w:val="24"/>
        </w:rPr>
        <w:t>and organisations are having to compete through the application of Artificial Intelligence (AI) and automation. Technology is significantly shaping learning and development strategies through the enhancement of personalised, accessibility and engagement learning platforms. However, technology is swiftly changing and tends to outpace both research and practice, creating uncertainty when it comes to adapting the right technology for learners.</w:t>
      </w:r>
    </w:p>
    <w:p w14:paraId="5995D125" w14:textId="5B0E8146" w:rsidR="00957225" w:rsidRPr="00601253" w:rsidRDefault="003508F1">
      <w:pPr>
        <w:rPr>
          <w:rFonts w:ascii="Arial" w:hAnsi="Arial" w:cs="Arial"/>
          <w:sz w:val="24"/>
          <w:szCs w:val="24"/>
        </w:rPr>
      </w:pPr>
      <w:r>
        <w:rPr>
          <w:rFonts w:ascii="Arial" w:hAnsi="Arial" w:cs="Arial"/>
          <w:sz w:val="24"/>
          <w:szCs w:val="24"/>
        </w:rPr>
        <w:t xml:space="preserve">Furthermore, technology poses a threat both ethically and given that learners have varying levels of digital literacy, with attitudes to technology differing. </w:t>
      </w:r>
      <w:r w:rsidR="00601253">
        <w:rPr>
          <w:rFonts w:ascii="Arial" w:hAnsi="Arial" w:cs="Arial"/>
          <w:sz w:val="24"/>
          <w:szCs w:val="24"/>
        </w:rPr>
        <w:t>The development of ICT has accelerated the pace of communication and learning but can provide widely accessible modes of learning if adapted suitably (Overton and Dixon, 2016</w:t>
      </w:r>
      <w:r w:rsidR="00181C24">
        <w:rPr>
          <w:rFonts w:ascii="Arial" w:hAnsi="Arial" w:cs="Arial"/>
          <w:sz w:val="24"/>
          <w:szCs w:val="24"/>
        </w:rPr>
        <w:t>, Shackleton-Jones, 2019</w:t>
      </w:r>
      <w:r w:rsidR="00601253">
        <w:rPr>
          <w:rFonts w:ascii="Arial" w:hAnsi="Arial" w:cs="Arial"/>
          <w:sz w:val="24"/>
          <w:szCs w:val="24"/>
        </w:rPr>
        <w:t xml:space="preserve">). </w:t>
      </w:r>
    </w:p>
    <w:p w14:paraId="53456D3D" w14:textId="0DC5771D" w:rsidR="00957225" w:rsidRPr="00CA38A8" w:rsidRDefault="00957225">
      <w:pPr>
        <w:rPr>
          <w:rFonts w:ascii="Arial" w:hAnsi="Arial" w:cs="Arial"/>
          <w:sz w:val="24"/>
          <w:szCs w:val="24"/>
        </w:rPr>
      </w:pPr>
    </w:p>
    <w:p w14:paraId="6B774403" w14:textId="77A596E7" w:rsidR="00601253" w:rsidRPr="00CA38A8" w:rsidRDefault="00601253">
      <w:pPr>
        <w:rPr>
          <w:rFonts w:ascii="Arial" w:hAnsi="Arial" w:cs="Arial"/>
          <w:sz w:val="24"/>
          <w:szCs w:val="24"/>
          <w:u w:val="single"/>
        </w:rPr>
      </w:pPr>
      <w:r w:rsidRPr="00CA38A8">
        <w:rPr>
          <w:rFonts w:ascii="Arial" w:hAnsi="Arial" w:cs="Arial"/>
          <w:sz w:val="24"/>
          <w:szCs w:val="24"/>
          <w:u w:val="single"/>
        </w:rPr>
        <w:t>Environmental conditions</w:t>
      </w:r>
    </w:p>
    <w:p w14:paraId="269B0B7D" w14:textId="7AA4BC46" w:rsidR="00601253" w:rsidRDefault="00CA38A8">
      <w:pPr>
        <w:rPr>
          <w:rFonts w:ascii="Arial" w:hAnsi="Arial" w:cs="Arial"/>
          <w:sz w:val="24"/>
          <w:szCs w:val="24"/>
        </w:rPr>
      </w:pPr>
      <w:r w:rsidRPr="00CA38A8">
        <w:rPr>
          <w:rFonts w:ascii="Arial" w:hAnsi="Arial" w:cs="Arial"/>
          <w:sz w:val="24"/>
          <w:szCs w:val="24"/>
        </w:rPr>
        <w:t xml:space="preserve">Organisations </w:t>
      </w:r>
      <w:r>
        <w:rPr>
          <w:rFonts w:ascii="Arial" w:hAnsi="Arial" w:cs="Arial"/>
          <w:sz w:val="24"/>
          <w:szCs w:val="24"/>
        </w:rPr>
        <w:t xml:space="preserve">are under </w:t>
      </w:r>
      <w:r w:rsidR="00EA4BAB">
        <w:rPr>
          <w:rFonts w:ascii="Arial" w:hAnsi="Arial" w:cs="Arial"/>
          <w:sz w:val="24"/>
          <w:szCs w:val="24"/>
        </w:rPr>
        <w:t>amassed</w:t>
      </w:r>
      <w:r>
        <w:rPr>
          <w:rFonts w:ascii="Arial" w:hAnsi="Arial" w:cs="Arial"/>
          <w:sz w:val="24"/>
          <w:szCs w:val="24"/>
        </w:rPr>
        <w:t xml:space="preserve"> pressure to reduce carbon emissions and promote decarbonisation to achieve net zero by 2050 through the UK Government’s Net Zero Strategy: Build Back Greener (</w:t>
      </w:r>
      <w:r w:rsidR="007303E5">
        <w:rPr>
          <w:rFonts w:ascii="Arial" w:hAnsi="Arial" w:cs="Arial"/>
          <w:sz w:val="24"/>
          <w:szCs w:val="24"/>
        </w:rPr>
        <w:t>Department for Energy Security and Net Zero, 2022, 2025).</w:t>
      </w:r>
    </w:p>
    <w:p w14:paraId="0E613AEF" w14:textId="39EFF22E" w:rsidR="007303E5" w:rsidRPr="00CA38A8" w:rsidRDefault="00EA4BAB">
      <w:pPr>
        <w:rPr>
          <w:rFonts w:ascii="Arial" w:hAnsi="Arial" w:cs="Arial"/>
          <w:sz w:val="24"/>
          <w:szCs w:val="24"/>
        </w:rPr>
      </w:pPr>
      <w:r>
        <w:rPr>
          <w:rFonts w:ascii="Arial" w:hAnsi="Arial" w:cs="Arial"/>
          <w:sz w:val="24"/>
          <w:szCs w:val="24"/>
        </w:rPr>
        <w:t xml:space="preserve">Decarbonisation </w:t>
      </w:r>
      <w:r w:rsidR="00F60F86">
        <w:rPr>
          <w:rFonts w:ascii="Arial" w:hAnsi="Arial" w:cs="Arial"/>
          <w:sz w:val="24"/>
          <w:szCs w:val="24"/>
        </w:rPr>
        <w:t xml:space="preserve">can </w:t>
      </w:r>
      <w:r>
        <w:rPr>
          <w:rFonts w:ascii="Arial" w:hAnsi="Arial" w:cs="Arial"/>
          <w:sz w:val="24"/>
          <w:szCs w:val="24"/>
        </w:rPr>
        <w:t>dramatically i</w:t>
      </w:r>
      <w:r w:rsidR="00F60F86">
        <w:rPr>
          <w:rFonts w:ascii="Arial" w:hAnsi="Arial" w:cs="Arial"/>
          <w:sz w:val="24"/>
          <w:szCs w:val="24"/>
        </w:rPr>
        <w:t>mpact</w:t>
      </w:r>
      <w:r>
        <w:rPr>
          <w:rFonts w:ascii="Arial" w:hAnsi="Arial" w:cs="Arial"/>
          <w:sz w:val="24"/>
          <w:szCs w:val="24"/>
        </w:rPr>
        <w:t xml:space="preserve"> learning and development </w:t>
      </w:r>
      <w:r w:rsidR="00F60F86">
        <w:rPr>
          <w:rFonts w:ascii="Arial" w:hAnsi="Arial" w:cs="Arial"/>
          <w:sz w:val="24"/>
          <w:szCs w:val="24"/>
        </w:rPr>
        <w:t xml:space="preserve">strategies with organisations needing to promote green skills and sustainable practices across their training programmes. These factors can influence how </w:t>
      </w:r>
      <w:r w:rsidR="007F3CE2">
        <w:rPr>
          <w:rFonts w:ascii="Arial" w:hAnsi="Arial" w:cs="Arial"/>
          <w:sz w:val="24"/>
          <w:szCs w:val="24"/>
        </w:rPr>
        <w:t xml:space="preserve">learning is undertaken with practitioners ensuring that decarbonisation targets are met through promoting energy efficiency; reduce heating buildings and car emissions, as well as energy consumption and costs through better resource management and limited use of machinery. </w:t>
      </w:r>
      <w:r w:rsidR="00181C24">
        <w:rPr>
          <w:rFonts w:ascii="Arial" w:hAnsi="Arial" w:cs="Arial"/>
          <w:sz w:val="24"/>
          <w:szCs w:val="24"/>
        </w:rPr>
        <w:t>Promoting better accessibility of training can support practitioners in achieving their decarbonisation targets (Department for Energy Security and Net Zero, 2020, Lee et al, 2014).</w:t>
      </w:r>
    </w:p>
    <w:p w14:paraId="1C552FD4" w14:textId="37A10488" w:rsidR="00601253" w:rsidRDefault="00601253" w:rsidP="00601253">
      <w:pPr>
        <w:ind w:left="-76"/>
        <w:rPr>
          <w:rFonts w:ascii="Arial" w:hAnsi="Arial" w:cs="Arial"/>
          <w:b/>
          <w:bCs/>
          <w:sz w:val="24"/>
          <w:szCs w:val="24"/>
        </w:rPr>
      </w:pPr>
    </w:p>
    <w:p w14:paraId="73E93C1D" w14:textId="63991D7B" w:rsidR="003A66BE" w:rsidRDefault="00187042" w:rsidP="00187042">
      <w:pPr>
        <w:ind w:left="720" w:hanging="720"/>
        <w:rPr>
          <w:rFonts w:ascii="Arial" w:hAnsi="Arial" w:cs="Arial"/>
          <w:b/>
          <w:bCs/>
          <w:sz w:val="24"/>
          <w:szCs w:val="24"/>
          <w:u w:val="single"/>
        </w:rPr>
      </w:pPr>
      <w:r>
        <w:rPr>
          <w:rFonts w:ascii="Arial" w:hAnsi="Arial" w:cs="Arial"/>
          <w:b/>
          <w:bCs/>
          <w:sz w:val="24"/>
          <w:szCs w:val="24"/>
        </w:rPr>
        <w:t>3.</w:t>
      </w:r>
      <w:r>
        <w:rPr>
          <w:rFonts w:ascii="Arial" w:hAnsi="Arial" w:cs="Arial"/>
          <w:b/>
          <w:bCs/>
          <w:sz w:val="24"/>
          <w:szCs w:val="24"/>
        </w:rPr>
        <w:tab/>
      </w:r>
      <w:r w:rsidRPr="00187042">
        <w:rPr>
          <w:rFonts w:ascii="Arial" w:hAnsi="Arial" w:cs="Arial"/>
          <w:b/>
          <w:bCs/>
          <w:sz w:val="24"/>
          <w:szCs w:val="24"/>
          <w:u w:val="single"/>
        </w:rPr>
        <w:t>A critical analysis of the organisation’s learning and development strategy</w:t>
      </w:r>
    </w:p>
    <w:p w14:paraId="040CEDED" w14:textId="77777777" w:rsidR="00187042" w:rsidRDefault="00187042" w:rsidP="00187042">
      <w:pPr>
        <w:ind w:left="720" w:hanging="720"/>
        <w:rPr>
          <w:rFonts w:ascii="Arial" w:hAnsi="Arial" w:cs="Arial"/>
          <w:b/>
          <w:bCs/>
          <w:sz w:val="24"/>
          <w:szCs w:val="24"/>
        </w:rPr>
      </w:pPr>
    </w:p>
    <w:p w14:paraId="05A0F137" w14:textId="0655C622" w:rsidR="003A66BE" w:rsidRPr="003A66BE" w:rsidRDefault="003A66BE" w:rsidP="003A66BE">
      <w:pPr>
        <w:rPr>
          <w:rFonts w:ascii="Arial" w:hAnsi="Arial" w:cs="Arial"/>
          <w:b/>
          <w:bCs/>
          <w:sz w:val="24"/>
          <w:szCs w:val="24"/>
        </w:rPr>
      </w:pPr>
      <w:r w:rsidRPr="003A66BE">
        <w:rPr>
          <w:rFonts w:ascii="Arial" w:hAnsi="Arial" w:cs="Arial"/>
          <w:b/>
          <w:bCs/>
          <w:sz w:val="24"/>
          <w:szCs w:val="24"/>
        </w:rPr>
        <w:t>3.1</w:t>
      </w:r>
      <w:r w:rsidRPr="003A66BE">
        <w:rPr>
          <w:rFonts w:ascii="Arial" w:hAnsi="Arial" w:cs="Arial"/>
          <w:b/>
          <w:bCs/>
          <w:sz w:val="24"/>
          <w:szCs w:val="24"/>
        </w:rPr>
        <w:tab/>
        <w:t xml:space="preserve">Filch’s </w:t>
      </w:r>
      <w:r w:rsidR="00083FBD">
        <w:rPr>
          <w:rFonts w:ascii="Arial" w:hAnsi="Arial" w:cs="Arial"/>
          <w:b/>
          <w:bCs/>
          <w:sz w:val="24"/>
          <w:szCs w:val="24"/>
        </w:rPr>
        <w:t xml:space="preserve">four </w:t>
      </w:r>
      <w:r w:rsidRPr="003A66BE">
        <w:rPr>
          <w:rFonts w:ascii="Arial" w:hAnsi="Arial" w:cs="Arial"/>
          <w:b/>
          <w:bCs/>
          <w:sz w:val="24"/>
          <w:szCs w:val="24"/>
        </w:rPr>
        <w:t>obstacles</w:t>
      </w:r>
    </w:p>
    <w:p w14:paraId="05D95EBD" w14:textId="18E21534" w:rsidR="00083FBD" w:rsidRDefault="00352F35" w:rsidP="003A66BE">
      <w:pPr>
        <w:rPr>
          <w:rFonts w:ascii="Arial" w:hAnsi="Arial" w:cs="Arial"/>
          <w:bCs/>
          <w:sz w:val="24"/>
          <w:szCs w:val="24"/>
        </w:rPr>
      </w:pPr>
      <w:r>
        <w:rPr>
          <w:rFonts w:ascii="Arial" w:hAnsi="Arial" w:cs="Arial"/>
          <w:bCs/>
          <w:sz w:val="24"/>
          <w:szCs w:val="24"/>
        </w:rPr>
        <w:t xml:space="preserve">Filch (2023) states that </w:t>
      </w:r>
      <w:r w:rsidRPr="00352F35">
        <w:rPr>
          <w:rFonts w:ascii="Arial" w:hAnsi="Arial" w:cs="Arial"/>
          <w:bCs/>
          <w:i/>
          <w:sz w:val="24"/>
          <w:szCs w:val="24"/>
        </w:rPr>
        <w:t>“Embracing a learning culture in the workplace is a great way to help your business and people thrive”</w:t>
      </w:r>
      <w:r>
        <w:rPr>
          <w:rFonts w:ascii="Arial" w:hAnsi="Arial" w:cs="Arial"/>
          <w:bCs/>
          <w:i/>
          <w:sz w:val="24"/>
          <w:szCs w:val="24"/>
        </w:rPr>
        <w:t xml:space="preserve">, </w:t>
      </w:r>
      <w:r w:rsidR="002149AC">
        <w:rPr>
          <w:rFonts w:ascii="Arial" w:hAnsi="Arial" w:cs="Arial"/>
          <w:bCs/>
          <w:sz w:val="24"/>
          <w:szCs w:val="24"/>
        </w:rPr>
        <w:t xml:space="preserve">arguing that </w:t>
      </w:r>
      <w:r w:rsidR="007D3F9E">
        <w:rPr>
          <w:rFonts w:ascii="Arial" w:hAnsi="Arial" w:cs="Arial"/>
          <w:bCs/>
          <w:sz w:val="24"/>
          <w:szCs w:val="24"/>
        </w:rPr>
        <w:t xml:space="preserve">those </w:t>
      </w:r>
      <w:r w:rsidR="002149AC">
        <w:rPr>
          <w:rFonts w:ascii="Arial" w:hAnsi="Arial" w:cs="Arial"/>
          <w:bCs/>
          <w:sz w:val="24"/>
          <w:szCs w:val="24"/>
        </w:rPr>
        <w:t>organisation’s that achieve t</w:t>
      </w:r>
      <w:r w:rsidR="007D3F9E">
        <w:rPr>
          <w:rFonts w:ascii="Arial" w:hAnsi="Arial" w:cs="Arial"/>
          <w:bCs/>
          <w:sz w:val="24"/>
          <w:szCs w:val="24"/>
        </w:rPr>
        <w:t>his</w:t>
      </w:r>
      <w:r w:rsidR="002149AC">
        <w:rPr>
          <w:rFonts w:ascii="Arial" w:hAnsi="Arial" w:cs="Arial"/>
          <w:bCs/>
          <w:sz w:val="24"/>
          <w:szCs w:val="24"/>
        </w:rPr>
        <w:t xml:space="preserve"> are expected to be more innovative and productive. </w:t>
      </w:r>
      <w:r>
        <w:rPr>
          <w:rFonts w:ascii="Arial" w:hAnsi="Arial" w:cs="Arial"/>
          <w:bCs/>
          <w:sz w:val="24"/>
          <w:szCs w:val="24"/>
        </w:rPr>
        <w:t xml:space="preserve">Notwithstanding, it is clear that </w:t>
      </w:r>
      <w:r w:rsidR="007D3F9E">
        <w:rPr>
          <w:rFonts w:ascii="Arial" w:hAnsi="Arial" w:cs="Arial"/>
          <w:bCs/>
          <w:sz w:val="24"/>
          <w:szCs w:val="24"/>
        </w:rPr>
        <w:t xml:space="preserve">organisation’s face challenges in instigating a positive learning culture.  </w:t>
      </w:r>
    </w:p>
    <w:p w14:paraId="34542849" w14:textId="5FE13E31" w:rsidR="007D3F9E" w:rsidRDefault="00834558" w:rsidP="003A66BE">
      <w:pPr>
        <w:rPr>
          <w:rFonts w:ascii="Arial" w:hAnsi="Arial" w:cs="Arial"/>
          <w:bCs/>
          <w:sz w:val="24"/>
          <w:szCs w:val="24"/>
        </w:rPr>
      </w:pPr>
      <w:r>
        <w:rPr>
          <w:rFonts w:ascii="Arial" w:hAnsi="Arial" w:cs="Arial"/>
          <w:bCs/>
          <w:sz w:val="24"/>
          <w:szCs w:val="24"/>
        </w:rPr>
        <w:t xml:space="preserve">Filch (2023) has highlighted four </w:t>
      </w:r>
      <w:r w:rsidR="00655A05">
        <w:rPr>
          <w:rFonts w:ascii="Arial" w:hAnsi="Arial" w:cs="Arial"/>
          <w:bCs/>
          <w:sz w:val="24"/>
          <w:szCs w:val="24"/>
        </w:rPr>
        <w:t xml:space="preserve">predominant </w:t>
      </w:r>
      <w:r>
        <w:rPr>
          <w:rFonts w:ascii="Arial" w:hAnsi="Arial" w:cs="Arial"/>
          <w:bCs/>
          <w:sz w:val="24"/>
          <w:szCs w:val="24"/>
        </w:rPr>
        <w:t>obstacles that</w:t>
      </w:r>
      <w:r w:rsidR="00655A05">
        <w:rPr>
          <w:rFonts w:ascii="Arial" w:hAnsi="Arial" w:cs="Arial"/>
          <w:bCs/>
          <w:sz w:val="24"/>
          <w:szCs w:val="24"/>
        </w:rPr>
        <w:t xml:space="preserve"> could damage an o</w:t>
      </w:r>
      <w:r>
        <w:rPr>
          <w:rFonts w:ascii="Arial" w:hAnsi="Arial" w:cs="Arial"/>
          <w:bCs/>
          <w:sz w:val="24"/>
          <w:szCs w:val="24"/>
        </w:rPr>
        <w:t xml:space="preserve">rganisations </w:t>
      </w:r>
      <w:r w:rsidR="00655A05">
        <w:rPr>
          <w:rFonts w:ascii="Arial" w:hAnsi="Arial" w:cs="Arial"/>
          <w:bCs/>
          <w:sz w:val="24"/>
          <w:szCs w:val="24"/>
        </w:rPr>
        <w:t xml:space="preserve">need </w:t>
      </w:r>
      <w:r w:rsidR="00213EBE">
        <w:rPr>
          <w:rFonts w:ascii="Arial" w:hAnsi="Arial" w:cs="Arial"/>
          <w:bCs/>
          <w:sz w:val="24"/>
          <w:szCs w:val="24"/>
        </w:rPr>
        <w:t>for</w:t>
      </w:r>
      <w:r w:rsidR="00655A05">
        <w:rPr>
          <w:rFonts w:ascii="Arial" w:hAnsi="Arial" w:cs="Arial"/>
          <w:bCs/>
          <w:sz w:val="24"/>
          <w:szCs w:val="24"/>
        </w:rPr>
        <w:t xml:space="preserve"> change in order to create a positive learning culture. The </w:t>
      </w:r>
      <w:r w:rsidR="00D05308">
        <w:rPr>
          <w:rFonts w:ascii="Arial" w:hAnsi="Arial" w:cs="Arial"/>
          <w:bCs/>
          <w:sz w:val="24"/>
          <w:szCs w:val="24"/>
        </w:rPr>
        <w:t>recognised</w:t>
      </w:r>
      <w:r w:rsidR="00655A05">
        <w:rPr>
          <w:rFonts w:ascii="Arial" w:hAnsi="Arial" w:cs="Arial"/>
          <w:bCs/>
          <w:sz w:val="24"/>
          <w:szCs w:val="24"/>
        </w:rPr>
        <w:t xml:space="preserve"> </w:t>
      </w:r>
      <w:r w:rsidR="00D05308">
        <w:rPr>
          <w:rFonts w:ascii="Arial" w:hAnsi="Arial" w:cs="Arial"/>
          <w:bCs/>
          <w:sz w:val="24"/>
          <w:szCs w:val="24"/>
        </w:rPr>
        <w:t xml:space="preserve">barriers </w:t>
      </w:r>
      <w:r w:rsidR="00655A05">
        <w:rPr>
          <w:rFonts w:ascii="Arial" w:hAnsi="Arial" w:cs="Arial"/>
          <w:bCs/>
          <w:sz w:val="24"/>
          <w:szCs w:val="24"/>
        </w:rPr>
        <w:t>are:</w:t>
      </w:r>
    </w:p>
    <w:p w14:paraId="1381DD5F" w14:textId="5AB3E9F9" w:rsidR="00655A05" w:rsidRDefault="00655A05" w:rsidP="00655A05">
      <w:pPr>
        <w:pStyle w:val="ListParagraph"/>
        <w:numPr>
          <w:ilvl w:val="0"/>
          <w:numId w:val="41"/>
        </w:numPr>
        <w:rPr>
          <w:rFonts w:ascii="Arial" w:hAnsi="Arial" w:cs="Arial"/>
          <w:bCs/>
          <w:sz w:val="24"/>
          <w:szCs w:val="24"/>
        </w:rPr>
      </w:pPr>
      <w:r>
        <w:rPr>
          <w:rFonts w:ascii="Arial" w:hAnsi="Arial" w:cs="Arial"/>
          <w:bCs/>
          <w:sz w:val="24"/>
          <w:szCs w:val="24"/>
        </w:rPr>
        <w:t>Lack of support from leaders and managers</w:t>
      </w:r>
    </w:p>
    <w:p w14:paraId="4323EC25" w14:textId="351C6BE0" w:rsidR="00655A05" w:rsidRDefault="00655A05" w:rsidP="00655A05">
      <w:pPr>
        <w:pStyle w:val="ListParagraph"/>
        <w:numPr>
          <w:ilvl w:val="0"/>
          <w:numId w:val="41"/>
        </w:numPr>
        <w:rPr>
          <w:rFonts w:ascii="Arial" w:hAnsi="Arial" w:cs="Arial"/>
          <w:bCs/>
          <w:sz w:val="24"/>
          <w:szCs w:val="24"/>
        </w:rPr>
      </w:pPr>
      <w:r>
        <w:rPr>
          <w:rFonts w:ascii="Arial" w:hAnsi="Arial" w:cs="Arial"/>
          <w:bCs/>
          <w:sz w:val="24"/>
          <w:szCs w:val="24"/>
        </w:rPr>
        <w:t>Limited time</w:t>
      </w:r>
    </w:p>
    <w:p w14:paraId="1E634BB7" w14:textId="7AD4D19F" w:rsidR="00655A05" w:rsidRDefault="00655A05" w:rsidP="00655A05">
      <w:pPr>
        <w:pStyle w:val="ListParagraph"/>
        <w:numPr>
          <w:ilvl w:val="0"/>
          <w:numId w:val="41"/>
        </w:numPr>
        <w:rPr>
          <w:rFonts w:ascii="Arial" w:hAnsi="Arial" w:cs="Arial"/>
          <w:bCs/>
          <w:sz w:val="24"/>
          <w:szCs w:val="24"/>
        </w:rPr>
      </w:pPr>
      <w:r>
        <w:rPr>
          <w:rFonts w:ascii="Arial" w:hAnsi="Arial" w:cs="Arial"/>
          <w:bCs/>
          <w:sz w:val="24"/>
          <w:szCs w:val="24"/>
        </w:rPr>
        <w:t>Poor or insufficient resources</w:t>
      </w:r>
    </w:p>
    <w:p w14:paraId="442BFD04" w14:textId="77777777" w:rsidR="00655A05" w:rsidRDefault="00655A05" w:rsidP="00A803CB">
      <w:pPr>
        <w:pStyle w:val="ListParagraph"/>
        <w:numPr>
          <w:ilvl w:val="0"/>
          <w:numId w:val="41"/>
        </w:numPr>
        <w:rPr>
          <w:rFonts w:ascii="Arial" w:hAnsi="Arial" w:cs="Arial"/>
          <w:bCs/>
          <w:sz w:val="24"/>
          <w:szCs w:val="24"/>
        </w:rPr>
      </w:pPr>
      <w:r w:rsidRPr="00655A05">
        <w:rPr>
          <w:rFonts w:ascii="Arial" w:hAnsi="Arial" w:cs="Arial"/>
          <w:bCs/>
          <w:sz w:val="24"/>
          <w:szCs w:val="24"/>
        </w:rPr>
        <w:t>Resistance to new processes and change</w:t>
      </w:r>
    </w:p>
    <w:p w14:paraId="2BFE2901" w14:textId="4EC6828B" w:rsidR="00601253" w:rsidRDefault="00083FBD" w:rsidP="00655A05">
      <w:pPr>
        <w:rPr>
          <w:rFonts w:ascii="Arial" w:hAnsi="Arial" w:cs="Arial"/>
          <w:bCs/>
          <w:sz w:val="24"/>
          <w:szCs w:val="24"/>
        </w:rPr>
      </w:pPr>
      <w:r w:rsidRPr="00655A05">
        <w:rPr>
          <w:rFonts w:ascii="Arial" w:hAnsi="Arial" w:cs="Arial"/>
          <w:bCs/>
          <w:sz w:val="24"/>
          <w:szCs w:val="24"/>
        </w:rPr>
        <w:t>The obstacles identified by Fitch (2023) will be taken into consideration when critically analysing NPTC’s learning and development strategy and their learning culture.</w:t>
      </w:r>
    </w:p>
    <w:p w14:paraId="19D933E7" w14:textId="28D3AA89" w:rsidR="00DC0512" w:rsidRDefault="00DC0512" w:rsidP="00655A05">
      <w:pPr>
        <w:rPr>
          <w:rFonts w:ascii="Arial" w:hAnsi="Arial" w:cs="Arial"/>
          <w:b/>
          <w:bCs/>
          <w:sz w:val="24"/>
          <w:szCs w:val="24"/>
        </w:rPr>
      </w:pPr>
      <w:r w:rsidRPr="00DC0512">
        <w:rPr>
          <w:rFonts w:ascii="Arial" w:hAnsi="Arial" w:cs="Arial"/>
          <w:b/>
          <w:bCs/>
          <w:sz w:val="24"/>
          <w:szCs w:val="24"/>
        </w:rPr>
        <w:t>3.2</w:t>
      </w:r>
      <w:r w:rsidRPr="00DC0512">
        <w:rPr>
          <w:rFonts w:ascii="Arial" w:hAnsi="Arial" w:cs="Arial"/>
          <w:b/>
          <w:bCs/>
          <w:sz w:val="24"/>
          <w:szCs w:val="24"/>
        </w:rPr>
        <w:tab/>
        <w:t>NPTC’s learning and development strategy</w:t>
      </w:r>
    </w:p>
    <w:p w14:paraId="6A255E7F" w14:textId="55F9CD7E" w:rsidR="00C34B04" w:rsidRPr="00002103" w:rsidRDefault="00002103" w:rsidP="00655A05">
      <w:pPr>
        <w:rPr>
          <w:rFonts w:ascii="Arial" w:hAnsi="Arial" w:cs="Arial"/>
          <w:bCs/>
          <w:sz w:val="24"/>
          <w:szCs w:val="24"/>
        </w:rPr>
      </w:pPr>
      <w:r>
        <w:rPr>
          <w:rFonts w:ascii="Arial" w:hAnsi="Arial" w:cs="Arial"/>
          <w:bCs/>
          <w:sz w:val="24"/>
          <w:szCs w:val="24"/>
        </w:rPr>
        <w:t xml:space="preserve">Hayden (2024) </w:t>
      </w:r>
      <w:r w:rsidR="00C34B04">
        <w:rPr>
          <w:rFonts w:ascii="Arial" w:hAnsi="Arial" w:cs="Arial"/>
          <w:bCs/>
          <w:sz w:val="24"/>
          <w:szCs w:val="24"/>
        </w:rPr>
        <w:t xml:space="preserve">states that a learning and development strategy should set out an organisation’s workforce capabilities, competencies and skills and how these </w:t>
      </w:r>
      <w:r w:rsidR="00937C4B">
        <w:rPr>
          <w:rFonts w:ascii="Arial" w:hAnsi="Arial" w:cs="Arial"/>
          <w:bCs/>
          <w:sz w:val="24"/>
          <w:szCs w:val="24"/>
        </w:rPr>
        <w:t xml:space="preserve">can be developed to guarantee </w:t>
      </w:r>
      <w:r w:rsidR="00C34B04">
        <w:rPr>
          <w:rFonts w:ascii="Arial" w:hAnsi="Arial" w:cs="Arial"/>
          <w:bCs/>
          <w:sz w:val="24"/>
          <w:szCs w:val="24"/>
        </w:rPr>
        <w:t xml:space="preserve">sustainability and success. Key </w:t>
      </w:r>
      <w:r w:rsidR="00D72C33">
        <w:rPr>
          <w:rFonts w:ascii="Arial" w:hAnsi="Arial" w:cs="Arial"/>
          <w:bCs/>
          <w:sz w:val="24"/>
          <w:szCs w:val="24"/>
        </w:rPr>
        <w:t>to an effective strategy is ensuring that this aligns with the overall business strategy and drive</w:t>
      </w:r>
      <w:r w:rsidR="00937C4B">
        <w:rPr>
          <w:rFonts w:ascii="Arial" w:hAnsi="Arial" w:cs="Arial"/>
          <w:bCs/>
          <w:sz w:val="24"/>
          <w:szCs w:val="24"/>
        </w:rPr>
        <w:t>s</w:t>
      </w:r>
      <w:r w:rsidR="00D72C33">
        <w:rPr>
          <w:rFonts w:ascii="Arial" w:hAnsi="Arial" w:cs="Arial"/>
          <w:bCs/>
          <w:sz w:val="24"/>
          <w:szCs w:val="24"/>
        </w:rPr>
        <w:t xml:space="preserve"> improvement. It must consider organisational culture that creates a positive learning environment on an organisational, team and individual level. </w:t>
      </w:r>
    </w:p>
    <w:p w14:paraId="34B6BB8D" w14:textId="6F16ABC6" w:rsidR="00272359" w:rsidRDefault="00C34B04" w:rsidP="00655A05">
      <w:pPr>
        <w:rPr>
          <w:rFonts w:ascii="Arial" w:hAnsi="Arial" w:cs="Arial"/>
          <w:bCs/>
          <w:sz w:val="24"/>
          <w:szCs w:val="24"/>
        </w:rPr>
      </w:pPr>
      <w:r>
        <w:rPr>
          <w:rFonts w:ascii="Arial" w:hAnsi="Arial" w:cs="Arial"/>
          <w:bCs/>
          <w:sz w:val="24"/>
          <w:szCs w:val="24"/>
        </w:rPr>
        <w:t xml:space="preserve">NPTC has a </w:t>
      </w:r>
      <w:r w:rsidR="00272359">
        <w:rPr>
          <w:rFonts w:ascii="Arial" w:hAnsi="Arial" w:cs="Arial"/>
          <w:bCs/>
          <w:sz w:val="24"/>
          <w:szCs w:val="24"/>
        </w:rPr>
        <w:t xml:space="preserve">Learning, Training and Development (LTD) team </w:t>
      </w:r>
      <w:r>
        <w:rPr>
          <w:rFonts w:ascii="Arial" w:hAnsi="Arial" w:cs="Arial"/>
          <w:bCs/>
          <w:sz w:val="24"/>
          <w:szCs w:val="24"/>
        </w:rPr>
        <w:t xml:space="preserve">which </w:t>
      </w:r>
      <w:r w:rsidR="00272359">
        <w:rPr>
          <w:rFonts w:ascii="Arial" w:hAnsi="Arial" w:cs="Arial"/>
          <w:bCs/>
          <w:sz w:val="24"/>
          <w:szCs w:val="24"/>
        </w:rPr>
        <w:t>equates to 15.8 FTE employees, including 1 FTE apprentice role</w:t>
      </w:r>
      <w:r w:rsidR="00A803CB">
        <w:rPr>
          <w:rFonts w:ascii="Arial" w:hAnsi="Arial" w:cs="Arial"/>
          <w:bCs/>
          <w:sz w:val="24"/>
          <w:szCs w:val="24"/>
        </w:rPr>
        <w:t xml:space="preserve"> (SAP Business Objects, 2025</w:t>
      </w:r>
      <w:r w:rsidR="00035CF4">
        <w:rPr>
          <w:rFonts w:ascii="Arial" w:hAnsi="Arial" w:cs="Arial"/>
          <w:bCs/>
          <w:sz w:val="24"/>
          <w:szCs w:val="24"/>
        </w:rPr>
        <w:t>a</w:t>
      </w:r>
      <w:r w:rsidR="00A803CB">
        <w:rPr>
          <w:rFonts w:ascii="Arial" w:hAnsi="Arial" w:cs="Arial"/>
          <w:bCs/>
          <w:sz w:val="24"/>
          <w:szCs w:val="24"/>
        </w:rPr>
        <w:t>)</w:t>
      </w:r>
      <w:r w:rsidR="00272359">
        <w:rPr>
          <w:rFonts w:ascii="Arial" w:hAnsi="Arial" w:cs="Arial"/>
          <w:bCs/>
          <w:sz w:val="24"/>
          <w:szCs w:val="24"/>
        </w:rPr>
        <w:t xml:space="preserve">. </w:t>
      </w:r>
      <w:r w:rsidR="00A803CB">
        <w:rPr>
          <w:rFonts w:ascii="Arial" w:hAnsi="Arial" w:cs="Arial"/>
          <w:bCs/>
          <w:sz w:val="24"/>
          <w:szCs w:val="24"/>
        </w:rPr>
        <w:t>Given the size and diverse workforce within NPTC, it is considered that the LTD team is relatively sma</w:t>
      </w:r>
      <w:r>
        <w:rPr>
          <w:rFonts w:ascii="Arial" w:hAnsi="Arial" w:cs="Arial"/>
          <w:bCs/>
          <w:sz w:val="24"/>
          <w:szCs w:val="24"/>
        </w:rPr>
        <w:t>ll which arguably poses that there are</w:t>
      </w:r>
      <w:r w:rsidR="00A803CB">
        <w:rPr>
          <w:rFonts w:ascii="Arial" w:hAnsi="Arial" w:cs="Arial"/>
          <w:bCs/>
          <w:sz w:val="24"/>
          <w:szCs w:val="24"/>
        </w:rPr>
        <w:t xml:space="preserve"> insufficient</w:t>
      </w:r>
      <w:r>
        <w:rPr>
          <w:rFonts w:ascii="Arial" w:hAnsi="Arial" w:cs="Arial"/>
          <w:bCs/>
          <w:sz w:val="24"/>
          <w:szCs w:val="24"/>
        </w:rPr>
        <w:t xml:space="preserve"> resources to successfully encourage</w:t>
      </w:r>
      <w:r w:rsidR="00A803CB">
        <w:rPr>
          <w:rFonts w:ascii="Arial" w:hAnsi="Arial" w:cs="Arial"/>
          <w:bCs/>
          <w:sz w:val="24"/>
          <w:szCs w:val="24"/>
        </w:rPr>
        <w:t xml:space="preserve"> learning and development within the organisation (Filch, 2023).</w:t>
      </w:r>
    </w:p>
    <w:p w14:paraId="1A2507C8" w14:textId="759A1F7C" w:rsidR="00561334" w:rsidRPr="00561334" w:rsidRDefault="00561334" w:rsidP="00655A05">
      <w:pPr>
        <w:rPr>
          <w:rFonts w:ascii="Arial" w:hAnsi="Arial" w:cs="Arial"/>
          <w:bCs/>
          <w:sz w:val="24"/>
          <w:szCs w:val="24"/>
        </w:rPr>
      </w:pPr>
      <w:r>
        <w:rPr>
          <w:rFonts w:ascii="Arial" w:hAnsi="Arial" w:cs="Arial"/>
          <w:bCs/>
          <w:sz w:val="24"/>
          <w:szCs w:val="24"/>
        </w:rPr>
        <w:t>Whilst delving into NPTC’s current approach to learning and development, it is clearly evident that such a strategy does not currently exist. Furthermore, their Future of Work Strategy which sets out key workforce priorities, includes the development of a strategy to support the delivery of their corporate plan, which remains to be implemented (</w:t>
      </w:r>
      <w:r w:rsidRPr="00561334">
        <w:rPr>
          <w:rFonts w:ascii="Arial" w:hAnsi="Arial" w:cs="Arial"/>
          <w:b/>
          <w:bCs/>
          <w:i/>
          <w:sz w:val="24"/>
          <w:szCs w:val="24"/>
        </w:rPr>
        <w:t>figure 1</w:t>
      </w:r>
      <w:r>
        <w:rPr>
          <w:rFonts w:ascii="Arial" w:hAnsi="Arial" w:cs="Arial"/>
          <w:bCs/>
          <w:sz w:val="24"/>
          <w:szCs w:val="24"/>
        </w:rPr>
        <w:t>).</w:t>
      </w:r>
    </w:p>
    <w:p w14:paraId="46C42DF7" w14:textId="0FBEAD43" w:rsidR="00F96C7F" w:rsidRDefault="00F96C7F" w:rsidP="00655A05">
      <w:pPr>
        <w:rPr>
          <w:rFonts w:ascii="Arial" w:hAnsi="Arial" w:cs="Arial"/>
          <w:b/>
          <w:bCs/>
          <w:sz w:val="24"/>
          <w:szCs w:val="24"/>
        </w:rPr>
      </w:pPr>
      <w:r w:rsidRPr="00F96C7F">
        <w:rPr>
          <w:rFonts w:ascii="Arial" w:hAnsi="Arial" w:cs="Arial"/>
          <w:b/>
          <w:bCs/>
          <w:noProof/>
          <w:sz w:val="24"/>
          <w:szCs w:val="24"/>
          <w:lang w:eastAsia="en-GB"/>
        </w:rPr>
        <w:drawing>
          <wp:inline distT="0" distB="0" distL="0" distR="0" wp14:anchorId="451BC443" wp14:editId="35C74F65">
            <wp:extent cx="5731510" cy="11976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197610"/>
                    </a:xfrm>
                    <a:prstGeom prst="rect">
                      <a:avLst/>
                    </a:prstGeom>
                  </pic:spPr>
                </pic:pic>
              </a:graphicData>
            </a:graphic>
          </wp:inline>
        </w:drawing>
      </w:r>
    </w:p>
    <w:p w14:paraId="2109A534" w14:textId="5DAC6B8F" w:rsidR="00F96C7F" w:rsidRDefault="00F96C7F" w:rsidP="00655A05">
      <w:pPr>
        <w:rPr>
          <w:rFonts w:ascii="Arial" w:hAnsi="Arial" w:cs="Arial"/>
          <w:b/>
          <w:bCs/>
          <w:i/>
          <w:sz w:val="20"/>
          <w:szCs w:val="20"/>
        </w:rPr>
      </w:pPr>
      <w:r w:rsidRPr="00F96C7F">
        <w:rPr>
          <w:rFonts w:ascii="Arial" w:hAnsi="Arial" w:cs="Arial"/>
          <w:b/>
          <w:bCs/>
          <w:i/>
          <w:sz w:val="20"/>
          <w:szCs w:val="20"/>
        </w:rPr>
        <w:t>Figure 1 –</w:t>
      </w:r>
      <w:r>
        <w:rPr>
          <w:rFonts w:ascii="Arial" w:hAnsi="Arial" w:cs="Arial"/>
          <w:b/>
          <w:bCs/>
          <w:i/>
          <w:sz w:val="20"/>
          <w:szCs w:val="20"/>
        </w:rPr>
        <w:t xml:space="preserve"> Workforce priority to develop a</w:t>
      </w:r>
      <w:r w:rsidR="00650F72">
        <w:rPr>
          <w:rFonts w:ascii="Arial" w:hAnsi="Arial" w:cs="Arial"/>
          <w:b/>
          <w:bCs/>
          <w:i/>
          <w:sz w:val="20"/>
          <w:szCs w:val="20"/>
        </w:rPr>
        <w:t xml:space="preserve"> </w:t>
      </w:r>
      <w:r>
        <w:rPr>
          <w:rFonts w:ascii="Arial" w:hAnsi="Arial" w:cs="Arial"/>
          <w:b/>
          <w:bCs/>
          <w:i/>
          <w:sz w:val="20"/>
          <w:szCs w:val="20"/>
        </w:rPr>
        <w:t>Training and Development Strategy (e</w:t>
      </w:r>
      <w:r w:rsidRPr="00F96C7F">
        <w:rPr>
          <w:rFonts w:ascii="Arial" w:hAnsi="Arial" w:cs="Arial"/>
          <w:b/>
          <w:bCs/>
          <w:i/>
          <w:sz w:val="20"/>
          <w:szCs w:val="20"/>
        </w:rPr>
        <w:t>xtract from the Future of Work Strategy 2022-2027</w:t>
      </w:r>
      <w:r>
        <w:rPr>
          <w:rFonts w:ascii="Arial" w:hAnsi="Arial" w:cs="Arial"/>
          <w:b/>
          <w:bCs/>
          <w:i/>
          <w:sz w:val="20"/>
          <w:szCs w:val="20"/>
        </w:rPr>
        <w:t>) (NPTC 2022)</w:t>
      </w:r>
      <w:r w:rsidRPr="00F96C7F">
        <w:rPr>
          <w:rFonts w:ascii="Arial" w:hAnsi="Arial" w:cs="Arial"/>
          <w:b/>
          <w:bCs/>
          <w:i/>
          <w:sz w:val="20"/>
          <w:szCs w:val="20"/>
        </w:rPr>
        <w:t>.</w:t>
      </w:r>
    </w:p>
    <w:p w14:paraId="47C966A7" w14:textId="3B250EFB" w:rsidR="00E81ADE" w:rsidRDefault="0050299E" w:rsidP="00655A05">
      <w:pPr>
        <w:rPr>
          <w:rFonts w:ascii="Arial" w:hAnsi="Arial" w:cs="Arial"/>
          <w:bCs/>
          <w:sz w:val="24"/>
          <w:szCs w:val="24"/>
        </w:rPr>
      </w:pPr>
      <w:r>
        <w:rPr>
          <w:rFonts w:ascii="Arial" w:hAnsi="Arial" w:cs="Arial"/>
          <w:bCs/>
          <w:sz w:val="24"/>
          <w:szCs w:val="24"/>
        </w:rPr>
        <w:t xml:space="preserve">It could be construed that given that </w:t>
      </w:r>
      <w:r w:rsidR="001579AE">
        <w:rPr>
          <w:rFonts w:ascii="Arial" w:hAnsi="Arial" w:cs="Arial"/>
          <w:bCs/>
          <w:sz w:val="24"/>
          <w:szCs w:val="24"/>
        </w:rPr>
        <w:t>a strategy remains to be seen at NPTC</w:t>
      </w:r>
      <w:r w:rsidR="00FE3C89">
        <w:rPr>
          <w:rFonts w:ascii="Arial" w:hAnsi="Arial" w:cs="Arial"/>
          <w:bCs/>
          <w:sz w:val="24"/>
          <w:szCs w:val="24"/>
        </w:rPr>
        <w:t xml:space="preserve">, </w:t>
      </w:r>
      <w:r>
        <w:rPr>
          <w:rFonts w:ascii="Arial" w:hAnsi="Arial" w:cs="Arial"/>
          <w:bCs/>
          <w:sz w:val="24"/>
          <w:szCs w:val="24"/>
        </w:rPr>
        <w:t>even though this was identified as a</w:t>
      </w:r>
      <w:r w:rsidR="00FE3C89">
        <w:rPr>
          <w:rFonts w:ascii="Arial" w:hAnsi="Arial" w:cs="Arial"/>
          <w:bCs/>
          <w:sz w:val="24"/>
          <w:szCs w:val="24"/>
        </w:rPr>
        <w:t xml:space="preserve"> workforce </w:t>
      </w:r>
      <w:r>
        <w:rPr>
          <w:rFonts w:ascii="Arial" w:hAnsi="Arial" w:cs="Arial"/>
          <w:bCs/>
          <w:sz w:val="24"/>
          <w:szCs w:val="24"/>
        </w:rPr>
        <w:t xml:space="preserve">priority in </w:t>
      </w:r>
      <w:r w:rsidR="00FE3C89">
        <w:rPr>
          <w:rFonts w:ascii="Arial" w:hAnsi="Arial" w:cs="Arial"/>
          <w:bCs/>
          <w:sz w:val="24"/>
          <w:szCs w:val="24"/>
        </w:rPr>
        <w:t xml:space="preserve">2022 (NPTC, </w:t>
      </w:r>
      <w:r>
        <w:rPr>
          <w:rFonts w:ascii="Arial" w:hAnsi="Arial" w:cs="Arial"/>
          <w:bCs/>
          <w:sz w:val="24"/>
          <w:szCs w:val="24"/>
        </w:rPr>
        <w:t>2022</w:t>
      </w:r>
      <w:r w:rsidR="00FE3C89">
        <w:rPr>
          <w:rFonts w:ascii="Arial" w:hAnsi="Arial" w:cs="Arial"/>
          <w:bCs/>
          <w:sz w:val="24"/>
          <w:szCs w:val="24"/>
        </w:rPr>
        <w:t>)</w:t>
      </w:r>
      <w:r>
        <w:rPr>
          <w:rFonts w:ascii="Arial" w:hAnsi="Arial" w:cs="Arial"/>
          <w:bCs/>
          <w:sz w:val="24"/>
          <w:szCs w:val="24"/>
        </w:rPr>
        <w:t xml:space="preserve">, </w:t>
      </w:r>
      <w:r w:rsidR="001579AE">
        <w:rPr>
          <w:rFonts w:ascii="Arial" w:hAnsi="Arial" w:cs="Arial"/>
          <w:bCs/>
          <w:sz w:val="24"/>
          <w:szCs w:val="24"/>
        </w:rPr>
        <w:t xml:space="preserve">could it be due to </w:t>
      </w:r>
      <w:r>
        <w:rPr>
          <w:rFonts w:ascii="Arial" w:hAnsi="Arial" w:cs="Arial"/>
          <w:bCs/>
          <w:sz w:val="24"/>
          <w:szCs w:val="24"/>
        </w:rPr>
        <w:t xml:space="preserve">there </w:t>
      </w:r>
      <w:r w:rsidR="001579AE">
        <w:rPr>
          <w:rFonts w:ascii="Arial" w:hAnsi="Arial" w:cs="Arial"/>
          <w:bCs/>
          <w:sz w:val="24"/>
          <w:szCs w:val="24"/>
        </w:rPr>
        <w:t>being</w:t>
      </w:r>
      <w:r>
        <w:rPr>
          <w:rFonts w:ascii="Arial" w:hAnsi="Arial" w:cs="Arial"/>
          <w:bCs/>
          <w:sz w:val="24"/>
          <w:szCs w:val="24"/>
        </w:rPr>
        <w:t xml:space="preserve"> a lack of support from </w:t>
      </w:r>
      <w:r w:rsidR="00937C4B">
        <w:rPr>
          <w:rFonts w:ascii="Arial" w:hAnsi="Arial" w:cs="Arial"/>
          <w:bCs/>
          <w:sz w:val="24"/>
          <w:szCs w:val="24"/>
        </w:rPr>
        <w:t>stakeholders</w:t>
      </w:r>
      <w:r>
        <w:rPr>
          <w:rFonts w:ascii="Arial" w:hAnsi="Arial" w:cs="Arial"/>
          <w:bCs/>
          <w:sz w:val="24"/>
          <w:szCs w:val="24"/>
        </w:rPr>
        <w:t xml:space="preserve"> as well as time</w:t>
      </w:r>
      <w:r w:rsidR="001579AE">
        <w:rPr>
          <w:rFonts w:ascii="Arial" w:hAnsi="Arial" w:cs="Arial"/>
          <w:bCs/>
          <w:sz w:val="24"/>
          <w:szCs w:val="24"/>
        </w:rPr>
        <w:t xml:space="preserve"> restraints</w:t>
      </w:r>
      <w:r>
        <w:rPr>
          <w:rFonts w:ascii="Arial" w:hAnsi="Arial" w:cs="Arial"/>
          <w:bCs/>
          <w:sz w:val="24"/>
          <w:szCs w:val="24"/>
        </w:rPr>
        <w:t xml:space="preserve">, as alluded within Filch’s </w:t>
      </w:r>
      <w:r w:rsidR="00FE3C89">
        <w:rPr>
          <w:rFonts w:ascii="Arial" w:hAnsi="Arial" w:cs="Arial"/>
          <w:bCs/>
          <w:sz w:val="24"/>
          <w:szCs w:val="24"/>
        </w:rPr>
        <w:t xml:space="preserve">(2023) </w:t>
      </w:r>
      <w:r>
        <w:rPr>
          <w:rFonts w:ascii="Arial" w:hAnsi="Arial" w:cs="Arial"/>
          <w:bCs/>
          <w:sz w:val="24"/>
          <w:szCs w:val="24"/>
        </w:rPr>
        <w:t xml:space="preserve">four obstacles.  </w:t>
      </w:r>
      <w:r w:rsidR="00E81ADE">
        <w:rPr>
          <w:rFonts w:ascii="Arial" w:hAnsi="Arial" w:cs="Arial"/>
          <w:bCs/>
          <w:sz w:val="24"/>
          <w:szCs w:val="24"/>
        </w:rPr>
        <w:t xml:space="preserve">Furthermore, it </w:t>
      </w:r>
      <w:r w:rsidR="001579AE">
        <w:rPr>
          <w:rFonts w:ascii="Arial" w:hAnsi="Arial" w:cs="Arial"/>
          <w:bCs/>
          <w:sz w:val="24"/>
          <w:szCs w:val="24"/>
        </w:rPr>
        <w:t xml:space="preserve">could be </w:t>
      </w:r>
      <w:r w:rsidR="00B32CAC">
        <w:rPr>
          <w:rFonts w:ascii="Arial" w:hAnsi="Arial" w:cs="Arial"/>
          <w:bCs/>
          <w:sz w:val="24"/>
          <w:szCs w:val="24"/>
        </w:rPr>
        <w:t xml:space="preserve">interpreted </w:t>
      </w:r>
      <w:r w:rsidR="00E81ADE">
        <w:rPr>
          <w:rFonts w:ascii="Arial" w:hAnsi="Arial" w:cs="Arial"/>
          <w:bCs/>
          <w:sz w:val="24"/>
          <w:szCs w:val="24"/>
        </w:rPr>
        <w:t xml:space="preserve">that learning and development </w:t>
      </w:r>
      <w:r w:rsidR="001579AE">
        <w:rPr>
          <w:rFonts w:ascii="Arial" w:hAnsi="Arial" w:cs="Arial"/>
          <w:bCs/>
          <w:sz w:val="24"/>
          <w:szCs w:val="24"/>
        </w:rPr>
        <w:t>has</w:t>
      </w:r>
      <w:r w:rsidR="00E81ADE">
        <w:rPr>
          <w:rFonts w:ascii="Arial" w:hAnsi="Arial" w:cs="Arial"/>
          <w:bCs/>
          <w:sz w:val="24"/>
          <w:szCs w:val="24"/>
        </w:rPr>
        <w:t xml:space="preserve"> not </w:t>
      </w:r>
      <w:r w:rsidR="001579AE">
        <w:rPr>
          <w:rFonts w:ascii="Arial" w:hAnsi="Arial" w:cs="Arial"/>
          <w:bCs/>
          <w:sz w:val="24"/>
          <w:szCs w:val="24"/>
        </w:rPr>
        <w:t xml:space="preserve">been </w:t>
      </w:r>
      <w:r w:rsidR="00E81ADE">
        <w:rPr>
          <w:rFonts w:ascii="Arial" w:hAnsi="Arial" w:cs="Arial"/>
          <w:bCs/>
          <w:sz w:val="24"/>
          <w:szCs w:val="24"/>
        </w:rPr>
        <w:t xml:space="preserve">considered a </w:t>
      </w:r>
      <w:r w:rsidR="0034725C">
        <w:rPr>
          <w:rFonts w:ascii="Arial" w:hAnsi="Arial" w:cs="Arial"/>
          <w:bCs/>
          <w:sz w:val="24"/>
          <w:szCs w:val="24"/>
        </w:rPr>
        <w:t>primacy</w:t>
      </w:r>
      <w:r w:rsidR="00E81ADE">
        <w:rPr>
          <w:rFonts w:ascii="Arial" w:hAnsi="Arial" w:cs="Arial"/>
          <w:bCs/>
          <w:sz w:val="24"/>
          <w:szCs w:val="24"/>
        </w:rPr>
        <w:t xml:space="preserve"> within NPTC</w:t>
      </w:r>
      <w:r w:rsidR="0034725C">
        <w:rPr>
          <w:rFonts w:ascii="Arial" w:hAnsi="Arial" w:cs="Arial"/>
          <w:bCs/>
          <w:sz w:val="24"/>
          <w:szCs w:val="24"/>
        </w:rPr>
        <w:t xml:space="preserve">, </w:t>
      </w:r>
      <w:r w:rsidR="00B32CAC">
        <w:rPr>
          <w:rFonts w:ascii="Arial" w:hAnsi="Arial" w:cs="Arial"/>
          <w:bCs/>
          <w:sz w:val="24"/>
          <w:szCs w:val="24"/>
        </w:rPr>
        <w:t xml:space="preserve">arguing </w:t>
      </w:r>
      <w:r w:rsidR="00254B6C">
        <w:rPr>
          <w:rFonts w:ascii="Arial" w:hAnsi="Arial" w:cs="Arial"/>
          <w:bCs/>
          <w:sz w:val="24"/>
          <w:szCs w:val="24"/>
        </w:rPr>
        <w:t xml:space="preserve">the </w:t>
      </w:r>
      <w:r w:rsidR="001318F9">
        <w:rPr>
          <w:rFonts w:ascii="Arial" w:hAnsi="Arial" w:cs="Arial"/>
          <w:bCs/>
          <w:sz w:val="24"/>
          <w:szCs w:val="24"/>
        </w:rPr>
        <w:t xml:space="preserve">perception that there is a </w:t>
      </w:r>
      <w:r w:rsidR="00B32CAC">
        <w:rPr>
          <w:rFonts w:ascii="Arial" w:hAnsi="Arial" w:cs="Arial"/>
          <w:bCs/>
          <w:sz w:val="24"/>
          <w:szCs w:val="24"/>
        </w:rPr>
        <w:t>lack o</w:t>
      </w:r>
      <w:r w:rsidR="00272359">
        <w:rPr>
          <w:rFonts w:ascii="Arial" w:hAnsi="Arial" w:cs="Arial"/>
          <w:bCs/>
          <w:sz w:val="24"/>
          <w:szCs w:val="24"/>
        </w:rPr>
        <w:t>f organisational ‘buy-in’ (Shackleton-Jones, 2019).</w:t>
      </w:r>
    </w:p>
    <w:p w14:paraId="066E9465" w14:textId="1380C42F" w:rsidR="00561334" w:rsidRDefault="00E81ADE" w:rsidP="00655A05">
      <w:pPr>
        <w:rPr>
          <w:rFonts w:ascii="Arial" w:hAnsi="Arial" w:cs="Arial"/>
          <w:bCs/>
          <w:sz w:val="24"/>
          <w:szCs w:val="24"/>
        </w:rPr>
      </w:pPr>
      <w:r>
        <w:rPr>
          <w:rFonts w:ascii="Arial" w:hAnsi="Arial" w:cs="Arial"/>
          <w:bCs/>
          <w:sz w:val="24"/>
          <w:szCs w:val="24"/>
        </w:rPr>
        <w:t>It</w:t>
      </w:r>
      <w:r w:rsidR="00DF7FCC">
        <w:rPr>
          <w:rFonts w:ascii="Arial" w:hAnsi="Arial" w:cs="Arial"/>
          <w:bCs/>
          <w:sz w:val="24"/>
          <w:szCs w:val="24"/>
        </w:rPr>
        <w:t xml:space="preserve"> is worth noting</w:t>
      </w:r>
      <w:r w:rsidR="00A32214">
        <w:rPr>
          <w:rFonts w:ascii="Arial" w:hAnsi="Arial" w:cs="Arial"/>
          <w:bCs/>
          <w:sz w:val="24"/>
          <w:szCs w:val="24"/>
        </w:rPr>
        <w:t xml:space="preserve"> however</w:t>
      </w:r>
      <w:r w:rsidR="00DF7FCC">
        <w:rPr>
          <w:rFonts w:ascii="Arial" w:hAnsi="Arial" w:cs="Arial"/>
          <w:bCs/>
          <w:sz w:val="24"/>
          <w:szCs w:val="24"/>
        </w:rPr>
        <w:t xml:space="preserve"> t</w:t>
      </w:r>
      <w:r w:rsidR="0050299E">
        <w:rPr>
          <w:rFonts w:ascii="Arial" w:hAnsi="Arial" w:cs="Arial"/>
          <w:bCs/>
          <w:sz w:val="24"/>
          <w:szCs w:val="24"/>
        </w:rPr>
        <w:t xml:space="preserve">hat whilst there is no explicit learning and development </w:t>
      </w:r>
      <w:r w:rsidR="00DF7FCC">
        <w:rPr>
          <w:rFonts w:ascii="Arial" w:hAnsi="Arial" w:cs="Arial"/>
          <w:bCs/>
          <w:sz w:val="24"/>
          <w:szCs w:val="24"/>
        </w:rPr>
        <w:t>strategy currently in pl</w:t>
      </w:r>
      <w:r w:rsidR="00A32214">
        <w:rPr>
          <w:rFonts w:ascii="Arial" w:hAnsi="Arial" w:cs="Arial"/>
          <w:bCs/>
          <w:sz w:val="24"/>
          <w:szCs w:val="24"/>
        </w:rPr>
        <w:t xml:space="preserve">ace, learning and development is </w:t>
      </w:r>
      <w:r w:rsidR="00C34B04">
        <w:rPr>
          <w:rFonts w:ascii="Arial" w:hAnsi="Arial" w:cs="Arial"/>
          <w:bCs/>
          <w:sz w:val="24"/>
          <w:szCs w:val="24"/>
        </w:rPr>
        <w:t xml:space="preserve">frequently </w:t>
      </w:r>
      <w:r w:rsidR="00DF7FCC">
        <w:rPr>
          <w:rFonts w:ascii="Arial" w:hAnsi="Arial" w:cs="Arial"/>
          <w:bCs/>
          <w:sz w:val="24"/>
          <w:szCs w:val="24"/>
        </w:rPr>
        <w:t>re</w:t>
      </w:r>
      <w:r w:rsidR="00C34B04">
        <w:rPr>
          <w:rFonts w:ascii="Arial" w:hAnsi="Arial" w:cs="Arial"/>
          <w:bCs/>
          <w:sz w:val="24"/>
          <w:szCs w:val="24"/>
        </w:rPr>
        <w:t>ferred to within other strategies</w:t>
      </w:r>
      <w:r w:rsidR="00272359">
        <w:rPr>
          <w:rFonts w:ascii="Arial" w:hAnsi="Arial" w:cs="Arial"/>
          <w:bCs/>
          <w:sz w:val="24"/>
          <w:szCs w:val="24"/>
        </w:rPr>
        <w:t>, such as the</w:t>
      </w:r>
      <w:r w:rsidR="00A803CB">
        <w:rPr>
          <w:rFonts w:ascii="Arial" w:hAnsi="Arial" w:cs="Arial"/>
          <w:bCs/>
          <w:sz w:val="24"/>
          <w:szCs w:val="24"/>
        </w:rPr>
        <w:t>ir</w:t>
      </w:r>
      <w:r w:rsidR="00937C4B">
        <w:rPr>
          <w:rFonts w:ascii="Arial" w:hAnsi="Arial" w:cs="Arial"/>
          <w:bCs/>
          <w:sz w:val="24"/>
          <w:szCs w:val="24"/>
        </w:rPr>
        <w:t xml:space="preserve"> Digital Development P</w:t>
      </w:r>
      <w:r w:rsidR="00272359">
        <w:rPr>
          <w:rFonts w:ascii="Arial" w:hAnsi="Arial" w:cs="Arial"/>
          <w:bCs/>
          <w:sz w:val="24"/>
          <w:szCs w:val="24"/>
        </w:rPr>
        <w:t>lan</w:t>
      </w:r>
      <w:r w:rsidR="005C78B8">
        <w:rPr>
          <w:rFonts w:ascii="Arial" w:hAnsi="Arial" w:cs="Arial"/>
          <w:bCs/>
          <w:sz w:val="24"/>
          <w:szCs w:val="24"/>
        </w:rPr>
        <w:t>,</w:t>
      </w:r>
      <w:r w:rsidR="00272359">
        <w:rPr>
          <w:rFonts w:ascii="Arial" w:hAnsi="Arial" w:cs="Arial"/>
          <w:bCs/>
          <w:sz w:val="24"/>
          <w:szCs w:val="24"/>
        </w:rPr>
        <w:t xml:space="preserve"> </w:t>
      </w:r>
      <w:r w:rsidR="00937C4B">
        <w:rPr>
          <w:rFonts w:ascii="Arial" w:hAnsi="Arial" w:cs="Arial"/>
          <w:bCs/>
          <w:sz w:val="24"/>
          <w:szCs w:val="24"/>
        </w:rPr>
        <w:t>Future of Work Strategy</w:t>
      </w:r>
      <w:r w:rsidR="005C78B8">
        <w:rPr>
          <w:rFonts w:ascii="Arial" w:hAnsi="Arial" w:cs="Arial"/>
          <w:bCs/>
          <w:sz w:val="24"/>
          <w:szCs w:val="24"/>
        </w:rPr>
        <w:t xml:space="preserve"> </w:t>
      </w:r>
      <w:r w:rsidR="00D72C33">
        <w:rPr>
          <w:rFonts w:ascii="Arial" w:hAnsi="Arial" w:cs="Arial"/>
          <w:bCs/>
          <w:sz w:val="24"/>
          <w:szCs w:val="24"/>
        </w:rPr>
        <w:t xml:space="preserve">and </w:t>
      </w:r>
      <w:r w:rsidR="00937C4B">
        <w:rPr>
          <w:rFonts w:ascii="Arial" w:hAnsi="Arial" w:cs="Arial"/>
          <w:bCs/>
          <w:sz w:val="24"/>
          <w:szCs w:val="24"/>
        </w:rPr>
        <w:t>their Health and S</w:t>
      </w:r>
      <w:r w:rsidR="00A803CB">
        <w:rPr>
          <w:rFonts w:ascii="Arial" w:hAnsi="Arial" w:cs="Arial"/>
          <w:bCs/>
          <w:sz w:val="24"/>
          <w:szCs w:val="24"/>
        </w:rPr>
        <w:t>afety corporate procedure (NPTC, 2021</w:t>
      </w:r>
      <w:r w:rsidR="00A27AF1">
        <w:rPr>
          <w:rFonts w:ascii="Arial" w:hAnsi="Arial" w:cs="Arial"/>
          <w:bCs/>
          <w:sz w:val="24"/>
          <w:szCs w:val="24"/>
        </w:rPr>
        <w:t>a</w:t>
      </w:r>
      <w:r w:rsidR="00A803CB">
        <w:rPr>
          <w:rFonts w:ascii="Arial" w:hAnsi="Arial" w:cs="Arial"/>
          <w:bCs/>
          <w:sz w:val="24"/>
          <w:szCs w:val="24"/>
        </w:rPr>
        <w:t xml:space="preserve">). </w:t>
      </w:r>
      <w:r w:rsidR="005C78B8">
        <w:rPr>
          <w:rFonts w:ascii="Arial" w:hAnsi="Arial" w:cs="Arial"/>
          <w:bCs/>
          <w:sz w:val="24"/>
          <w:szCs w:val="24"/>
        </w:rPr>
        <w:t xml:space="preserve">Mandatory learning seems to be a key priority </w:t>
      </w:r>
      <w:r w:rsidR="00FB3BF8" w:rsidRPr="005C78B8">
        <w:rPr>
          <w:rFonts w:ascii="Arial" w:hAnsi="Arial" w:cs="Arial"/>
          <w:bCs/>
          <w:sz w:val="24"/>
          <w:szCs w:val="24"/>
        </w:rPr>
        <w:t xml:space="preserve">with stringent processes in place to ensure compliance with </w:t>
      </w:r>
      <w:r w:rsidR="00941448" w:rsidRPr="005C78B8">
        <w:rPr>
          <w:rFonts w:ascii="Arial" w:hAnsi="Arial" w:cs="Arial"/>
          <w:bCs/>
          <w:sz w:val="24"/>
          <w:szCs w:val="24"/>
        </w:rPr>
        <w:t>national strategies and legislation.</w:t>
      </w:r>
      <w:r w:rsidR="004653C5" w:rsidRPr="005C78B8">
        <w:rPr>
          <w:rFonts w:ascii="Arial" w:hAnsi="Arial" w:cs="Arial"/>
          <w:bCs/>
          <w:sz w:val="24"/>
          <w:szCs w:val="24"/>
        </w:rPr>
        <w:t xml:space="preserve"> </w:t>
      </w:r>
      <w:r w:rsidR="005C78B8" w:rsidRPr="005C78B8">
        <w:rPr>
          <w:rFonts w:ascii="Arial" w:hAnsi="Arial" w:cs="Arial"/>
          <w:bCs/>
          <w:sz w:val="24"/>
          <w:szCs w:val="24"/>
        </w:rPr>
        <w:t xml:space="preserve">It is noted that </w:t>
      </w:r>
      <w:r w:rsidR="00A27AF1">
        <w:rPr>
          <w:rFonts w:ascii="Arial" w:hAnsi="Arial" w:cs="Arial"/>
          <w:bCs/>
          <w:sz w:val="24"/>
          <w:szCs w:val="24"/>
        </w:rPr>
        <w:t>l</w:t>
      </w:r>
      <w:r w:rsidR="005C78B8" w:rsidRPr="005C78B8">
        <w:rPr>
          <w:rFonts w:ascii="Arial" w:hAnsi="Arial" w:cs="Arial"/>
          <w:bCs/>
          <w:sz w:val="24"/>
          <w:szCs w:val="24"/>
        </w:rPr>
        <w:t xml:space="preserve">earning and </w:t>
      </w:r>
      <w:r w:rsidR="00A27AF1">
        <w:rPr>
          <w:rFonts w:ascii="Arial" w:hAnsi="Arial" w:cs="Arial"/>
          <w:bCs/>
          <w:sz w:val="24"/>
          <w:szCs w:val="24"/>
        </w:rPr>
        <w:t>d</w:t>
      </w:r>
      <w:r w:rsidR="005C78B8" w:rsidRPr="005C78B8">
        <w:rPr>
          <w:rFonts w:ascii="Arial" w:hAnsi="Arial" w:cs="Arial"/>
          <w:bCs/>
          <w:sz w:val="24"/>
          <w:szCs w:val="24"/>
        </w:rPr>
        <w:t>evelopment</w:t>
      </w:r>
      <w:r w:rsidR="004653C5" w:rsidRPr="005C78B8">
        <w:rPr>
          <w:rFonts w:ascii="Arial" w:hAnsi="Arial" w:cs="Arial"/>
          <w:bCs/>
          <w:sz w:val="24"/>
          <w:szCs w:val="24"/>
        </w:rPr>
        <w:t xml:space="preserve"> </w:t>
      </w:r>
      <w:r w:rsidR="005C78B8">
        <w:rPr>
          <w:rFonts w:ascii="Arial" w:hAnsi="Arial" w:cs="Arial"/>
          <w:bCs/>
          <w:sz w:val="24"/>
          <w:szCs w:val="24"/>
        </w:rPr>
        <w:t>approaches tend to be focussed more around these areas</w:t>
      </w:r>
      <w:r w:rsidR="00274A6F" w:rsidRPr="005C78B8">
        <w:rPr>
          <w:rFonts w:ascii="Arial" w:hAnsi="Arial" w:cs="Arial"/>
          <w:bCs/>
          <w:sz w:val="24"/>
          <w:szCs w:val="24"/>
        </w:rPr>
        <w:t xml:space="preserve">, with demand and response for mandatory training at the centre of their priorities. </w:t>
      </w:r>
      <w:r w:rsidR="005C78B8" w:rsidRPr="005C78B8">
        <w:rPr>
          <w:rFonts w:ascii="Arial" w:hAnsi="Arial" w:cs="Arial"/>
          <w:bCs/>
          <w:sz w:val="24"/>
          <w:szCs w:val="24"/>
        </w:rPr>
        <w:t xml:space="preserve">Whilst </w:t>
      </w:r>
      <w:r w:rsidR="005C78B8">
        <w:rPr>
          <w:rFonts w:ascii="Arial" w:hAnsi="Arial" w:cs="Arial"/>
          <w:bCs/>
          <w:sz w:val="24"/>
          <w:szCs w:val="24"/>
        </w:rPr>
        <w:t xml:space="preserve">it is imperative to </w:t>
      </w:r>
      <w:r w:rsidR="00937C4B">
        <w:rPr>
          <w:rFonts w:ascii="Arial" w:hAnsi="Arial" w:cs="Arial"/>
          <w:bCs/>
          <w:sz w:val="24"/>
          <w:szCs w:val="24"/>
        </w:rPr>
        <w:t xml:space="preserve">do so, there seems to be unpredictability in terms of </w:t>
      </w:r>
      <w:r w:rsidR="00D57C59">
        <w:rPr>
          <w:rFonts w:ascii="Arial" w:hAnsi="Arial" w:cs="Arial"/>
          <w:bCs/>
          <w:sz w:val="24"/>
          <w:szCs w:val="24"/>
        </w:rPr>
        <w:t xml:space="preserve">development for example </w:t>
      </w:r>
      <w:r w:rsidR="005C78B8">
        <w:rPr>
          <w:rFonts w:ascii="Arial" w:hAnsi="Arial" w:cs="Arial"/>
          <w:bCs/>
          <w:sz w:val="24"/>
          <w:szCs w:val="24"/>
        </w:rPr>
        <w:t>(</w:t>
      </w:r>
      <w:r w:rsidR="00D57C59">
        <w:rPr>
          <w:rFonts w:ascii="Arial" w:hAnsi="Arial" w:cs="Arial"/>
          <w:bCs/>
          <w:sz w:val="24"/>
          <w:szCs w:val="24"/>
        </w:rPr>
        <w:t>Harrison &amp; Auluck, 2014).</w:t>
      </w:r>
    </w:p>
    <w:p w14:paraId="319ED75B" w14:textId="3C8391E1" w:rsidR="006E4B42" w:rsidRDefault="002465BD" w:rsidP="00655A05">
      <w:pPr>
        <w:rPr>
          <w:rFonts w:ascii="Arial" w:hAnsi="Arial" w:cs="Arial"/>
          <w:bCs/>
          <w:sz w:val="24"/>
          <w:szCs w:val="24"/>
        </w:rPr>
      </w:pPr>
      <w:r>
        <w:rPr>
          <w:rFonts w:ascii="Arial" w:hAnsi="Arial" w:cs="Arial"/>
          <w:bCs/>
          <w:sz w:val="24"/>
          <w:szCs w:val="24"/>
        </w:rPr>
        <w:t xml:space="preserve">Furthermore, the absence of a Learning and Development strategy </w:t>
      </w:r>
      <w:r w:rsidR="00A27AF1">
        <w:rPr>
          <w:rFonts w:ascii="Arial" w:hAnsi="Arial" w:cs="Arial"/>
          <w:bCs/>
          <w:sz w:val="24"/>
          <w:szCs w:val="24"/>
        </w:rPr>
        <w:t xml:space="preserve">imposes significant risks across employee well-being, organisational efficacy and long-term competiveness. These implications create a surging effect on both individual and organisational performance with Stewart et al (2014) arguing that </w:t>
      </w:r>
      <w:r w:rsidR="004530A0">
        <w:rPr>
          <w:rFonts w:ascii="Arial" w:hAnsi="Arial" w:cs="Arial"/>
          <w:bCs/>
          <w:sz w:val="24"/>
          <w:szCs w:val="24"/>
        </w:rPr>
        <w:t xml:space="preserve">clear learning needs encourage investment into development of employee skills and capabilities </w:t>
      </w:r>
      <w:r w:rsidR="00A27AF1">
        <w:rPr>
          <w:rFonts w:ascii="Arial" w:hAnsi="Arial" w:cs="Arial"/>
          <w:bCs/>
          <w:sz w:val="24"/>
          <w:szCs w:val="24"/>
        </w:rPr>
        <w:t>to support overall performance.</w:t>
      </w:r>
    </w:p>
    <w:p w14:paraId="65806F94" w14:textId="6923D7E2" w:rsidR="00A27AF1" w:rsidRDefault="005818DB" w:rsidP="00655A05">
      <w:pPr>
        <w:rPr>
          <w:rFonts w:ascii="Arial" w:hAnsi="Arial" w:cs="Arial"/>
          <w:bCs/>
          <w:sz w:val="24"/>
          <w:szCs w:val="24"/>
        </w:rPr>
      </w:pPr>
      <w:r>
        <w:rPr>
          <w:rFonts w:ascii="Arial" w:hAnsi="Arial" w:cs="Arial"/>
          <w:bCs/>
          <w:sz w:val="24"/>
          <w:szCs w:val="24"/>
        </w:rPr>
        <w:t xml:space="preserve">Tambay (2024) </w:t>
      </w:r>
      <w:r w:rsidR="00937C4B">
        <w:rPr>
          <w:rFonts w:ascii="Arial" w:hAnsi="Arial" w:cs="Arial"/>
          <w:bCs/>
          <w:sz w:val="24"/>
          <w:szCs w:val="24"/>
        </w:rPr>
        <w:t xml:space="preserve">also </w:t>
      </w:r>
      <w:r>
        <w:rPr>
          <w:rFonts w:ascii="Arial" w:hAnsi="Arial" w:cs="Arial"/>
          <w:bCs/>
          <w:sz w:val="24"/>
          <w:szCs w:val="24"/>
        </w:rPr>
        <w:t xml:space="preserve">stresses that learning and development plays a critical role in driving employee retention, arguing that </w:t>
      </w:r>
      <w:r w:rsidR="00FA21F5">
        <w:rPr>
          <w:rFonts w:ascii="Arial" w:hAnsi="Arial" w:cs="Arial"/>
          <w:bCs/>
          <w:sz w:val="24"/>
          <w:szCs w:val="24"/>
        </w:rPr>
        <w:t xml:space="preserve">such a strategy encourages adaptability of skills and knowledge that support the retention of key talent. </w:t>
      </w:r>
      <w:r w:rsidR="00035CF4">
        <w:rPr>
          <w:rFonts w:ascii="Arial" w:hAnsi="Arial" w:cs="Arial"/>
          <w:bCs/>
          <w:sz w:val="24"/>
          <w:szCs w:val="24"/>
        </w:rPr>
        <w:t xml:space="preserve">It could be </w:t>
      </w:r>
      <w:r w:rsidR="00937C4B">
        <w:rPr>
          <w:rFonts w:ascii="Arial" w:hAnsi="Arial" w:cs="Arial"/>
          <w:bCs/>
          <w:sz w:val="24"/>
          <w:szCs w:val="24"/>
        </w:rPr>
        <w:t>portrayed that the non-existence</w:t>
      </w:r>
      <w:r w:rsidR="00035CF4">
        <w:rPr>
          <w:rFonts w:ascii="Arial" w:hAnsi="Arial" w:cs="Arial"/>
          <w:bCs/>
          <w:sz w:val="24"/>
          <w:szCs w:val="24"/>
        </w:rPr>
        <w:t xml:space="preserve"> of </w:t>
      </w:r>
      <w:r w:rsidR="00937C4B">
        <w:rPr>
          <w:rFonts w:ascii="Arial" w:hAnsi="Arial" w:cs="Arial"/>
          <w:bCs/>
          <w:sz w:val="24"/>
          <w:szCs w:val="24"/>
        </w:rPr>
        <w:t xml:space="preserve">such a </w:t>
      </w:r>
      <w:r w:rsidR="00035CF4">
        <w:rPr>
          <w:rFonts w:ascii="Arial" w:hAnsi="Arial" w:cs="Arial"/>
          <w:bCs/>
          <w:sz w:val="24"/>
          <w:szCs w:val="24"/>
        </w:rPr>
        <w:t xml:space="preserve">strategy has contributed to nearly half of NPTC’s leavers </w:t>
      </w:r>
      <w:r w:rsidR="00675EA6">
        <w:rPr>
          <w:rFonts w:ascii="Arial" w:hAnsi="Arial" w:cs="Arial"/>
          <w:bCs/>
          <w:sz w:val="24"/>
          <w:szCs w:val="24"/>
        </w:rPr>
        <w:t>(</w:t>
      </w:r>
      <w:r w:rsidR="00035CF4">
        <w:rPr>
          <w:rFonts w:ascii="Arial" w:hAnsi="Arial" w:cs="Arial"/>
          <w:bCs/>
          <w:sz w:val="24"/>
          <w:szCs w:val="24"/>
        </w:rPr>
        <w:t>from 1</w:t>
      </w:r>
      <w:r w:rsidR="00035CF4" w:rsidRPr="00035CF4">
        <w:rPr>
          <w:rFonts w:ascii="Arial" w:hAnsi="Arial" w:cs="Arial"/>
          <w:bCs/>
          <w:sz w:val="24"/>
          <w:szCs w:val="24"/>
          <w:vertAlign w:val="superscript"/>
        </w:rPr>
        <w:t>st</w:t>
      </w:r>
      <w:r w:rsidR="00035CF4">
        <w:rPr>
          <w:rFonts w:ascii="Arial" w:hAnsi="Arial" w:cs="Arial"/>
          <w:bCs/>
          <w:sz w:val="24"/>
          <w:szCs w:val="24"/>
        </w:rPr>
        <w:t xml:space="preserve"> April 2024 to 31</w:t>
      </w:r>
      <w:r w:rsidR="00035CF4" w:rsidRPr="00035CF4">
        <w:rPr>
          <w:rFonts w:ascii="Arial" w:hAnsi="Arial" w:cs="Arial"/>
          <w:bCs/>
          <w:sz w:val="24"/>
          <w:szCs w:val="24"/>
          <w:vertAlign w:val="superscript"/>
        </w:rPr>
        <w:t>st</w:t>
      </w:r>
      <w:r w:rsidR="00035CF4">
        <w:rPr>
          <w:rFonts w:ascii="Arial" w:hAnsi="Arial" w:cs="Arial"/>
          <w:bCs/>
          <w:sz w:val="24"/>
          <w:szCs w:val="24"/>
        </w:rPr>
        <w:t xml:space="preserve"> December 2024 – total leavers 542). 249 </w:t>
      </w:r>
      <w:r w:rsidR="00675EA6">
        <w:rPr>
          <w:rFonts w:ascii="Arial" w:hAnsi="Arial" w:cs="Arial"/>
          <w:bCs/>
          <w:sz w:val="24"/>
          <w:szCs w:val="24"/>
        </w:rPr>
        <w:t>l</w:t>
      </w:r>
      <w:r w:rsidR="00035CF4">
        <w:rPr>
          <w:rFonts w:ascii="Arial" w:hAnsi="Arial" w:cs="Arial"/>
          <w:bCs/>
          <w:sz w:val="24"/>
          <w:szCs w:val="24"/>
        </w:rPr>
        <w:t xml:space="preserve">eaving reasons provided </w:t>
      </w:r>
      <w:r w:rsidR="00675EA6">
        <w:rPr>
          <w:rFonts w:ascii="Arial" w:hAnsi="Arial" w:cs="Arial"/>
          <w:bCs/>
          <w:sz w:val="24"/>
          <w:szCs w:val="24"/>
        </w:rPr>
        <w:t xml:space="preserve">during this period could been linked to learning and development </w:t>
      </w:r>
      <w:r w:rsidR="00937C4B">
        <w:rPr>
          <w:rFonts w:ascii="Arial" w:hAnsi="Arial" w:cs="Arial"/>
          <w:bCs/>
          <w:sz w:val="24"/>
          <w:szCs w:val="24"/>
        </w:rPr>
        <w:t xml:space="preserve">concerns </w:t>
      </w:r>
      <w:r w:rsidR="00675EA6" w:rsidRPr="00675EA6">
        <w:rPr>
          <w:rFonts w:ascii="Arial" w:hAnsi="Arial" w:cs="Arial"/>
          <w:b/>
          <w:bCs/>
          <w:i/>
          <w:sz w:val="24"/>
          <w:szCs w:val="24"/>
        </w:rPr>
        <w:t>(figure 2)</w:t>
      </w:r>
      <w:r w:rsidR="00675EA6">
        <w:rPr>
          <w:rFonts w:ascii="Arial" w:hAnsi="Arial" w:cs="Arial"/>
          <w:bCs/>
          <w:sz w:val="24"/>
          <w:szCs w:val="24"/>
        </w:rPr>
        <w:t>, emphasising that a clear strategy could support the retention of key talents.</w:t>
      </w:r>
    </w:p>
    <w:p w14:paraId="23FA8EB8" w14:textId="0D9BB843" w:rsidR="005818DB" w:rsidRDefault="005818DB" w:rsidP="00655A05">
      <w:pPr>
        <w:rPr>
          <w:rFonts w:ascii="Arial" w:hAnsi="Arial" w:cs="Arial"/>
          <w:bCs/>
          <w:sz w:val="24"/>
          <w:szCs w:val="24"/>
        </w:rPr>
      </w:pPr>
      <w:r>
        <w:rPr>
          <w:noProof/>
          <w:lang w:eastAsia="en-GB"/>
        </w:rPr>
        <w:drawing>
          <wp:inline distT="0" distB="0" distL="0" distR="0" wp14:anchorId="70EC880F" wp14:editId="77C938C5">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9F8ABD9" w14:textId="34EE5539" w:rsidR="00FA21F5" w:rsidRPr="00FA21F5" w:rsidRDefault="00FA21F5" w:rsidP="00655A05">
      <w:pPr>
        <w:rPr>
          <w:rFonts w:ascii="Arial" w:hAnsi="Arial" w:cs="Arial"/>
          <w:b/>
          <w:bCs/>
          <w:i/>
          <w:sz w:val="18"/>
          <w:szCs w:val="18"/>
        </w:rPr>
      </w:pPr>
      <w:r w:rsidRPr="00FA21F5">
        <w:rPr>
          <w:rFonts w:ascii="Arial" w:hAnsi="Arial" w:cs="Arial"/>
          <w:b/>
          <w:bCs/>
          <w:i/>
          <w:sz w:val="18"/>
          <w:szCs w:val="18"/>
        </w:rPr>
        <w:t>Figure 2 – NPTC leavers – reasons linked to L&amp;D</w:t>
      </w:r>
      <w:r w:rsidR="00035CF4">
        <w:rPr>
          <w:rFonts w:ascii="Arial" w:hAnsi="Arial" w:cs="Arial"/>
          <w:b/>
          <w:bCs/>
          <w:i/>
          <w:sz w:val="18"/>
          <w:szCs w:val="18"/>
        </w:rPr>
        <w:t xml:space="preserve"> (SAP Business Objects, 2025b)</w:t>
      </w:r>
      <w:r w:rsidRPr="00FA21F5">
        <w:rPr>
          <w:rFonts w:ascii="Arial" w:hAnsi="Arial" w:cs="Arial"/>
          <w:b/>
          <w:bCs/>
          <w:i/>
          <w:sz w:val="18"/>
          <w:szCs w:val="18"/>
        </w:rPr>
        <w:t>.</w:t>
      </w:r>
    </w:p>
    <w:p w14:paraId="2596180A" w14:textId="723AE344" w:rsidR="00D72C33" w:rsidRDefault="00D72C33" w:rsidP="00675EA6">
      <w:pPr>
        <w:rPr>
          <w:rFonts w:ascii="Arial" w:hAnsi="Arial" w:cs="Arial"/>
          <w:bCs/>
          <w:sz w:val="24"/>
          <w:szCs w:val="24"/>
        </w:rPr>
      </w:pPr>
      <w:r>
        <w:rPr>
          <w:rFonts w:ascii="Arial" w:hAnsi="Arial" w:cs="Arial"/>
          <w:bCs/>
          <w:sz w:val="24"/>
          <w:szCs w:val="24"/>
        </w:rPr>
        <w:t>Hayden (2024) emphasises that m</w:t>
      </w:r>
      <w:r w:rsidR="00675EA6">
        <w:rPr>
          <w:rFonts w:ascii="Arial" w:hAnsi="Arial" w:cs="Arial"/>
          <w:bCs/>
          <w:sz w:val="24"/>
          <w:szCs w:val="24"/>
        </w:rPr>
        <w:t>anager</w:t>
      </w:r>
      <w:r>
        <w:rPr>
          <w:rFonts w:ascii="Arial" w:hAnsi="Arial" w:cs="Arial"/>
          <w:bCs/>
          <w:sz w:val="24"/>
          <w:szCs w:val="24"/>
        </w:rPr>
        <w:t>s</w:t>
      </w:r>
      <w:r w:rsidR="00B40FFD">
        <w:rPr>
          <w:rFonts w:ascii="Arial" w:hAnsi="Arial" w:cs="Arial"/>
          <w:bCs/>
          <w:sz w:val="24"/>
          <w:szCs w:val="24"/>
        </w:rPr>
        <w:t xml:space="preserve"> play a</w:t>
      </w:r>
      <w:r w:rsidR="00675EA6">
        <w:rPr>
          <w:rFonts w:ascii="Arial" w:hAnsi="Arial" w:cs="Arial"/>
          <w:bCs/>
          <w:sz w:val="24"/>
          <w:szCs w:val="24"/>
        </w:rPr>
        <w:t xml:space="preserve"> crucial role in </w:t>
      </w:r>
      <w:r>
        <w:rPr>
          <w:rFonts w:ascii="Arial" w:hAnsi="Arial" w:cs="Arial"/>
          <w:bCs/>
          <w:sz w:val="24"/>
          <w:szCs w:val="24"/>
        </w:rPr>
        <w:t>people development, highlighting</w:t>
      </w:r>
      <w:r w:rsidR="00A1070F">
        <w:rPr>
          <w:rFonts w:ascii="Arial" w:hAnsi="Arial" w:cs="Arial"/>
          <w:bCs/>
          <w:sz w:val="24"/>
          <w:szCs w:val="24"/>
        </w:rPr>
        <w:t xml:space="preserve"> that those given clear leadership expectations to </w:t>
      </w:r>
      <w:r>
        <w:rPr>
          <w:rFonts w:ascii="Arial" w:hAnsi="Arial" w:cs="Arial"/>
          <w:bCs/>
          <w:sz w:val="24"/>
          <w:szCs w:val="24"/>
        </w:rPr>
        <w:t xml:space="preserve">L&amp;D </w:t>
      </w:r>
      <w:r w:rsidR="00A1070F">
        <w:rPr>
          <w:rFonts w:ascii="Arial" w:hAnsi="Arial" w:cs="Arial"/>
          <w:bCs/>
          <w:sz w:val="24"/>
          <w:szCs w:val="24"/>
        </w:rPr>
        <w:t>responsibilities will be most effec</w:t>
      </w:r>
      <w:r w:rsidR="00476359">
        <w:rPr>
          <w:rFonts w:ascii="Arial" w:hAnsi="Arial" w:cs="Arial"/>
          <w:bCs/>
          <w:sz w:val="24"/>
          <w:szCs w:val="24"/>
        </w:rPr>
        <w:t>tive in developing their teams.</w:t>
      </w:r>
    </w:p>
    <w:p w14:paraId="0F275E58" w14:textId="75B7D8B2" w:rsidR="00675EA6" w:rsidRDefault="00675EA6" w:rsidP="00675EA6">
      <w:pPr>
        <w:rPr>
          <w:rFonts w:ascii="Arial" w:hAnsi="Arial" w:cs="Arial"/>
          <w:bCs/>
          <w:sz w:val="24"/>
          <w:szCs w:val="24"/>
        </w:rPr>
      </w:pPr>
      <w:r>
        <w:rPr>
          <w:rFonts w:ascii="Arial" w:hAnsi="Arial" w:cs="Arial"/>
          <w:bCs/>
          <w:sz w:val="24"/>
          <w:szCs w:val="24"/>
        </w:rPr>
        <w:t>NPTC’s pe</w:t>
      </w:r>
      <w:r w:rsidR="00B9361F">
        <w:rPr>
          <w:rFonts w:ascii="Arial" w:hAnsi="Arial" w:cs="Arial"/>
          <w:bCs/>
          <w:sz w:val="24"/>
          <w:szCs w:val="24"/>
        </w:rPr>
        <w:t>rformance appraisal framework lies with managers and</w:t>
      </w:r>
      <w:r w:rsidR="00A1070F">
        <w:rPr>
          <w:rFonts w:ascii="Arial" w:hAnsi="Arial" w:cs="Arial"/>
          <w:bCs/>
          <w:sz w:val="24"/>
          <w:szCs w:val="24"/>
        </w:rPr>
        <w:t xml:space="preserve"> </w:t>
      </w:r>
      <w:r>
        <w:rPr>
          <w:rFonts w:ascii="Arial" w:hAnsi="Arial" w:cs="Arial"/>
          <w:bCs/>
          <w:sz w:val="24"/>
          <w:szCs w:val="24"/>
        </w:rPr>
        <w:t>sets out clear expectations in roles and responsibilities of both the manager and employee in supporting training and development (NPTC, 2021b).</w:t>
      </w:r>
      <w:r w:rsidR="00B40FFD">
        <w:rPr>
          <w:rFonts w:ascii="Arial" w:hAnsi="Arial" w:cs="Arial"/>
          <w:bCs/>
          <w:sz w:val="24"/>
          <w:szCs w:val="24"/>
        </w:rPr>
        <w:t xml:space="preserve"> However, such a process is only good when implemented </w:t>
      </w:r>
      <w:r w:rsidR="00B9361F">
        <w:rPr>
          <w:rFonts w:ascii="Arial" w:hAnsi="Arial" w:cs="Arial"/>
          <w:bCs/>
          <w:sz w:val="24"/>
          <w:szCs w:val="24"/>
        </w:rPr>
        <w:t xml:space="preserve">equitably </w:t>
      </w:r>
      <w:r w:rsidR="00B40FFD">
        <w:rPr>
          <w:rFonts w:ascii="Arial" w:hAnsi="Arial" w:cs="Arial"/>
          <w:bCs/>
          <w:sz w:val="24"/>
          <w:szCs w:val="24"/>
        </w:rPr>
        <w:t xml:space="preserve">across </w:t>
      </w:r>
      <w:r w:rsidR="00B9361F">
        <w:rPr>
          <w:rFonts w:ascii="Arial" w:hAnsi="Arial" w:cs="Arial"/>
          <w:bCs/>
          <w:sz w:val="24"/>
          <w:szCs w:val="24"/>
        </w:rPr>
        <w:t>all services.</w:t>
      </w:r>
    </w:p>
    <w:p w14:paraId="6B2415A6" w14:textId="1B8BC996" w:rsidR="00561334" w:rsidRDefault="00561334" w:rsidP="00655A05">
      <w:pPr>
        <w:rPr>
          <w:rFonts w:ascii="Arial" w:hAnsi="Arial" w:cs="Arial"/>
          <w:bCs/>
          <w:color w:val="FF0000"/>
          <w:sz w:val="24"/>
          <w:szCs w:val="24"/>
        </w:rPr>
      </w:pPr>
    </w:p>
    <w:p w14:paraId="65B037C4" w14:textId="2CF39FC9" w:rsidR="00DC0512" w:rsidRPr="00DC0512" w:rsidRDefault="00DC0512" w:rsidP="00655A05">
      <w:pPr>
        <w:rPr>
          <w:rFonts w:ascii="Arial" w:hAnsi="Arial" w:cs="Arial"/>
          <w:b/>
          <w:bCs/>
          <w:sz w:val="24"/>
          <w:szCs w:val="24"/>
        </w:rPr>
      </w:pPr>
      <w:r w:rsidRPr="00DC0512">
        <w:rPr>
          <w:rFonts w:ascii="Arial" w:hAnsi="Arial" w:cs="Arial"/>
          <w:b/>
          <w:bCs/>
          <w:sz w:val="24"/>
          <w:szCs w:val="24"/>
        </w:rPr>
        <w:t>3.3</w:t>
      </w:r>
      <w:r w:rsidRPr="00DC0512">
        <w:rPr>
          <w:rFonts w:ascii="Arial" w:hAnsi="Arial" w:cs="Arial"/>
          <w:b/>
          <w:bCs/>
          <w:sz w:val="24"/>
          <w:szCs w:val="24"/>
        </w:rPr>
        <w:tab/>
        <w:t>NPTC’s learning culture</w:t>
      </w:r>
    </w:p>
    <w:p w14:paraId="3D79E368" w14:textId="2472237E" w:rsidR="00A1070F" w:rsidRPr="00D51A5B" w:rsidRDefault="00D51A5B" w:rsidP="006E4B42">
      <w:pPr>
        <w:rPr>
          <w:rFonts w:ascii="Arial" w:hAnsi="Arial" w:cs="Arial"/>
          <w:bCs/>
          <w:sz w:val="24"/>
          <w:szCs w:val="24"/>
        </w:rPr>
      </w:pPr>
      <w:r>
        <w:rPr>
          <w:rFonts w:ascii="Arial" w:hAnsi="Arial" w:cs="Arial"/>
          <w:bCs/>
          <w:sz w:val="24"/>
          <w:szCs w:val="24"/>
        </w:rPr>
        <w:t xml:space="preserve">There are many definitions that allude to what is considered by the term ‘learning culture’, </w:t>
      </w:r>
      <w:r w:rsidR="001F31AA">
        <w:rPr>
          <w:rFonts w:ascii="Arial" w:hAnsi="Arial" w:cs="Arial"/>
          <w:bCs/>
          <w:sz w:val="24"/>
          <w:szCs w:val="24"/>
        </w:rPr>
        <w:t>however, all relate to the same concept that a positive learning culture is one which learning flourishes, whereby there is encouragement and a willingne</w:t>
      </w:r>
      <w:r w:rsidR="00476359">
        <w:rPr>
          <w:rFonts w:ascii="Arial" w:hAnsi="Arial" w:cs="Arial"/>
          <w:bCs/>
          <w:sz w:val="24"/>
          <w:szCs w:val="24"/>
        </w:rPr>
        <w:t>ss to learn and improve, which</w:t>
      </w:r>
      <w:r w:rsidR="001F31AA">
        <w:rPr>
          <w:rFonts w:ascii="Arial" w:hAnsi="Arial" w:cs="Arial"/>
          <w:bCs/>
          <w:sz w:val="24"/>
          <w:szCs w:val="24"/>
        </w:rPr>
        <w:t xml:space="preserve"> is easily shared and accessible (Shackleton-Jones, 2019, CIPD 2020).</w:t>
      </w:r>
    </w:p>
    <w:p w14:paraId="033B5E02" w14:textId="19783DAC" w:rsidR="00A1070F" w:rsidRDefault="004E7752" w:rsidP="006E4B42">
      <w:pPr>
        <w:rPr>
          <w:rFonts w:ascii="Arial" w:hAnsi="Arial" w:cs="Arial"/>
          <w:bCs/>
          <w:sz w:val="24"/>
          <w:szCs w:val="24"/>
        </w:rPr>
      </w:pPr>
      <w:r>
        <w:rPr>
          <w:rFonts w:ascii="Arial" w:hAnsi="Arial" w:cs="Arial"/>
          <w:bCs/>
          <w:sz w:val="24"/>
          <w:szCs w:val="24"/>
        </w:rPr>
        <w:t>Shackleton-Jones (2019) states that a</w:t>
      </w:r>
      <w:r w:rsidR="001F31AA">
        <w:rPr>
          <w:rFonts w:ascii="Arial" w:hAnsi="Arial" w:cs="Arial"/>
          <w:bCs/>
          <w:sz w:val="24"/>
          <w:szCs w:val="24"/>
        </w:rPr>
        <w:t xml:space="preserve"> ‘healthy’ learning culture can improve performance, </w:t>
      </w:r>
      <w:r w:rsidR="00C97776">
        <w:rPr>
          <w:rFonts w:ascii="Arial" w:hAnsi="Arial" w:cs="Arial"/>
          <w:bCs/>
          <w:sz w:val="24"/>
          <w:szCs w:val="24"/>
        </w:rPr>
        <w:t xml:space="preserve">enhance working experiences and accelerate both innovation and transformation through encouraged and shared learning, </w:t>
      </w:r>
    </w:p>
    <w:p w14:paraId="34E2B5D8" w14:textId="0AC735EE" w:rsidR="004E7752" w:rsidRDefault="004E7752" w:rsidP="006E4B42">
      <w:pPr>
        <w:rPr>
          <w:rFonts w:ascii="Arial" w:hAnsi="Arial" w:cs="Arial"/>
          <w:bCs/>
          <w:sz w:val="24"/>
          <w:szCs w:val="24"/>
        </w:rPr>
      </w:pPr>
      <w:r>
        <w:rPr>
          <w:rFonts w:ascii="Arial" w:hAnsi="Arial" w:cs="Arial"/>
          <w:bCs/>
          <w:sz w:val="24"/>
          <w:szCs w:val="24"/>
        </w:rPr>
        <w:t>It is considered that there is a thriving learning culture at NPTC, through a consistent message aiming to promote and encourage learning across the organisation</w:t>
      </w:r>
      <w:r w:rsidR="008E476C">
        <w:rPr>
          <w:rFonts w:ascii="Arial" w:hAnsi="Arial" w:cs="Arial"/>
          <w:bCs/>
          <w:sz w:val="24"/>
          <w:szCs w:val="24"/>
        </w:rPr>
        <w:t>. The LTD team have a dedicated page on the council’s Viva Engage, providing information on</w:t>
      </w:r>
      <w:r w:rsidR="0037715E">
        <w:rPr>
          <w:rFonts w:ascii="Arial" w:hAnsi="Arial" w:cs="Arial"/>
          <w:bCs/>
          <w:sz w:val="24"/>
          <w:szCs w:val="24"/>
        </w:rPr>
        <w:t xml:space="preserve"> any </w:t>
      </w:r>
      <w:r w:rsidR="008E476C">
        <w:rPr>
          <w:rFonts w:ascii="Arial" w:hAnsi="Arial" w:cs="Arial"/>
          <w:bCs/>
          <w:sz w:val="24"/>
          <w:szCs w:val="24"/>
        </w:rPr>
        <w:t>training</w:t>
      </w:r>
      <w:r w:rsidR="0037715E">
        <w:rPr>
          <w:rFonts w:ascii="Arial" w:hAnsi="Arial" w:cs="Arial"/>
          <w:bCs/>
          <w:sz w:val="24"/>
          <w:szCs w:val="24"/>
        </w:rPr>
        <w:t xml:space="preserve"> </w:t>
      </w:r>
      <w:r w:rsidR="008E476C">
        <w:rPr>
          <w:rFonts w:ascii="Arial" w:hAnsi="Arial" w:cs="Arial"/>
          <w:bCs/>
          <w:sz w:val="24"/>
          <w:szCs w:val="24"/>
        </w:rPr>
        <w:t xml:space="preserve">courses available and also allows </w:t>
      </w:r>
      <w:r w:rsidR="0037715E">
        <w:rPr>
          <w:rFonts w:ascii="Arial" w:hAnsi="Arial" w:cs="Arial"/>
          <w:bCs/>
          <w:sz w:val="24"/>
          <w:szCs w:val="24"/>
        </w:rPr>
        <w:t xml:space="preserve">employees the opportunity to </w:t>
      </w:r>
      <w:r w:rsidR="008E476C">
        <w:rPr>
          <w:rFonts w:ascii="Arial" w:hAnsi="Arial" w:cs="Arial"/>
          <w:bCs/>
          <w:sz w:val="24"/>
          <w:szCs w:val="24"/>
        </w:rPr>
        <w:t xml:space="preserve">ask any questions </w:t>
      </w:r>
      <w:r w:rsidR="008E476C" w:rsidRPr="008E476C">
        <w:rPr>
          <w:rFonts w:ascii="Arial" w:hAnsi="Arial" w:cs="Arial"/>
          <w:b/>
          <w:bCs/>
          <w:i/>
          <w:sz w:val="24"/>
          <w:szCs w:val="24"/>
        </w:rPr>
        <w:t>(figure 3).</w:t>
      </w:r>
      <w:r w:rsidR="008E476C">
        <w:rPr>
          <w:rFonts w:ascii="Arial" w:hAnsi="Arial" w:cs="Arial"/>
          <w:bCs/>
          <w:sz w:val="24"/>
          <w:szCs w:val="24"/>
        </w:rPr>
        <w:t xml:space="preserve"> </w:t>
      </w:r>
    </w:p>
    <w:p w14:paraId="65D39573" w14:textId="3766EE18" w:rsidR="004E7752" w:rsidRDefault="004E7752" w:rsidP="0037715E">
      <w:pPr>
        <w:tabs>
          <w:tab w:val="left" w:pos="1350"/>
        </w:tabs>
        <w:rPr>
          <w:rFonts w:ascii="Arial" w:hAnsi="Arial" w:cs="Arial"/>
          <w:bCs/>
          <w:sz w:val="24"/>
          <w:szCs w:val="24"/>
        </w:rPr>
      </w:pPr>
      <w:r w:rsidRPr="004E7752">
        <w:rPr>
          <w:rFonts w:ascii="Arial" w:hAnsi="Arial" w:cs="Arial"/>
          <w:bCs/>
          <w:noProof/>
          <w:sz w:val="24"/>
          <w:szCs w:val="24"/>
          <w:lang w:eastAsia="en-GB"/>
        </w:rPr>
        <w:drawing>
          <wp:inline distT="0" distB="0" distL="0" distR="0" wp14:anchorId="3B8A8230" wp14:editId="51A8D058">
            <wp:extent cx="5731510" cy="331851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318510"/>
                    </a:xfrm>
                    <a:prstGeom prst="rect">
                      <a:avLst/>
                    </a:prstGeom>
                  </pic:spPr>
                </pic:pic>
              </a:graphicData>
            </a:graphic>
          </wp:inline>
        </w:drawing>
      </w:r>
    </w:p>
    <w:p w14:paraId="2CCA5EB0" w14:textId="023C0927" w:rsidR="008E476C" w:rsidRDefault="008E476C" w:rsidP="006E4B42">
      <w:pPr>
        <w:rPr>
          <w:rFonts w:ascii="Arial" w:hAnsi="Arial" w:cs="Arial"/>
          <w:b/>
          <w:bCs/>
          <w:i/>
          <w:sz w:val="18"/>
          <w:szCs w:val="18"/>
        </w:rPr>
      </w:pPr>
      <w:r w:rsidRPr="008E476C">
        <w:rPr>
          <w:rFonts w:ascii="Arial" w:hAnsi="Arial" w:cs="Arial"/>
          <w:b/>
          <w:bCs/>
          <w:i/>
          <w:sz w:val="18"/>
          <w:szCs w:val="18"/>
        </w:rPr>
        <w:t>Figure 3 – Learning, Training and Development Viva Engage.</w:t>
      </w:r>
    </w:p>
    <w:p w14:paraId="6CB3D3FA" w14:textId="193926A1" w:rsidR="0037715E" w:rsidRDefault="00937C4B" w:rsidP="006E4B42">
      <w:pPr>
        <w:rPr>
          <w:rFonts w:ascii="Arial" w:hAnsi="Arial" w:cs="Arial"/>
          <w:bCs/>
          <w:sz w:val="24"/>
          <w:szCs w:val="24"/>
        </w:rPr>
      </w:pPr>
      <w:r>
        <w:rPr>
          <w:rFonts w:ascii="Arial" w:hAnsi="Arial" w:cs="Arial"/>
          <w:bCs/>
          <w:sz w:val="24"/>
          <w:szCs w:val="24"/>
        </w:rPr>
        <w:t>Also, t</w:t>
      </w:r>
      <w:r w:rsidR="0037715E">
        <w:rPr>
          <w:rFonts w:ascii="Arial" w:hAnsi="Arial" w:cs="Arial"/>
          <w:bCs/>
          <w:sz w:val="24"/>
          <w:szCs w:val="24"/>
        </w:rPr>
        <w:t xml:space="preserve">he introduction of a </w:t>
      </w:r>
      <w:r w:rsidR="004E5AA5">
        <w:rPr>
          <w:rFonts w:ascii="Arial" w:hAnsi="Arial" w:cs="Arial"/>
          <w:bCs/>
          <w:sz w:val="24"/>
          <w:szCs w:val="24"/>
        </w:rPr>
        <w:t xml:space="preserve">new </w:t>
      </w:r>
      <w:r w:rsidR="0037715E">
        <w:rPr>
          <w:rFonts w:ascii="Arial" w:hAnsi="Arial" w:cs="Arial"/>
          <w:bCs/>
          <w:sz w:val="24"/>
          <w:szCs w:val="24"/>
        </w:rPr>
        <w:t xml:space="preserve">training hub </w:t>
      </w:r>
      <w:r w:rsidR="00566365">
        <w:rPr>
          <w:rFonts w:ascii="Arial" w:hAnsi="Arial" w:cs="Arial"/>
          <w:bCs/>
          <w:sz w:val="24"/>
          <w:szCs w:val="24"/>
        </w:rPr>
        <w:t>encourages individual learning and development as well as promoting digital social learning</w:t>
      </w:r>
      <w:r w:rsidR="00B56027">
        <w:rPr>
          <w:rFonts w:ascii="Arial" w:hAnsi="Arial" w:cs="Arial"/>
          <w:bCs/>
          <w:sz w:val="24"/>
          <w:szCs w:val="24"/>
        </w:rPr>
        <w:t xml:space="preserve"> </w:t>
      </w:r>
      <w:r w:rsidR="00B56027" w:rsidRPr="00B56027">
        <w:rPr>
          <w:rFonts w:ascii="Arial" w:hAnsi="Arial" w:cs="Arial"/>
          <w:b/>
          <w:bCs/>
          <w:i/>
          <w:sz w:val="24"/>
          <w:szCs w:val="24"/>
        </w:rPr>
        <w:t>(figure 4)</w:t>
      </w:r>
      <w:r w:rsidR="00566365" w:rsidRPr="00B56027">
        <w:rPr>
          <w:rFonts w:ascii="Arial" w:hAnsi="Arial" w:cs="Arial"/>
          <w:b/>
          <w:bCs/>
          <w:i/>
          <w:sz w:val="24"/>
          <w:szCs w:val="24"/>
        </w:rPr>
        <w:t>.</w:t>
      </w:r>
      <w:r w:rsidR="00566365">
        <w:rPr>
          <w:rFonts w:ascii="Arial" w:hAnsi="Arial" w:cs="Arial"/>
          <w:bCs/>
          <w:sz w:val="24"/>
          <w:szCs w:val="24"/>
        </w:rPr>
        <w:t xml:space="preserve"> However, it is noted that the implementation of such technology does not necessarily </w:t>
      </w:r>
      <w:r w:rsidR="00ED527A">
        <w:rPr>
          <w:rFonts w:ascii="Arial" w:hAnsi="Arial" w:cs="Arial"/>
          <w:bCs/>
          <w:sz w:val="24"/>
          <w:szCs w:val="24"/>
        </w:rPr>
        <w:t xml:space="preserve">enhance employee ‘buy-in’ and </w:t>
      </w:r>
      <w:r w:rsidR="00566365">
        <w:rPr>
          <w:rFonts w:ascii="Arial" w:hAnsi="Arial" w:cs="Arial"/>
          <w:bCs/>
          <w:sz w:val="24"/>
          <w:szCs w:val="24"/>
        </w:rPr>
        <w:t xml:space="preserve">improve </w:t>
      </w:r>
      <w:r w:rsidR="00ED527A">
        <w:rPr>
          <w:rFonts w:ascii="Arial" w:hAnsi="Arial" w:cs="Arial"/>
          <w:bCs/>
          <w:sz w:val="24"/>
          <w:szCs w:val="24"/>
        </w:rPr>
        <w:t xml:space="preserve">learning </w:t>
      </w:r>
      <w:r w:rsidR="00B56027">
        <w:rPr>
          <w:rFonts w:ascii="Arial" w:hAnsi="Arial" w:cs="Arial"/>
          <w:bCs/>
          <w:sz w:val="24"/>
          <w:szCs w:val="24"/>
        </w:rPr>
        <w:t xml:space="preserve">given that there </w:t>
      </w:r>
      <w:r w:rsidR="007B6352">
        <w:rPr>
          <w:rFonts w:ascii="Arial" w:hAnsi="Arial" w:cs="Arial"/>
          <w:bCs/>
          <w:sz w:val="24"/>
          <w:szCs w:val="24"/>
        </w:rPr>
        <w:t>could be</w:t>
      </w:r>
      <w:r w:rsidR="00ED527A">
        <w:rPr>
          <w:rFonts w:ascii="Arial" w:hAnsi="Arial" w:cs="Arial"/>
          <w:bCs/>
          <w:sz w:val="24"/>
          <w:szCs w:val="24"/>
        </w:rPr>
        <w:t xml:space="preserve"> a perceived </w:t>
      </w:r>
      <w:r w:rsidR="00566365">
        <w:rPr>
          <w:rFonts w:ascii="Arial" w:hAnsi="Arial" w:cs="Arial"/>
          <w:bCs/>
          <w:sz w:val="24"/>
          <w:szCs w:val="24"/>
        </w:rPr>
        <w:t>resistance to new processes</w:t>
      </w:r>
      <w:r>
        <w:rPr>
          <w:rFonts w:ascii="Arial" w:hAnsi="Arial" w:cs="Arial"/>
          <w:bCs/>
          <w:sz w:val="24"/>
          <w:szCs w:val="24"/>
        </w:rPr>
        <w:t xml:space="preserve">. It is unclear whether the LTD team </w:t>
      </w:r>
      <w:r w:rsidR="006A4D2B">
        <w:rPr>
          <w:rFonts w:ascii="Arial" w:hAnsi="Arial" w:cs="Arial"/>
          <w:bCs/>
          <w:sz w:val="24"/>
          <w:szCs w:val="24"/>
        </w:rPr>
        <w:t xml:space="preserve">have put </w:t>
      </w:r>
      <w:r>
        <w:rPr>
          <w:rFonts w:ascii="Arial" w:hAnsi="Arial" w:cs="Arial"/>
          <w:bCs/>
          <w:sz w:val="24"/>
          <w:szCs w:val="24"/>
        </w:rPr>
        <w:t>measure</w:t>
      </w:r>
      <w:r w:rsidR="006A4D2B">
        <w:rPr>
          <w:rFonts w:ascii="Arial" w:hAnsi="Arial" w:cs="Arial"/>
          <w:bCs/>
          <w:sz w:val="24"/>
          <w:szCs w:val="24"/>
        </w:rPr>
        <w:t>s in place to monitor employee interaction with the new learning hub</w:t>
      </w:r>
      <w:r w:rsidR="007B6352">
        <w:rPr>
          <w:rFonts w:ascii="Arial" w:hAnsi="Arial" w:cs="Arial"/>
          <w:bCs/>
          <w:sz w:val="24"/>
          <w:szCs w:val="24"/>
        </w:rPr>
        <w:t xml:space="preserve"> to ensure that any investment is not wasted</w:t>
      </w:r>
      <w:r w:rsidR="00ED527A">
        <w:rPr>
          <w:rFonts w:ascii="Arial" w:hAnsi="Arial" w:cs="Arial"/>
          <w:bCs/>
          <w:sz w:val="24"/>
          <w:szCs w:val="24"/>
        </w:rPr>
        <w:t xml:space="preserve"> </w:t>
      </w:r>
      <w:r w:rsidR="00566365">
        <w:rPr>
          <w:rFonts w:ascii="Arial" w:hAnsi="Arial" w:cs="Arial"/>
          <w:bCs/>
          <w:sz w:val="24"/>
          <w:szCs w:val="24"/>
        </w:rPr>
        <w:t>(Shakleton-Jones, 2019, Filch, 2023).</w:t>
      </w:r>
    </w:p>
    <w:p w14:paraId="6D9674AB" w14:textId="569A83D4" w:rsidR="00566365" w:rsidRDefault="00B56027" w:rsidP="006E4B42">
      <w:pPr>
        <w:rPr>
          <w:rFonts w:ascii="Arial" w:hAnsi="Arial" w:cs="Arial"/>
          <w:bCs/>
          <w:sz w:val="24"/>
          <w:szCs w:val="24"/>
        </w:rPr>
      </w:pPr>
      <w:r>
        <w:rPr>
          <w:rFonts w:ascii="Arial" w:hAnsi="Arial" w:cs="Arial"/>
          <w:bCs/>
          <w:sz w:val="24"/>
          <w:szCs w:val="24"/>
        </w:rPr>
        <w:t>The learning hub provides line managers with autonomy, giving them overall consideration of any enrolment of training courses, ensuring that they are relevant to the employee’s job role.</w:t>
      </w:r>
    </w:p>
    <w:p w14:paraId="16ACD13B" w14:textId="7C1BBB82" w:rsidR="00B56027" w:rsidRDefault="00B56027" w:rsidP="006E4B42">
      <w:pPr>
        <w:rPr>
          <w:rFonts w:ascii="Arial" w:hAnsi="Arial" w:cs="Arial"/>
          <w:bCs/>
          <w:sz w:val="24"/>
          <w:szCs w:val="24"/>
        </w:rPr>
      </w:pPr>
      <w:r w:rsidRPr="00AC1EF5">
        <w:rPr>
          <w:rFonts w:ascii="Arial" w:hAnsi="Arial" w:cs="Arial"/>
          <w:b/>
          <w:bCs/>
          <w:noProof/>
          <w:sz w:val="24"/>
          <w:szCs w:val="24"/>
          <w:lang w:eastAsia="en-GB"/>
        </w:rPr>
        <w:drawing>
          <wp:inline distT="0" distB="0" distL="0" distR="0" wp14:anchorId="50035E26" wp14:editId="120E3B67">
            <wp:extent cx="5731510" cy="283972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839720"/>
                    </a:xfrm>
                    <a:prstGeom prst="rect">
                      <a:avLst/>
                    </a:prstGeom>
                  </pic:spPr>
                </pic:pic>
              </a:graphicData>
            </a:graphic>
          </wp:inline>
        </w:drawing>
      </w:r>
    </w:p>
    <w:p w14:paraId="1706E9F5" w14:textId="77777777" w:rsidR="00A97DCE" w:rsidRDefault="00B56027" w:rsidP="006E4B42">
      <w:pPr>
        <w:rPr>
          <w:rFonts w:ascii="Arial" w:hAnsi="Arial" w:cs="Arial"/>
          <w:b/>
          <w:bCs/>
          <w:i/>
          <w:sz w:val="18"/>
          <w:szCs w:val="18"/>
        </w:rPr>
      </w:pPr>
      <w:r w:rsidRPr="00B56027">
        <w:rPr>
          <w:rFonts w:ascii="Arial" w:hAnsi="Arial" w:cs="Arial"/>
          <w:b/>
          <w:bCs/>
          <w:i/>
          <w:sz w:val="18"/>
          <w:szCs w:val="18"/>
        </w:rPr>
        <w:t>Figure 4 – NPTC’s new training hub</w:t>
      </w:r>
    </w:p>
    <w:p w14:paraId="4CAD3BE4" w14:textId="15B0390A" w:rsidR="006E4B42" w:rsidRPr="00BD386B" w:rsidRDefault="006E4B42" w:rsidP="006E4B42">
      <w:pPr>
        <w:rPr>
          <w:rFonts w:ascii="Arial" w:hAnsi="Arial" w:cs="Arial"/>
          <w:b/>
          <w:bCs/>
          <w:i/>
          <w:sz w:val="18"/>
          <w:szCs w:val="18"/>
        </w:rPr>
      </w:pPr>
      <w:r w:rsidRPr="00BD386B">
        <w:rPr>
          <w:rFonts w:ascii="Arial" w:hAnsi="Arial" w:cs="Arial"/>
          <w:bCs/>
          <w:sz w:val="24"/>
          <w:szCs w:val="24"/>
        </w:rPr>
        <w:t>NPTC is a large publ</w:t>
      </w:r>
      <w:r w:rsidR="00B638D0">
        <w:rPr>
          <w:rFonts w:ascii="Arial" w:hAnsi="Arial" w:cs="Arial"/>
          <w:bCs/>
          <w:sz w:val="24"/>
          <w:szCs w:val="24"/>
        </w:rPr>
        <w:t>ic sector organisation with just over 900</w:t>
      </w:r>
      <w:r w:rsidRPr="00BD386B">
        <w:rPr>
          <w:rFonts w:ascii="Arial" w:hAnsi="Arial" w:cs="Arial"/>
          <w:bCs/>
          <w:sz w:val="24"/>
          <w:szCs w:val="24"/>
        </w:rPr>
        <w:t xml:space="preserve"> </w:t>
      </w:r>
      <w:r w:rsidR="00BD386B" w:rsidRPr="00BD386B">
        <w:rPr>
          <w:rFonts w:ascii="Arial" w:hAnsi="Arial" w:cs="Arial"/>
          <w:bCs/>
          <w:sz w:val="24"/>
          <w:szCs w:val="24"/>
        </w:rPr>
        <w:t>leadership roles</w:t>
      </w:r>
      <w:r w:rsidR="00162163">
        <w:rPr>
          <w:rFonts w:ascii="Arial" w:hAnsi="Arial" w:cs="Arial"/>
          <w:bCs/>
          <w:sz w:val="24"/>
          <w:szCs w:val="24"/>
        </w:rPr>
        <w:t xml:space="preserve">, with an average of around 18-20 new/promotional managerial appointments made per month </w:t>
      </w:r>
      <w:r w:rsidR="00BD386B">
        <w:rPr>
          <w:rFonts w:ascii="Arial" w:hAnsi="Arial" w:cs="Arial"/>
          <w:bCs/>
          <w:sz w:val="24"/>
          <w:szCs w:val="24"/>
        </w:rPr>
        <w:t>(SAP Business Objects, 2025c)</w:t>
      </w:r>
      <w:r w:rsidR="00162163">
        <w:rPr>
          <w:rFonts w:ascii="Arial" w:hAnsi="Arial" w:cs="Arial"/>
          <w:bCs/>
          <w:sz w:val="24"/>
          <w:szCs w:val="24"/>
        </w:rPr>
        <w:t>. It i</w:t>
      </w:r>
      <w:r w:rsidRPr="00BD386B">
        <w:rPr>
          <w:rFonts w:ascii="Arial" w:hAnsi="Arial" w:cs="Arial"/>
          <w:bCs/>
          <w:sz w:val="24"/>
          <w:szCs w:val="24"/>
        </w:rPr>
        <w:t>s difficult to establish whether t</w:t>
      </w:r>
      <w:r w:rsidR="00162163">
        <w:rPr>
          <w:rFonts w:ascii="Arial" w:hAnsi="Arial" w:cs="Arial"/>
          <w:bCs/>
          <w:sz w:val="24"/>
          <w:szCs w:val="24"/>
        </w:rPr>
        <w:t>here is a consistent approach from</w:t>
      </w:r>
      <w:r w:rsidRPr="00BD386B">
        <w:rPr>
          <w:rFonts w:ascii="Arial" w:hAnsi="Arial" w:cs="Arial"/>
          <w:bCs/>
          <w:sz w:val="24"/>
          <w:szCs w:val="24"/>
        </w:rPr>
        <w:t xml:space="preserve"> line managers in </w:t>
      </w:r>
      <w:r w:rsidR="00162163">
        <w:rPr>
          <w:rFonts w:ascii="Arial" w:hAnsi="Arial" w:cs="Arial"/>
          <w:bCs/>
          <w:sz w:val="24"/>
          <w:szCs w:val="24"/>
        </w:rPr>
        <w:t xml:space="preserve">encouraging learning by </w:t>
      </w:r>
      <w:r w:rsidRPr="00BD386B">
        <w:rPr>
          <w:rFonts w:ascii="Arial" w:hAnsi="Arial" w:cs="Arial"/>
          <w:bCs/>
          <w:sz w:val="24"/>
          <w:szCs w:val="24"/>
        </w:rPr>
        <w:t>supporting employee growth and development.</w:t>
      </w:r>
    </w:p>
    <w:p w14:paraId="2CDF7FA8" w14:textId="3F11A439" w:rsidR="006E4B42" w:rsidRPr="00BD386B" w:rsidRDefault="006E4B42" w:rsidP="006E4B42">
      <w:pPr>
        <w:rPr>
          <w:rFonts w:ascii="Arial" w:hAnsi="Arial" w:cs="Arial"/>
          <w:sz w:val="24"/>
          <w:szCs w:val="24"/>
        </w:rPr>
      </w:pPr>
      <w:r w:rsidRPr="00BD386B">
        <w:rPr>
          <w:rFonts w:ascii="Arial" w:hAnsi="Arial" w:cs="Arial"/>
          <w:sz w:val="24"/>
          <w:szCs w:val="24"/>
        </w:rPr>
        <w:t xml:space="preserve">Evidently, there are flaws in line management responsibilities between directorates, which has led to </w:t>
      </w:r>
      <w:r w:rsidR="00BD386B" w:rsidRPr="00BD386B">
        <w:rPr>
          <w:rFonts w:ascii="Arial" w:hAnsi="Arial" w:cs="Arial"/>
          <w:sz w:val="24"/>
          <w:szCs w:val="24"/>
        </w:rPr>
        <w:t>anomalies</w:t>
      </w:r>
      <w:r w:rsidRPr="00BD386B">
        <w:rPr>
          <w:rFonts w:ascii="Arial" w:hAnsi="Arial" w:cs="Arial"/>
          <w:sz w:val="24"/>
          <w:szCs w:val="24"/>
        </w:rPr>
        <w:t xml:space="preserve"> in</w:t>
      </w:r>
      <w:r w:rsidR="00BD386B">
        <w:rPr>
          <w:rFonts w:ascii="Arial" w:hAnsi="Arial" w:cs="Arial"/>
          <w:sz w:val="24"/>
          <w:szCs w:val="24"/>
        </w:rPr>
        <w:t xml:space="preserve"> working practices and decision-making processes</w:t>
      </w:r>
      <w:r w:rsidR="00162163">
        <w:rPr>
          <w:rFonts w:ascii="Arial" w:hAnsi="Arial" w:cs="Arial"/>
          <w:sz w:val="24"/>
          <w:szCs w:val="24"/>
        </w:rPr>
        <w:t>, exasperating a negative</w:t>
      </w:r>
      <w:r w:rsidRPr="00BD386B">
        <w:rPr>
          <w:rFonts w:ascii="Arial" w:hAnsi="Arial" w:cs="Arial"/>
          <w:sz w:val="24"/>
          <w:szCs w:val="24"/>
        </w:rPr>
        <w:t xml:space="preserve"> micro cultural environment.</w:t>
      </w:r>
      <w:r w:rsidR="00174C89">
        <w:rPr>
          <w:rFonts w:ascii="Arial" w:hAnsi="Arial" w:cs="Arial"/>
          <w:sz w:val="24"/>
          <w:szCs w:val="24"/>
        </w:rPr>
        <w:t xml:space="preserve"> With this in mind, it is clear that there is a learning need to develop people knowledge and skills </w:t>
      </w:r>
      <w:r w:rsidR="00162163">
        <w:rPr>
          <w:rFonts w:ascii="Arial" w:hAnsi="Arial" w:cs="Arial"/>
          <w:sz w:val="24"/>
          <w:szCs w:val="24"/>
        </w:rPr>
        <w:t xml:space="preserve">across services, emphasising that influenced learning impacts on </w:t>
      </w:r>
      <w:r w:rsidR="00174C89">
        <w:rPr>
          <w:rFonts w:ascii="Arial" w:hAnsi="Arial" w:cs="Arial"/>
          <w:sz w:val="24"/>
          <w:szCs w:val="24"/>
        </w:rPr>
        <w:t>organisational performance (Seok-Young et al, 2020).</w:t>
      </w:r>
    </w:p>
    <w:p w14:paraId="2A3B2D88" w14:textId="6502FC84" w:rsidR="00174C89" w:rsidRDefault="00ED527A" w:rsidP="006E4B42">
      <w:pPr>
        <w:rPr>
          <w:rFonts w:ascii="Arial" w:hAnsi="Arial" w:cs="Arial"/>
          <w:b/>
          <w:i/>
          <w:sz w:val="24"/>
          <w:szCs w:val="24"/>
        </w:rPr>
      </w:pPr>
      <w:r w:rsidRPr="00B72D65">
        <w:rPr>
          <w:rFonts w:ascii="Arial" w:hAnsi="Arial" w:cs="Arial"/>
          <w:sz w:val="24"/>
          <w:szCs w:val="24"/>
        </w:rPr>
        <w:t>NPTC’s hierarchy consists o</w:t>
      </w:r>
      <w:r w:rsidR="00162163">
        <w:rPr>
          <w:rFonts w:ascii="Arial" w:hAnsi="Arial" w:cs="Arial"/>
          <w:sz w:val="24"/>
          <w:szCs w:val="24"/>
        </w:rPr>
        <w:t xml:space="preserve">f four departments and as stated, it is noted </w:t>
      </w:r>
      <w:r w:rsidR="006E4B42" w:rsidRPr="00B72D65">
        <w:rPr>
          <w:rFonts w:ascii="Arial" w:hAnsi="Arial" w:cs="Arial"/>
          <w:sz w:val="24"/>
          <w:szCs w:val="24"/>
        </w:rPr>
        <w:t>that micro cultures hav</w:t>
      </w:r>
      <w:r w:rsidR="00520A20">
        <w:rPr>
          <w:rFonts w:ascii="Arial" w:hAnsi="Arial" w:cs="Arial"/>
          <w:sz w:val="24"/>
          <w:szCs w:val="24"/>
        </w:rPr>
        <w:t>e been formed between these. Alluding</w:t>
      </w:r>
      <w:r w:rsidR="00B72D65">
        <w:rPr>
          <w:rFonts w:ascii="Arial" w:hAnsi="Arial" w:cs="Arial"/>
          <w:sz w:val="24"/>
          <w:szCs w:val="24"/>
        </w:rPr>
        <w:t xml:space="preserve"> to Filc</w:t>
      </w:r>
      <w:r w:rsidR="00520A20">
        <w:rPr>
          <w:rFonts w:ascii="Arial" w:hAnsi="Arial" w:cs="Arial"/>
          <w:sz w:val="24"/>
          <w:szCs w:val="24"/>
        </w:rPr>
        <w:t>h (2023) obstacles, it is evident</w:t>
      </w:r>
      <w:r w:rsidR="00B72D65">
        <w:rPr>
          <w:rFonts w:ascii="Arial" w:hAnsi="Arial" w:cs="Arial"/>
          <w:sz w:val="24"/>
          <w:szCs w:val="24"/>
        </w:rPr>
        <w:t xml:space="preserve"> that there is a lack of s</w:t>
      </w:r>
      <w:r w:rsidR="00520A20">
        <w:rPr>
          <w:rFonts w:ascii="Arial" w:hAnsi="Arial" w:cs="Arial"/>
          <w:sz w:val="24"/>
          <w:szCs w:val="24"/>
        </w:rPr>
        <w:t>upport from managers and leaders, given that data highlights that this contributed to the overall number of leavers between April and December 2024</w:t>
      </w:r>
      <w:r w:rsidR="00520A20" w:rsidRPr="00520A20">
        <w:rPr>
          <w:rFonts w:ascii="Arial" w:hAnsi="Arial" w:cs="Arial"/>
          <w:b/>
          <w:i/>
          <w:sz w:val="24"/>
          <w:szCs w:val="24"/>
        </w:rPr>
        <w:t xml:space="preserve"> (figure 2)</w:t>
      </w:r>
      <w:r w:rsidR="00694B4C">
        <w:rPr>
          <w:rFonts w:ascii="Arial" w:hAnsi="Arial" w:cs="Arial"/>
          <w:b/>
          <w:i/>
          <w:sz w:val="24"/>
          <w:szCs w:val="24"/>
        </w:rPr>
        <w:t xml:space="preserve">. </w:t>
      </w:r>
    </w:p>
    <w:p w14:paraId="1531241B" w14:textId="09495AAF" w:rsidR="006E4B42" w:rsidRDefault="00694B4C" w:rsidP="006E4B42">
      <w:pPr>
        <w:rPr>
          <w:rFonts w:ascii="Arial" w:hAnsi="Arial" w:cs="Arial"/>
          <w:sz w:val="24"/>
          <w:szCs w:val="24"/>
        </w:rPr>
      </w:pPr>
      <w:r>
        <w:rPr>
          <w:rFonts w:ascii="Arial" w:hAnsi="Arial" w:cs="Arial"/>
          <w:sz w:val="24"/>
          <w:szCs w:val="24"/>
        </w:rPr>
        <w:t>Managers play a pivotal role in f</w:t>
      </w:r>
      <w:r w:rsidR="00520A20">
        <w:rPr>
          <w:rFonts w:ascii="Arial" w:hAnsi="Arial" w:cs="Arial"/>
          <w:sz w:val="24"/>
          <w:szCs w:val="24"/>
        </w:rPr>
        <w:t>ostering a positive learning culture</w:t>
      </w:r>
      <w:r>
        <w:rPr>
          <w:rFonts w:ascii="Arial" w:hAnsi="Arial" w:cs="Arial"/>
          <w:sz w:val="24"/>
          <w:szCs w:val="24"/>
        </w:rPr>
        <w:t xml:space="preserve"> through applying meaningful and constructive feedback, permitting employees to take responsibility for</w:t>
      </w:r>
      <w:r w:rsidR="00AB4C8D">
        <w:rPr>
          <w:rFonts w:ascii="Arial" w:hAnsi="Arial" w:cs="Arial"/>
          <w:sz w:val="24"/>
          <w:szCs w:val="24"/>
        </w:rPr>
        <w:t xml:space="preserve"> identifying any development needs that will</w:t>
      </w:r>
      <w:r>
        <w:rPr>
          <w:rFonts w:ascii="Arial" w:hAnsi="Arial" w:cs="Arial"/>
          <w:sz w:val="24"/>
          <w:szCs w:val="24"/>
        </w:rPr>
        <w:t xml:space="preserve"> increa</w:t>
      </w:r>
      <w:r w:rsidR="00AB4C8D">
        <w:rPr>
          <w:rFonts w:ascii="Arial" w:hAnsi="Arial" w:cs="Arial"/>
          <w:sz w:val="24"/>
          <w:szCs w:val="24"/>
        </w:rPr>
        <w:t xml:space="preserve">se </w:t>
      </w:r>
      <w:r>
        <w:rPr>
          <w:rFonts w:ascii="Arial" w:hAnsi="Arial" w:cs="Arial"/>
          <w:sz w:val="24"/>
          <w:szCs w:val="24"/>
        </w:rPr>
        <w:t xml:space="preserve">their motivation and curiosity to learn (Young, 2019). </w:t>
      </w:r>
      <w:r w:rsidR="00174C89">
        <w:rPr>
          <w:rFonts w:ascii="Arial" w:hAnsi="Arial" w:cs="Arial"/>
          <w:sz w:val="24"/>
          <w:szCs w:val="24"/>
        </w:rPr>
        <w:t xml:space="preserve">It is unclear whether this approach is being consistently fed through </w:t>
      </w:r>
      <w:r w:rsidR="00AB4C8D">
        <w:rPr>
          <w:rFonts w:ascii="Arial" w:hAnsi="Arial" w:cs="Arial"/>
          <w:sz w:val="24"/>
          <w:szCs w:val="24"/>
        </w:rPr>
        <w:t xml:space="preserve">by </w:t>
      </w:r>
      <w:r w:rsidR="00174C89">
        <w:rPr>
          <w:rFonts w:ascii="Arial" w:hAnsi="Arial" w:cs="Arial"/>
          <w:sz w:val="24"/>
          <w:szCs w:val="24"/>
        </w:rPr>
        <w:t>managers, insinuating that</w:t>
      </w:r>
      <w:r w:rsidR="00AB4C8D">
        <w:rPr>
          <w:rFonts w:ascii="Arial" w:hAnsi="Arial" w:cs="Arial"/>
          <w:sz w:val="24"/>
          <w:szCs w:val="24"/>
        </w:rPr>
        <w:t xml:space="preserve"> instead is there is a need to skirt around providing constructive (negative) feedback, but </w:t>
      </w:r>
      <w:r w:rsidR="006A4D2B">
        <w:rPr>
          <w:rFonts w:ascii="Arial" w:hAnsi="Arial" w:cs="Arial"/>
          <w:sz w:val="24"/>
          <w:szCs w:val="24"/>
        </w:rPr>
        <w:t xml:space="preserve">instead, </w:t>
      </w:r>
      <w:r w:rsidR="00AB4C8D">
        <w:rPr>
          <w:rFonts w:ascii="Arial" w:hAnsi="Arial" w:cs="Arial"/>
          <w:sz w:val="24"/>
          <w:szCs w:val="24"/>
        </w:rPr>
        <w:t>focus too strongly on the positives.</w:t>
      </w:r>
    </w:p>
    <w:p w14:paraId="6C83BAC4" w14:textId="77777777" w:rsidR="00AB4C8D" w:rsidRDefault="00AB4C8D" w:rsidP="00601253">
      <w:pPr>
        <w:ind w:left="-76"/>
        <w:rPr>
          <w:rFonts w:ascii="Arial" w:hAnsi="Arial" w:cs="Arial"/>
          <w:b/>
          <w:bCs/>
          <w:sz w:val="24"/>
          <w:szCs w:val="24"/>
        </w:rPr>
      </w:pPr>
    </w:p>
    <w:p w14:paraId="74DAD77A" w14:textId="77777777" w:rsidR="00AB4C8D" w:rsidRDefault="00AB4C8D" w:rsidP="00601253">
      <w:pPr>
        <w:ind w:left="-76"/>
        <w:rPr>
          <w:rFonts w:ascii="Arial" w:hAnsi="Arial" w:cs="Arial"/>
          <w:b/>
          <w:bCs/>
          <w:sz w:val="24"/>
          <w:szCs w:val="24"/>
        </w:rPr>
      </w:pPr>
    </w:p>
    <w:p w14:paraId="0B5B1D6F" w14:textId="77777777" w:rsidR="00AB4C8D" w:rsidRDefault="00AB4C8D" w:rsidP="00601253">
      <w:pPr>
        <w:ind w:left="-76"/>
        <w:rPr>
          <w:rFonts w:ascii="Arial" w:hAnsi="Arial" w:cs="Arial"/>
          <w:b/>
          <w:bCs/>
          <w:sz w:val="24"/>
          <w:szCs w:val="24"/>
        </w:rPr>
      </w:pPr>
    </w:p>
    <w:p w14:paraId="179F366B" w14:textId="53B013AF" w:rsidR="00DC0512" w:rsidRDefault="00AA2B70" w:rsidP="00601253">
      <w:pPr>
        <w:ind w:left="-76"/>
        <w:rPr>
          <w:rFonts w:ascii="Arial" w:hAnsi="Arial" w:cs="Arial"/>
          <w:b/>
          <w:bCs/>
          <w:sz w:val="24"/>
          <w:szCs w:val="24"/>
        </w:rPr>
      </w:pPr>
      <w:r>
        <w:rPr>
          <w:rFonts w:ascii="Arial" w:hAnsi="Arial" w:cs="Arial"/>
          <w:b/>
          <w:bCs/>
          <w:sz w:val="24"/>
          <w:szCs w:val="24"/>
        </w:rPr>
        <w:t>4.</w:t>
      </w:r>
      <w:r>
        <w:rPr>
          <w:rFonts w:ascii="Arial" w:hAnsi="Arial" w:cs="Arial"/>
          <w:b/>
          <w:bCs/>
          <w:sz w:val="24"/>
          <w:szCs w:val="24"/>
        </w:rPr>
        <w:tab/>
        <w:t>Conclusion</w:t>
      </w:r>
    </w:p>
    <w:p w14:paraId="6978F1E6" w14:textId="73B0E012" w:rsidR="00BF7A0B" w:rsidRDefault="00BF7A0B" w:rsidP="00601253">
      <w:pPr>
        <w:ind w:left="-76"/>
        <w:rPr>
          <w:rFonts w:ascii="Arial" w:hAnsi="Arial" w:cs="Arial"/>
          <w:bCs/>
          <w:sz w:val="24"/>
          <w:szCs w:val="24"/>
        </w:rPr>
      </w:pPr>
      <w:r>
        <w:rPr>
          <w:rFonts w:ascii="Arial" w:hAnsi="Arial" w:cs="Arial"/>
          <w:bCs/>
          <w:sz w:val="24"/>
          <w:szCs w:val="24"/>
        </w:rPr>
        <w:t>Learning and development is fundamental to creating the right culture and work environment for both individuals and businesses to learn and develop. It not only provides understanding of the organisations current and future capabilities</w:t>
      </w:r>
      <w:r w:rsidR="00B9361F">
        <w:rPr>
          <w:rFonts w:ascii="Arial" w:hAnsi="Arial" w:cs="Arial"/>
          <w:bCs/>
          <w:sz w:val="24"/>
          <w:szCs w:val="24"/>
        </w:rPr>
        <w:t xml:space="preserve">, but it </w:t>
      </w:r>
      <w:r>
        <w:rPr>
          <w:rFonts w:ascii="Arial" w:hAnsi="Arial" w:cs="Arial"/>
          <w:bCs/>
          <w:sz w:val="24"/>
          <w:szCs w:val="24"/>
        </w:rPr>
        <w:t>supports a learning culture that drives both engagement and continuous professional development (CIPD, no date).</w:t>
      </w:r>
    </w:p>
    <w:p w14:paraId="2A83A27B" w14:textId="5CD5D378" w:rsidR="00AF012A" w:rsidRDefault="00BF7A0B" w:rsidP="00601253">
      <w:pPr>
        <w:ind w:left="-76"/>
        <w:rPr>
          <w:rFonts w:ascii="Arial" w:hAnsi="Arial" w:cs="Arial"/>
          <w:bCs/>
          <w:sz w:val="24"/>
          <w:szCs w:val="24"/>
        </w:rPr>
      </w:pPr>
      <w:r>
        <w:rPr>
          <w:rFonts w:ascii="Arial" w:hAnsi="Arial" w:cs="Arial"/>
          <w:bCs/>
          <w:sz w:val="24"/>
          <w:szCs w:val="24"/>
        </w:rPr>
        <w:t>Hayden (2024) emphasises that develo</w:t>
      </w:r>
      <w:r w:rsidR="00AF012A">
        <w:rPr>
          <w:rFonts w:ascii="Arial" w:hAnsi="Arial" w:cs="Arial"/>
          <w:bCs/>
          <w:sz w:val="24"/>
          <w:szCs w:val="24"/>
        </w:rPr>
        <w:t>ping</w:t>
      </w:r>
      <w:r>
        <w:rPr>
          <w:rFonts w:ascii="Arial" w:hAnsi="Arial" w:cs="Arial"/>
          <w:bCs/>
          <w:sz w:val="24"/>
          <w:szCs w:val="24"/>
        </w:rPr>
        <w:t xml:space="preserve"> a strategy that takes into account both internal and external environmental factors is core to achieving business goals. Promoting successful learning</w:t>
      </w:r>
      <w:r w:rsidR="00AF012A">
        <w:rPr>
          <w:rFonts w:ascii="Arial" w:hAnsi="Arial" w:cs="Arial"/>
          <w:bCs/>
          <w:sz w:val="24"/>
          <w:szCs w:val="24"/>
        </w:rPr>
        <w:t xml:space="preserve"> supports organisational performance, striving to have a workforce with the competenc</w:t>
      </w:r>
      <w:r w:rsidR="007D404E">
        <w:rPr>
          <w:rFonts w:ascii="Arial" w:hAnsi="Arial" w:cs="Arial"/>
          <w:bCs/>
          <w:sz w:val="24"/>
          <w:szCs w:val="24"/>
        </w:rPr>
        <w:t>ies, skills and knowledge needed</w:t>
      </w:r>
      <w:r w:rsidR="00AF012A">
        <w:rPr>
          <w:rFonts w:ascii="Arial" w:hAnsi="Arial" w:cs="Arial"/>
          <w:bCs/>
          <w:sz w:val="24"/>
          <w:szCs w:val="24"/>
        </w:rPr>
        <w:t>.</w:t>
      </w:r>
    </w:p>
    <w:p w14:paraId="78A7E574" w14:textId="5A25A3F5" w:rsidR="007D404E" w:rsidRDefault="000A4FD5" w:rsidP="007D404E">
      <w:pPr>
        <w:ind w:left="-76"/>
        <w:rPr>
          <w:rFonts w:ascii="Arial" w:hAnsi="Arial" w:cs="Arial"/>
          <w:bCs/>
          <w:sz w:val="24"/>
          <w:szCs w:val="24"/>
        </w:rPr>
      </w:pPr>
      <w:r>
        <w:rPr>
          <w:rFonts w:ascii="Arial" w:hAnsi="Arial" w:cs="Arial"/>
          <w:bCs/>
          <w:sz w:val="24"/>
          <w:szCs w:val="24"/>
        </w:rPr>
        <w:t>It is evident</w:t>
      </w:r>
      <w:r w:rsidR="007A0103">
        <w:rPr>
          <w:rFonts w:ascii="Arial" w:hAnsi="Arial" w:cs="Arial"/>
          <w:bCs/>
          <w:sz w:val="24"/>
          <w:szCs w:val="24"/>
        </w:rPr>
        <w:t xml:space="preserve"> that learning and development should be at the forefront for any organisations, with the aim to achieving business success through encouraged learning, performance and productivity (Lancaster, 2020).</w:t>
      </w:r>
      <w:r w:rsidR="00B9361F">
        <w:rPr>
          <w:rFonts w:ascii="Arial" w:hAnsi="Arial" w:cs="Arial"/>
          <w:bCs/>
          <w:sz w:val="24"/>
          <w:szCs w:val="24"/>
        </w:rPr>
        <w:t xml:space="preserve"> It is considered that the LTD team is relatively small given the size and diverse workforce at NPTC, arguing the reason for legislative mandatory training being a key priority.  </w:t>
      </w:r>
    </w:p>
    <w:p w14:paraId="03320C2B" w14:textId="2BA36CC6" w:rsidR="007A0103" w:rsidRPr="007D404E" w:rsidRDefault="007D404E" w:rsidP="007D404E">
      <w:pPr>
        <w:ind w:left="-76"/>
        <w:rPr>
          <w:rFonts w:ascii="Arial" w:hAnsi="Arial" w:cs="Arial"/>
          <w:bCs/>
          <w:sz w:val="24"/>
          <w:szCs w:val="24"/>
        </w:rPr>
      </w:pPr>
      <w:r>
        <w:rPr>
          <w:rFonts w:ascii="Arial" w:hAnsi="Arial" w:cs="Arial"/>
          <w:bCs/>
          <w:sz w:val="24"/>
          <w:szCs w:val="24"/>
        </w:rPr>
        <w:t>T</w:t>
      </w:r>
      <w:r w:rsidR="00AF012A">
        <w:rPr>
          <w:rFonts w:ascii="Arial" w:hAnsi="Arial" w:cs="Arial"/>
          <w:sz w:val="24"/>
          <w:szCs w:val="24"/>
        </w:rPr>
        <w:t>here is a clear message</w:t>
      </w:r>
      <w:r>
        <w:rPr>
          <w:rFonts w:ascii="Arial" w:hAnsi="Arial" w:cs="Arial"/>
          <w:sz w:val="24"/>
          <w:szCs w:val="24"/>
        </w:rPr>
        <w:t xml:space="preserve"> of intent to support learning through </w:t>
      </w:r>
      <w:r w:rsidR="00AF012A">
        <w:rPr>
          <w:rFonts w:ascii="Arial" w:hAnsi="Arial" w:cs="Arial"/>
          <w:sz w:val="24"/>
          <w:szCs w:val="24"/>
        </w:rPr>
        <w:t>a dedicated LTD section on Viva Engage and the new</w:t>
      </w:r>
      <w:r w:rsidR="007A0103">
        <w:rPr>
          <w:rFonts w:ascii="Arial" w:hAnsi="Arial" w:cs="Arial"/>
          <w:sz w:val="24"/>
          <w:szCs w:val="24"/>
        </w:rPr>
        <w:t xml:space="preserve"> development of an innovative learning hub</w:t>
      </w:r>
      <w:r>
        <w:rPr>
          <w:rFonts w:ascii="Arial" w:hAnsi="Arial" w:cs="Arial"/>
          <w:sz w:val="24"/>
          <w:szCs w:val="24"/>
        </w:rPr>
        <w:t>. Showing some</w:t>
      </w:r>
      <w:r w:rsidR="007A0103">
        <w:rPr>
          <w:rFonts w:ascii="Arial" w:hAnsi="Arial" w:cs="Arial"/>
          <w:sz w:val="24"/>
          <w:szCs w:val="24"/>
        </w:rPr>
        <w:t xml:space="preserve"> encouragement towards </w:t>
      </w:r>
      <w:r w:rsidR="00614D59">
        <w:rPr>
          <w:rFonts w:ascii="Arial" w:hAnsi="Arial" w:cs="Arial"/>
          <w:sz w:val="24"/>
          <w:szCs w:val="24"/>
        </w:rPr>
        <w:t>enhancing</w:t>
      </w:r>
      <w:r w:rsidR="007A0103">
        <w:rPr>
          <w:rFonts w:ascii="Arial" w:hAnsi="Arial" w:cs="Arial"/>
          <w:sz w:val="24"/>
          <w:szCs w:val="24"/>
        </w:rPr>
        <w:t xml:space="preserve"> learning and development op</w:t>
      </w:r>
      <w:r w:rsidR="00AF012A">
        <w:rPr>
          <w:rFonts w:ascii="Arial" w:hAnsi="Arial" w:cs="Arial"/>
          <w:sz w:val="24"/>
          <w:szCs w:val="24"/>
        </w:rPr>
        <w:t>portunities</w:t>
      </w:r>
      <w:r>
        <w:rPr>
          <w:rFonts w:ascii="Arial" w:hAnsi="Arial" w:cs="Arial"/>
          <w:sz w:val="24"/>
          <w:szCs w:val="24"/>
        </w:rPr>
        <w:t xml:space="preserve"> for all NPTC employees</w:t>
      </w:r>
      <w:r w:rsidR="00AF012A">
        <w:rPr>
          <w:rFonts w:ascii="Arial" w:hAnsi="Arial" w:cs="Arial"/>
          <w:sz w:val="24"/>
          <w:szCs w:val="24"/>
        </w:rPr>
        <w:t xml:space="preserve">. </w:t>
      </w:r>
      <w:r>
        <w:rPr>
          <w:rFonts w:ascii="Arial" w:hAnsi="Arial" w:cs="Arial"/>
          <w:sz w:val="24"/>
          <w:szCs w:val="24"/>
        </w:rPr>
        <w:t>However, t</w:t>
      </w:r>
      <w:r w:rsidR="00AF012A">
        <w:rPr>
          <w:rFonts w:ascii="Arial" w:hAnsi="Arial" w:cs="Arial"/>
          <w:sz w:val="24"/>
          <w:szCs w:val="24"/>
        </w:rPr>
        <w:t>here is ambiguity</w:t>
      </w:r>
      <w:r>
        <w:rPr>
          <w:rFonts w:ascii="Arial" w:hAnsi="Arial" w:cs="Arial"/>
          <w:sz w:val="24"/>
          <w:szCs w:val="24"/>
        </w:rPr>
        <w:t xml:space="preserve"> around the communication of this investment as well as measuring its </w:t>
      </w:r>
      <w:r w:rsidR="00614D59">
        <w:rPr>
          <w:rFonts w:ascii="Arial" w:hAnsi="Arial" w:cs="Arial"/>
          <w:sz w:val="24"/>
          <w:szCs w:val="24"/>
        </w:rPr>
        <w:t>interaction</w:t>
      </w:r>
      <w:r w:rsidR="00AF012A">
        <w:rPr>
          <w:rFonts w:ascii="Arial" w:hAnsi="Arial" w:cs="Arial"/>
          <w:sz w:val="24"/>
          <w:szCs w:val="24"/>
        </w:rPr>
        <w:t xml:space="preserve"> </w:t>
      </w:r>
      <w:r>
        <w:rPr>
          <w:rFonts w:ascii="Arial" w:hAnsi="Arial" w:cs="Arial"/>
          <w:sz w:val="24"/>
          <w:szCs w:val="24"/>
        </w:rPr>
        <w:t>success rates.</w:t>
      </w:r>
    </w:p>
    <w:p w14:paraId="5DAE648A" w14:textId="77777777" w:rsidR="000A4FD5" w:rsidRDefault="00614D59" w:rsidP="00601253">
      <w:pPr>
        <w:ind w:left="-76"/>
        <w:rPr>
          <w:rFonts w:ascii="Arial" w:hAnsi="Arial" w:cs="Arial"/>
          <w:sz w:val="24"/>
          <w:szCs w:val="24"/>
        </w:rPr>
      </w:pPr>
      <w:r>
        <w:rPr>
          <w:rFonts w:ascii="Arial" w:hAnsi="Arial" w:cs="Arial"/>
          <w:sz w:val="24"/>
          <w:szCs w:val="24"/>
        </w:rPr>
        <w:t>The absence of a formal strategy in a large organisation like NPTC is concerning,</w:t>
      </w:r>
      <w:r w:rsidR="007D404E">
        <w:rPr>
          <w:rFonts w:ascii="Arial" w:hAnsi="Arial" w:cs="Arial"/>
          <w:sz w:val="24"/>
          <w:szCs w:val="24"/>
        </w:rPr>
        <w:t xml:space="preserve"> given that the development of a strategy was considered a workforce priority over three years ago. It is argued that</w:t>
      </w:r>
      <w:r w:rsidR="000A4FD5">
        <w:rPr>
          <w:rFonts w:ascii="Arial" w:hAnsi="Arial" w:cs="Arial"/>
          <w:sz w:val="24"/>
          <w:szCs w:val="24"/>
        </w:rPr>
        <w:t xml:space="preserve"> there is a lack of organisational buy-in, as well as limited resources and time to support its implementation (Filch, 2023).</w:t>
      </w:r>
    </w:p>
    <w:p w14:paraId="39B4474B" w14:textId="1EBA977C" w:rsidR="00614D59" w:rsidRDefault="000A4FD5" w:rsidP="00601253">
      <w:pPr>
        <w:ind w:left="-76"/>
        <w:rPr>
          <w:rFonts w:ascii="Arial" w:hAnsi="Arial" w:cs="Arial"/>
          <w:b/>
          <w:bCs/>
          <w:sz w:val="24"/>
          <w:szCs w:val="24"/>
        </w:rPr>
      </w:pPr>
      <w:r>
        <w:rPr>
          <w:rFonts w:ascii="Arial" w:hAnsi="Arial" w:cs="Arial"/>
          <w:sz w:val="24"/>
          <w:szCs w:val="24"/>
        </w:rPr>
        <w:t xml:space="preserve">Managers are crucial in recognising and supporting development and growth through various processes, including performance appraisals (NPTC, 2021b). There is a concern </w:t>
      </w:r>
      <w:r w:rsidR="00162163">
        <w:rPr>
          <w:rFonts w:ascii="Arial" w:hAnsi="Arial" w:cs="Arial"/>
          <w:sz w:val="24"/>
          <w:szCs w:val="24"/>
        </w:rPr>
        <w:t>with retention rates due to lack of support from managers, which includes</w:t>
      </w:r>
      <w:r>
        <w:rPr>
          <w:rFonts w:ascii="Arial" w:hAnsi="Arial" w:cs="Arial"/>
          <w:sz w:val="24"/>
          <w:szCs w:val="24"/>
        </w:rPr>
        <w:t xml:space="preserve"> inconsistences in working practices, arguing that learning and development is not resonated equitably across all directorates. </w:t>
      </w:r>
      <w:r w:rsidR="007D404E">
        <w:rPr>
          <w:rFonts w:ascii="Arial" w:hAnsi="Arial" w:cs="Arial"/>
          <w:sz w:val="24"/>
          <w:szCs w:val="24"/>
        </w:rPr>
        <w:t xml:space="preserve">  </w:t>
      </w:r>
    </w:p>
    <w:p w14:paraId="6DCFD947" w14:textId="77777777" w:rsidR="007A0103" w:rsidRDefault="007A0103" w:rsidP="00601253">
      <w:pPr>
        <w:ind w:left="-76"/>
        <w:rPr>
          <w:rFonts w:ascii="Arial" w:hAnsi="Arial" w:cs="Arial"/>
          <w:b/>
          <w:bCs/>
          <w:sz w:val="24"/>
          <w:szCs w:val="24"/>
        </w:rPr>
      </w:pPr>
    </w:p>
    <w:p w14:paraId="5B4ED9CB" w14:textId="6F993675" w:rsidR="00383AF1" w:rsidRDefault="00383AF1" w:rsidP="00383AF1">
      <w:pPr>
        <w:ind w:left="-76"/>
        <w:rPr>
          <w:rFonts w:ascii="Arial" w:hAnsi="Arial" w:cs="Arial"/>
          <w:b/>
          <w:bCs/>
          <w:sz w:val="24"/>
          <w:szCs w:val="24"/>
        </w:rPr>
      </w:pPr>
      <w:r>
        <w:rPr>
          <w:rFonts w:ascii="Arial" w:hAnsi="Arial" w:cs="Arial"/>
          <w:b/>
          <w:bCs/>
          <w:sz w:val="24"/>
          <w:szCs w:val="24"/>
        </w:rPr>
        <w:t>5.</w:t>
      </w:r>
      <w:r>
        <w:rPr>
          <w:rFonts w:ascii="Arial" w:hAnsi="Arial" w:cs="Arial"/>
          <w:b/>
          <w:bCs/>
          <w:sz w:val="24"/>
          <w:szCs w:val="24"/>
        </w:rPr>
        <w:tab/>
        <w:t>Recommendations</w:t>
      </w:r>
    </w:p>
    <w:p w14:paraId="5AC5494B" w14:textId="4826E0CD" w:rsidR="00304EFB" w:rsidRDefault="00383AF1" w:rsidP="00304EFB">
      <w:pPr>
        <w:ind w:left="-76"/>
        <w:rPr>
          <w:rFonts w:ascii="Arial" w:hAnsi="Arial" w:cs="Arial"/>
          <w:b/>
          <w:bCs/>
          <w:sz w:val="24"/>
          <w:szCs w:val="24"/>
        </w:rPr>
      </w:pPr>
      <w:r w:rsidRPr="00981F4D">
        <w:rPr>
          <w:rFonts w:ascii="Arial" w:hAnsi="Arial" w:cs="Arial"/>
          <w:sz w:val="24"/>
          <w:szCs w:val="24"/>
        </w:rPr>
        <w:t>The following recommendation</w:t>
      </w:r>
      <w:r>
        <w:rPr>
          <w:rFonts w:ascii="Arial" w:hAnsi="Arial" w:cs="Arial"/>
          <w:sz w:val="24"/>
          <w:szCs w:val="24"/>
        </w:rPr>
        <w:t>s are made based on the above findings:</w:t>
      </w:r>
    </w:p>
    <w:p w14:paraId="168AEFB1" w14:textId="1AC251DE" w:rsidR="00304EFB" w:rsidRDefault="00304EFB" w:rsidP="00304EFB">
      <w:pPr>
        <w:pStyle w:val="ListParagraph"/>
        <w:numPr>
          <w:ilvl w:val="0"/>
          <w:numId w:val="44"/>
        </w:numPr>
        <w:ind w:left="709"/>
        <w:rPr>
          <w:rFonts w:ascii="Arial" w:hAnsi="Arial" w:cs="Arial"/>
          <w:bCs/>
          <w:sz w:val="24"/>
          <w:szCs w:val="24"/>
        </w:rPr>
      </w:pPr>
      <w:r>
        <w:rPr>
          <w:rFonts w:ascii="Arial" w:hAnsi="Arial" w:cs="Arial"/>
          <w:bCs/>
          <w:sz w:val="24"/>
          <w:szCs w:val="24"/>
        </w:rPr>
        <w:t>To devise and implement a lea</w:t>
      </w:r>
      <w:r w:rsidR="00675EA6">
        <w:rPr>
          <w:rFonts w:ascii="Arial" w:hAnsi="Arial" w:cs="Arial"/>
          <w:bCs/>
          <w:sz w:val="24"/>
          <w:szCs w:val="24"/>
        </w:rPr>
        <w:t>rning and development st</w:t>
      </w:r>
      <w:r w:rsidR="00C459EC">
        <w:rPr>
          <w:rFonts w:ascii="Arial" w:hAnsi="Arial" w:cs="Arial"/>
          <w:bCs/>
          <w:sz w:val="24"/>
          <w:szCs w:val="24"/>
        </w:rPr>
        <w:t xml:space="preserve">rategy that is fit for purpose as promised within the Future of Work Strategy 2022-2027 (NPTC, 2022). A strategy that clearly aligns with the </w:t>
      </w:r>
      <w:r w:rsidR="00677FE5">
        <w:rPr>
          <w:rFonts w:ascii="Arial" w:hAnsi="Arial" w:cs="Arial"/>
          <w:bCs/>
          <w:sz w:val="24"/>
          <w:szCs w:val="24"/>
        </w:rPr>
        <w:t xml:space="preserve">overall business strategy </w:t>
      </w:r>
      <w:r w:rsidR="006A4D2B">
        <w:rPr>
          <w:rFonts w:ascii="Arial" w:hAnsi="Arial" w:cs="Arial"/>
          <w:bCs/>
          <w:sz w:val="24"/>
          <w:szCs w:val="24"/>
        </w:rPr>
        <w:t xml:space="preserve">and corporate plan, </w:t>
      </w:r>
      <w:r w:rsidR="00677FE5">
        <w:rPr>
          <w:rFonts w:ascii="Arial" w:hAnsi="Arial" w:cs="Arial"/>
          <w:bCs/>
          <w:sz w:val="24"/>
          <w:szCs w:val="24"/>
        </w:rPr>
        <w:t xml:space="preserve">highlighting how the organisational performance needs will be met through employee development. </w:t>
      </w:r>
      <w:r w:rsidR="006A4D2B">
        <w:rPr>
          <w:rFonts w:ascii="Arial" w:hAnsi="Arial" w:cs="Arial"/>
          <w:bCs/>
          <w:sz w:val="24"/>
          <w:szCs w:val="24"/>
        </w:rPr>
        <w:t xml:space="preserve"> </w:t>
      </w:r>
    </w:p>
    <w:p w14:paraId="18D5BDF7" w14:textId="5CF77373" w:rsidR="00677FE5" w:rsidRDefault="00677FE5" w:rsidP="00677FE5">
      <w:pPr>
        <w:pStyle w:val="ListParagraph"/>
        <w:ind w:left="709"/>
        <w:rPr>
          <w:rFonts w:ascii="Arial" w:hAnsi="Arial" w:cs="Arial"/>
          <w:bCs/>
          <w:sz w:val="24"/>
          <w:szCs w:val="24"/>
        </w:rPr>
      </w:pPr>
    </w:p>
    <w:p w14:paraId="1C14DCB2" w14:textId="3F6A234E" w:rsidR="00677FE5" w:rsidRDefault="00677FE5" w:rsidP="00677FE5">
      <w:pPr>
        <w:pStyle w:val="ListParagraph"/>
        <w:ind w:left="709"/>
        <w:rPr>
          <w:rFonts w:ascii="Arial" w:hAnsi="Arial" w:cs="Arial"/>
          <w:bCs/>
          <w:sz w:val="24"/>
          <w:szCs w:val="24"/>
        </w:rPr>
      </w:pPr>
      <w:r>
        <w:rPr>
          <w:rFonts w:ascii="Arial" w:hAnsi="Arial" w:cs="Arial"/>
          <w:bCs/>
          <w:sz w:val="24"/>
          <w:szCs w:val="24"/>
        </w:rPr>
        <w:t>Setting clear expectations of those who have responsibilities for learning, including both individuals and managers and ensuring that any strategy is kept up to date in line with associated policies as a result of changes to the business environment (Hayden, 2024).</w:t>
      </w:r>
    </w:p>
    <w:p w14:paraId="65D9460B" w14:textId="1730AB7B" w:rsidR="00EA1DA8" w:rsidRDefault="00EA1DA8" w:rsidP="00677FE5">
      <w:pPr>
        <w:pStyle w:val="ListParagraph"/>
        <w:ind w:left="709"/>
        <w:rPr>
          <w:rFonts w:ascii="Arial" w:hAnsi="Arial" w:cs="Arial"/>
          <w:bCs/>
          <w:sz w:val="24"/>
          <w:szCs w:val="24"/>
        </w:rPr>
      </w:pPr>
    </w:p>
    <w:p w14:paraId="412F45BB" w14:textId="17A56A94" w:rsidR="00EA1DA8" w:rsidRPr="00EA1DA8" w:rsidRDefault="00EA1DA8" w:rsidP="00677FE5">
      <w:pPr>
        <w:pStyle w:val="ListParagraph"/>
        <w:ind w:left="709"/>
        <w:rPr>
          <w:rFonts w:ascii="Arial" w:hAnsi="Arial" w:cs="Arial"/>
          <w:b/>
          <w:bCs/>
          <w:sz w:val="24"/>
          <w:szCs w:val="24"/>
        </w:rPr>
      </w:pPr>
      <w:r w:rsidRPr="00EA1DA8">
        <w:rPr>
          <w:rFonts w:ascii="Arial" w:hAnsi="Arial" w:cs="Arial"/>
          <w:b/>
          <w:bCs/>
          <w:sz w:val="24"/>
          <w:szCs w:val="24"/>
        </w:rPr>
        <w:t xml:space="preserve">Estimated costs </w:t>
      </w:r>
      <w:r>
        <w:rPr>
          <w:rFonts w:ascii="Arial" w:hAnsi="Arial" w:cs="Arial"/>
          <w:b/>
          <w:bCs/>
          <w:sz w:val="24"/>
          <w:szCs w:val="24"/>
        </w:rPr>
        <w:t>–</w:t>
      </w:r>
      <w:r w:rsidRPr="00EA1DA8">
        <w:rPr>
          <w:rFonts w:ascii="Arial" w:hAnsi="Arial" w:cs="Arial"/>
          <w:b/>
          <w:bCs/>
          <w:sz w:val="24"/>
          <w:szCs w:val="24"/>
        </w:rPr>
        <w:t xml:space="preserve"> </w:t>
      </w:r>
      <w:r>
        <w:rPr>
          <w:rFonts w:ascii="Arial" w:hAnsi="Arial" w:cs="Arial"/>
          <w:bCs/>
          <w:sz w:val="24"/>
          <w:szCs w:val="24"/>
        </w:rPr>
        <w:t>The Learning and Development Team will have to overall responsibility for developing this strategy and given the resources and time to do so. There will need to be clear communication of such a strategy, particularly for those who will be responsible for applying it in practice</w:t>
      </w:r>
      <w:r w:rsidR="006A4D2B">
        <w:rPr>
          <w:rFonts w:ascii="Arial" w:hAnsi="Arial" w:cs="Arial"/>
          <w:bCs/>
          <w:sz w:val="24"/>
          <w:szCs w:val="24"/>
        </w:rPr>
        <w:t xml:space="preserve"> (Hayden, 2024)</w:t>
      </w:r>
      <w:r>
        <w:rPr>
          <w:rFonts w:ascii="Arial" w:hAnsi="Arial" w:cs="Arial"/>
          <w:bCs/>
          <w:sz w:val="24"/>
          <w:szCs w:val="24"/>
        </w:rPr>
        <w:t xml:space="preserve">. There will be associated costs for the Communication and Marketing Team, roughly equating to one day’s work </w:t>
      </w:r>
      <w:r w:rsidRPr="00EA1DA8">
        <w:rPr>
          <w:rFonts w:ascii="Arial" w:hAnsi="Arial" w:cs="Arial"/>
          <w:b/>
          <w:bCs/>
          <w:sz w:val="24"/>
          <w:szCs w:val="24"/>
        </w:rPr>
        <w:t>(average £80).</w:t>
      </w:r>
    </w:p>
    <w:p w14:paraId="2C47949D" w14:textId="77777777" w:rsidR="00A24F39" w:rsidRPr="00304EFB" w:rsidRDefault="00A24F39" w:rsidP="00A24F39">
      <w:pPr>
        <w:pStyle w:val="ListParagraph"/>
        <w:ind w:left="709"/>
        <w:rPr>
          <w:rFonts w:ascii="Arial" w:hAnsi="Arial" w:cs="Arial"/>
          <w:bCs/>
          <w:sz w:val="24"/>
          <w:szCs w:val="24"/>
        </w:rPr>
      </w:pPr>
    </w:p>
    <w:p w14:paraId="37C47897" w14:textId="2A6A334C" w:rsidR="00AB4C8D" w:rsidRPr="00AB4C8D" w:rsidRDefault="00383AF1" w:rsidP="00AB4C8D">
      <w:pPr>
        <w:pStyle w:val="ListParagraph"/>
        <w:numPr>
          <w:ilvl w:val="0"/>
          <w:numId w:val="38"/>
        </w:numPr>
        <w:rPr>
          <w:rFonts w:ascii="Arial" w:hAnsi="Arial" w:cs="Arial"/>
          <w:sz w:val="24"/>
          <w:szCs w:val="24"/>
        </w:rPr>
      </w:pPr>
      <w:r>
        <w:rPr>
          <w:rFonts w:ascii="Arial" w:hAnsi="Arial" w:cs="Arial"/>
          <w:sz w:val="24"/>
          <w:szCs w:val="24"/>
        </w:rPr>
        <w:t xml:space="preserve">The </w:t>
      </w:r>
      <w:r w:rsidR="00AB4C8D">
        <w:rPr>
          <w:rFonts w:ascii="Arial" w:hAnsi="Arial" w:cs="Arial"/>
          <w:sz w:val="24"/>
          <w:szCs w:val="24"/>
        </w:rPr>
        <w:t xml:space="preserve">creation of </w:t>
      </w:r>
      <w:r w:rsidR="00A24F39">
        <w:rPr>
          <w:rFonts w:ascii="Arial" w:hAnsi="Arial" w:cs="Arial"/>
          <w:sz w:val="24"/>
          <w:szCs w:val="24"/>
        </w:rPr>
        <w:t>‘Rise and Shine’</w:t>
      </w:r>
      <w:r w:rsidR="00EA7D97">
        <w:rPr>
          <w:rFonts w:ascii="Arial" w:hAnsi="Arial" w:cs="Arial"/>
          <w:sz w:val="24"/>
          <w:szCs w:val="24"/>
        </w:rPr>
        <w:t xml:space="preserve"> - Dazzling People Managers</w:t>
      </w:r>
      <w:r w:rsidR="00AB4C8D">
        <w:rPr>
          <w:rFonts w:ascii="Arial" w:hAnsi="Arial" w:cs="Arial"/>
          <w:sz w:val="24"/>
          <w:szCs w:val="24"/>
        </w:rPr>
        <w:t xml:space="preserve"> is a mandatory in-house leadership development programme, key to role out to new managers in the first instance</w:t>
      </w:r>
      <w:r>
        <w:rPr>
          <w:rFonts w:ascii="Arial" w:hAnsi="Arial" w:cs="Arial"/>
          <w:sz w:val="24"/>
          <w:szCs w:val="24"/>
        </w:rPr>
        <w:t xml:space="preserve">. </w:t>
      </w:r>
      <w:r w:rsidR="00AB4C8D">
        <w:rPr>
          <w:rFonts w:ascii="Arial" w:hAnsi="Arial" w:cs="Arial"/>
          <w:sz w:val="24"/>
          <w:szCs w:val="24"/>
        </w:rPr>
        <w:t>Ensuring that managers</w:t>
      </w:r>
      <w:r w:rsidR="00AB4C8D" w:rsidRPr="00AB4C8D">
        <w:rPr>
          <w:rFonts w:ascii="Arial" w:hAnsi="Arial" w:cs="Arial"/>
          <w:sz w:val="24"/>
          <w:szCs w:val="24"/>
        </w:rPr>
        <w:t xml:space="preserve"> understand the organisations policies, procedures and values and apply what they have learnt promptly (Chopra-McGowen, 2022). The aim will be to enrol managers onto this course within three months of their appointment.  </w:t>
      </w:r>
    </w:p>
    <w:p w14:paraId="0752FD32" w14:textId="3B8A94E7" w:rsidR="00AB4C8D" w:rsidRPr="00AB4C8D" w:rsidRDefault="00AB4C8D" w:rsidP="00AB4C8D">
      <w:pPr>
        <w:ind w:left="720"/>
        <w:rPr>
          <w:rFonts w:ascii="Arial" w:hAnsi="Arial" w:cs="Arial"/>
          <w:sz w:val="24"/>
          <w:szCs w:val="24"/>
        </w:rPr>
      </w:pPr>
      <w:r w:rsidRPr="00AB4C8D">
        <w:rPr>
          <w:rFonts w:ascii="Arial" w:hAnsi="Arial" w:cs="Arial"/>
          <w:sz w:val="24"/>
          <w:szCs w:val="24"/>
        </w:rPr>
        <w:t>There will be six structured wor</w:t>
      </w:r>
      <w:r>
        <w:rPr>
          <w:rFonts w:ascii="Arial" w:hAnsi="Arial" w:cs="Arial"/>
          <w:sz w:val="24"/>
          <w:szCs w:val="24"/>
        </w:rPr>
        <w:t xml:space="preserve">kshops held on a monthly basis, </w:t>
      </w:r>
      <w:r w:rsidRPr="00AB4C8D">
        <w:rPr>
          <w:rFonts w:ascii="Arial" w:hAnsi="Arial" w:cs="Arial"/>
          <w:sz w:val="24"/>
          <w:szCs w:val="24"/>
        </w:rPr>
        <w:t>taking into account manager’s limited time</w:t>
      </w:r>
      <w:r>
        <w:rPr>
          <w:rFonts w:ascii="Arial" w:hAnsi="Arial" w:cs="Arial"/>
          <w:sz w:val="24"/>
          <w:szCs w:val="24"/>
        </w:rPr>
        <w:t xml:space="preserve"> (Filch 2023). There will be a </w:t>
      </w:r>
      <w:r w:rsidRPr="00AB4C8D">
        <w:rPr>
          <w:rFonts w:ascii="Arial" w:hAnsi="Arial" w:cs="Arial"/>
          <w:sz w:val="24"/>
          <w:szCs w:val="24"/>
        </w:rPr>
        <w:t>b</w:t>
      </w:r>
      <w:r>
        <w:rPr>
          <w:rFonts w:ascii="Arial" w:hAnsi="Arial" w:cs="Arial"/>
          <w:sz w:val="24"/>
          <w:szCs w:val="24"/>
        </w:rPr>
        <w:t>lended learning approach – mixed</w:t>
      </w:r>
      <w:r w:rsidRPr="00AB4C8D">
        <w:rPr>
          <w:rFonts w:ascii="Arial" w:hAnsi="Arial" w:cs="Arial"/>
          <w:sz w:val="24"/>
          <w:szCs w:val="24"/>
        </w:rPr>
        <w:t xml:space="preserve"> with online and face-to-face workshops</w:t>
      </w:r>
      <w:r>
        <w:rPr>
          <w:rFonts w:ascii="Arial" w:hAnsi="Arial" w:cs="Arial"/>
          <w:sz w:val="24"/>
          <w:szCs w:val="24"/>
        </w:rPr>
        <w:t>,</w:t>
      </w:r>
      <w:r w:rsidRPr="00AB4C8D">
        <w:rPr>
          <w:rFonts w:ascii="Arial" w:hAnsi="Arial" w:cs="Arial"/>
          <w:sz w:val="24"/>
          <w:szCs w:val="24"/>
        </w:rPr>
        <w:t xml:space="preserve"> followed by video tutorials to encourage on the job learning. The workshops aim to support peer collaboration as well.</w:t>
      </w:r>
    </w:p>
    <w:p w14:paraId="15C80D75" w14:textId="77777777" w:rsidR="00AB4C8D" w:rsidRPr="00AB4C8D" w:rsidRDefault="00AB4C8D" w:rsidP="00AB4C8D">
      <w:pPr>
        <w:ind w:left="720"/>
        <w:rPr>
          <w:rFonts w:ascii="Arial" w:hAnsi="Arial" w:cs="Arial"/>
          <w:sz w:val="24"/>
          <w:szCs w:val="24"/>
        </w:rPr>
      </w:pPr>
      <w:r w:rsidRPr="00AB4C8D">
        <w:rPr>
          <w:rFonts w:ascii="Arial" w:hAnsi="Arial" w:cs="Arial"/>
          <w:sz w:val="24"/>
          <w:szCs w:val="24"/>
        </w:rPr>
        <w:t>The long term aim is to roll out to existing managers, with consideration will be given to coaching and mentoring.</w:t>
      </w:r>
    </w:p>
    <w:p w14:paraId="2E02E851" w14:textId="215361BA" w:rsidR="00A24F39" w:rsidRDefault="00A24F39" w:rsidP="00383AF1">
      <w:pPr>
        <w:pStyle w:val="ListParagraph"/>
        <w:rPr>
          <w:rFonts w:ascii="Arial" w:hAnsi="Arial" w:cs="Arial"/>
          <w:sz w:val="24"/>
          <w:szCs w:val="24"/>
        </w:rPr>
      </w:pPr>
      <w:r>
        <w:rPr>
          <w:rFonts w:ascii="Arial" w:hAnsi="Arial" w:cs="Arial"/>
          <w:b/>
          <w:sz w:val="24"/>
          <w:szCs w:val="24"/>
        </w:rPr>
        <w:t>Estimated c</w:t>
      </w:r>
      <w:r w:rsidRPr="00A24F39">
        <w:rPr>
          <w:rFonts w:ascii="Arial" w:hAnsi="Arial" w:cs="Arial"/>
          <w:b/>
          <w:sz w:val="24"/>
          <w:szCs w:val="24"/>
        </w:rPr>
        <w:t xml:space="preserve">osts </w:t>
      </w:r>
      <w:r>
        <w:rPr>
          <w:rFonts w:ascii="Arial" w:hAnsi="Arial" w:cs="Arial"/>
          <w:b/>
          <w:sz w:val="24"/>
          <w:szCs w:val="24"/>
        </w:rPr>
        <w:t>–</w:t>
      </w:r>
      <w:r w:rsidRPr="00A24F39">
        <w:rPr>
          <w:rFonts w:ascii="Arial" w:hAnsi="Arial" w:cs="Arial"/>
          <w:b/>
          <w:sz w:val="24"/>
          <w:szCs w:val="24"/>
        </w:rPr>
        <w:t xml:space="preserve"> </w:t>
      </w:r>
      <w:r>
        <w:rPr>
          <w:rFonts w:ascii="Arial" w:hAnsi="Arial" w:cs="Arial"/>
          <w:sz w:val="24"/>
          <w:szCs w:val="24"/>
        </w:rPr>
        <w:t xml:space="preserve">Workshops will be facilitated by a Training and Development Officer (TDO), supported by a HR representative and will last around 3-4 hours per sessions. It is estimated that all six workshops will cost around £984   - utilising both TDO and HRs time. </w:t>
      </w:r>
    </w:p>
    <w:p w14:paraId="160BC85A" w14:textId="30A688AE" w:rsidR="00A24F39" w:rsidRDefault="00A24F39" w:rsidP="00383AF1">
      <w:pPr>
        <w:pStyle w:val="ListParagraph"/>
        <w:rPr>
          <w:rFonts w:ascii="Arial" w:hAnsi="Arial" w:cs="Arial"/>
          <w:sz w:val="24"/>
          <w:szCs w:val="24"/>
        </w:rPr>
      </w:pPr>
    </w:p>
    <w:p w14:paraId="7FD64BD5" w14:textId="77777777" w:rsidR="00A24F39" w:rsidRPr="00A24F39" w:rsidRDefault="00A24F39" w:rsidP="00383AF1">
      <w:pPr>
        <w:pStyle w:val="ListParagraph"/>
        <w:rPr>
          <w:rFonts w:ascii="Arial" w:hAnsi="Arial" w:cs="Arial"/>
          <w:sz w:val="24"/>
          <w:szCs w:val="24"/>
        </w:rPr>
      </w:pPr>
    </w:p>
    <w:p w14:paraId="39E0B822" w14:textId="771319A4" w:rsidR="00383AF1" w:rsidRDefault="00383AF1" w:rsidP="00601253">
      <w:pPr>
        <w:ind w:left="-76"/>
        <w:rPr>
          <w:rFonts w:ascii="Arial" w:hAnsi="Arial" w:cs="Arial"/>
          <w:b/>
          <w:bCs/>
          <w:sz w:val="24"/>
          <w:szCs w:val="24"/>
        </w:rPr>
      </w:pPr>
    </w:p>
    <w:p w14:paraId="32CB9AFF" w14:textId="70EAD6BE" w:rsidR="000A4FD5" w:rsidRDefault="000A4FD5" w:rsidP="00601253">
      <w:pPr>
        <w:ind w:left="-76"/>
        <w:rPr>
          <w:rFonts w:ascii="Arial" w:hAnsi="Arial" w:cs="Arial"/>
          <w:b/>
          <w:bCs/>
          <w:sz w:val="24"/>
          <w:szCs w:val="24"/>
        </w:rPr>
      </w:pPr>
    </w:p>
    <w:p w14:paraId="7C3D2A43" w14:textId="2CABDDA4" w:rsidR="000A4FD5" w:rsidRDefault="000A4FD5" w:rsidP="00601253">
      <w:pPr>
        <w:ind w:left="-76"/>
        <w:rPr>
          <w:rFonts w:ascii="Arial" w:hAnsi="Arial" w:cs="Arial"/>
          <w:b/>
          <w:bCs/>
          <w:sz w:val="24"/>
          <w:szCs w:val="24"/>
        </w:rPr>
      </w:pPr>
    </w:p>
    <w:p w14:paraId="58629B38" w14:textId="780A1ADD" w:rsidR="000A4FD5" w:rsidRDefault="000A4FD5" w:rsidP="00601253">
      <w:pPr>
        <w:ind w:left="-76"/>
        <w:rPr>
          <w:rFonts w:ascii="Arial" w:hAnsi="Arial" w:cs="Arial"/>
          <w:b/>
          <w:bCs/>
          <w:sz w:val="24"/>
          <w:szCs w:val="24"/>
        </w:rPr>
      </w:pPr>
    </w:p>
    <w:p w14:paraId="36B588C5" w14:textId="06EC6D26" w:rsidR="000A4FD5" w:rsidRDefault="000A4FD5" w:rsidP="00601253">
      <w:pPr>
        <w:ind w:left="-76"/>
        <w:rPr>
          <w:rFonts w:ascii="Arial" w:hAnsi="Arial" w:cs="Arial"/>
          <w:b/>
          <w:bCs/>
          <w:sz w:val="24"/>
          <w:szCs w:val="24"/>
        </w:rPr>
      </w:pPr>
    </w:p>
    <w:p w14:paraId="372404F3" w14:textId="7DABD323" w:rsidR="000A4FD5" w:rsidRDefault="000A4FD5" w:rsidP="00601253">
      <w:pPr>
        <w:ind w:left="-76"/>
        <w:rPr>
          <w:rFonts w:ascii="Arial" w:hAnsi="Arial" w:cs="Arial"/>
          <w:b/>
          <w:bCs/>
          <w:sz w:val="24"/>
          <w:szCs w:val="24"/>
        </w:rPr>
      </w:pPr>
    </w:p>
    <w:p w14:paraId="43CFEAF0" w14:textId="426B9508" w:rsidR="000A4FD5" w:rsidRDefault="000A4FD5" w:rsidP="00601253">
      <w:pPr>
        <w:ind w:left="-76"/>
        <w:rPr>
          <w:rFonts w:ascii="Arial" w:hAnsi="Arial" w:cs="Arial"/>
          <w:b/>
          <w:bCs/>
          <w:sz w:val="24"/>
          <w:szCs w:val="24"/>
        </w:rPr>
      </w:pPr>
    </w:p>
    <w:p w14:paraId="34413C5B" w14:textId="6F045837" w:rsidR="000A4FD5" w:rsidRDefault="000A4FD5" w:rsidP="00601253">
      <w:pPr>
        <w:ind w:left="-76"/>
        <w:rPr>
          <w:rFonts w:ascii="Arial" w:hAnsi="Arial" w:cs="Arial"/>
          <w:b/>
          <w:bCs/>
          <w:sz w:val="24"/>
          <w:szCs w:val="24"/>
        </w:rPr>
      </w:pPr>
    </w:p>
    <w:p w14:paraId="14B9367C" w14:textId="4535E33B" w:rsidR="000A4FD5" w:rsidRDefault="000A4FD5" w:rsidP="00601253">
      <w:pPr>
        <w:ind w:left="-76"/>
        <w:rPr>
          <w:rFonts w:ascii="Arial" w:hAnsi="Arial" w:cs="Arial"/>
          <w:b/>
          <w:bCs/>
          <w:sz w:val="24"/>
          <w:szCs w:val="24"/>
        </w:rPr>
      </w:pPr>
    </w:p>
    <w:p w14:paraId="1A2D0869" w14:textId="77777777" w:rsidR="00B9361F" w:rsidRDefault="00B9361F" w:rsidP="00601253">
      <w:pPr>
        <w:rPr>
          <w:rFonts w:ascii="Arial" w:hAnsi="Arial" w:cs="Arial"/>
          <w:b/>
          <w:bCs/>
          <w:sz w:val="24"/>
          <w:szCs w:val="24"/>
        </w:rPr>
      </w:pPr>
    </w:p>
    <w:p w14:paraId="17E74F65" w14:textId="543F4453" w:rsidR="009C3BFB" w:rsidRDefault="00B9361F" w:rsidP="00601253">
      <w:pPr>
        <w:rPr>
          <w:rFonts w:ascii="Arial" w:hAnsi="Arial" w:cs="Arial"/>
          <w:b/>
          <w:bCs/>
          <w:sz w:val="24"/>
          <w:szCs w:val="24"/>
        </w:rPr>
      </w:pPr>
      <w:r>
        <w:rPr>
          <w:rFonts w:ascii="Arial" w:hAnsi="Arial" w:cs="Arial"/>
          <w:b/>
          <w:bCs/>
          <w:sz w:val="24"/>
          <w:szCs w:val="24"/>
        </w:rPr>
        <w:t>R</w:t>
      </w:r>
      <w:r w:rsidR="009C3BFB" w:rsidRPr="00F14188">
        <w:rPr>
          <w:rFonts w:ascii="Arial" w:hAnsi="Arial" w:cs="Arial"/>
          <w:b/>
          <w:bCs/>
          <w:sz w:val="24"/>
          <w:szCs w:val="24"/>
        </w:rPr>
        <w:t>eferences</w:t>
      </w:r>
    </w:p>
    <w:p w14:paraId="27358AA0" w14:textId="73F75007" w:rsidR="00DF196B" w:rsidRDefault="00DF196B" w:rsidP="001F4C64">
      <w:pPr>
        <w:ind w:left="-76"/>
        <w:rPr>
          <w:rFonts w:ascii="Arial" w:hAnsi="Arial" w:cs="Arial"/>
        </w:rPr>
      </w:pPr>
      <w:r>
        <w:rPr>
          <w:rFonts w:ascii="Arial" w:hAnsi="Arial" w:cs="Arial"/>
        </w:rPr>
        <w:t xml:space="preserve">BBC News (2024) </w:t>
      </w:r>
      <w:r w:rsidRPr="00DF196B">
        <w:rPr>
          <w:rFonts w:ascii="Arial" w:hAnsi="Arial" w:cs="Arial"/>
          <w:i/>
        </w:rPr>
        <w:t>General election 2024</w:t>
      </w:r>
      <w:r>
        <w:rPr>
          <w:rFonts w:ascii="Arial" w:hAnsi="Arial" w:cs="Arial"/>
        </w:rPr>
        <w:t xml:space="preserve">. Available at: </w:t>
      </w:r>
      <w:hyperlink r:id="rId12" w:history="1">
        <w:r w:rsidRPr="009E074F">
          <w:rPr>
            <w:rStyle w:val="Hyperlink"/>
            <w:rFonts w:ascii="Arial" w:hAnsi="Arial" w:cs="Arial"/>
          </w:rPr>
          <w:t>https://www.bbc.co.uk/news/topics/crggn4j2lm0t</w:t>
        </w:r>
      </w:hyperlink>
      <w:r>
        <w:rPr>
          <w:rFonts w:ascii="Arial" w:hAnsi="Arial" w:cs="Arial"/>
        </w:rPr>
        <w:t xml:space="preserve"> (Accessed: 17 January 2025).</w:t>
      </w:r>
    </w:p>
    <w:p w14:paraId="71C61433" w14:textId="4344B407" w:rsidR="00EA2E37" w:rsidRPr="001F4C64" w:rsidRDefault="00EA2E37" w:rsidP="001F4C64">
      <w:pPr>
        <w:ind w:left="-76"/>
        <w:rPr>
          <w:rFonts w:ascii="Arial" w:eastAsia="Times New Roman" w:hAnsi="Arial" w:cs="Arial"/>
          <w:bCs/>
          <w:color w:val="FF0000"/>
          <w:kern w:val="36"/>
          <w:lang w:eastAsia="en-GB"/>
        </w:rPr>
      </w:pPr>
      <w:r>
        <w:rPr>
          <w:rFonts w:ascii="Arial" w:hAnsi="Arial" w:cs="Arial"/>
        </w:rPr>
        <w:t xml:space="preserve">Brassey, J., Christensen, L., &amp; van Dam, N. (2019) </w:t>
      </w:r>
      <w:r w:rsidRPr="00EA2E37">
        <w:rPr>
          <w:rFonts w:ascii="Arial" w:hAnsi="Arial" w:cs="Arial"/>
          <w:i/>
        </w:rPr>
        <w:t>The essential components of a successful L&amp;D strategy</w:t>
      </w:r>
      <w:r>
        <w:rPr>
          <w:rFonts w:ascii="Arial" w:hAnsi="Arial" w:cs="Arial"/>
        </w:rPr>
        <w:t xml:space="preserve">. Available at: </w:t>
      </w:r>
      <w:hyperlink r:id="rId13" w:history="1">
        <w:r w:rsidRPr="00883C34">
          <w:rPr>
            <w:rStyle w:val="Hyperlink"/>
            <w:rFonts w:ascii="Arial" w:hAnsi="Arial" w:cs="Arial"/>
          </w:rPr>
          <w:t>https://www.mckinsey.com/capabilities/people-and-organizational-performance/our-insights/the-essential-components-of-a-successful-l-and-d-strategy</w:t>
        </w:r>
      </w:hyperlink>
      <w:r>
        <w:rPr>
          <w:rFonts w:ascii="Arial" w:hAnsi="Arial" w:cs="Arial"/>
        </w:rPr>
        <w:t xml:space="preserve"> (Accessed: 25 January 2025).</w:t>
      </w:r>
    </w:p>
    <w:p w14:paraId="6977C553" w14:textId="77777777" w:rsidR="00AB4C8D" w:rsidRDefault="009D77F5" w:rsidP="00AB4C8D">
      <w:pPr>
        <w:ind w:left="-76"/>
        <w:rPr>
          <w:rStyle w:val="anchor-text"/>
          <w:rFonts w:ascii="Arial" w:hAnsi="Arial" w:cs="Arial"/>
          <w:color w:val="4472C4" w:themeColor="accent1"/>
          <w:u w:val="single"/>
        </w:rPr>
      </w:pPr>
      <w:r w:rsidRPr="009D77F5">
        <w:rPr>
          <w:rFonts w:ascii="Arial" w:hAnsi="Arial" w:cs="Arial"/>
        </w:rPr>
        <w:t xml:space="preserve">Cantoni, D., and Yuchtman, N. (2013) The political economy of educational content and development: Lessons from history. </w:t>
      </w:r>
      <w:r w:rsidRPr="009D77F5">
        <w:rPr>
          <w:rFonts w:ascii="Arial" w:hAnsi="Arial" w:cs="Arial"/>
          <w:i/>
        </w:rPr>
        <w:t xml:space="preserve">The Journal of Development Economics, </w:t>
      </w:r>
      <w:r w:rsidRPr="009D77F5">
        <w:rPr>
          <w:rFonts w:ascii="Arial" w:hAnsi="Arial" w:cs="Arial"/>
        </w:rPr>
        <w:t xml:space="preserve">104, pp. 233-244. Available at: </w:t>
      </w:r>
      <w:hyperlink r:id="rId14" w:tgtFrame="_blank" w:tooltip="Persistent link using digital object identifier" w:history="1">
        <w:r w:rsidRPr="009D77F5">
          <w:rPr>
            <w:rStyle w:val="anchor-text"/>
            <w:rFonts w:ascii="Arial" w:hAnsi="Arial" w:cs="Arial"/>
            <w:color w:val="4472C4" w:themeColor="accent1"/>
            <w:u w:val="single"/>
          </w:rPr>
          <w:t>https://doi.org/10.1016/j.jdeveco.2013.04.004</w:t>
        </w:r>
      </w:hyperlink>
    </w:p>
    <w:p w14:paraId="5597A3C7" w14:textId="44541A0A" w:rsidR="00C459EC" w:rsidRPr="00AB4C8D" w:rsidRDefault="00C459EC" w:rsidP="00AB4C8D">
      <w:pPr>
        <w:ind w:left="-76"/>
        <w:rPr>
          <w:rFonts w:ascii="Arial" w:hAnsi="Arial" w:cs="Arial"/>
          <w:color w:val="4472C4" w:themeColor="accent1"/>
          <w:u w:val="single"/>
        </w:rPr>
      </w:pPr>
      <w:r w:rsidRPr="00AB4C8D">
        <w:rPr>
          <w:rFonts w:ascii="Arial" w:eastAsia="Times New Roman" w:hAnsi="Arial" w:cs="Arial"/>
          <w:bCs/>
          <w:kern w:val="36"/>
          <w:lang w:eastAsia="en-GB"/>
        </w:rPr>
        <w:t xml:space="preserve">Chopra-McGowan, A. (2022) </w:t>
      </w:r>
      <w:r w:rsidRPr="00AB4C8D">
        <w:rPr>
          <w:rFonts w:ascii="Arial" w:eastAsia="Times New Roman" w:hAnsi="Arial" w:cs="Arial"/>
          <w:bCs/>
          <w:i/>
          <w:iCs/>
          <w:kern w:val="36"/>
          <w:lang w:eastAsia="en-GB"/>
        </w:rPr>
        <w:t>Effective employee development starts with managers</w:t>
      </w:r>
      <w:r w:rsidRPr="00AB4C8D">
        <w:rPr>
          <w:rFonts w:ascii="Arial" w:eastAsia="Times New Roman" w:hAnsi="Arial" w:cs="Arial"/>
          <w:bCs/>
          <w:kern w:val="36"/>
          <w:lang w:eastAsia="en-GB"/>
        </w:rPr>
        <w:t xml:space="preserve">. Available at: </w:t>
      </w:r>
      <w:hyperlink r:id="rId15" w:history="1">
        <w:r w:rsidRPr="00AB4C8D">
          <w:rPr>
            <w:rStyle w:val="Hyperlink"/>
            <w:rFonts w:ascii="Arial" w:eastAsia="Times New Roman" w:hAnsi="Arial" w:cs="Arial"/>
            <w:bCs/>
            <w:kern w:val="36"/>
            <w:lang w:eastAsia="en-GB"/>
          </w:rPr>
          <w:t>https://</w:t>
        </w:r>
      </w:hyperlink>
      <w:hyperlink r:id="rId16" w:history="1">
        <w:r w:rsidRPr="00AB4C8D">
          <w:rPr>
            <w:rStyle w:val="Hyperlink"/>
            <w:rFonts w:ascii="Arial" w:eastAsia="Times New Roman" w:hAnsi="Arial" w:cs="Arial"/>
            <w:bCs/>
            <w:kern w:val="36"/>
            <w:lang w:eastAsia="en-GB"/>
          </w:rPr>
          <w:t>hbr.org/2022/03/effective-employee-development-starts-with-managers</w:t>
        </w:r>
      </w:hyperlink>
      <w:r w:rsidRPr="00AB4C8D">
        <w:rPr>
          <w:rFonts w:ascii="Arial" w:eastAsia="Times New Roman" w:hAnsi="Arial" w:cs="Arial"/>
          <w:bCs/>
          <w:kern w:val="36"/>
          <w:lang w:eastAsia="en-GB"/>
        </w:rPr>
        <w:t xml:space="preserve"> (Accessed: 05 February 2025).</w:t>
      </w:r>
    </w:p>
    <w:p w14:paraId="2F890641" w14:textId="4AEC4F4D" w:rsidR="00A51C14" w:rsidRDefault="00A51C14" w:rsidP="006F09BD">
      <w:pPr>
        <w:ind w:left="-76"/>
        <w:rPr>
          <w:rFonts w:ascii="Arial" w:hAnsi="Arial" w:cs="Arial"/>
        </w:rPr>
      </w:pPr>
      <w:r>
        <w:rPr>
          <w:rFonts w:ascii="Arial" w:hAnsi="Arial" w:cs="Arial"/>
        </w:rPr>
        <w:t xml:space="preserve">CIPD (no date) </w:t>
      </w:r>
      <w:r w:rsidRPr="00A51C14">
        <w:rPr>
          <w:rFonts w:ascii="Arial" w:hAnsi="Arial" w:cs="Arial"/>
          <w:i/>
        </w:rPr>
        <w:t>Learning and development.</w:t>
      </w:r>
      <w:r>
        <w:rPr>
          <w:rFonts w:ascii="Arial" w:hAnsi="Arial" w:cs="Arial"/>
        </w:rPr>
        <w:t xml:space="preserve"> Available at: </w:t>
      </w:r>
      <w:hyperlink r:id="rId17" w:history="1">
        <w:r w:rsidRPr="005B1B32">
          <w:rPr>
            <w:rStyle w:val="Hyperlink"/>
            <w:rFonts w:ascii="Arial" w:hAnsi="Arial" w:cs="Arial"/>
          </w:rPr>
          <w:t>https://www.cipd.org/uk/the-people-profession/the-profession-map/explore-the-profession-map/specialist-knowledge/learning-development/</w:t>
        </w:r>
      </w:hyperlink>
      <w:r>
        <w:rPr>
          <w:rFonts w:ascii="Arial" w:hAnsi="Arial" w:cs="Arial"/>
        </w:rPr>
        <w:t xml:space="preserve"> (Accessed: 11 January 2025).</w:t>
      </w:r>
    </w:p>
    <w:p w14:paraId="66AB26EB" w14:textId="7B6596EB" w:rsidR="00D51A5B" w:rsidRPr="00D51A5B" w:rsidRDefault="00D51A5B" w:rsidP="006F09BD">
      <w:pPr>
        <w:ind w:left="-76"/>
        <w:rPr>
          <w:rFonts w:ascii="Arial" w:hAnsi="Arial" w:cs="Arial"/>
        </w:rPr>
      </w:pPr>
      <w:r w:rsidRPr="00D51A5B">
        <w:rPr>
          <w:rFonts w:ascii="Arial" w:hAnsi="Arial" w:cs="Arial"/>
        </w:rPr>
        <w:t>CIPD. (2020) Creating learning cultures: assessing the evidence. London: Chartered Institute of Personnel and Development</w:t>
      </w:r>
    </w:p>
    <w:p w14:paraId="1B6391A4" w14:textId="3798BB6F" w:rsidR="009B5BBE" w:rsidRDefault="009B5BBE" w:rsidP="006F09BD">
      <w:pPr>
        <w:ind w:left="-76"/>
        <w:rPr>
          <w:rFonts w:ascii="Arial" w:hAnsi="Arial" w:cs="Arial"/>
        </w:rPr>
      </w:pPr>
      <w:r>
        <w:rPr>
          <w:rFonts w:ascii="Arial" w:hAnsi="Arial" w:cs="Arial"/>
        </w:rPr>
        <w:t xml:space="preserve">Battista, M. (2024) </w:t>
      </w:r>
      <w:r w:rsidRPr="009B5BBE">
        <w:rPr>
          <w:rFonts w:ascii="Arial" w:hAnsi="Arial" w:cs="Arial"/>
          <w:i/>
        </w:rPr>
        <w:t>Pestle analysis</w:t>
      </w:r>
      <w:r>
        <w:rPr>
          <w:rFonts w:ascii="Arial" w:hAnsi="Arial" w:cs="Arial"/>
        </w:rPr>
        <w:t xml:space="preserve">. Available at: </w:t>
      </w:r>
      <w:hyperlink r:id="rId18" w:history="1">
        <w:r w:rsidRPr="009E074F">
          <w:rPr>
            <w:rStyle w:val="Hyperlink"/>
            <w:rFonts w:ascii="Arial" w:hAnsi="Arial" w:cs="Arial"/>
          </w:rPr>
          <w:t>https://www.cipd.org/uk/knowledge/factsheets/pestle-analysis-factsheet/</w:t>
        </w:r>
      </w:hyperlink>
      <w:r>
        <w:rPr>
          <w:rFonts w:ascii="Arial" w:hAnsi="Arial" w:cs="Arial"/>
        </w:rPr>
        <w:t xml:space="preserve"> (Accessed: 16 January 2025).</w:t>
      </w:r>
    </w:p>
    <w:p w14:paraId="795B5A60" w14:textId="1A3431D9" w:rsidR="00181C24" w:rsidRDefault="00181C24" w:rsidP="006F09BD">
      <w:pPr>
        <w:ind w:left="-76"/>
        <w:rPr>
          <w:rFonts w:ascii="Arial" w:hAnsi="Arial" w:cs="Arial"/>
        </w:rPr>
      </w:pPr>
      <w:r>
        <w:rPr>
          <w:rFonts w:ascii="Arial" w:hAnsi="Arial" w:cs="Arial"/>
        </w:rPr>
        <w:t xml:space="preserve">Department for Energy Security and Net Zero (2020) </w:t>
      </w:r>
      <w:r w:rsidRPr="00181C24">
        <w:rPr>
          <w:rFonts w:ascii="Arial" w:hAnsi="Arial" w:cs="Arial"/>
          <w:i/>
        </w:rPr>
        <w:t>Public Sector Decarbonisation Scheme.</w:t>
      </w:r>
      <w:r>
        <w:rPr>
          <w:rFonts w:ascii="Arial" w:hAnsi="Arial" w:cs="Arial"/>
        </w:rPr>
        <w:t xml:space="preserve"> Available at: </w:t>
      </w:r>
      <w:hyperlink r:id="rId19" w:history="1">
        <w:r w:rsidRPr="00F65F9E">
          <w:rPr>
            <w:rStyle w:val="Hyperlink"/>
            <w:rFonts w:ascii="Arial" w:hAnsi="Arial" w:cs="Arial"/>
          </w:rPr>
          <w:t>https://www.gov.uk/government/collections/public-sector-decarbonisation-scheme</w:t>
        </w:r>
      </w:hyperlink>
      <w:r>
        <w:rPr>
          <w:rFonts w:ascii="Arial" w:hAnsi="Arial" w:cs="Arial"/>
        </w:rPr>
        <w:t xml:space="preserve"> (Accessed: 26 January 2025).</w:t>
      </w:r>
    </w:p>
    <w:p w14:paraId="1350BD6E" w14:textId="78665F79" w:rsidR="00EA4BAB" w:rsidRDefault="00EA4BAB" w:rsidP="006F09BD">
      <w:pPr>
        <w:ind w:left="-76"/>
        <w:rPr>
          <w:rFonts w:ascii="Arial" w:hAnsi="Arial" w:cs="Arial"/>
        </w:rPr>
      </w:pPr>
      <w:r>
        <w:rPr>
          <w:rFonts w:ascii="Arial" w:hAnsi="Arial" w:cs="Arial"/>
        </w:rPr>
        <w:t xml:space="preserve">Department for Energy Security and Net Zero (2022) </w:t>
      </w:r>
      <w:r>
        <w:rPr>
          <w:rFonts w:ascii="Arial" w:hAnsi="Arial" w:cs="Arial"/>
          <w:i/>
        </w:rPr>
        <w:t xml:space="preserve">Net Zero Strategy: Build Back Greener. </w:t>
      </w:r>
      <w:r>
        <w:rPr>
          <w:rFonts w:ascii="Arial" w:hAnsi="Arial" w:cs="Arial"/>
        </w:rPr>
        <w:t xml:space="preserve">Available at: </w:t>
      </w:r>
      <w:hyperlink r:id="rId20" w:history="1">
        <w:r w:rsidRPr="00F65F9E">
          <w:rPr>
            <w:rStyle w:val="Hyperlink"/>
            <w:rFonts w:ascii="Arial" w:hAnsi="Arial" w:cs="Arial"/>
          </w:rPr>
          <w:t>https://www.gov.uk/government/publications/net-zero-strategy</w:t>
        </w:r>
      </w:hyperlink>
      <w:r>
        <w:rPr>
          <w:rFonts w:ascii="Arial" w:hAnsi="Arial" w:cs="Arial"/>
        </w:rPr>
        <w:t xml:space="preserve"> (Accessed: 26 January 2025).</w:t>
      </w:r>
    </w:p>
    <w:p w14:paraId="0A69A29E" w14:textId="34DD880F" w:rsidR="00EA4BAB" w:rsidRDefault="00EA4BAB" w:rsidP="006F09BD">
      <w:pPr>
        <w:ind w:left="-76"/>
        <w:rPr>
          <w:rFonts w:ascii="Arial" w:hAnsi="Arial" w:cs="Arial"/>
        </w:rPr>
      </w:pPr>
      <w:r>
        <w:rPr>
          <w:rFonts w:ascii="Arial" w:hAnsi="Arial" w:cs="Arial"/>
        </w:rPr>
        <w:t xml:space="preserve">Department for Energy Security and Net Zero (2025) </w:t>
      </w:r>
      <w:r>
        <w:rPr>
          <w:rFonts w:ascii="Arial" w:hAnsi="Arial" w:cs="Arial"/>
          <w:i/>
        </w:rPr>
        <w:t xml:space="preserve">Government backs businesses cutting carbon emissions. </w:t>
      </w:r>
      <w:r>
        <w:rPr>
          <w:rFonts w:ascii="Arial" w:hAnsi="Arial" w:cs="Arial"/>
        </w:rPr>
        <w:t xml:space="preserve">Available at: </w:t>
      </w:r>
      <w:hyperlink r:id="rId21" w:history="1">
        <w:r w:rsidRPr="00F65F9E">
          <w:rPr>
            <w:rStyle w:val="Hyperlink"/>
            <w:rFonts w:ascii="Arial" w:hAnsi="Arial" w:cs="Arial"/>
          </w:rPr>
          <w:t>https://www.gov.uk/government/news/government-backs-businesses-cutting-carbon-emissions</w:t>
        </w:r>
      </w:hyperlink>
      <w:r>
        <w:rPr>
          <w:rFonts w:ascii="Arial" w:hAnsi="Arial" w:cs="Arial"/>
        </w:rPr>
        <w:t xml:space="preserve"> (Accessed: 26 January 2025).</w:t>
      </w:r>
    </w:p>
    <w:p w14:paraId="31B972FA" w14:textId="48759A45" w:rsidR="00834558" w:rsidRPr="00834558" w:rsidRDefault="00834558" w:rsidP="006F09BD">
      <w:pPr>
        <w:ind w:left="-76"/>
        <w:rPr>
          <w:rFonts w:ascii="Arial" w:hAnsi="Arial" w:cs="Arial"/>
        </w:rPr>
      </w:pPr>
      <w:r>
        <w:rPr>
          <w:rFonts w:ascii="Arial" w:hAnsi="Arial" w:cs="Arial"/>
          <w:lang w:val="en-US"/>
        </w:rPr>
        <w:t xml:space="preserve">Fitch, D. (2023) </w:t>
      </w:r>
      <w:r>
        <w:rPr>
          <w:rFonts w:ascii="Arial" w:hAnsi="Arial" w:cs="Arial"/>
          <w:i/>
          <w:lang w:val="en-US"/>
        </w:rPr>
        <w:t xml:space="preserve">Creating a thriving learning culture: Four obstacles to overcome. </w:t>
      </w:r>
      <w:r>
        <w:rPr>
          <w:rFonts w:ascii="Arial" w:hAnsi="Arial" w:cs="Arial"/>
          <w:lang w:val="en-US"/>
        </w:rPr>
        <w:t xml:space="preserve">Available at: </w:t>
      </w:r>
      <w:hyperlink r:id="rId22" w:history="1">
        <w:r w:rsidRPr="00F65F9E">
          <w:rPr>
            <w:rStyle w:val="Hyperlink"/>
            <w:rFonts w:ascii="Arial" w:hAnsi="Arial" w:cs="Arial"/>
            <w:lang w:val="en-US"/>
          </w:rPr>
          <w:t>https://www.peoplemanagement.co.uk/article/1850423/creating-thriving-learning-culture-four-obstacles-overcome</w:t>
        </w:r>
      </w:hyperlink>
      <w:r>
        <w:rPr>
          <w:rFonts w:ascii="Arial" w:hAnsi="Arial" w:cs="Arial"/>
          <w:lang w:val="en-US"/>
        </w:rPr>
        <w:t xml:space="preserve"> (Accessed: 26 January 2025).</w:t>
      </w:r>
    </w:p>
    <w:p w14:paraId="27D930F5" w14:textId="1866D49A" w:rsidR="00601253" w:rsidRDefault="00601253" w:rsidP="006F09BD">
      <w:pPr>
        <w:ind w:left="-76"/>
        <w:rPr>
          <w:rFonts w:ascii="Arial" w:hAnsi="Arial" w:cs="Arial"/>
        </w:rPr>
      </w:pPr>
      <w:r>
        <w:rPr>
          <w:rFonts w:ascii="Arial" w:hAnsi="Arial" w:cs="Arial"/>
        </w:rPr>
        <w:t xml:space="preserve">Green, M. (2017) </w:t>
      </w:r>
      <w:r>
        <w:rPr>
          <w:rFonts w:ascii="Arial" w:hAnsi="Arial" w:cs="Arial"/>
          <w:i/>
        </w:rPr>
        <w:t xml:space="preserve">The future of technology and learning. </w:t>
      </w:r>
      <w:r>
        <w:rPr>
          <w:rFonts w:ascii="Arial" w:hAnsi="Arial" w:cs="Arial"/>
        </w:rPr>
        <w:t xml:space="preserve">Available at: </w:t>
      </w:r>
      <w:hyperlink r:id="rId23" w:history="1">
        <w:r w:rsidRPr="00F65F9E">
          <w:rPr>
            <w:rStyle w:val="Hyperlink"/>
            <w:rFonts w:ascii="Arial" w:hAnsi="Arial" w:cs="Arial"/>
          </w:rPr>
          <w:t>https://www.cipd.org/globalassets/media/knowledge/knowledge-hub/reports/the-future-of-technology-and-learning_2017_tcm18-29348.pdf</w:t>
        </w:r>
      </w:hyperlink>
      <w:r>
        <w:rPr>
          <w:rFonts w:ascii="Arial" w:hAnsi="Arial" w:cs="Arial"/>
        </w:rPr>
        <w:t xml:space="preserve"> (Accessed: 26 January 2025).</w:t>
      </w:r>
    </w:p>
    <w:p w14:paraId="7EE12340" w14:textId="1D64037B" w:rsidR="00D57C59" w:rsidRDefault="00D57C59" w:rsidP="00D57C59">
      <w:pPr>
        <w:ind w:left="-76"/>
        <w:rPr>
          <w:rFonts w:ascii="Arial" w:hAnsi="Arial" w:cs="Arial"/>
        </w:rPr>
      </w:pPr>
      <w:r>
        <w:rPr>
          <w:rFonts w:ascii="Arial" w:hAnsi="Arial" w:cs="Arial"/>
        </w:rPr>
        <w:t>Harrison, T., &amp; Auluck, R. (2014). Establishing Learning Needs. In: J. Stewart and P. Cureton, Designing, Delivering and Evaluating L&amp;D: Essentials For Practice. London: CIPD, pp. 37-55.</w:t>
      </w:r>
    </w:p>
    <w:p w14:paraId="2D1B2D4E" w14:textId="3FCEE1FE" w:rsidR="00EA2E37" w:rsidRDefault="00EA2E37" w:rsidP="006F09BD">
      <w:pPr>
        <w:ind w:left="-76"/>
        <w:rPr>
          <w:rFonts w:ascii="Arial" w:hAnsi="Arial" w:cs="Arial"/>
        </w:rPr>
      </w:pPr>
      <w:r>
        <w:rPr>
          <w:rFonts w:ascii="Arial" w:hAnsi="Arial" w:cs="Arial"/>
        </w:rPr>
        <w:t xml:space="preserve">Hayden, D. (2024) </w:t>
      </w:r>
      <w:r w:rsidRPr="00EA2E37">
        <w:rPr>
          <w:rFonts w:ascii="Arial" w:hAnsi="Arial" w:cs="Arial"/>
          <w:i/>
        </w:rPr>
        <w:t>Learning and development strategy and policy</w:t>
      </w:r>
      <w:r>
        <w:rPr>
          <w:rFonts w:ascii="Arial" w:hAnsi="Arial" w:cs="Arial"/>
        </w:rPr>
        <w:t xml:space="preserve">. Available at: </w:t>
      </w:r>
      <w:hyperlink r:id="rId24" w:history="1">
        <w:r w:rsidRPr="00883C34">
          <w:rPr>
            <w:rStyle w:val="Hyperlink"/>
            <w:rFonts w:ascii="Arial" w:hAnsi="Arial" w:cs="Arial"/>
          </w:rPr>
          <w:t>https://www.cipd.org/uk/knowledge/factsheets/strategy-development-factsheet/</w:t>
        </w:r>
      </w:hyperlink>
      <w:r>
        <w:rPr>
          <w:rFonts w:ascii="Arial" w:hAnsi="Arial" w:cs="Arial"/>
        </w:rPr>
        <w:t xml:space="preserve"> (Accessed: 25 January 2025).</w:t>
      </w:r>
    </w:p>
    <w:p w14:paraId="1165E00F" w14:textId="17D4389C" w:rsidR="00F04756" w:rsidRDefault="00F04756" w:rsidP="006F09BD">
      <w:pPr>
        <w:ind w:left="-76"/>
        <w:rPr>
          <w:rFonts w:ascii="Arial" w:hAnsi="Arial" w:cs="Arial"/>
        </w:rPr>
      </w:pPr>
      <w:r>
        <w:rPr>
          <w:rFonts w:ascii="Arial" w:hAnsi="Arial" w:cs="Arial"/>
        </w:rPr>
        <w:t xml:space="preserve">Inman, P., &amp; Wearden, G. (2024) </w:t>
      </w:r>
      <w:r w:rsidRPr="00F04756">
        <w:rPr>
          <w:rFonts w:ascii="Arial" w:hAnsi="Arial" w:cs="Arial"/>
          <w:i/>
        </w:rPr>
        <w:t xml:space="preserve">Budget uncertainty is weighing on UK economy, say businesses. </w:t>
      </w:r>
      <w:r>
        <w:rPr>
          <w:rFonts w:ascii="Arial" w:hAnsi="Arial" w:cs="Arial"/>
        </w:rPr>
        <w:t xml:space="preserve">Available at: </w:t>
      </w:r>
      <w:hyperlink r:id="rId25" w:history="1">
        <w:r w:rsidRPr="00883C34">
          <w:rPr>
            <w:rStyle w:val="Hyperlink"/>
            <w:rFonts w:ascii="Arial" w:hAnsi="Arial" w:cs="Arial"/>
          </w:rPr>
          <w:t>https://www.theguardian.com/business/2024/sep/23/budget-uk-economy-survey-private-sector-services-manufacturing-firms</w:t>
        </w:r>
      </w:hyperlink>
      <w:r>
        <w:rPr>
          <w:rFonts w:ascii="Arial" w:hAnsi="Arial" w:cs="Arial"/>
        </w:rPr>
        <w:t xml:space="preserve"> (Accessed: 25 January 2025).</w:t>
      </w:r>
    </w:p>
    <w:p w14:paraId="438C8519" w14:textId="32E38CCA" w:rsidR="000778AF" w:rsidRPr="003063AF" w:rsidRDefault="003063AF" w:rsidP="006F09BD">
      <w:pPr>
        <w:ind w:left="-76"/>
        <w:rPr>
          <w:rFonts w:ascii="Arial" w:hAnsi="Arial" w:cs="Arial"/>
        </w:rPr>
      </w:pPr>
      <w:r>
        <w:rPr>
          <w:rFonts w:ascii="Arial" w:hAnsi="Arial" w:cs="Arial"/>
        </w:rPr>
        <w:t xml:space="preserve">Kaliannan, M., Darmalinggam, D., Darasamy, M., &amp; Abraham, M. (2023) Inclusive talent development as a key talent management approach: A systematic literature review. </w:t>
      </w:r>
      <w:r>
        <w:rPr>
          <w:rFonts w:ascii="Arial" w:hAnsi="Arial" w:cs="Arial"/>
          <w:i/>
        </w:rPr>
        <w:t xml:space="preserve">Human Resource Management Review. </w:t>
      </w:r>
      <w:r>
        <w:rPr>
          <w:rFonts w:ascii="Arial" w:hAnsi="Arial" w:cs="Arial"/>
        </w:rPr>
        <w:t xml:space="preserve">33(1). Available at: </w:t>
      </w:r>
      <w:hyperlink r:id="rId26" w:history="1">
        <w:r w:rsidRPr="00883C34">
          <w:rPr>
            <w:rStyle w:val="Hyperlink"/>
            <w:rFonts w:ascii="Arial" w:hAnsi="Arial" w:cs="Arial"/>
          </w:rPr>
          <w:t>https://doi.org/10.1016/j.hrmr.2022.100926</w:t>
        </w:r>
      </w:hyperlink>
      <w:r>
        <w:rPr>
          <w:rFonts w:ascii="Arial" w:hAnsi="Arial" w:cs="Arial"/>
        </w:rPr>
        <w:t xml:space="preserve"> </w:t>
      </w:r>
    </w:p>
    <w:p w14:paraId="43A82CEE" w14:textId="6017FBF0" w:rsidR="00B163B6" w:rsidRDefault="00B163B6" w:rsidP="006F09BD">
      <w:pPr>
        <w:ind w:left="-76"/>
        <w:rPr>
          <w:rFonts w:ascii="Arial" w:hAnsi="Arial" w:cs="Arial"/>
        </w:rPr>
      </w:pPr>
      <w:r>
        <w:rPr>
          <w:rFonts w:ascii="Arial" w:hAnsi="Arial" w:cs="Arial"/>
        </w:rPr>
        <w:t xml:space="preserve">Lancaster, A. (2020) </w:t>
      </w:r>
      <w:r w:rsidRPr="00B163B6">
        <w:rPr>
          <w:rFonts w:ascii="Arial" w:hAnsi="Arial" w:cs="Arial"/>
          <w:i/>
        </w:rPr>
        <w:t>Driving performance through learning: 7 secrets to help you get started.</w:t>
      </w:r>
      <w:r>
        <w:rPr>
          <w:rFonts w:ascii="Arial" w:hAnsi="Arial" w:cs="Arial"/>
        </w:rPr>
        <w:t xml:space="preserve"> Available at: </w:t>
      </w:r>
      <w:hyperlink r:id="rId27" w:history="1">
        <w:r w:rsidRPr="00686B4C">
          <w:rPr>
            <w:rStyle w:val="Hyperlink"/>
            <w:rFonts w:ascii="Arial" w:hAnsi="Arial" w:cs="Arial"/>
          </w:rPr>
          <w:t>https://www.cipd.org/uk/about/news/driving-performance-through-learning/</w:t>
        </w:r>
      </w:hyperlink>
      <w:r>
        <w:rPr>
          <w:rFonts w:ascii="Arial" w:hAnsi="Arial" w:cs="Arial"/>
        </w:rPr>
        <w:t xml:space="preserve"> (Accessed: 12 January 2025).</w:t>
      </w:r>
    </w:p>
    <w:p w14:paraId="132905CD" w14:textId="17A123D6" w:rsidR="009B5BBE" w:rsidRDefault="009B5BBE" w:rsidP="006F09BD">
      <w:pPr>
        <w:ind w:left="-76"/>
        <w:rPr>
          <w:rFonts w:ascii="Arial" w:hAnsi="Arial" w:cs="Arial"/>
        </w:rPr>
      </w:pPr>
      <w:r>
        <w:rPr>
          <w:rFonts w:ascii="Arial" w:hAnsi="Arial" w:cs="Arial"/>
        </w:rPr>
        <w:t>Lee, A., Mills, S. and Sidhu, D. (2014). The External and Internal Context. In: J. Stewart and P. Cureton, Designing, Delivering and Evaluating L&amp;D: Essentials For Practice. London: CIPD, pp. 37-55.</w:t>
      </w:r>
    </w:p>
    <w:p w14:paraId="59DC8CEB" w14:textId="2B404A7A" w:rsidR="00DB6CA7" w:rsidRDefault="00DB6CA7" w:rsidP="006F09BD">
      <w:pPr>
        <w:ind w:left="-76"/>
        <w:rPr>
          <w:rFonts w:ascii="Arial" w:hAnsi="Arial" w:cs="Arial"/>
        </w:rPr>
      </w:pPr>
      <w:r>
        <w:rPr>
          <w:rFonts w:ascii="Arial" w:hAnsi="Arial" w:cs="Arial"/>
        </w:rPr>
        <w:t>Local Government Association (2024</w:t>
      </w:r>
      <w:r w:rsidR="002D3E15">
        <w:rPr>
          <w:rFonts w:ascii="Arial" w:hAnsi="Arial" w:cs="Arial"/>
        </w:rPr>
        <w:t>a</w:t>
      </w:r>
      <w:r>
        <w:rPr>
          <w:rFonts w:ascii="Arial" w:hAnsi="Arial" w:cs="Arial"/>
        </w:rPr>
        <w:t xml:space="preserve">) </w:t>
      </w:r>
      <w:r w:rsidRPr="00DB6CA7">
        <w:rPr>
          <w:rFonts w:ascii="Arial" w:hAnsi="Arial" w:cs="Arial"/>
          <w:i/>
        </w:rPr>
        <w:t>LGA statement on provisional Local Government Finance Settlement</w:t>
      </w:r>
      <w:r>
        <w:rPr>
          <w:rFonts w:ascii="Arial" w:hAnsi="Arial" w:cs="Arial"/>
        </w:rPr>
        <w:t xml:space="preserve">. Available at: </w:t>
      </w:r>
      <w:hyperlink r:id="rId28" w:history="1">
        <w:r w:rsidRPr="00745536">
          <w:rPr>
            <w:rStyle w:val="Hyperlink"/>
            <w:rFonts w:ascii="Arial" w:hAnsi="Arial" w:cs="Arial"/>
          </w:rPr>
          <w:t>https://www.local.gov.uk/about/news/lga-statement-provisional-local-government-finance-settlement-0</w:t>
        </w:r>
      </w:hyperlink>
      <w:r>
        <w:rPr>
          <w:rFonts w:ascii="Arial" w:hAnsi="Arial" w:cs="Arial"/>
        </w:rPr>
        <w:t xml:space="preserve"> (Accessed: 05 January 2025).</w:t>
      </w:r>
    </w:p>
    <w:p w14:paraId="5C760342" w14:textId="74FED51A" w:rsidR="000778AF" w:rsidRDefault="000778AF" w:rsidP="006F09BD">
      <w:pPr>
        <w:ind w:left="-76"/>
        <w:rPr>
          <w:rFonts w:ascii="Arial" w:hAnsi="Arial" w:cs="Arial"/>
        </w:rPr>
      </w:pPr>
      <w:r>
        <w:rPr>
          <w:rFonts w:ascii="Arial" w:hAnsi="Arial" w:cs="Arial"/>
        </w:rPr>
        <w:t>Local Government Association (2024b)</w:t>
      </w:r>
      <w:r w:rsidRPr="000778AF">
        <w:rPr>
          <w:rFonts w:ascii="Arial" w:hAnsi="Arial" w:cs="Arial"/>
          <w:i/>
        </w:rPr>
        <w:t xml:space="preserve"> Local government finances and the impact on local communities.</w:t>
      </w:r>
      <w:r>
        <w:rPr>
          <w:rFonts w:ascii="Arial" w:hAnsi="Arial" w:cs="Arial"/>
        </w:rPr>
        <w:t xml:space="preserve"> Available at: </w:t>
      </w:r>
      <w:hyperlink r:id="rId29" w:history="1">
        <w:r w:rsidRPr="00883C34">
          <w:rPr>
            <w:rStyle w:val="Hyperlink"/>
            <w:rFonts w:ascii="Arial" w:hAnsi="Arial" w:cs="Arial"/>
          </w:rPr>
          <w:t>https://www.local.gov.uk/parliament/briefings-and-responses/local-government-finances-and-impact-local-communities</w:t>
        </w:r>
      </w:hyperlink>
      <w:r>
        <w:rPr>
          <w:rFonts w:ascii="Arial" w:hAnsi="Arial" w:cs="Arial"/>
        </w:rPr>
        <w:t xml:space="preserve"> (Accessed: 25 January 2025).</w:t>
      </w:r>
    </w:p>
    <w:p w14:paraId="58D732CC" w14:textId="1372AB04" w:rsidR="00A803CB" w:rsidRDefault="00A803CB" w:rsidP="006F09BD">
      <w:pPr>
        <w:ind w:left="-76"/>
        <w:rPr>
          <w:rFonts w:ascii="Arial" w:hAnsi="Arial" w:cs="Arial"/>
        </w:rPr>
      </w:pPr>
      <w:r>
        <w:rPr>
          <w:rFonts w:ascii="Arial" w:hAnsi="Arial" w:cs="Arial"/>
        </w:rPr>
        <w:t>NPTC (2021</w:t>
      </w:r>
      <w:r w:rsidR="005032FC">
        <w:rPr>
          <w:rFonts w:ascii="Arial" w:hAnsi="Arial" w:cs="Arial"/>
        </w:rPr>
        <w:t>a</w:t>
      </w:r>
      <w:r>
        <w:rPr>
          <w:rFonts w:ascii="Arial" w:hAnsi="Arial" w:cs="Arial"/>
        </w:rPr>
        <w:t xml:space="preserve">) </w:t>
      </w:r>
      <w:r>
        <w:rPr>
          <w:rFonts w:ascii="Arial" w:hAnsi="Arial" w:cs="Arial"/>
          <w:i/>
        </w:rPr>
        <w:t xml:space="preserve">Training in Health and Safety. </w:t>
      </w:r>
      <w:r>
        <w:rPr>
          <w:rFonts w:ascii="Arial" w:hAnsi="Arial" w:cs="Arial"/>
        </w:rPr>
        <w:t>NPTCBC. Unpublished.</w:t>
      </w:r>
    </w:p>
    <w:p w14:paraId="31178375" w14:textId="56163CA4" w:rsidR="005032FC" w:rsidRPr="005032FC" w:rsidRDefault="005032FC" w:rsidP="006F09BD">
      <w:pPr>
        <w:ind w:left="-76"/>
        <w:rPr>
          <w:rFonts w:ascii="Arial" w:hAnsi="Arial" w:cs="Arial"/>
        </w:rPr>
      </w:pPr>
      <w:r>
        <w:rPr>
          <w:rFonts w:ascii="Arial" w:hAnsi="Arial" w:cs="Arial"/>
        </w:rPr>
        <w:t xml:space="preserve">NPTC (2021b) </w:t>
      </w:r>
      <w:r>
        <w:rPr>
          <w:rFonts w:ascii="Arial" w:hAnsi="Arial" w:cs="Arial"/>
          <w:i/>
        </w:rPr>
        <w:t xml:space="preserve">Performance Appraisals. </w:t>
      </w:r>
      <w:r>
        <w:rPr>
          <w:rFonts w:ascii="Arial" w:hAnsi="Arial" w:cs="Arial"/>
        </w:rPr>
        <w:t xml:space="preserve">NPTCBC. Unpublished. </w:t>
      </w:r>
    </w:p>
    <w:p w14:paraId="13096781" w14:textId="2A88B011" w:rsidR="006F09BD" w:rsidRPr="006C0D05" w:rsidRDefault="006F09BD" w:rsidP="006F09BD">
      <w:pPr>
        <w:ind w:left="-76"/>
        <w:rPr>
          <w:rFonts w:ascii="Arial" w:hAnsi="Arial" w:cs="Arial"/>
        </w:rPr>
      </w:pPr>
      <w:r w:rsidRPr="006C0D05">
        <w:rPr>
          <w:rFonts w:ascii="Arial" w:hAnsi="Arial" w:cs="Arial"/>
        </w:rPr>
        <w:t xml:space="preserve">NPTC (2022) </w:t>
      </w:r>
      <w:r w:rsidRPr="006C0D05">
        <w:rPr>
          <w:rFonts w:ascii="Arial" w:hAnsi="Arial" w:cs="Arial"/>
          <w:i/>
        </w:rPr>
        <w:t xml:space="preserve">The Future of Work Strategy – Strategic Workforce Plan 2022-2027. </w:t>
      </w:r>
      <w:r w:rsidRPr="006C0D05">
        <w:rPr>
          <w:rFonts w:ascii="Arial" w:hAnsi="Arial" w:cs="Arial"/>
        </w:rPr>
        <w:t xml:space="preserve">NPTCBC. Unpublished. </w:t>
      </w:r>
    </w:p>
    <w:p w14:paraId="6A275592" w14:textId="78EA62ED" w:rsidR="00D405E8" w:rsidRDefault="00A67B48" w:rsidP="00680E59">
      <w:pPr>
        <w:ind w:left="-76"/>
        <w:rPr>
          <w:rFonts w:ascii="Arial" w:hAnsi="Arial" w:cs="Arial"/>
        </w:rPr>
      </w:pPr>
      <w:r>
        <w:rPr>
          <w:rFonts w:ascii="Arial" w:hAnsi="Arial" w:cs="Arial"/>
        </w:rPr>
        <w:t>NPTC (2024</w:t>
      </w:r>
      <w:r w:rsidR="00D405E8">
        <w:rPr>
          <w:rFonts w:ascii="Arial" w:hAnsi="Arial" w:cs="Arial"/>
        </w:rPr>
        <w:t xml:space="preserve">) </w:t>
      </w:r>
      <w:r w:rsidR="00D405E8">
        <w:rPr>
          <w:rFonts w:ascii="Arial" w:hAnsi="Arial" w:cs="Arial"/>
          <w:i/>
        </w:rPr>
        <w:t xml:space="preserve">Workforce Information Report Quarter 2 2024. </w:t>
      </w:r>
      <w:r w:rsidR="00D405E8">
        <w:rPr>
          <w:rFonts w:ascii="Arial" w:hAnsi="Arial" w:cs="Arial"/>
        </w:rPr>
        <w:t xml:space="preserve">NPTCBC. Unpublished. </w:t>
      </w:r>
    </w:p>
    <w:p w14:paraId="52E2129C" w14:textId="5A8A2144" w:rsidR="00CC197F" w:rsidRDefault="00CC197F" w:rsidP="00680E59">
      <w:pPr>
        <w:ind w:left="-76"/>
        <w:rPr>
          <w:rFonts w:ascii="Arial" w:hAnsi="Arial" w:cs="Arial"/>
        </w:rPr>
      </w:pPr>
      <w:r>
        <w:rPr>
          <w:rFonts w:ascii="Arial" w:hAnsi="Arial" w:cs="Arial"/>
        </w:rPr>
        <w:t xml:space="preserve">OED (no date) </w:t>
      </w:r>
      <w:r w:rsidRPr="00CC197F">
        <w:rPr>
          <w:rFonts w:ascii="Arial" w:hAnsi="Arial" w:cs="Arial"/>
          <w:i/>
        </w:rPr>
        <w:t>Learning</w:t>
      </w:r>
      <w:r>
        <w:rPr>
          <w:rFonts w:ascii="Arial" w:hAnsi="Arial" w:cs="Arial"/>
        </w:rPr>
        <w:t xml:space="preserve">. Available at: </w:t>
      </w:r>
      <w:hyperlink r:id="rId30" w:history="1">
        <w:r w:rsidRPr="005B1B32">
          <w:rPr>
            <w:rStyle w:val="Hyperlink"/>
            <w:rFonts w:ascii="Arial" w:hAnsi="Arial" w:cs="Arial"/>
          </w:rPr>
          <w:t>https://www.oed.com/search/dictionary/?scope=Entries&amp;q=learning</w:t>
        </w:r>
      </w:hyperlink>
      <w:r>
        <w:rPr>
          <w:rFonts w:ascii="Arial" w:hAnsi="Arial" w:cs="Arial"/>
        </w:rPr>
        <w:t xml:space="preserve"> (Accessed: 11 January 2025).</w:t>
      </w:r>
    </w:p>
    <w:p w14:paraId="002B0107" w14:textId="02AF6D23" w:rsidR="00C2307B" w:rsidRDefault="00C2307B" w:rsidP="00680E59">
      <w:pPr>
        <w:ind w:left="-76"/>
        <w:rPr>
          <w:rFonts w:ascii="Arial" w:hAnsi="Arial" w:cs="Arial"/>
        </w:rPr>
      </w:pPr>
      <w:r w:rsidRPr="00C2307B">
        <w:rPr>
          <w:rFonts w:ascii="Arial" w:hAnsi="Arial" w:cs="Arial"/>
        </w:rPr>
        <w:t xml:space="preserve">Overton, L. (2023) </w:t>
      </w:r>
      <w:r w:rsidRPr="001A5A63">
        <w:rPr>
          <w:rFonts w:ascii="Arial" w:hAnsi="Arial" w:cs="Arial"/>
          <w:i/>
        </w:rPr>
        <w:t>Learning at work 2023 survey report.</w:t>
      </w:r>
      <w:r w:rsidRPr="00C2307B">
        <w:rPr>
          <w:rFonts w:ascii="Arial" w:hAnsi="Arial" w:cs="Arial"/>
        </w:rPr>
        <w:t xml:space="preserve"> London: Chartered Institute of Personnel and Development</w:t>
      </w:r>
      <w:r w:rsidR="005C60E6">
        <w:rPr>
          <w:rFonts w:ascii="Arial" w:hAnsi="Arial" w:cs="Arial"/>
        </w:rPr>
        <w:t>.</w:t>
      </w:r>
    </w:p>
    <w:p w14:paraId="1EFA8C64" w14:textId="54194406" w:rsidR="00601253" w:rsidRDefault="00601253" w:rsidP="00680E59">
      <w:pPr>
        <w:ind w:left="-76"/>
        <w:rPr>
          <w:rFonts w:ascii="Arial" w:hAnsi="Arial" w:cs="Arial"/>
        </w:rPr>
      </w:pPr>
      <w:r>
        <w:rPr>
          <w:rFonts w:ascii="Arial" w:hAnsi="Arial" w:cs="Arial"/>
        </w:rPr>
        <w:t xml:space="preserve">Overton L., &amp; Dixon, G. (2016) </w:t>
      </w:r>
      <w:r>
        <w:rPr>
          <w:rFonts w:ascii="Arial" w:hAnsi="Arial" w:cs="Arial"/>
          <w:i/>
        </w:rPr>
        <w:t xml:space="preserve">Preparing for the future of learning: A changing perspective for L&amp;D leaders. </w:t>
      </w:r>
      <w:r>
        <w:rPr>
          <w:rFonts w:ascii="Arial" w:hAnsi="Arial" w:cs="Arial"/>
        </w:rPr>
        <w:t xml:space="preserve">Available at: </w:t>
      </w:r>
      <w:hyperlink r:id="rId31" w:history="1">
        <w:r w:rsidRPr="00F65F9E">
          <w:rPr>
            <w:rStyle w:val="Hyperlink"/>
            <w:rFonts w:ascii="Arial" w:hAnsi="Arial" w:cs="Arial"/>
          </w:rPr>
          <w:t>https://www.cipd.org/globalassets/media/knowledge/knowledge-hub/reports/preparing-for-the-future-of-learning_2016-a-changing-perspective-for-l-and-d-leaders_tcm18-13846.pdf</w:t>
        </w:r>
      </w:hyperlink>
      <w:r>
        <w:rPr>
          <w:rFonts w:ascii="Arial" w:hAnsi="Arial" w:cs="Arial"/>
        </w:rPr>
        <w:t xml:space="preserve"> (Accessed: 26 January 2025).</w:t>
      </w:r>
    </w:p>
    <w:p w14:paraId="22D34B04" w14:textId="58FADF5C" w:rsidR="00A803CB" w:rsidRDefault="00A803CB" w:rsidP="00A803CB">
      <w:pPr>
        <w:ind w:left="-76"/>
        <w:rPr>
          <w:rFonts w:ascii="Arial" w:hAnsi="Arial" w:cs="Arial"/>
        </w:rPr>
      </w:pPr>
      <w:r>
        <w:rPr>
          <w:rFonts w:ascii="Arial" w:hAnsi="Arial" w:cs="Arial"/>
        </w:rPr>
        <w:t>SAP Business Objects (2025</w:t>
      </w:r>
      <w:r w:rsidR="00035CF4">
        <w:rPr>
          <w:rFonts w:ascii="Arial" w:hAnsi="Arial" w:cs="Arial"/>
        </w:rPr>
        <w:t>a</w:t>
      </w:r>
      <w:r w:rsidRPr="00551481">
        <w:rPr>
          <w:rFonts w:ascii="Arial" w:hAnsi="Arial" w:cs="Arial"/>
        </w:rPr>
        <w:t xml:space="preserve">) (Version 14.3.2.4272.4) [Computer program]. Available at: </w:t>
      </w:r>
      <w:hyperlink r:id="rId32" w:history="1">
        <w:r w:rsidRPr="00551481">
          <w:rPr>
            <w:rStyle w:val="Hyperlink"/>
            <w:rFonts w:ascii="Arial" w:hAnsi="Arial" w:cs="Arial"/>
            <w:color w:val="auto"/>
          </w:rPr>
          <w:t>https://bi4-c9.webitrent.com/BOE/BI</w:t>
        </w:r>
      </w:hyperlink>
      <w:r>
        <w:rPr>
          <w:rFonts w:ascii="Arial" w:hAnsi="Arial" w:cs="Arial"/>
        </w:rPr>
        <w:t xml:space="preserve"> (Accessed: 26 January 2025</w:t>
      </w:r>
      <w:r w:rsidRPr="00551481">
        <w:rPr>
          <w:rFonts w:ascii="Arial" w:hAnsi="Arial" w:cs="Arial"/>
        </w:rPr>
        <w:t>).</w:t>
      </w:r>
    </w:p>
    <w:p w14:paraId="7F51AA42" w14:textId="3E58E411" w:rsidR="00035CF4" w:rsidRDefault="00035CF4" w:rsidP="00035CF4">
      <w:pPr>
        <w:ind w:left="-76"/>
        <w:rPr>
          <w:rFonts w:ascii="Arial" w:hAnsi="Arial" w:cs="Arial"/>
        </w:rPr>
      </w:pPr>
      <w:r>
        <w:rPr>
          <w:rFonts w:ascii="Arial" w:hAnsi="Arial" w:cs="Arial"/>
        </w:rPr>
        <w:t>SAP Business Objects (2025b</w:t>
      </w:r>
      <w:r w:rsidRPr="00551481">
        <w:rPr>
          <w:rFonts w:ascii="Arial" w:hAnsi="Arial" w:cs="Arial"/>
        </w:rPr>
        <w:t xml:space="preserve">) (Version 14.3.2.4272.4) [Computer program]. Available at: </w:t>
      </w:r>
      <w:hyperlink r:id="rId33" w:history="1">
        <w:r w:rsidRPr="00551481">
          <w:rPr>
            <w:rStyle w:val="Hyperlink"/>
            <w:rFonts w:ascii="Arial" w:hAnsi="Arial" w:cs="Arial"/>
            <w:color w:val="auto"/>
          </w:rPr>
          <w:t>https://bi4-c9.webitrent.com/BOE/BI</w:t>
        </w:r>
      </w:hyperlink>
      <w:r>
        <w:rPr>
          <w:rFonts w:ascii="Arial" w:hAnsi="Arial" w:cs="Arial"/>
        </w:rPr>
        <w:t xml:space="preserve"> (Accessed: 15 February 2025</w:t>
      </w:r>
      <w:r w:rsidRPr="00551481">
        <w:rPr>
          <w:rFonts w:ascii="Arial" w:hAnsi="Arial" w:cs="Arial"/>
        </w:rPr>
        <w:t>).</w:t>
      </w:r>
    </w:p>
    <w:p w14:paraId="51DF8A94" w14:textId="6EF44FE2" w:rsidR="00BD386B" w:rsidRDefault="00BD386B" w:rsidP="00BD386B">
      <w:pPr>
        <w:ind w:left="-76"/>
        <w:rPr>
          <w:rFonts w:ascii="Arial" w:hAnsi="Arial" w:cs="Arial"/>
        </w:rPr>
      </w:pPr>
      <w:r>
        <w:rPr>
          <w:rFonts w:ascii="Arial" w:hAnsi="Arial" w:cs="Arial"/>
        </w:rPr>
        <w:t>SAP Business Objects (2025c</w:t>
      </w:r>
      <w:r w:rsidRPr="00551481">
        <w:rPr>
          <w:rFonts w:ascii="Arial" w:hAnsi="Arial" w:cs="Arial"/>
        </w:rPr>
        <w:t xml:space="preserve">) (Version 14.3.2.4272.4) [Computer program]. Available at: </w:t>
      </w:r>
      <w:hyperlink r:id="rId34" w:history="1">
        <w:r w:rsidRPr="00551481">
          <w:rPr>
            <w:rStyle w:val="Hyperlink"/>
            <w:rFonts w:ascii="Arial" w:hAnsi="Arial" w:cs="Arial"/>
            <w:color w:val="auto"/>
          </w:rPr>
          <w:t>https://bi4-c9.webitrent.com/BOE/BI</w:t>
        </w:r>
      </w:hyperlink>
      <w:r>
        <w:rPr>
          <w:rFonts w:ascii="Arial" w:hAnsi="Arial" w:cs="Arial"/>
        </w:rPr>
        <w:t xml:space="preserve"> (Accessed: 15 February 2025</w:t>
      </w:r>
      <w:r w:rsidRPr="00551481">
        <w:rPr>
          <w:rFonts w:ascii="Arial" w:hAnsi="Arial" w:cs="Arial"/>
        </w:rPr>
        <w:t>).</w:t>
      </w:r>
    </w:p>
    <w:p w14:paraId="2DA98B89" w14:textId="4B038F38" w:rsidR="00174C89" w:rsidRPr="00174C89" w:rsidRDefault="00174C89" w:rsidP="00BD386B">
      <w:pPr>
        <w:ind w:left="-76"/>
        <w:rPr>
          <w:rFonts w:ascii="Arial" w:hAnsi="Arial" w:cs="Arial"/>
        </w:rPr>
      </w:pPr>
      <w:r w:rsidRPr="00174C89">
        <w:rPr>
          <w:rFonts w:ascii="Arial" w:hAnsi="Arial" w:cs="Arial"/>
        </w:rPr>
        <w:t xml:space="preserve">Seok-young Oh &amp; Hyeong-seok Han (2020) Facilitating organisational learning activities: Types of organisational culture and their influence on organisational learning and performance, Knowledge Management Research &amp; Practice, 18:1, 1-15, DOI: </w:t>
      </w:r>
      <w:hyperlink r:id="rId35" w:history="1">
        <w:r w:rsidRPr="00174C89">
          <w:rPr>
            <w:rStyle w:val="Hyperlink"/>
            <w:rFonts w:ascii="Arial" w:hAnsi="Arial" w:cs="Arial"/>
          </w:rPr>
          <w:t>https://doi.org/10.1080/14778238.2018.1538668</w:t>
        </w:r>
      </w:hyperlink>
      <w:r>
        <w:t xml:space="preserve"> </w:t>
      </w:r>
    </w:p>
    <w:p w14:paraId="5199572B" w14:textId="77777777" w:rsidR="00272359" w:rsidRPr="00181C24" w:rsidRDefault="00272359" w:rsidP="00272359">
      <w:pPr>
        <w:ind w:left="-76"/>
        <w:rPr>
          <w:rFonts w:ascii="Arial" w:hAnsi="Arial" w:cs="Arial"/>
          <w:b/>
        </w:rPr>
      </w:pPr>
      <w:r>
        <w:rPr>
          <w:rFonts w:ascii="Arial" w:hAnsi="Arial" w:cs="Arial"/>
        </w:rPr>
        <w:t xml:space="preserve">Shackleton-Jones, N. (2019) </w:t>
      </w:r>
      <w:r>
        <w:rPr>
          <w:rFonts w:ascii="Arial" w:hAnsi="Arial" w:cs="Arial"/>
          <w:i/>
        </w:rPr>
        <w:t xml:space="preserve">How People Learn: Designing education and training that works to improve performance. </w:t>
      </w:r>
      <w:r>
        <w:rPr>
          <w:rFonts w:ascii="Arial" w:hAnsi="Arial" w:cs="Arial"/>
        </w:rPr>
        <w:t xml:space="preserve">London: Kogan Page. </w:t>
      </w:r>
    </w:p>
    <w:p w14:paraId="50A80BAA" w14:textId="5DB713A3" w:rsidR="005C60E6" w:rsidRDefault="005C60E6" w:rsidP="00680E59">
      <w:pPr>
        <w:ind w:left="-76"/>
        <w:rPr>
          <w:rFonts w:ascii="Arial" w:hAnsi="Arial" w:cs="Arial"/>
        </w:rPr>
      </w:pPr>
      <w:r>
        <w:rPr>
          <w:rFonts w:ascii="Arial" w:hAnsi="Arial" w:cs="Arial"/>
        </w:rPr>
        <w:t>Sr</w:t>
      </w:r>
      <w:r w:rsidR="001A5A63">
        <w:rPr>
          <w:rFonts w:ascii="Arial" w:hAnsi="Arial" w:cs="Arial"/>
        </w:rPr>
        <w:t xml:space="preserve">iganthan, A. (2023) </w:t>
      </w:r>
      <w:r w:rsidR="001A5A63" w:rsidRPr="001A5A63">
        <w:rPr>
          <w:rFonts w:ascii="Arial" w:hAnsi="Arial" w:cs="Arial"/>
          <w:i/>
        </w:rPr>
        <w:t xml:space="preserve">Half of organisations looking to cut L&amp;D costs amid economic difficulty, survey reveals. </w:t>
      </w:r>
      <w:r w:rsidR="001A5A63">
        <w:rPr>
          <w:rFonts w:ascii="Arial" w:hAnsi="Arial" w:cs="Arial"/>
        </w:rPr>
        <w:t xml:space="preserve">Available at: </w:t>
      </w:r>
      <w:hyperlink r:id="rId36" w:anchor=":~:text=difficulty%2C%20survey%20reveals-,Half%20of%20organisations%20looking%20to%20cut,amid%20economic%20difficulty%2C%20survey%20reveals&amp;text=Three%20quarters%20(75%20per%20cent,a%20result%2C%20research%20has%20found" w:history="1">
        <w:r w:rsidR="001A5A63" w:rsidRPr="00883C34">
          <w:rPr>
            <w:rStyle w:val="Hyperlink"/>
            <w:rFonts w:ascii="Arial" w:hAnsi="Arial" w:cs="Arial"/>
          </w:rPr>
          <w:t>https://www.peoplemanagement.co.uk/article/1812542/half-organisations-looking-cut-l-d-costs-amid-economic-difficulty-survey-reveals#:~:text=difficulty%2C%20survey%20reveals-,Half%20of%20organisations%20looking%20to%20cut,amid%20economic%20difficulty%2C%20survey%20reveals&amp;text=Three%20quarters%20(75%20per%20cent,a%20result%2C%20research%20has%20found</w:t>
        </w:r>
      </w:hyperlink>
      <w:r w:rsidR="001A5A63" w:rsidRPr="001A5A63">
        <w:rPr>
          <w:rFonts w:ascii="Arial" w:hAnsi="Arial" w:cs="Arial"/>
        </w:rPr>
        <w:t>.</w:t>
      </w:r>
      <w:r w:rsidR="001A5A63">
        <w:rPr>
          <w:rFonts w:ascii="Arial" w:hAnsi="Arial" w:cs="Arial"/>
        </w:rPr>
        <w:t xml:space="preserve"> (Accessed: 25 January 2025).</w:t>
      </w:r>
    </w:p>
    <w:p w14:paraId="596EC211" w14:textId="439B62D9" w:rsidR="002E4354" w:rsidRDefault="002E4354" w:rsidP="002E4354">
      <w:pPr>
        <w:ind w:left="-76"/>
        <w:rPr>
          <w:rFonts w:ascii="Arial" w:eastAsia="Calibri" w:hAnsi="Arial" w:cs="Arial"/>
        </w:rPr>
      </w:pPr>
      <w:r>
        <w:rPr>
          <w:rFonts w:ascii="Arial" w:hAnsi="Arial" w:cs="Arial"/>
        </w:rPr>
        <w:t xml:space="preserve">Stewart, J. &amp; Cureton, P. (2014) </w:t>
      </w:r>
      <w:r w:rsidRPr="00166644">
        <w:rPr>
          <w:rFonts w:ascii="Arial" w:eastAsia="Calibri" w:hAnsi="Arial" w:cs="Arial"/>
          <w:i/>
        </w:rPr>
        <w:t>Designing, Delivering and Evaluating Learning and Development.</w:t>
      </w:r>
      <w:r w:rsidRPr="00166644">
        <w:rPr>
          <w:rFonts w:ascii="Arial" w:eastAsia="Calibri" w:hAnsi="Arial" w:cs="Arial"/>
        </w:rPr>
        <w:t xml:space="preserve"> London: Chartered Institute of Personnel and Development.</w:t>
      </w:r>
    </w:p>
    <w:p w14:paraId="3B2BEBB6" w14:textId="64AF47CD" w:rsidR="00035CF4" w:rsidRPr="002E4354" w:rsidRDefault="00035CF4" w:rsidP="002E4354">
      <w:pPr>
        <w:ind w:left="-76"/>
        <w:rPr>
          <w:rFonts w:ascii="Arial" w:hAnsi="Arial" w:cs="Arial"/>
        </w:rPr>
      </w:pPr>
      <w:r>
        <w:rPr>
          <w:rFonts w:ascii="Arial" w:eastAsia="Calibri" w:hAnsi="Arial" w:cs="Arial"/>
        </w:rPr>
        <w:t xml:space="preserve">Tambay, G. (2024) </w:t>
      </w:r>
      <w:r>
        <w:rPr>
          <w:rFonts w:ascii="Arial" w:eastAsia="Calibri" w:hAnsi="Arial" w:cs="Arial"/>
          <w:i/>
        </w:rPr>
        <w:t xml:space="preserve">Why L&amp;D is critical to driving employee retention in 2024. </w:t>
      </w:r>
      <w:r w:rsidRPr="00035CF4">
        <w:rPr>
          <w:rFonts w:ascii="Arial" w:eastAsia="Calibri" w:hAnsi="Arial" w:cs="Arial"/>
        </w:rPr>
        <w:t xml:space="preserve">Available at:  </w:t>
      </w:r>
      <w:hyperlink r:id="rId37" w:history="1">
        <w:r w:rsidRPr="002743A9">
          <w:rPr>
            <w:rStyle w:val="Hyperlink"/>
            <w:rFonts w:ascii="Arial" w:eastAsia="Calibri" w:hAnsi="Arial" w:cs="Arial"/>
          </w:rPr>
          <w:t>https://www.peoplemanagement.co.uk/article/1856529/why-l-d-critical-driving-employee-retention-2024</w:t>
        </w:r>
      </w:hyperlink>
      <w:r>
        <w:rPr>
          <w:rFonts w:ascii="Arial" w:eastAsia="Calibri" w:hAnsi="Arial" w:cs="Arial"/>
        </w:rPr>
        <w:t xml:space="preserve"> (Accessed: 13 February 2025).</w:t>
      </w:r>
    </w:p>
    <w:p w14:paraId="6482837A" w14:textId="08EFD5F0" w:rsidR="002E4354" w:rsidRDefault="002E4354" w:rsidP="00680E59">
      <w:pPr>
        <w:ind w:left="-76"/>
        <w:rPr>
          <w:rFonts w:ascii="Arial" w:hAnsi="Arial" w:cs="Arial"/>
        </w:rPr>
      </w:pPr>
      <w:r>
        <w:rPr>
          <w:rFonts w:ascii="Arial" w:hAnsi="Arial" w:cs="Arial"/>
        </w:rPr>
        <w:t xml:space="preserve">Torrington, D., Hall, L., Atkinson, C., &amp; Taylor, S. (2020) </w:t>
      </w:r>
      <w:r w:rsidRPr="002E4354">
        <w:rPr>
          <w:rFonts w:ascii="Arial" w:hAnsi="Arial" w:cs="Arial"/>
          <w:i/>
        </w:rPr>
        <w:t>Human Resource Management</w:t>
      </w:r>
      <w:r>
        <w:rPr>
          <w:rFonts w:ascii="Arial" w:hAnsi="Arial" w:cs="Arial"/>
          <w:i/>
        </w:rPr>
        <w:t xml:space="preserve">. </w:t>
      </w:r>
      <w:r>
        <w:rPr>
          <w:rFonts w:ascii="Arial" w:hAnsi="Arial" w:cs="Arial"/>
        </w:rPr>
        <w:t>11</w:t>
      </w:r>
      <w:r w:rsidRPr="002E4354">
        <w:rPr>
          <w:rFonts w:ascii="Arial" w:hAnsi="Arial" w:cs="Arial"/>
          <w:vertAlign w:val="superscript"/>
        </w:rPr>
        <w:t>th</w:t>
      </w:r>
      <w:r>
        <w:rPr>
          <w:rFonts w:ascii="Arial" w:hAnsi="Arial" w:cs="Arial"/>
        </w:rPr>
        <w:t xml:space="preserve"> edn. London: Pearson. </w:t>
      </w:r>
    </w:p>
    <w:p w14:paraId="73EEFDA6" w14:textId="68B84B4C" w:rsidR="00E90FB9" w:rsidRDefault="00E90FB9" w:rsidP="00680E59">
      <w:pPr>
        <w:ind w:left="-76"/>
        <w:rPr>
          <w:rFonts w:ascii="Arial" w:hAnsi="Arial" w:cs="Arial"/>
        </w:rPr>
      </w:pPr>
      <w:r>
        <w:rPr>
          <w:rFonts w:ascii="Arial" w:hAnsi="Arial" w:cs="Arial"/>
        </w:rPr>
        <w:t xml:space="preserve">WLGA (no date) </w:t>
      </w:r>
      <w:r w:rsidRPr="00E90FB9">
        <w:rPr>
          <w:rFonts w:ascii="Arial" w:hAnsi="Arial" w:cs="Arial"/>
          <w:i/>
        </w:rPr>
        <w:t>Local government in Wales</w:t>
      </w:r>
      <w:r>
        <w:rPr>
          <w:rFonts w:ascii="Arial" w:hAnsi="Arial" w:cs="Arial"/>
        </w:rPr>
        <w:t xml:space="preserve">. Available at: </w:t>
      </w:r>
      <w:hyperlink r:id="rId38" w:history="1">
        <w:r w:rsidR="0071246E" w:rsidRPr="009E074F">
          <w:rPr>
            <w:rStyle w:val="Hyperlink"/>
            <w:rFonts w:ascii="Arial" w:hAnsi="Arial" w:cs="Arial"/>
          </w:rPr>
          <w:t>https://www.wlga.wales/local-government-in-wales</w:t>
        </w:r>
      </w:hyperlink>
      <w:r w:rsidR="0071246E">
        <w:rPr>
          <w:rFonts w:ascii="Arial" w:hAnsi="Arial" w:cs="Arial"/>
        </w:rPr>
        <w:t xml:space="preserve"> (Accessed: 17 January 2025).</w:t>
      </w:r>
    </w:p>
    <w:p w14:paraId="012D982D" w14:textId="0C712360" w:rsidR="00694B4C" w:rsidRPr="002E4354" w:rsidRDefault="00694B4C" w:rsidP="00680E59">
      <w:pPr>
        <w:ind w:left="-76"/>
        <w:rPr>
          <w:rFonts w:ascii="Arial" w:hAnsi="Arial" w:cs="Arial"/>
        </w:rPr>
      </w:pPr>
      <w:r>
        <w:rPr>
          <w:rFonts w:ascii="Arial" w:hAnsi="Arial" w:cs="Arial"/>
        </w:rPr>
        <w:t xml:space="preserve">Young, L. (2019) </w:t>
      </w:r>
      <w:r w:rsidRPr="00694B4C">
        <w:rPr>
          <w:rFonts w:ascii="Arial" w:hAnsi="Arial" w:cs="Arial"/>
          <w:i/>
        </w:rPr>
        <w:t>Creating and developing positive organisational cultures for learning and inclusion.</w:t>
      </w:r>
      <w:r>
        <w:rPr>
          <w:rFonts w:ascii="Arial" w:hAnsi="Arial" w:cs="Arial"/>
        </w:rPr>
        <w:t xml:space="preserve"> Available at: </w:t>
      </w:r>
      <w:hyperlink r:id="rId39" w:history="1">
        <w:r w:rsidRPr="002743A9">
          <w:rPr>
            <w:rStyle w:val="Hyperlink"/>
            <w:rFonts w:ascii="Arial" w:hAnsi="Arial" w:cs="Arial"/>
          </w:rPr>
          <w:t>https://www.cipd.org/uk/views-and-insights/thought-leadership/the-world-of-work/positive-organisational-culture-inclusion/</w:t>
        </w:r>
      </w:hyperlink>
      <w:r>
        <w:rPr>
          <w:rFonts w:ascii="Arial" w:hAnsi="Arial" w:cs="Arial"/>
        </w:rPr>
        <w:t xml:space="preserve"> (Accessed: 15 February 2025).</w:t>
      </w:r>
    </w:p>
    <w:p w14:paraId="58E10237" w14:textId="61B037D0" w:rsidR="009B5A68" w:rsidRPr="00386BD8" w:rsidRDefault="009B5A68" w:rsidP="00EA1D2A">
      <w:pPr>
        <w:ind w:left="-76"/>
        <w:rPr>
          <w:rFonts w:ascii="Arial" w:hAnsi="Arial" w:cs="Arial"/>
          <w:color w:val="FF0000"/>
        </w:rPr>
      </w:pPr>
    </w:p>
    <w:p w14:paraId="405A20FF" w14:textId="7B102590" w:rsidR="006328B9" w:rsidRPr="00B51B06" w:rsidRDefault="006328B9" w:rsidP="00EA1D2A">
      <w:pPr>
        <w:ind w:left="-76"/>
        <w:rPr>
          <w:rFonts w:ascii="Arial" w:hAnsi="Arial" w:cs="Arial"/>
          <w:i/>
        </w:rPr>
      </w:pPr>
    </w:p>
    <w:p w14:paraId="2EDEE66C" w14:textId="618CBA00" w:rsidR="00503AC1" w:rsidRDefault="00503AC1" w:rsidP="00A35139">
      <w:pPr>
        <w:rPr>
          <w:rFonts w:ascii="Arial" w:hAnsi="Arial" w:cs="Arial"/>
        </w:rPr>
        <w:sectPr w:rsidR="00503AC1">
          <w:footerReference w:type="default" r:id="rId40"/>
          <w:pgSz w:w="11906" w:h="16838"/>
          <w:pgMar w:top="1440" w:right="1440" w:bottom="1440" w:left="1440" w:header="708" w:footer="708" w:gutter="0"/>
          <w:cols w:space="708"/>
          <w:docGrid w:linePitch="360"/>
        </w:sectPr>
      </w:pPr>
    </w:p>
    <w:p w14:paraId="54E64DE8" w14:textId="4AE663A0" w:rsidR="006328B9" w:rsidRPr="00A35139" w:rsidRDefault="006328B9" w:rsidP="00A35139">
      <w:pPr>
        <w:rPr>
          <w:rFonts w:ascii="Arial" w:hAnsi="Arial" w:cs="Arial"/>
          <w:b/>
        </w:rPr>
      </w:pPr>
    </w:p>
    <w:sectPr w:rsidR="006328B9" w:rsidRPr="00A35139" w:rsidSect="00503AC1">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2AFCC0" w14:textId="77777777" w:rsidR="00B9361F" w:rsidRDefault="00B9361F" w:rsidP="006D59D4">
      <w:pPr>
        <w:spacing w:after="0" w:line="240" w:lineRule="auto"/>
      </w:pPr>
      <w:r>
        <w:separator/>
      </w:r>
    </w:p>
  </w:endnote>
  <w:endnote w:type="continuationSeparator" w:id="0">
    <w:p w14:paraId="41DC54B1" w14:textId="77777777" w:rsidR="00B9361F" w:rsidRDefault="00B9361F" w:rsidP="006D59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5693849"/>
      <w:docPartObj>
        <w:docPartGallery w:val="Page Numbers (Bottom of Page)"/>
        <w:docPartUnique/>
      </w:docPartObj>
    </w:sdtPr>
    <w:sdtEndPr>
      <w:rPr>
        <w:noProof/>
      </w:rPr>
    </w:sdtEndPr>
    <w:sdtContent>
      <w:p w14:paraId="1AD6FE0D" w14:textId="28AC2C0E" w:rsidR="00B9361F" w:rsidRDefault="00B9361F">
        <w:pPr>
          <w:pStyle w:val="Footer"/>
          <w:jc w:val="right"/>
        </w:pPr>
        <w:r>
          <w:fldChar w:fldCharType="begin"/>
        </w:r>
        <w:r>
          <w:instrText xml:space="preserve"> PAGE   \* MERGEFORMAT </w:instrText>
        </w:r>
        <w:r>
          <w:fldChar w:fldCharType="separate"/>
        </w:r>
        <w:r w:rsidR="00DD06AD">
          <w:rPr>
            <w:noProof/>
          </w:rPr>
          <w:t>1</w:t>
        </w:r>
        <w:r>
          <w:rPr>
            <w:noProof/>
          </w:rPr>
          <w:fldChar w:fldCharType="end"/>
        </w:r>
      </w:p>
    </w:sdtContent>
  </w:sdt>
  <w:p w14:paraId="40007AA3" w14:textId="77777777" w:rsidR="00B9361F" w:rsidRDefault="00B936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B9A1EC4" w14:textId="77777777" w:rsidR="00B9361F" w:rsidRDefault="00B9361F" w:rsidP="006D59D4">
      <w:pPr>
        <w:spacing w:after="0" w:line="240" w:lineRule="auto"/>
      </w:pPr>
      <w:r>
        <w:separator/>
      </w:r>
    </w:p>
  </w:footnote>
  <w:footnote w:type="continuationSeparator" w:id="0">
    <w:p w14:paraId="3427A0FE" w14:textId="77777777" w:rsidR="00B9361F" w:rsidRDefault="00B9361F" w:rsidP="006D59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7D7037"/>
    <w:multiLevelType w:val="multilevel"/>
    <w:tmpl w:val="73EA4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A13D32"/>
    <w:multiLevelType w:val="hybridMultilevel"/>
    <w:tmpl w:val="7C766066"/>
    <w:lvl w:ilvl="0" w:tplc="D5607BF2">
      <w:start w:val="1"/>
      <w:numFmt w:val="decimal"/>
      <w:lvlText w:val="%1."/>
      <w:lvlJc w:val="left"/>
      <w:pPr>
        <w:ind w:left="720" w:hanging="360"/>
      </w:pPr>
      <w:rPr>
        <w:rFonts w:asciiTheme="minorHAnsi" w:hAnsiTheme="minorHAnsi" w:cstheme="minorBidi"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BA0ADE"/>
    <w:multiLevelType w:val="multilevel"/>
    <w:tmpl w:val="A37435C6"/>
    <w:lvl w:ilvl="0">
      <w:start w:val="1"/>
      <w:numFmt w:val="decimal"/>
      <w:suff w:val="space"/>
      <w:lvlText w:val="%1."/>
      <w:lvlJc w:val="left"/>
      <w:pPr>
        <w:ind w:left="0" w:firstLine="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3" w15:restartNumberingAfterBreak="0">
    <w:nsid w:val="0EC07DC9"/>
    <w:multiLevelType w:val="hybridMultilevel"/>
    <w:tmpl w:val="7F323D26"/>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2836E1"/>
    <w:multiLevelType w:val="hybridMultilevel"/>
    <w:tmpl w:val="4B9C30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2492FB9"/>
    <w:multiLevelType w:val="hybridMultilevel"/>
    <w:tmpl w:val="FB442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9D4B82"/>
    <w:multiLevelType w:val="multilevel"/>
    <w:tmpl w:val="C8E0AF9C"/>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148A2227"/>
    <w:multiLevelType w:val="hybridMultilevel"/>
    <w:tmpl w:val="F5381292"/>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8" w15:restartNumberingAfterBreak="0">
    <w:nsid w:val="186049BF"/>
    <w:multiLevelType w:val="hybridMultilevel"/>
    <w:tmpl w:val="EF74C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6E44DD"/>
    <w:multiLevelType w:val="multilevel"/>
    <w:tmpl w:val="BD8E6E8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247B2B67"/>
    <w:multiLevelType w:val="hybridMultilevel"/>
    <w:tmpl w:val="A3DEEDF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1" w15:restartNumberingAfterBreak="0">
    <w:nsid w:val="26036B5D"/>
    <w:multiLevelType w:val="hybridMultilevel"/>
    <w:tmpl w:val="3A3A4DB6"/>
    <w:lvl w:ilvl="0" w:tplc="D0FA8DBA">
      <w:start w:val="1"/>
      <w:numFmt w:val="bullet"/>
      <w:lvlText w:val="•"/>
      <w:lvlJc w:val="left"/>
      <w:pPr>
        <w:tabs>
          <w:tab w:val="num" w:pos="720"/>
        </w:tabs>
        <w:ind w:left="720" w:hanging="360"/>
      </w:pPr>
      <w:rPr>
        <w:rFonts w:ascii="Arial" w:hAnsi="Arial" w:hint="default"/>
      </w:rPr>
    </w:lvl>
    <w:lvl w:ilvl="1" w:tplc="A372CE2C" w:tentative="1">
      <w:start w:val="1"/>
      <w:numFmt w:val="bullet"/>
      <w:lvlText w:val="•"/>
      <w:lvlJc w:val="left"/>
      <w:pPr>
        <w:tabs>
          <w:tab w:val="num" w:pos="1440"/>
        </w:tabs>
        <w:ind w:left="1440" w:hanging="360"/>
      </w:pPr>
      <w:rPr>
        <w:rFonts w:ascii="Arial" w:hAnsi="Arial" w:hint="default"/>
      </w:rPr>
    </w:lvl>
    <w:lvl w:ilvl="2" w:tplc="F19ED688" w:tentative="1">
      <w:start w:val="1"/>
      <w:numFmt w:val="bullet"/>
      <w:lvlText w:val="•"/>
      <w:lvlJc w:val="left"/>
      <w:pPr>
        <w:tabs>
          <w:tab w:val="num" w:pos="2160"/>
        </w:tabs>
        <w:ind w:left="2160" w:hanging="360"/>
      </w:pPr>
      <w:rPr>
        <w:rFonts w:ascii="Arial" w:hAnsi="Arial" w:hint="default"/>
      </w:rPr>
    </w:lvl>
    <w:lvl w:ilvl="3" w:tplc="AEE28BB2" w:tentative="1">
      <w:start w:val="1"/>
      <w:numFmt w:val="bullet"/>
      <w:lvlText w:val="•"/>
      <w:lvlJc w:val="left"/>
      <w:pPr>
        <w:tabs>
          <w:tab w:val="num" w:pos="2880"/>
        </w:tabs>
        <w:ind w:left="2880" w:hanging="360"/>
      </w:pPr>
      <w:rPr>
        <w:rFonts w:ascii="Arial" w:hAnsi="Arial" w:hint="default"/>
      </w:rPr>
    </w:lvl>
    <w:lvl w:ilvl="4" w:tplc="AEBC141C" w:tentative="1">
      <w:start w:val="1"/>
      <w:numFmt w:val="bullet"/>
      <w:lvlText w:val="•"/>
      <w:lvlJc w:val="left"/>
      <w:pPr>
        <w:tabs>
          <w:tab w:val="num" w:pos="3600"/>
        </w:tabs>
        <w:ind w:left="3600" w:hanging="360"/>
      </w:pPr>
      <w:rPr>
        <w:rFonts w:ascii="Arial" w:hAnsi="Arial" w:hint="default"/>
      </w:rPr>
    </w:lvl>
    <w:lvl w:ilvl="5" w:tplc="E1E4A5C6" w:tentative="1">
      <w:start w:val="1"/>
      <w:numFmt w:val="bullet"/>
      <w:lvlText w:val="•"/>
      <w:lvlJc w:val="left"/>
      <w:pPr>
        <w:tabs>
          <w:tab w:val="num" w:pos="4320"/>
        </w:tabs>
        <w:ind w:left="4320" w:hanging="360"/>
      </w:pPr>
      <w:rPr>
        <w:rFonts w:ascii="Arial" w:hAnsi="Arial" w:hint="default"/>
      </w:rPr>
    </w:lvl>
    <w:lvl w:ilvl="6" w:tplc="2D42847A" w:tentative="1">
      <w:start w:val="1"/>
      <w:numFmt w:val="bullet"/>
      <w:lvlText w:val="•"/>
      <w:lvlJc w:val="left"/>
      <w:pPr>
        <w:tabs>
          <w:tab w:val="num" w:pos="5040"/>
        </w:tabs>
        <w:ind w:left="5040" w:hanging="360"/>
      </w:pPr>
      <w:rPr>
        <w:rFonts w:ascii="Arial" w:hAnsi="Arial" w:hint="default"/>
      </w:rPr>
    </w:lvl>
    <w:lvl w:ilvl="7" w:tplc="E1C4D410" w:tentative="1">
      <w:start w:val="1"/>
      <w:numFmt w:val="bullet"/>
      <w:lvlText w:val="•"/>
      <w:lvlJc w:val="left"/>
      <w:pPr>
        <w:tabs>
          <w:tab w:val="num" w:pos="5760"/>
        </w:tabs>
        <w:ind w:left="5760" w:hanging="360"/>
      </w:pPr>
      <w:rPr>
        <w:rFonts w:ascii="Arial" w:hAnsi="Arial" w:hint="default"/>
      </w:rPr>
    </w:lvl>
    <w:lvl w:ilvl="8" w:tplc="044E7AF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73267CD"/>
    <w:multiLevelType w:val="hybridMultilevel"/>
    <w:tmpl w:val="2A7404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7563F44"/>
    <w:multiLevelType w:val="hybridMultilevel"/>
    <w:tmpl w:val="A4D06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453BD1"/>
    <w:multiLevelType w:val="hybridMultilevel"/>
    <w:tmpl w:val="DFC4F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154F59"/>
    <w:multiLevelType w:val="hybridMultilevel"/>
    <w:tmpl w:val="72081502"/>
    <w:lvl w:ilvl="0" w:tplc="543C1B88">
      <w:start w:val="1"/>
      <w:numFmt w:val="decimal"/>
      <w:lvlText w:val="%1."/>
      <w:lvlJc w:val="left"/>
      <w:pPr>
        <w:ind w:left="720" w:hanging="360"/>
      </w:pPr>
      <w:rPr>
        <w:rFonts w:asciiTheme="minorHAnsi" w:hAnsiTheme="minorHAnsi" w:cstheme="minorBidi"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F2D0EDE"/>
    <w:multiLevelType w:val="hybridMultilevel"/>
    <w:tmpl w:val="45344C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0C4587"/>
    <w:multiLevelType w:val="multilevel"/>
    <w:tmpl w:val="F9A03AC2"/>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31264514"/>
    <w:multiLevelType w:val="hybridMultilevel"/>
    <w:tmpl w:val="10C23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6E200C"/>
    <w:multiLevelType w:val="hybridMultilevel"/>
    <w:tmpl w:val="0B5E5BFE"/>
    <w:lvl w:ilvl="0" w:tplc="4E50A8D2">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CD3784"/>
    <w:multiLevelType w:val="multilevel"/>
    <w:tmpl w:val="E57EA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83F039D"/>
    <w:multiLevelType w:val="hybridMultilevel"/>
    <w:tmpl w:val="E6889C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A201293"/>
    <w:multiLevelType w:val="hybridMultilevel"/>
    <w:tmpl w:val="EFA2CB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AAB6F94"/>
    <w:multiLevelType w:val="hybridMultilevel"/>
    <w:tmpl w:val="F10E3576"/>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1D53DE0"/>
    <w:multiLevelType w:val="hybridMultilevel"/>
    <w:tmpl w:val="67B885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A1D0210"/>
    <w:multiLevelType w:val="hybridMultilevel"/>
    <w:tmpl w:val="7BA04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B3B56D2"/>
    <w:multiLevelType w:val="hybridMultilevel"/>
    <w:tmpl w:val="12DCE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8A9247F"/>
    <w:multiLevelType w:val="hybridMultilevel"/>
    <w:tmpl w:val="8A10F2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5AA07C15"/>
    <w:multiLevelType w:val="hybridMultilevel"/>
    <w:tmpl w:val="5D3E6742"/>
    <w:lvl w:ilvl="0" w:tplc="0818C112">
      <w:start w:val="3"/>
      <w:numFmt w:val="decimal"/>
      <w:suff w:val="space"/>
      <w:lvlText w:val="%1."/>
      <w:lvlJc w:val="left"/>
      <w:pPr>
        <w:ind w:left="72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B7A0E9D"/>
    <w:multiLevelType w:val="multilevel"/>
    <w:tmpl w:val="AEC68BB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5CAA40C7"/>
    <w:multiLevelType w:val="hybridMultilevel"/>
    <w:tmpl w:val="1CBCB6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D9A317D"/>
    <w:multiLevelType w:val="hybridMultilevel"/>
    <w:tmpl w:val="732CD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DA53DBC"/>
    <w:multiLevelType w:val="multilevel"/>
    <w:tmpl w:val="5066A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E510B1C"/>
    <w:multiLevelType w:val="hybridMultilevel"/>
    <w:tmpl w:val="B4EA1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07E01D3"/>
    <w:multiLevelType w:val="hybridMultilevel"/>
    <w:tmpl w:val="52001D40"/>
    <w:lvl w:ilvl="0" w:tplc="41FA7202">
      <w:start w:val="5"/>
      <w:numFmt w:val="decimal"/>
      <w:lvlText w:val="%1."/>
      <w:lvlJc w:val="left"/>
      <w:pPr>
        <w:ind w:left="720" w:hanging="360"/>
      </w:pPr>
      <w:rPr>
        <w:rFonts w:asciiTheme="minorHAnsi" w:hAnsiTheme="minorHAnsi" w:cstheme="minorBidi"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1821658"/>
    <w:multiLevelType w:val="hybridMultilevel"/>
    <w:tmpl w:val="644E7AE6"/>
    <w:lvl w:ilvl="0" w:tplc="820812B8">
      <w:start w:val="1"/>
      <w:numFmt w:val="decimal"/>
      <w:lvlText w:val="%1."/>
      <w:lvlJc w:val="left"/>
      <w:pPr>
        <w:ind w:left="720" w:hanging="720"/>
      </w:pPr>
      <w:rPr>
        <w:rFonts w:asciiTheme="minorHAnsi" w:hAnsiTheme="minorHAnsi" w:cstheme="minorBidi"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2EF3B91"/>
    <w:multiLevelType w:val="multilevel"/>
    <w:tmpl w:val="035A0EA2"/>
    <w:lvl w:ilvl="0">
      <w:start w:val="2"/>
      <w:numFmt w:val="decimal"/>
      <w:suff w:val="space"/>
      <w:lvlText w:val="%1."/>
      <w:lvlJc w:val="left"/>
      <w:pPr>
        <w:ind w:left="720" w:hanging="72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37" w15:restartNumberingAfterBreak="0">
    <w:nsid w:val="63B724B1"/>
    <w:multiLevelType w:val="hybridMultilevel"/>
    <w:tmpl w:val="9306B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4387B70"/>
    <w:multiLevelType w:val="hybridMultilevel"/>
    <w:tmpl w:val="7012D472"/>
    <w:lvl w:ilvl="0" w:tplc="5D04D9F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54D1991"/>
    <w:multiLevelType w:val="hybridMultilevel"/>
    <w:tmpl w:val="66CAB0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63C4957"/>
    <w:multiLevelType w:val="hybridMultilevel"/>
    <w:tmpl w:val="C25E1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86538EC"/>
    <w:multiLevelType w:val="multilevel"/>
    <w:tmpl w:val="E47AD810"/>
    <w:lvl w:ilvl="0">
      <w:start w:val="1"/>
      <w:numFmt w:val="decimal"/>
      <w:lvlText w:val="%1"/>
      <w:lvlJc w:val="left"/>
      <w:pPr>
        <w:ind w:left="470" w:hanging="47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2" w15:restartNumberingAfterBreak="0">
    <w:nsid w:val="695411E0"/>
    <w:multiLevelType w:val="multilevel"/>
    <w:tmpl w:val="F3CA2F9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3" w15:restartNumberingAfterBreak="0">
    <w:nsid w:val="726D09BA"/>
    <w:multiLevelType w:val="hybridMultilevel"/>
    <w:tmpl w:val="A6E65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58C48A9"/>
    <w:multiLevelType w:val="hybridMultilevel"/>
    <w:tmpl w:val="9DF65C0A"/>
    <w:lvl w:ilvl="0" w:tplc="6D76C18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4"/>
  </w:num>
  <w:num w:numId="2">
    <w:abstractNumId w:val="22"/>
  </w:num>
  <w:num w:numId="3">
    <w:abstractNumId w:val="19"/>
  </w:num>
  <w:num w:numId="4">
    <w:abstractNumId w:val="21"/>
  </w:num>
  <w:num w:numId="5">
    <w:abstractNumId w:val="24"/>
  </w:num>
  <w:num w:numId="6">
    <w:abstractNumId w:val="1"/>
  </w:num>
  <w:num w:numId="7">
    <w:abstractNumId w:val="15"/>
  </w:num>
  <w:num w:numId="8">
    <w:abstractNumId w:val="35"/>
  </w:num>
  <w:num w:numId="9">
    <w:abstractNumId w:val="2"/>
  </w:num>
  <w:num w:numId="10">
    <w:abstractNumId w:val="41"/>
  </w:num>
  <w:num w:numId="11">
    <w:abstractNumId w:val="38"/>
  </w:num>
  <w:num w:numId="12">
    <w:abstractNumId w:val="28"/>
  </w:num>
  <w:num w:numId="13">
    <w:abstractNumId w:val="36"/>
  </w:num>
  <w:num w:numId="14">
    <w:abstractNumId w:val="31"/>
  </w:num>
  <w:num w:numId="15">
    <w:abstractNumId w:val="34"/>
  </w:num>
  <w:num w:numId="16">
    <w:abstractNumId w:val="3"/>
  </w:num>
  <w:num w:numId="17">
    <w:abstractNumId w:val="23"/>
  </w:num>
  <w:num w:numId="18">
    <w:abstractNumId w:val="29"/>
  </w:num>
  <w:num w:numId="19">
    <w:abstractNumId w:val="14"/>
  </w:num>
  <w:num w:numId="20">
    <w:abstractNumId w:val="8"/>
  </w:num>
  <w:num w:numId="21">
    <w:abstractNumId w:val="13"/>
  </w:num>
  <w:num w:numId="22">
    <w:abstractNumId w:val="4"/>
  </w:num>
  <w:num w:numId="23">
    <w:abstractNumId w:val="5"/>
  </w:num>
  <w:num w:numId="24">
    <w:abstractNumId w:val="16"/>
  </w:num>
  <w:num w:numId="25">
    <w:abstractNumId w:val="9"/>
  </w:num>
  <w:num w:numId="26">
    <w:abstractNumId w:val="39"/>
  </w:num>
  <w:num w:numId="27">
    <w:abstractNumId w:val="26"/>
  </w:num>
  <w:num w:numId="28">
    <w:abstractNumId w:val="30"/>
  </w:num>
  <w:num w:numId="29">
    <w:abstractNumId w:val="12"/>
  </w:num>
  <w:num w:numId="30">
    <w:abstractNumId w:val="6"/>
  </w:num>
  <w:num w:numId="31">
    <w:abstractNumId w:val="42"/>
  </w:num>
  <w:num w:numId="32">
    <w:abstractNumId w:val="17"/>
  </w:num>
  <w:num w:numId="33">
    <w:abstractNumId w:val="20"/>
  </w:num>
  <w:num w:numId="34">
    <w:abstractNumId w:val="18"/>
  </w:num>
  <w:num w:numId="35">
    <w:abstractNumId w:val="25"/>
  </w:num>
  <w:num w:numId="36">
    <w:abstractNumId w:val="0"/>
  </w:num>
  <w:num w:numId="37">
    <w:abstractNumId w:val="32"/>
  </w:num>
  <w:num w:numId="38">
    <w:abstractNumId w:val="37"/>
  </w:num>
  <w:num w:numId="39">
    <w:abstractNumId w:val="43"/>
  </w:num>
  <w:num w:numId="40">
    <w:abstractNumId w:val="40"/>
  </w:num>
  <w:num w:numId="41">
    <w:abstractNumId w:val="33"/>
  </w:num>
  <w:num w:numId="42">
    <w:abstractNumId w:val="27"/>
  </w:num>
  <w:num w:numId="43">
    <w:abstractNumId w:val="10"/>
  </w:num>
  <w:num w:numId="44">
    <w:abstractNumId w:val="7"/>
  </w:num>
  <w:num w:numId="4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7149"/>
    <w:rsid w:val="00002103"/>
    <w:rsid w:val="000053E9"/>
    <w:rsid w:val="00005EEE"/>
    <w:rsid w:val="00011C49"/>
    <w:rsid w:val="000207D6"/>
    <w:rsid w:val="00023E68"/>
    <w:rsid w:val="00034666"/>
    <w:rsid w:val="000358EF"/>
    <w:rsid w:val="00035CF4"/>
    <w:rsid w:val="00035EBB"/>
    <w:rsid w:val="000419D6"/>
    <w:rsid w:val="00046316"/>
    <w:rsid w:val="00047149"/>
    <w:rsid w:val="000471CE"/>
    <w:rsid w:val="000511AC"/>
    <w:rsid w:val="0005354B"/>
    <w:rsid w:val="0005432B"/>
    <w:rsid w:val="0006079C"/>
    <w:rsid w:val="0007116E"/>
    <w:rsid w:val="00073425"/>
    <w:rsid w:val="00076C46"/>
    <w:rsid w:val="000778AF"/>
    <w:rsid w:val="00081FB8"/>
    <w:rsid w:val="00083FBD"/>
    <w:rsid w:val="000865E1"/>
    <w:rsid w:val="000868AB"/>
    <w:rsid w:val="00091B47"/>
    <w:rsid w:val="000946B7"/>
    <w:rsid w:val="000A09E1"/>
    <w:rsid w:val="000A2923"/>
    <w:rsid w:val="000A4FD5"/>
    <w:rsid w:val="000B039D"/>
    <w:rsid w:val="000B0854"/>
    <w:rsid w:val="000B335C"/>
    <w:rsid w:val="000B3545"/>
    <w:rsid w:val="000B5B9B"/>
    <w:rsid w:val="000C12DD"/>
    <w:rsid w:val="000C1B0C"/>
    <w:rsid w:val="000C3166"/>
    <w:rsid w:val="000C3B4C"/>
    <w:rsid w:val="000C3EFB"/>
    <w:rsid w:val="000C6717"/>
    <w:rsid w:val="000C6AA3"/>
    <w:rsid w:val="000D1E81"/>
    <w:rsid w:val="000D6A2D"/>
    <w:rsid w:val="000D75A1"/>
    <w:rsid w:val="000E1631"/>
    <w:rsid w:val="000E2AA1"/>
    <w:rsid w:val="000E3E9E"/>
    <w:rsid w:val="000E4648"/>
    <w:rsid w:val="000E5DAD"/>
    <w:rsid w:val="000F021B"/>
    <w:rsid w:val="000F398A"/>
    <w:rsid w:val="000F3CDF"/>
    <w:rsid w:val="000F53BF"/>
    <w:rsid w:val="0010094A"/>
    <w:rsid w:val="0010346C"/>
    <w:rsid w:val="00103C89"/>
    <w:rsid w:val="00104333"/>
    <w:rsid w:val="0010581D"/>
    <w:rsid w:val="0010783C"/>
    <w:rsid w:val="00110D4B"/>
    <w:rsid w:val="0011133D"/>
    <w:rsid w:val="0011532E"/>
    <w:rsid w:val="00120EAD"/>
    <w:rsid w:val="00122D38"/>
    <w:rsid w:val="00122DEB"/>
    <w:rsid w:val="001242F6"/>
    <w:rsid w:val="001306BB"/>
    <w:rsid w:val="001307B7"/>
    <w:rsid w:val="001318F9"/>
    <w:rsid w:val="00133B39"/>
    <w:rsid w:val="001344EF"/>
    <w:rsid w:val="0013513A"/>
    <w:rsid w:val="001355AB"/>
    <w:rsid w:val="0013665E"/>
    <w:rsid w:val="00136893"/>
    <w:rsid w:val="001372B0"/>
    <w:rsid w:val="0014150E"/>
    <w:rsid w:val="00142AA3"/>
    <w:rsid w:val="00146501"/>
    <w:rsid w:val="00147692"/>
    <w:rsid w:val="00151A19"/>
    <w:rsid w:val="00151A95"/>
    <w:rsid w:val="00155923"/>
    <w:rsid w:val="001579AE"/>
    <w:rsid w:val="00161330"/>
    <w:rsid w:val="00162163"/>
    <w:rsid w:val="001711D2"/>
    <w:rsid w:val="001739FD"/>
    <w:rsid w:val="00173E2E"/>
    <w:rsid w:val="00174C89"/>
    <w:rsid w:val="00177940"/>
    <w:rsid w:val="00177AA0"/>
    <w:rsid w:val="00180E4D"/>
    <w:rsid w:val="00181C24"/>
    <w:rsid w:val="00182203"/>
    <w:rsid w:val="00182C86"/>
    <w:rsid w:val="00183F88"/>
    <w:rsid w:val="00185522"/>
    <w:rsid w:val="00186D50"/>
    <w:rsid w:val="00187042"/>
    <w:rsid w:val="001878FA"/>
    <w:rsid w:val="00193BE6"/>
    <w:rsid w:val="00195165"/>
    <w:rsid w:val="00195DA0"/>
    <w:rsid w:val="0019646A"/>
    <w:rsid w:val="00196DD4"/>
    <w:rsid w:val="00196F26"/>
    <w:rsid w:val="001A108A"/>
    <w:rsid w:val="001A19A5"/>
    <w:rsid w:val="001A211B"/>
    <w:rsid w:val="001A2E84"/>
    <w:rsid w:val="001A4B47"/>
    <w:rsid w:val="001A59B0"/>
    <w:rsid w:val="001A5A63"/>
    <w:rsid w:val="001B0BE6"/>
    <w:rsid w:val="001B29C7"/>
    <w:rsid w:val="001B45B1"/>
    <w:rsid w:val="001B480B"/>
    <w:rsid w:val="001C4365"/>
    <w:rsid w:val="001C4C17"/>
    <w:rsid w:val="001D0473"/>
    <w:rsid w:val="001D09A5"/>
    <w:rsid w:val="001D205B"/>
    <w:rsid w:val="001D28DC"/>
    <w:rsid w:val="001D3722"/>
    <w:rsid w:val="001D6973"/>
    <w:rsid w:val="001E424A"/>
    <w:rsid w:val="001F04D7"/>
    <w:rsid w:val="001F19F9"/>
    <w:rsid w:val="001F1C01"/>
    <w:rsid w:val="001F31AA"/>
    <w:rsid w:val="001F4C64"/>
    <w:rsid w:val="001F5C8F"/>
    <w:rsid w:val="001F5CA3"/>
    <w:rsid w:val="001F5CD4"/>
    <w:rsid w:val="001F7343"/>
    <w:rsid w:val="00204FE0"/>
    <w:rsid w:val="002109C3"/>
    <w:rsid w:val="00213EBE"/>
    <w:rsid w:val="00214694"/>
    <w:rsid w:val="002149AC"/>
    <w:rsid w:val="00215B7F"/>
    <w:rsid w:val="00217F67"/>
    <w:rsid w:val="0022393B"/>
    <w:rsid w:val="00224779"/>
    <w:rsid w:val="00226CBC"/>
    <w:rsid w:val="002279BC"/>
    <w:rsid w:val="002307B9"/>
    <w:rsid w:val="00231644"/>
    <w:rsid w:val="00233758"/>
    <w:rsid w:val="00236784"/>
    <w:rsid w:val="00236BC5"/>
    <w:rsid w:val="00241595"/>
    <w:rsid w:val="0024342B"/>
    <w:rsid w:val="002437F9"/>
    <w:rsid w:val="00245EBD"/>
    <w:rsid w:val="002465BD"/>
    <w:rsid w:val="002479BC"/>
    <w:rsid w:val="00247C31"/>
    <w:rsid w:val="00252184"/>
    <w:rsid w:val="002522EA"/>
    <w:rsid w:val="00254B6C"/>
    <w:rsid w:val="002561D0"/>
    <w:rsid w:val="00260132"/>
    <w:rsid w:val="002637A1"/>
    <w:rsid w:val="00263EA4"/>
    <w:rsid w:val="00266233"/>
    <w:rsid w:val="0026705C"/>
    <w:rsid w:val="00267428"/>
    <w:rsid w:val="00267C5A"/>
    <w:rsid w:val="00271EA8"/>
    <w:rsid w:val="00272359"/>
    <w:rsid w:val="00274A6F"/>
    <w:rsid w:val="00275111"/>
    <w:rsid w:val="00290077"/>
    <w:rsid w:val="002945B8"/>
    <w:rsid w:val="00294BE3"/>
    <w:rsid w:val="002961F3"/>
    <w:rsid w:val="00297C5D"/>
    <w:rsid w:val="002A03BA"/>
    <w:rsid w:val="002A1614"/>
    <w:rsid w:val="002A2489"/>
    <w:rsid w:val="002A3133"/>
    <w:rsid w:val="002A3C52"/>
    <w:rsid w:val="002B2DF6"/>
    <w:rsid w:val="002B45C9"/>
    <w:rsid w:val="002C160D"/>
    <w:rsid w:val="002C2876"/>
    <w:rsid w:val="002C5E19"/>
    <w:rsid w:val="002D3E15"/>
    <w:rsid w:val="002D588C"/>
    <w:rsid w:val="002D6AC4"/>
    <w:rsid w:val="002D7C57"/>
    <w:rsid w:val="002E148B"/>
    <w:rsid w:val="002E2EE7"/>
    <w:rsid w:val="002E4354"/>
    <w:rsid w:val="002E5296"/>
    <w:rsid w:val="002E5E0F"/>
    <w:rsid w:val="002F01DD"/>
    <w:rsid w:val="002F0564"/>
    <w:rsid w:val="002F3CCE"/>
    <w:rsid w:val="002F4768"/>
    <w:rsid w:val="002F5C80"/>
    <w:rsid w:val="00301977"/>
    <w:rsid w:val="00304AF5"/>
    <w:rsid w:val="00304EFB"/>
    <w:rsid w:val="00306390"/>
    <w:rsid w:val="003063AF"/>
    <w:rsid w:val="00314A83"/>
    <w:rsid w:val="00317B57"/>
    <w:rsid w:val="003224DA"/>
    <w:rsid w:val="00326EB3"/>
    <w:rsid w:val="00327B16"/>
    <w:rsid w:val="00330A7A"/>
    <w:rsid w:val="0033220C"/>
    <w:rsid w:val="00334FA7"/>
    <w:rsid w:val="00336398"/>
    <w:rsid w:val="00337BF8"/>
    <w:rsid w:val="00337F0C"/>
    <w:rsid w:val="003404A3"/>
    <w:rsid w:val="00342B80"/>
    <w:rsid w:val="0034568A"/>
    <w:rsid w:val="0034725C"/>
    <w:rsid w:val="003474F5"/>
    <w:rsid w:val="003476E9"/>
    <w:rsid w:val="00347AA8"/>
    <w:rsid w:val="003508F1"/>
    <w:rsid w:val="00352C87"/>
    <w:rsid w:val="00352F35"/>
    <w:rsid w:val="00354700"/>
    <w:rsid w:val="0035788A"/>
    <w:rsid w:val="00362389"/>
    <w:rsid w:val="0036260D"/>
    <w:rsid w:val="00373B62"/>
    <w:rsid w:val="00376B48"/>
    <w:rsid w:val="0037715E"/>
    <w:rsid w:val="00383801"/>
    <w:rsid w:val="00383AF1"/>
    <w:rsid w:val="0038654A"/>
    <w:rsid w:val="00386BD8"/>
    <w:rsid w:val="00387A73"/>
    <w:rsid w:val="00387D7D"/>
    <w:rsid w:val="00391D65"/>
    <w:rsid w:val="00392888"/>
    <w:rsid w:val="00393909"/>
    <w:rsid w:val="00393B3A"/>
    <w:rsid w:val="0039652D"/>
    <w:rsid w:val="003A175D"/>
    <w:rsid w:val="003A478F"/>
    <w:rsid w:val="003A4790"/>
    <w:rsid w:val="003A66BE"/>
    <w:rsid w:val="003A67C7"/>
    <w:rsid w:val="003A69F9"/>
    <w:rsid w:val="003B198A"/>
    <w:rsid w:val="003B3EEF"/>
    <w:rsid w:val="003B60AA"/>
    <w:rsid w:val="003C0EE0"/>
    <w:rsid w:val="003C53B7"/>
    <w:rsid w:val="003D0C30"/>
    <w:rsid w:val="003D0FE0"/>
    <w:rsid w:val="003D2C80"/>
    <w:rsid w:val="003D31E2"/>
    <w:rsid w:val="003D4144"/>
    <w:rsid w:val="003D457E"/>
    <w:rsid w:val="003D50EC"/>
    <w:rsid w:val="003D5524"/>
    <w:rsid w:val="003D57EE"/>
    <w:rsid w:val="003D6B50"/>
    <w:rsid w:val="003D76E2"/>
    <w:rsid w:val="003D7849"/>
    <w:rsid w:val="003E0000"/>
    <w:rsid w:val="003F4C21"/>
    <w:rsid w:val="00402BA6"/>
    <w:rsid w:val="00405077"/>
    <w:rsid w:val="00406D9D"/>
    <w:rsid w:val="0041054E"/>
    <w:rsid w:val="00410FFE"/>
    <w:rsid w:val="00411050"/>
    <w:rsid w:val="004124D6"/>
    <w:rsid w:val="00414EC7"/>
    <w:rsid w:val="00415BBE"/>
    <w:rsid w:val="0041644D"/>
    <w:rsid w:val="004171FC"/>
    <w:rsid w:val="00423E08"/>
    <w:rsid w:val="00431C55"/>
    <w:rsid w:val="00432C53"/>
    <w:rsid w:val="0043369F"/>
    <w:rsid w:val="00446331"/>
    <w:rsid w:val="00450095"/>
    <w:rsid w:val="0045254F"/>
    <w:rsid w:val="004530A0"/>
    <w:rsid w:val="00455BB8"/>
    <w:rsid w:val="004560AD"/>
    <w:rsid w:val="00460926"/>
    <w:rsid w:val="00462BF2"/>
    <w:rsid w:val="004641AA"/>
    <w:rsid w:val="00464BBC"/>
    <w:rsid w:val="004653C5"/>
    <w:rsid w:val="004658B6"/>
    <w:rsid w:val="00473683"/>
    <w:rsid w:val="00473F5F"/>
    <w:rsid w:val="004750E4"/>
    <w:rsid w:val="00475134"/>
    <w:rsid w:val="00476359"/>
    <w:rsid w:val="00480E99"/>
    <w:rsid w:val="00481E1E"/>
    <w:rsid w:val="004858A5"/>
    <w:rsid w:val="0048626D"/>
    <w:rsid w:val="004868C0"/>
    <w:rsid w:val="00487E92"/>
    <w:rsid w:val="00490926"/>
    <w:rsid w:val="004917D7"/>
    <w:rsid w:val="00494B37"/>
    <w:rsid w:val="00494B79"/>
    <w:rsid w:val="0049644A"/>
    <w:rsid w:val="004A0041"/>
    <w:rsid w:val="004A7E6A"/>
    <w:rsid w:val="004B1FEF"/>
    <w:rsid w:val="004B2732"/>
    <w:rsid w:val="004B2B49"/>
    <w:rsid w:val="004C54C4"/>
    <w:rsid w:val="004C6588"/>
    <w:rsid w:val="004D0F5B"/>
    <w:rsid w:val="004E5AA5"/>
    <w:rsid w:val="004E6E11"/>
    <w:rsid w:val="004E7752"/>
    <w:rsid w:val="004F2016"/>
    <w:rsid w:val="004F2F97"/>
    <w:rsid w:val="004F75CF"/>
    <w:rsid w:val="005002B4"/>
    <w:rsid w:val="0050299E"/>
    <w:rsid w:val="005032FC"/>
    <w:rsid w:val="00503AC1"/>
    <w:rsid w:val="005054F6"/>
    <w:rsid w:val="00507F10"/>
    <w:rsid w:val="0051389E"/>
    <w:rsid w:val="005142AF"/>
    <w:rsid w:val="00520693"/>
    <w:rsid w:val="00520A20"/>
    <w:rsid w:val="00526BB0"/>
    <w:rsid w:val="00535365"/>
    <w:rsid w:val="00537076"/>
    <w:rsid w:val="00546937"/>
    <w:rsid w:val="005608FB"/>
    <w:rsid w:val="00561334"/>
    <w:rsid w:val="005653E4"/>
    <w:rsid w:val="00565DD8"/>
    <w:rsid w:val="00565ED3"/>
    <w:rsid w:val="00566365"/>
    <w:rsid w:val="005669F6"/>
    <w:rsid w:val="00567AD9"/>
    <w:rsid w:val="0057271B"/>
    <w:rsid w:val="00576288"/>
    <w:rsid w:val="005818DB"/>
    <w:rsid w:val="005853E5"/>
    <w:rsid w:val="005918DB"/>
    <w:rsid w:val="00591C8D"/>
    <w:rsid w:val="00592D14"/>
    <w:rsid w:val="00597238"/>
    <w:rsid w:val="005A0FDE"/>
    <w:rsid w:val="005A47A2"/>
    <w:rsid w:val="005A7CE3"/>
    <w:rsid w:val="005B0D08"/>
    <w:rsid w:val="005B189D"/>
    <w:rsid w:val="005B1FBD"/>
    <w:rsid w:val="005B2BAB"/>
    <w:rsid w:val="005C60E6"/>
    <w:rsid w:val="005C78B8"/>
    <w:rsid w:val="005D0567"/>
    <w:rsid w:val="005D21F8"/>
    <w:rsid w:val="005D25E6"/>
    <w:rsid w:val="005D5338"/>
    <w:rsid w:val="005E02CD"/>
    <w:rsid w:val="005E3B91"/>
    <w:rsid w:val="005E4833"/>
    <w:rsid w:val="005E64D9"/>
    <w:rsid w:val="005E671D"/>
    <w:rsid w:val="005E68BC"/>
    <w:rsid w:val="005E7D39"/>
    <w:rsid w:val="005F2F62"/>
    <w:rsid w:val="005F5226"/>
    <w:rsid w:val="005F5A6E"/>
    <w:rsid w:val="005F6BF5"/>
    <w:rsid w:val="00601253"/>
    <w:rsid w:val="0060149C"/>
    <w:rsid w:val="00606562"/>
    <w:rsid w:val="006134DA"/>
    <w:rsid w:val="00613896"/>
    <w:rsid w:val="00614D59"/>
    <w:rsid w:val="00616645"/>
    <w:rsid w:val="006201B2"/>
    <w:rsid w:val="00621D33"/>
    <w:rsid w:val="006227A8"/>
    <w:rsid w:val="00624FEB"/>
    <w:rsid w:val="006263E4"/>
    <w:rsid w:val="00626FE6"/>
    <w:rsid w:val="00627143"/>
    <w:rsid w:val="00631E74"/>
    <w:rsid w:val="00632786"/>
    <w:rsid w:val="006328B9"/>
    <w:rsid w:val="00633293"/>
    <w:rsid w:val="00633C0F"/>
    <w:rsid w:val="00633F6D"/>
    <w:rsid w:val="0063423E"/>
    <w:rsid w:val="006352FF"/>
    <w:rsid w:val="00637EC0"/>
    <w:rsid w:val="00640E13"/>
    <w:rsid w:val="00642085"/>
    <w:rsid w:val="00642894"/>
    <w:rsid w:val="00644361"/>
    <w:rsid w:val="00644B92"/>
    <w:rsid w:val="00646F99"/>
    <w:rsid w:val="006478D6"/>
    <w:rsid w:val="00650F72"/>
    <w:rsid w:val="00652AFB"/>
    <w:rsid w:val="00655A05"/>
    <w:rsid w:val="00655C94"/>
    <w:rsid w:val="00666493"/>
    <w:rsid w:val="00667AF7"/>
    <w:rsid w:val="00670272"/>
    <w:rsid w:val="006731DC"/>
    <w:rsid w:val="00673232"/>
    <w:rsid w:val="00674632"/>
    <w:rsid w:val="00674E13"/>
    <w:rsid w:val="00675EA6"/>
    <w:rsid w:val="00677BBB"/>
    <w:rsid w:val="00677FE5"/>
    <w:rsid w:val="00680211"/>
    <w:rsid w:val="00680E59"/>
    <w:rsid w:val="0068470A"/>
    <w:rsid w:val="00684E5F"/>
    <w:rsid w:val="00686D54"/>
    <w:rsid w:val="006901C1"/>
    <w:rsid w:val="006935FB"/>
    <w:rsid w:val="00694B4C"/>
    <w:rsid w:val="00696FFF"/>
    <w:rsid w:val="006A03F8"/>
    <w:rsid w:val="006A0B04"/>
    <w:rsid w:val="006A1A56"/>
    <w:rsid w:val="006A4D2B"/>
    <w:rsid w:val="006B20EB"/>
    <w:rsid w:val="006B4970"/>
    <w:rsid w:val="006B6EC9"/>
    <w:rsid w:val="006C0D05"/>
    <w:rsid w:val="006C4503"/>
    <w:rsid w:val="006C5A8B"/>
    <w:rsid w:val="006D03C5"/>
    <w:rsid w:val="006D21BA"/>
    <w:rsid w:val="006D3E55"/>
    <w:rsid w:val="006D5304"/>
    <w:rsid w:val="006D59D4"/>
    <w:rsid w:val="006E2887"/>
    <w:rsid w:val="006E4B42"/>
    <w:rsid w:val="006E4DBB"/>
    <w:rsid w:val="006E7187"/>
    <w:rsid w:val="006F09BD"/>
    <w:rsid w:val="006F49C4"/>
    <w:rsid w:val="006F4AE4"/>
    <w:rsid w:val="006F6A7D"/>
    <w:rsid w:val="007024C2"/>
    <w:rsid w:val="00702B2D"/>
    <w:rsid w:val="00704593"/>
    <w:rsid w:val="00705510"/>
    <w:rsid w:val="00706722"/>
    <w:rsid w:val="0071018A"/>
    <w:rsid w:val="00710426"/>
    <w:rsid w:val="0071246E"/>
    <w:rsid w:val="00712A30"/>
    <w:rsid w:val="007130FF"/>
    <w:rsid w:val="00714D29"/>
    <w:rsid w:val="00723F29"/>
    <w:rsid w:val="007260B6"/>
    <w:rsid w:val="007303E5"/>
    <w:rsid w:val="00732F39"/>
    <w:rsid w:val="0073419F"/>
    <w:rsid w:val="00734230"/>
    <w:rsid w:val="007361E8"/>
    <w:rsid w:val="0074054A"/>
    <w:rsid w:val="007407ED"/>
    <w:rsid w:val="0074313C"/>
    <w:rsid w:val="007445E8"/>
    <w:rsid w:val="007450F2"/>
    <w:rsid w:val="007522AE"/>
    <w:rsid w:val="007537BE"/>
    <w:rsid w:val="00754573"/>
    <w:rsid w:val="00757A88"/>
    <w:rsid w:val="007603B7"/>
    <w:rsid w:val="00766D4A"/>
    <w:rsid w:val="00771570"/>
    <w:rsid w:val="007722F1"/>
    <w:rsid w:val="00781B91"/>
    <w:rsid w:val="00782088"/>
    <w:rsid w:val="00782281"/>
    <w:rsid w:val="0078417B"/>
    <w:rsid w:val="007877EC"/>
    <w:rsid w:val="007878CF"/>
    <w:rsid w:val="00787950"/>
    <w:rsid w:val="00787C47"/>
    <w:rsid w:val="0079204A"/>
    <w:rsid w:val="00796B79"/>
    <w:rsid w:val="00796C11"/>
    <w:rsid w:val="007978BF"/>
    <w:rsid w:val="007A0103"/>
    <w:rsid w:val="007A6DC2"/>
    <w:rsid w:val="007B0F8F"/>
    <w:rsid w:val="007B21A8"/>
    <w:rsid w:val="007B44D3"/>
    <w:rsid w:val="007B514F"/>
    <w:rsid w:val="007B6352"/>
    <w:rsid w:val="007C0744"/>
    <w:rsid w:val="007C4A0E"/>
    <w:rsid w:val="007D3F9E"/>
    <w:rsid w:val="007D404E"/>
    <w:rsid w:val="007D5AC3"/>
    <w:rsid w:val="007D7B10"/>
    <w:rsid w:val="007E00C3"/>
    <w:rsid w:val="007E4229"/>
    <w:rsid w:val="007E75E1"/>
    <w:rsid w:val="007F1404"/>
    <w:rsid w:val="007F25D8"/>
    <w:rsid w:val="007F3CE2"/>
    <w:rsid w:val="007F462E"/>
    <w:rsid w:val="007F6F56"/>
    <w:rsid w:val="00801331"/>
    <w:rsid w:val="00802E1D"/>
    <w:rsid w:val="00803172"/>
    <w:rsid w:val="00803BB5"/>
    <w:rsid w:val="00804432"/>
    <w:rsid w:val="00804E43"/>
    <w:rsid w:val="00806060"/>
    <w:rsid w:val="00813E49"/>
    <w:rsid w:val="00814905"/>
    <w:rsid w:val="00815C5D"/>
    <w:rsid w:val="00822166"/>
    <w:rsid w:val="00822ACA"/>
    <w:rsid w:val="00823E42"/>
    <w:rsid w:val="008262D4"/>
    <w:rsid w:val="00830B90"/>
    <w:rsid w:val="00834558"/>
    <w:rsid w:val="00847719"/>
    <w:rsid w:val="00853796"/>
    <w:rsid w:val="0085618D"/>
    <w:rsid w:val="00861DAE"/>
    <w:rsid w:val="00866ADB"/>
    <w:rsid w:val="008670D4"/>
    <w:rsid w:val="00870689"/>
    <w:rsid w:val="008731E8"/>
    <w:rsid w:val="00873E0D"/>
    <w:rsid w:val="00880536"/>
    <w:rsid w:val="00887D18"/>
    <w:rsid w:val="00893079"/>
    <w:rsid w:val="00897E8B"/>
    <w:rsid w:val="008A0418"/>
    <w:rsid w:val="008A0A5B"/>
    <w:rsid w:val="008A0AC0"/>
    <w:rsid w:val="008A7618"/>
    <w:rsid w:val="008B3A15"/>
    <w:rsid w:val="008B44F2"/>
    <w:rsid w:val="008B4BA0"/>
    <w:rsid w:val="008B6E7C"/>
    <w:rsid w:val="008B7BCA"/>
    <w:rsid w:val="008C0B6A"/>
    <w:rsid w:val="008C4632"/>
    <w:rsid w:val="008C4C8B"/>
    <w:rsid w:val="008D4881"/>
    <w:rsid w:val="008D4D7F"/>
    <w:rsid w:val="008E1CDA"/>
    <w:rsid w:val="008E27C5"/>
    <w:rsid w:val="008E476C"/>
    <w:rsid w:val="008E7F9B"/>
    <w:rsid w:val="008F194C"/>
    <w:rsid w:val="008F356C"/>
    <w:rsid w:val="008F43BA"/>
    <w:rsid w:val="008F6586"/>
    <w:rsid w:val="008F6B93"/>
    <w:rsid w:val="00900A66"/>
    <w:rsid w:val="00900D29"/>
    <w:rsid w:val="00901060"/>
    <w:rsid w:val="00901521"/>
    <w:rsid w:val="00901E93"/>
    <w:rsid w:val="009128DF"/>
    <w:rsid w:val="00914518"/>
    <w:rsid w:val="009163FB"/>
    <w:rsid w:val="00922CFD"/>
    <w:rsid w:val="00925194"/>
    <w:rsid w:val="00927AB4"/>
    <w:rsid w:val="00930366"/>
    <w:rsid w:val="00932EBF"/>
    <w:rsid w:val="0093400D"/>
    <w:rsid w:val="00934801"/>
    <w:rsid w:val="00937C4B"/>
    <w:rsid w:val="00941448"/>
    <w:rsid w:val="009442C5"/>
    <w:rsid w:val="0094500F"/>
    <w:rsid w:val="009465C0"/>
    <w:rsid w:val="00946E03"/>
    <w:rsid w:val="00954E08"/>
    <w:rsid w:val="00954E33"/>
    <w:rsid w:val="00954EB5"/>
    <w:rsid w:val="0095566D"/>
    <w:rsid w:val="00956F12"/>
    <w:rsid w:val="00957180"/>
    <w:rsid w:val="00957225"/>
    <w:rsid w:val="00961AA3"/>
    <w:rsid w:val="00961E6E"/>
    <w:rsid w:val="009620A9"/>
    <w:rsid w:val="00963353"/>
    <w:rsid w:val="0096351D"/>
    <w:rsid w:val="0096403A"/>
    <w:rsid w:val="00970A47"/>
    <w:rsid w:val="00976639"/>
    <w:rsid w:val="0097776F"/>
    <w:rsid w:val="00981F4D"/>
    <w:rsid w:val="00982332"/>
    <w:rsid w:val="009825D7"/>
    <w:rsid w:val="009843B9"/>
    <w:rsid w:val="009849DB"/>
    <w:rsid w:val="009865BF"/>
    <w:rsid w:val="00992A5B"/>
    <w:rsid w:val="00995A3F"/>
    <w:rsid w:val="009964FA"/>
    <w:rsid w:val="00996D71"/>
    <w:rsid w:val="0099753A"/>
    <w:rsid w:val="0099768D"/>
    <w:rsid w:val="009A1F99"/>
    <w:rsid w:val="009A3A86"/>
    <w:rsid w:val="009A40F6"/>
    <w:rsid w:val="009A4583"/>
    <w:rsid w:val="009A5269"/>
    <w:rsid w:val="009A591B"/>
    <w:rsid w:val="009A6A3D"/>
    <w:rsid w:val="009B1272"/>
    <w:rsid w:val="009B3523"/>
    <w:rsid w:val="009B3A96"/>
    <w:rsid w:val="009B4A6F"/>
    <w:rsid w:val="009B4D90"/>
    <w:rsid w:val="009B5A68"/>
    <w:rsid w:val="009B5BBE"/>
    <w:rsid w:val="009B7A48"/>
    <w:rsid w:val="009C1582"/>
    <w:rsid w:val="009C15CE"/>
    <w:rsid w:val="009C256A"/>
    <w:rsid w:val="009C3BFB"/>
    <w:rsid w:val="009D07C0"/>
    <w:rsid w:val="009D0A1F"/>
    <w:rsid w:val="009D7192"/>
    <w:rsid w:val="009D77F5"/>
    <w:rsid w:val="009E3139"/>
    <w:rsid w:val="009E716E"/>
    <w:rsid w:val="009E7686"/>
    <w:rsid w:val="009E78AF"/>
    <w:rsid w:val="009E7A16"/>
    <w:rsid w:val="009F0217"/>
    <w:rsid w:val="009F1428"/>
    <w:rsid w:val="009F1EC1"/>
    <w:rsid w:val="009F2E24"/>
    <w:rsid w:val="009F39A9"/>
    <w:rsid w:val="009F46A7"/>
    <w:rsid w:val="009F4FC3"/>
    <w:rsid w:val="00A01859"/>
    <w:rsid w:val="00A02B8B"/>
    <w:rsid w:val="00A06853"/>
    <w:rsid w:val="00A06DAE"/>
    <w:rsid w:val="00A079D6"/>
    <w:rsid w:val="00A1070F"/>
    <w:rsid w:val="00A1461E"/>
    <w:rsid w:val="00A16C6B"/>
    <w:rsid w:val="00A21D6F"/>
    <w:rsid w:val="00A21F75"/>
    <w:rsid w:val="00A24F39"/>
    <w:rsid w:val="00A27106"/>
    <w:rsid w:val="00A27AF1"/>
    <w:rsid w:val="00A30F85"/>
    <w:rsid w:val="00A31586"/>
    <w:rsid w:val="00A32214"/>
    <w:rsid w:val="00A33968"/>
    <w:rsid w:val="00A35139"/>
    <w:rsid w:val="00A42A82"/>
    <w:rsid w:val="00A44D83"/>
    <w:rsid w:val="00A46376"/>
    <w:rsid w:val="00A51C14"/>
    <w:rsid w:val="00A51F88"/>
    <w:rsid w:val="00A546EC"/>
    <w:rsid w:val="00A56DF5"/>
    <w:rsid w:val="00A63E25"/>
    <w:rsid w:val="00A6423D"/>
    <w:rsid w:val="00A66D71"/>
    <w:rsid w:val="00A67B48"/>
    <w:rsid w:val="00A73A8A"/>
    <w:rsid w:val="00A75EEE"/>
    <w:rsid w:val="00A803CB"/>
    <w:rsid w:val="00A8383C"/>
    <w:rsid w:val="00A87694"/>
    <w:rsid w:val="00A921D2"/>
    <w:rsid w:val="00A96023"/>
    <w:rsid w:val="00A97DCE"/>
    <w:rsid w:val="00AA2118"/>
    <w:rsid w:val="00AA2B70"/>
    <w:rsid w:val="00AA3676"/>
    <w:rsid w:val="00AA3AF1"/>
    <w:rsid w:val="00AB31E6"/>
    <w:rsid w:val="00AB3E9F"/>
    <w:rsid w:val="00AB4C8D"/>
    <w:rsid w:val="00AB6053"/>
    <w:rsid w:val="00AB6205"/>
    <w:rsid w:val="00AC1EF5"/>
    <w:rsid w:val="00AC52EB"/>
    <w:rsid w:val="00AD02AD"/>
    <w:rsid w:val="00AD0743"/>
    <w:rsid w:val="00AD1CA0"/>
    <w:rsid w:val="00AD2650"/>
    <w:rsid w:val="00AD2C15"/>
    <w:rsid w:val="00AD7E2A"/>
    <w:rsid w:val="00AE18CA"/>
    <w:rsid w:val="00AE2535"/>
    <w:rsid w:val="00AE46BF"/>
    <w:rsid w:val="00AE62BA"/>
    <w:rsid w:val="00AF012A"/>
    <w:rsid w:val="00AF17AC"/>
    <w:rsid w:val="00AF3281"/>
    <w:rsid w:val="00AF3433"/>
    <w:rsid w:val="00AF4A52"/>
    <w:rsid w:val="00AF53E9"/>
    <w:rsid w:val="00AF73F7"/>
    <w:rsid w:val="00B001B3"/>
    <w:rsid w:val="00B064F0"/>
    <w:rsid w:val="00B07DAB"/>
    <w:rsid w:val="00B103F4"/>
    <w:rsid w:val="00B12D68"/>
    <w:rsid w:val="00B163B6"/>
    <w:rsid w:val="00B16E53"/>
    <w:rsid w:val="00B16E96"/>
    <w:rsid w:val="00B23EB8"/>
    <w:rsid w:val="00B26AB3"/>
    <w:rsid w:val="00B3117D"/>
    <w:rsid w:val="00B32CAC"/>
    <w:rsid w:val="00B331B5"/>
    <w:rsid w:val="00B33E64"/>
    <w:rsid w:val="00B37A78"/>
    <w:rsid w:val="00B40FFD"/>
    <w:rsid w:val="00B430FB"/>
    <w:rsid w:val="00B45920"/>
    <w:rsid w:val="00B4756D"/>
    <w:rsid w:val="00B47F9D"/>
    <w:rsid w:val="00B50364"/>
    <w:rsid w:val="00B5120F"/>
    <w:rsid w:val="00B51B06"/>
    <w:rsid w:val="00B542D3"/>
    <w:rsid w:val="00B56027"/>
    <w:rsid w:val="00B56C30"/>
    <w:rsid w:val="00B6170F"/>
    <w:rsid w:val="00B62626"/>
    <w:rsid w:val="00B638D0"/>
    <w:rsid w:val="00B65164"/>
    <w:rsid w:val="00B7281C"/>
    <w:rsid w:val="00B72D65"/>
    <w:rsid w:val="00B7631C"/>
    <w:rsid w:val="00B85587"/>
    <w:rsid w:val="00B8748A"/>
    <w:rsid w:val="00B904E0"/>
    <w:rsid w:val="00B9208E"/>
    <w:rsid w:val="00B931CC"/>
    <w:rsid w:val="00B9361F"/>
    <w:rsid w:val="00B960AD"/>
    <w:rsid w:val="00BA0AAE"/>
    <w:rsid w:val="00BA0C92"/>
    <w:rsid w:val="00BA1AB2"/>
    <w:rsid w:val="00BA2023"/>
    <w:rsid w:val="00BB2536"/>
    <w:rsid w:val="00BB287B"/>
    <w:rsid w:val="00BB59D4"/>
    <w:rsid w:val="00BC648F"/>
    <w:rsid w:val="00BD386B"/>
    <w:rsid w:val="00BD6524"/>
    <w:rsid w:val="00BD7B86"/>
    <w:rsid w:val="00BD7C8D"/>
    <w:rsid w:val="00BE25F6"/>
    <w:rsid w:val="00BE278D"/>
    <w:rsid w:val="00BE6CDF"/>
    <w:rsid w:val="00BF347E"/>
    <w:rsid w:val="00BF70B9"/>
    <w:rsid w:val="00BF7A0B"/>
    <w:rsid w:val="00C055EA"/>
    <w:rsid w:val="00C062B5"/>
    <w:rsid w:val="00C10071"/>
    <w:rsid w:val="00C13D31"/>
    <w:rsid w:val="00C15A45"/>
    <w:rsid w:val="00C1780E"/>
    <w:rsid w:val="00C2086B"/>
    <w:rsid w:val="00C2198E"/>
    <w:rsid w:val="00C229A0"/>
    <w:rsid w:val="00C2307B"/>
    <w:rsid w:val="00C246BB"/>
    <w:rsid w:val="00C33B3B"/>
    <w:rsid w:val="00C33C53"/>
    <w:rsid w:val="00C34B04"/>
    <w:rsid w:val="00C35F9B"/>
    <w:rsid w:val="00C459EC"/>
    <w:rsid w:val="00C45CEE"/>
    <w:rsid w:val="00C51A08"/>
    <w:rsid w:val="00C605C8"/>
    <w:rsid w:val="00C6534E"/>
    <w:rsid w:val="00C66656"/>
    <w:rsid w:val="00C67305"/>
    <w:rsid w:val="00C745DD"/>
    <w:rsid w:val="00C74C66"/>
    <w:rsid w:val="00C74ED6"/>
    <w:rsid w:val="00C7630F"/>
    <w:rsid w:val="00C80F46"/>
    <w:rsid w:val="00C814D2"/>
    <w:rsid w:val="00C81DD6"/>
    <w:rsid w:val="00C84421"/>
    <w:rsid w:val="00C87049"/>
    <w:rsid w:val="00C872B1"/>
    <w:rsid w:val="00C927B8"/>
    <w:rsid w:val="00C92FA0"/>
    <w:rsid w:val="00C97776"/>
    <w:rsid w:val="00CA38A8"/>
    <w:rsid w:val="00CA5DDE"/>
    <w:rsid w:val="00CB35A5"/>
    <w:rsid w:val="00CB7168"/>
    <w:rsid w:val="00CC197F"/>
    <w:rsid w:val="00CD0B91"/>
    <w:rsid w:val="00CD217D"/>
    <w:rsid w:val="00CD37B0"/>
    <w:rsid w:val="00CD4C21"/>
    <w:rsid w:val="00CD51E2"/>
    <w:rsid w:val="00CD61EF"/>
    <w:rsid w:val="00CE2EC1"/>
    <w:rsid w:val="00CE30F1"/>
    <w:rsid w:val="00CE3E7D"/>
    <w:rsid w:val="00CE659E"/>
    <w:rsid w:val="00CF38B4"/>
    <w:rsid w:val="00D01207"/>
    <w:rsid w:val="00D02D01"/>
    <w:rsid w:val="00D0373F"/>
    <w:rsid w:val="00D03D35"/>
    <w:rsid w:val="00D05308"/>
    <w:rsid w:val="00D10415"/>
    <w:rsid w:val="00D214E0"/>
    <w:rsid w:val="00D221CB"/>
    <w:rsid w:val="00D23054"/>
    <w:rsid w:val="00D26A66"/>
    <w:rsid w:val="00D300EF"/>
    <w:rsid w:val="00D3043B"/>
    <w:rsid w:val="00D3107D"/>
    <w:rsid w:val="00D31D47"/>
    <w:rsid w:val="00D32439"/>
    <w:rsid w:val="00D34B3E"/>
    <w:rsid w:val="00D35487"/>
    <w:rsid w:val="00D35DCB"/>
    <w:rsid w:val="00D36244"/>
    <w:rsid w:val="00D405E8"/>
    <w:rsid w:val="00D51A5B"/>
    <w:rsid w:val="00D53851"/>
    <w:rsid w:val="00D571FE"/>
    <w:rsid w:val="00D57C59"/>
    <w:rsid w:val="00D61B79"/>
    <w:rsid w:val="00D63197"/>
    <w:rsid w:val="00D6534A"/>
    <w:rsid w:val="00D72C33"/>
    <w:rsid w:val="00D72DF4"/>
    <w:rsid w:val="00D76693"/>
    <w:rsid w:val="00D77A38"/>
    <w:rsid w:val="00D81EE1"/>
    <w:rsid w:val="00D835F0"/>
    <w:rsid w:val="00D84202"/>
    <w:rsid w:val="00D85F2F"/>
    <w:rsid w:val="00D86039"/>
    <w:rsid w:val="00D87F87"/>
    <w:rsid w:val="00D90621"/>
    <w:rsid w:val="00D927ED"/>
    <w:rsid w:val="00D93DE1"/>
    <w:rsid w:val="00D9537A"/>
    <w:rsid w:val="00D959EA"/>
    <w:rsid w:val="00D9604F"/>
    <w:rsid w:val="00DA24AA"/>
    <w:rsid w:val="00DA7829"/>
    <w:rsid w:val="00DB03A7"/>
    <w:rsid w:val="00DB0A19"/>
    <w:rsid w:val="00DB0DFC"/>
    <w:rsid w:val="00DB1B32"/>
    <w:rsid w:val="00DB6CA7"/>
    <w:rsid w:val="00DC0512"/>
    <w:rsid w:val="00DC3FA3"/>
    <w:rsid w:val="00DC4AC8"/>
    <w:rsid w:val="00DC6671"/>
    <w:rsid w:val="00DD06AD"/>
    <w:rsid w:val="00DD25B6"/>
    <w:rsid w:val="00DD3807"/>
    <w:rsid w:val="00DD5CE8"/>
    <w:rsid w:val="00DD7AAE"/>
    <w:rsid w:val="00DE0E4B"/>
    <w:rsid w:val="00DE39AB"/>
    <w:rsid w:val="00DE4927"/>
    <w:rsid w:val="00DE4A8F"/>
    <w:rsid w:val="00DE6859"/>
    <w:rsid w:val="00DE779A"/>
    <w:rsid w:val="00DF028A"/>
    <w:rsid w:val="00DF196B"/>
    <w:rsid w:val="00DF462C"/>
    <w:rsid w:val="00DF5513"/>
    <w:rsid w:val="00DF7FCC"/>
    <w:rsid w:val="00E01B4A"/>
    <w:rsid w:val="00E01C3D"/>
    <w:rsid w:val="00E025BC"/>
    <w:rsid w:val="00E02EF0"/>
    <w:rsid w:val="00E036EC"/>
    <w:rsid w:val="00E051B4"/>
    <w:rsid w:val="00E1104F"/>
    <w:rsid w:val="00E12CC5"/>
    <w:rsid w:val="00E1306B"/>
    <w:rsid w:val="00E13EA6"/>
    <w:rsid w:val="00E146EA"/>
    <w:rsid w:val="00E1616A"/>
    <w:rsid w:val="00E1679F"/>
    <w:rsid w:val="00E26FAF"/>
    <w:rsid w:val="00E27E40"/>
    <w:rsid w:val="00E32D12"/>
    <w:rsid w:val="00E375B2"/>
    <w:rsid w:val="00E53127"/>
    <w:rsid w:val="00E5556D"/>
    <w:rsid w:val="00E563C5"/>
    <w:rsid w:val="00E618B1"/>
    <w:rsid w:val="00E719D3"/>
    <w:rsid w:val="00E735B9"/>
    <w:rsid w:val="00E747B3"/>
    <w:rsid w:val="00E76CCA"/>
    <w:rsid w:val="00E8173A"/>
    <w:rsid w:val="00E81ADE"/>
    <w:rsid w:val="00E86D33"/>
    <w:rsid w:val="00E9012A"/>
    <w:rsid w:val="00E90A8E"/>
    <w:rsid w:val="00E90FB9"/>
    <w:rsid w:val="00E92922"/>
    <w:rsid w:val="00E96CB6"/>
    <w:rsid w:val="00E9772C"/>
    <w:rsid w:val="00EA039D"/>
    <w:rsid w:val="00EA1D2A"/>
    <w:rsid w:val="00EA1DA8"/>
    <w:rsid w:val="00EA251B"/>
    <w:rsid w:val="00EA2E37"/>
    <w:rsid w:val="00EA4078"/>
    <w:rsid w:val="00EA4BAB"/>
    <w:rsid w:val="00EA58C5"/>
    <w:rsid w:val="00EA6E5E"/>
    <w:rsid w:val="00EA7323"/>
    <w:rsid w:val="00EA7D40"/>
    <w:rsid w:val="00EA7D97"/>
    <w:rsid w:val="00EB2E38"/>
    <w:rsid w:val="00EB5010"/>
    <w:rsid w:val="00EC0460"/>
    <w:rsid w:val="00EC1E67"/>
    <w:rsid w:val="00ED527A"/>
    <w:rsid w:val="00ED5F09"/>
    <w:rsid w:val="00EE0F60"/>
    <w:rsid w:val="00EE4227"/>
    <w:rsid w:val="00EE6F63"/>
    <w:rsid w:val="00EF2866"/>
    <w:rsid w:val="00EF773D"/>
    <w:rsid w:val="00F00795"/>
    <w:rsid w:val="00F00D8C"/>
    <w:rsid w:val="00F03157"/>
    <w:rsid w:val="00F04756"/>
    <w:rsid w:val="00F0535C"/>
    <w:rsid w:val="00F064B9"/>
    <w:rsid w:val="00F10D11"/>
    <w:rsid w:val="00F147F4"/>
    <w:rsid w:val="00F150D3"/>
    <w:rsid w:val="00F32097"/>
    <w:rsid w:val="00F3210C"/>
    <w:rsid w:val="00F33943"/>
    <w:rsid w:val="00F33CF6"/>
    <w:rsid w:val="00F367E4"/>
    <w:rsid w:val="00F37D69"/>
    <w:rsid w:val="00F42077"/>
    <w:rsid w:val="00F440B1"/>
    <w:rsid w:val="00F454F2"/>
    <w:rsid w:val="00F4720A"/>
    <w:rsid w:val="00F502BF"/>
    <w:rsid w:val="00F50A27"/>
    <w:rsid w:val="00F51B12"/>
    <w:rsid w:val="00F51D4C"/>
    <w:rsid w:val="00F5526B"/>
    <w:rsid w:val="00F6022A"/>
    <w:rsid w:val="00F60F86"/>
    <w:rsid w:val="00F661D8"/>
    <w:rsid w:val="00F67AAA"/>
    <w:rsid w:val="00F75A1F"/>
    <w:rsid w:val="00F7751E"/>
    <w:rsid w:val="00F80164"/>
    <w:rsid w:val="00F80816"/>
    <w:rsid w:val="00F84073"/>
    <w:rsid w:val="00F842F7"/>
    <w:rsid w:val="00F84758"/>
    <w:rsid w:val="00F8675A"/>
    <w:rsid w:val="00F9121B"/>
    <w:rsid w:val="00F91F3E"/>
    <w:rsid w:val="00F9222D"/>
    <w:rsid w:val="00F964F5"/>
    <w:rsid w:val="00F96C7F"/>
    <w:rsid w:val="00FA21F5"/>
    <w:rsid w:val="00FB23C9"/>
    <w:rsid w:val="00FB3BF8"/>
    <w:rsid w:val="00FB50D4"/>
    <w:rsid w:val="00FB5151"/>
    <w:rsid w:val="00FC2512"/>
    <w:rsid w:val="00FC261A"/>
    <w:rsid w:val="00FC2EAA"/>
    <w:rsid w:val="00FD506C"/>
    <w:rsid w:val="00FD5804"/>
    <w:rsid w:val="00FE21CA"/>
    <w:rsid w:val="00FE3C89"/>
    <w:rsid w:val="00FE4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EBD78"/>
  <w15:chartTrackingRefBased/>
  <w15:docId w15:val="{A15CC860-6AA2-45E5-8A92-87DF54168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34FA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4714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D7849"/>
    <w:pPr>
      <w:ind w:left="720"/>
      <w:contextualSpacing/>
    </w:pPr>
  </w:style>
  <w:style w:type="character" w:styleId="Hyperlink">
    <w:name w:val="Hyperlink"/>
    <w:basedOn w:val="DefaultParagraphFont"/>
    <w:uiPriority w:val="99"/>
    <w:unhideWhenUsed/>
    <w:rsid w:val="001F19F9"/>
    <w:rPr>
      <w:color w:val="0563C1" w:themeColor="hyperlink"/>
      <w:u w:val="single"/>
    </w:rPr>
  </w:style>
  <w:style w:type="character" w:customStyle="1" w:styleId="e24kjd">
    <w:name w:val="e24kjd"/>
    <w:basedOn w:val="DefaultParagraphFont"/>
    <w:rsid w:val="00E5556D"/>
  </w:style>
  <w:style w:type="character" w:customStyle="1" w:styleId="Heading1Char">
    <w:name w:val="Heading 1 Char"/>
    <w:basedOn w:val="DefaultParagraphFont"/>
    <w:link w:val="Heading1"/>
    <w:uiPriority w:val="9"/>
    <w:rsid w:val="00334FA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34FA7"/>
  </w:style>
  <w:style w:type="paragraph" w:styleId="NoSpacing">
    <w:name w:val="No Spacing"/>
    <w:uiPriority w:val="1"/>
    <w:qFormat/>
    <w:rsid w:val="002A3C52"/>
    <w:pPr>
      <w:spacing w:after="0" w:line="240" w:lineRule="auto"/>
    </w:pPr>
  </w:style>
  <w:style w:type="paragraph" w:styleId="BodyTextIndent">
    <w:name w:val="Body Text Indent"/>
    <w:basedOn w:val="Normal"/>
    <w:link w:val="BodyTextIndentChar"/>
    <w:rsid w:val="00AB6205"/>
    <w:pPr>
      <w:spacing w:after="0" w:line="240" w:lineRule="auto"/>
      <w:ind w:left="252" w:hanging="252"/>
    </w:pPr>
    <w:rPr>
      <w:rFonts w:ascii="Times New Roman" w:eastAsia="Times New Roman" w:hAnsi="Times New Roman" w:cs="Times New Roman"/>
      <w:sz w:val="20"/>
      <w:szCs w:val="24"/>
    </w:rPr>
  </w:style>
  <w:style w:type="character" w:customStyle="1" w:styleId="BodyTextIndentChar">
    <w:name w:val="Body Text Indent Char"/>
    <w:basedOn w:val="DefaultParagraphFont"/>
    <w:link w:val="BodyTextIndent"/>
    <w:rsid w:val="00AB6205"/>
    <w:rPr>
      <w:rFonts w:ascii="Times New Roman" w:eastAsia="Times New Roman" w:hAnsi="Times New Roman" w:cs="Times New Roman"/>
      <w:sz w:val="20"/>
      <w:szCs w:val="24"/>
    </w:rPr>
  </w:style>
  <w:style w:type="paragraph" w:styleId="Header">
    <w:name w:val="header"/>
    <w:basedOn w:val="Normal"/>
    <w:link w:val="HeaderChar"/>
    <w:uiPriority w:val="99"/>
    <w:unhideWhenUsed/>
    <w:rsid w:val="006D59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59D4"/>
  </w:style>
  <w:style w:type="paragraph" w:styleId="Footer">
    <w:name w:val="footer"/>
    <w:basedOn w:val="Normal"/>
    <w:link w:val="FooterChar"/>
    <w:uiPriority w:val="99"/>
    <w:unhideWhenUsed/>
    <w:rsid w:val="006D59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59D4"/>
  </w:style>
  <w:style w:type="table" w:styleId="TableGrid">
    <w:name w:val="Table Grid"/>
    <w:basedOn w:val="TableNormal"/>
    <w:uiPriority w:val="39"/>
    <w:rsid w:val="00DF46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63197"/>
    <w:rPr>
      <w:sz w:val="16"/>
      <w:szCs w:val="16"/>
    </w:rPr>
  </w:style>
  <w:style w:type="paragraph" w:styleId="CommentText">
    <w:name w:val="annotation text"/>
    <w:basedOn w:val="Normal"/>
    <w:link w:val="CommentTextChar"/>
    <w:uiPriority w:val="99"/>
    <w:unhideWhenUsed/>
    <w:rsid w:val="00D63197"/>
    <w:pPr>
      <w:spacing w:line="240" w:lineRule="auto"/>
    </w:pPr>
    <w:rPr>
      <w:sz w:val="20"/>
      <w:szCs w:val="20"/>
    </w:rPr>
  </w:style>
  <w:style w:type="character" w:customStyle="1" w:styleId="CommentTextChar">
    <w:name w:val="Comment Text Char"/>
    <w:basedOn w:val="DefaultParagraphFont"/>
    <w:link w:val="CommentText"/>
    <w:uiPriority w:val="99"/>
    <w:rsid w:val="00D63197"/>
    <w:rPr>
      <w:sz w:val="20"/>
      <w:szCs w:val="20"/>
    </w:rPr>
  </w:style>
  <w:style w:type="paragraph" w:styleId="CommentSubject">
    <w:name w:val="annotation subject"/>
    <w:basedOn w:val="CommentText"/>
    <w:next w:val="CommentText"/>
    <w:link w:val="CommentSubjectChar"/>
    <w:uiPriority w:val="99"/>
    <w:semiHidden/>
    <w:unhideWhenUsed/>
    <w:rsid w:val="00D63197"/>
    <w:rPr>
      <w:b/>
      <w:bCs/>
    </w:rPr>
  </w:style>
  <w:style w:type="character" w:customStyle="1" w:styleId="CommentSubjectChar">
    <w:name w:val="Comment Subject Char"/>
    <w:basedOn w:val="CommentTextChar"/>
    <w:link w:val="CommentSubject"/>
    <w:uiPriority w:val="99"/>
    <w:semiHidden/>
    <w:rsid w:val="00D63197"/>
    <w:rPr>
      <w:b/>
      <w:bCs/>
      <w:sz w:val="20"/>
      <w:szCs w:val="20"/>
    </w:rPr>
  </w:style>
  <w:style w:type="paragraph" w:styleId="BalloonText">
    <w:name w:val="Balloon Text"/>
    <w:basedOn w:val="Normal"/>
    <w:link w:val="BalloonTextChar"/>
    <w:uiPriority w:val="99"/>
    <w:semiHidden/>
    <w:unhideWhenUsed/>
    <w:rsid w:val="00D6319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3197"/>
    <w:rPr>
      <w:rFonts w:ascii="Segoe UI" w:hAnsi="Segoe UI" w:cs="Segoe UI"/>
      <w:sz w:val="18"/>
      <w:szCs w:val="18"/>
    </w:rPr>
  </w:style>
  <w:style w:type="character" w:styleId="FollowedHyperlink">
    <w:name w:val="FollowedHyperlink"/>
    <w:basedOn w:val="DefaultParagraphFont"/>
    <w:uiPriority w:val="99"/>
    <w:semiHidden/>
    <w:unhideWhenUsed/>
    <w:rsid w:val="009A3A86"/>
    <w:rPr>
      <w:color w:val="954F72" w:themeColor="followedHyperlink"/>
      <w:u w:val="single"/>
    </w:rPr>
  </w:style>
  <w:style w:type="character" w:styleId="Emphasis">
    <w:name w:val="Emphasis"/>
    <w:basedOn w:val="DefaultParagraphFont"/>
    <w:uiPriority w:val="20"/>
    <w:qFormat/>
    <w:rsid w:val="00E9772C"/>
    <w:rPr>
      <w:i/>
      <w:iCs/>
    </w:rPr>
  </w:style>
  <w:style w:type="character" w:customStyle="1" w:styleId="anchor-text">
    <w:name w:val="anchor-text"/>
    <w:basedOn w:val="DefaultParagraphFont"/>
    <w:rsid w:val="002670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9128515">
      <w:bodyDiv w:val="1"/>
      <w:marLeft w:val="0"/>
      <w:marRight w:val="0"/>
      <w:marTop w:val="0"/>
      <w:marBottom w:val="0"/>
      <w:divBdr>
        <w:top w:val="none" w:sz="0" w:space="0" w:color="auto"/>
        <w:left w:val="none" w:sz="0" w:space="0" w:color="auto"/>
        <w:bottom w:val="none" w:sz="0" w:space="0" w:color="auto"/>
        <w:right w:val="none" w:sz="0" w:space="0" w:color="auto"/>
      </w:divBdr>
    </w:div>
    <w:div w:id="198713229">
      <w:bodyDiv w:val="1"/>
      <w:marLeft w:val="0"/>
      <w:marRight w:val="0"/>
      <w:marTop w:val="0"/>
      <w:marBottom w:val="0"/>
      <w:divBdr>
        <w:top w:val="none" w:sz="0" w:space="0" w:color="auto"/>
        <w:left w:val="none" w:sz="0" w:space="0" w:color="auto"/>
        <w:bottom w:val="none" w:sz="0" w:space="0" w:color="auto"/>
        <w:right w:val="none" w:sz="0" w:space="0" w:color="auto"/>
      </w:divBdr>
    </w:div>
    <w:div w:id="343678564">
      <w:bodyDiv w:val="1"/>
      <w:marLeft w:val="0"/>
      <w:marRight w:val="0"/>
      <w:marTop w:val="0"/>
      <w:marBottom w:val="0"/>
      <w:divBdr>
        <w:top w:val="none" w:sz="0" w:space="0" w:color="auto"/>
        <w:left w:val="none" w:sz="0" w:space="0" w:color="auto"/>
        <w:bottom w:val="none" w:sz="0" w:space="0" w:color="auto"/>
        <w:right w:val="none" w:sz="0" w:space="0" w:color="auto"/>
      </w:divBdr>
      <w:divsChild>
        <w:div w:id="1925724294">
          <w:marLeft w:val="446"/>
          <w:marRight w:val="0"/>
          <w:marTop w:val="0"/>
          <w:marBottom w:val="0"/>
          <w:divBdr>
            <w:top w:val="none" w:sz="0" w:space="0" w:color="auto"/>
            <w:left w:val="none" w:sz="0" w:space="0" w:color="auto"/>
            <w:bottom w:val="none" w:sz="0" w:space="0" w:color="auto"/>
            <w:right w:val="none" w:sz="0" w:space="0" w:color="auto"/>
          </w:divBdr>
        </w:div>
      </w:divsChild>
    </w:div>
    <w:div w:id="361593577">
      <w:bodyDiv w:val="1"/>
      <w:marLeft w:val="0"/>
      <w:marRight w:val="0"/>
      <w:marTop w:val="0"/>
      <w:marBottom w:val="0"/>
      <w:divBdr>
        <w:top w:val="none" w:sz="0" w:space="0" w:color="auto"/>
        <w:left w:val="none" w:sz="0" w:space="0" w:color="auto"/>
        <w:bottom w:val="none" w:sz="0" w:space="0" w:color="auto"/>
        <w:right w:val="none" w:sz="0" w:space="0" w:color="auto"/>
      </w:divBdr>
    </w:div>
    <w:div w:id="499196828">
      <w:bodyDiv w:val="1"/>
      <w:marLeft w:val="0"/>
      <w:marRight w:val="0"/>
      <w:marTop w:val="0"/>
      <w:marBottom w:val="0"/>
      <w:divBdr>
        <w:top w:val="none" w:sz="0" w:space="0" w:color="auto"/>
        <w:left w:val="none" w:sz="0" w:space="0" w:color="auto"/>
        <w:bottom w:val="none" w:sz="0" w:space="0" w:color="auto"/>
        <w:right w:val="none" w:sz="0" w:space="0" w:color="auto"/>
      </w:divBdr>
    </w:div>
    <w:div w:id="509181604">
      <w:bodyDiv w:val="1"/>
      <w:marLeft w:val="0"/>
      <w:marRight w:val="0"/>
      <w:marTop w:val="0"/>
      <w:marBottom w:val="0"/>
      <w:divBdr>
        <w:top w:val="none" w:sz="0" w:space="0" w:color="auto"/>
        <w:left w:val="none" w:sz="0" w:space="0" w:color="auto"/>
        <w:bottom w:val="none" w:sz="0" w:space="0" w:color="auto"/>
        <w:right w:val="none" w:sz="0" w:space="0" w:color="auto"/>
      </w:divBdr>
    </w:div>
    <w:div w:id="662702415">
      <w:bodyDiv w:val="1"/>
      <w:marLeft w:val="0"/>
      <w:marRight w:val="0"/>
      <w:marTop w:val="0"/>
      <w:marBottom w:val="0"/>
      <w:divBdr>
        <w:top w:val="none" w:sz="0" w:space="0" w:color="auto"/>
        <w:left w:val="none" w:sz="0" w:space="0" w:color="auto"/>
        <w:bottom w:val="none" w:sz="0" w:space="0" w:color="auto"/>
        <w:right w:val="none" w:sz="0" w:space="0" w:color="auto"/>
      </w:divBdr>
    </w:div>
    <w:div w:id="670064831">
      <w:bodyDiv w:val="1"/>
      <w:marLeft w:val="0"/>
      <w:marRight w:val="0"/>
      <w:marTop w:val="0"/>
      <w:marBottom w:val="0"/>
      <w:divBdr>
        <w:top w:val="none" w:sz="0" w:space="0" w:color="auto"/>
        <w:left w:val="none" w:sz="0" w:space="0" w:color="auto"/>
        <w:bottom w:val="none" w:sz="0" w:space="0" w:color="auto"/>
        <w:right w:val="none" w:sz="0" w:space="0" w:color="auto"/>
      </w:divBdr>
    </w:div>
    <w:div w:id="958298272">
      <w:bodyDiv w:val="1"/>
      <w:marLeft w:val="0"/>
      <w:marRight w:val="0"/>
      <w:marTop w:val="0"/>
      <w:marBottom w:val="0"/>
      <w:divBdr>
        <w:top w:val="none" w:sz="0" w:space="0" w:color="auto"/>
        <w:left w:val="none" w:sz="0" w:space="0" w:color="auto"/>
        <w:bottom w:val="none" w:sz="0" w:space="0" w:color="auto"/>
        <w:right w:val="none" w:sz="0" w:space="0" w:color="auto"/>
      </w:divBdr>
    </w:div>
    <w:div w:id="992413351">
      <w:bodyDiv w:val="1"/>
      <w:marLeft w:val="0"/>
      <w:marRight w:val="0"/>
      <w:marTop w:val="0"/>
      <w:marBottom w:val="0"/>
      <w:divBdr>
        <w:top w:val="none" w:sz="0" w:space="0" w:color="auto"/>
        <w:left w:val="none" w:sz="0" w:space="0" w:color="auto"/>
        <w:bottom w:val="none" w:sz="0" w:space="0" w:color="auto"/>
        <w:right w:val="none" w:sz="0" w:space="0" w:color="auto"/>
      </w:divBdr>
    </w:div>
    <w:div w:id="1074737384">
      <w:bodyDiv w:val="1"/>
      <w:marLeft w:val="0"/>
      <w:marRight w:val="0"/>
      <w:marTop w:val="0"/>
      <w:marBottom w:val="0"/>
      <w:divBdr>
        <w:top w:val="none" w:sz="0" w:space="0" w:color="auto"/>
        <w:left w:val="none" w:sz="0" w:space="0" w:color="auto"/>
        <w:bottom w:val="none" w:sz="0" w:space="0" w:color="auto"/>
        <w:right w:val="none" w:sz="0" w:space="0" w:color="auto"/>
      </w:divBdr>
    </w:div>
    <w:div w:id="1116754949">
      <w:bodyDiv w:val="1"/>
      <w:marLeft w:val="0"/>
      <w:marRight w:val="0"/>
      <w:marTop w:val="0"/>
      <w:marBottom w:val="0"/>
      <w:divBdr>
        <w:top w:val="none" w:sz="0" w:space="0" w:color="auto"/>
        <w:left w:val="none" w:sz="0" w:space="0" w:color="auto"/>
        <w:bottom w:val="none" w:sz="0" w:space="0" w:color="auto"/>
        <w:right w:val="none" w:sz="0" w:space="0" w:color="auto"/>
      </w:divBdr>
    </w:div>
    <w:div w:id="1180503782">
      <w:bodyDiv w:val="1"/>
      <w:marLeft w:val="0"/>
      <w:marRight w:val="0"/>
      <w:marTop w:val="0"/>
      <w:marBottom w:val="0"/>
      <w:divBdr>
        <w:top w:val="none" w:sz="0" w:space="0" w:color="auto"/>
        <w:left w:val="none" w:sz="0" w:space="0" w:color="auto"/>
        <w:bottom w:val="none" w:sz="0" w:space="0" w:color="auto"/>
        <w:right w:val="none" w:sz="0" w:space="0" w:color="auto"/>
      </w:divBdr>
    </w:div>
    <w:div w:id="1282373164">
      <w:bodyDiv w:val="1"/>
      <w:marLeft w:val="0"/>
      <w:marRight w:val="0"/>
      <w:marTop w:val="0"/>
      <w:marBottom w:val="0"/>
      <w:divBdr>
        <w:top w:val="none" w:sz="0" w:space="0" w:color="auto"/>
        <w:left w:val="none" w:sz="0" w:space="0" w:color="auto"/>
        <w:bottom w:val="none" w:sz="0" w:space="0" w:color="auto"/>
        <w:right w:val="none" w:sz="0" w:space="0" w:color="auto"/>
      </w:divBdr>
    </w:div>
    <w:div w:id="1402823710">
      <w:bodyDiv w:val="1"/>
      <w:marLeft w:val="0"/>
      <w:marRight w:val="0"/>
      <w:marTop w:val="0"/>
      <w:marBottom w:val="0"/>
      <w:divBdr>
        <w:top w:val="none" w:sz="0" w:space="0" w:color="auto"/>
        <w:left w:val="none" w:sz="0" w:space="0" w:color="auto"/>
        <w:bottom w:val="none" w:sz="0" w:space="0" w:color="auto"/>
        <w:right w:val="none" w:sz="0" w:space="0" w:color="auto"/>
      </w:divBdr>
    </w:div>
    <w:div w:id="1427384104">
      <w:bodyDiv w:val="1"/>
      <w:marLeft w:val="0"/>
      <w:marRight w:val="0"/>
      <w:marTop w:val="0"/>
      <w:marBottom w:val="0"/>
      <w:divBdr>
        <w:top w:val="none" w:sz="0" w:space="0" w:color="auto"/>
        <w:left w:val="none" w:sz="0" w:space="0" w:color="auto"/>
        <w:bottom w:val="none" w:sz="0" w:space="0" w:color="auto"/>
        <w:right w:val="none" w:sz="0" w:space="0" w:color="auto"/>
      </w:divBdr>
    </w:div>
    <w:div w:id="1530610346">
      <w:bodyDiv w:val="1"/>
      <w:marLeft w:val="0"/>
      <w:marRight w:val="0"/>
      <w:marTop w:val="0"/>
      <w:marBottom w:val="0"/>
      <w:divBdr>
        <w:top w:val="none" w:sz="0" w:space="0" w:color="auto"/>
        <w:left w:val="none" w:sz="0" w:space="0" w:color="auto"/>
        <w:bottom w:val="none" w:sz="0" w:space="0" w:color="auto"/>
        <w:right w:val="none" w:sz="0" w:space="0" w:color="auto"/>
      </w:divBdr>
    </w:div>
    <w:div w:id="1593515137">
      <w:bodyDiv w:val="1"/>
      <w:marLeft w:val="0"/>
      <w:marRight w:val="0"/>
      <w:marTop w:val="0"/>
      <w:marBottom w:val="0"/>
      <w:divBdr>
        <w:top w:val="none" w:sz="0" w:space="0" w:color="auto"/>
        <w:left w:val="none" w:sz="0" w:space="0" w:color="auto"/>
        <w:bottom w:val="none" w:sz="0" w:space="0" w:color="auto"/>
        <w:right w:val="none" w:sz="0" w:space="0" w:color="auto"/>
      </w:divBdr>
    </w:div>
    <w:div w:id="1714815724">
      <w:bodyDiv w:val="1"/>
      <w:marLeft w:val="0"/>
      <w:marRight w:val="0"/>
      <w:marTop w:val="0"/>
      <w:marBottom w:val="0"/>
      <w:divBdr>
        <w:top w:val="none" w:sz="0" w:space="0" w:color="auto"/>
        <w:left w:val="none" w:sz="0" w:space="0" w:color="auto"/>
        <w:bottom w:val="none" w:sz="0" w:space="0" w:color="auto"/>
        <w:right w:val="none" w:sz="0" w:space="0" w:color="auto"/>
      </w:divBdr>
    </w:div>
    <w:div w:id="1885747540">
      <w:bodyDiv w:val="1"/>
      <w:marLeft w:val="0"/>
      <w:marRight w:val="0"/>
      <w:marTop w:val="0"/>
      <w:marBottom w:val="0"/>
      <w:divBdr>
        <w:top w:val="none" w:sz="0" w:space="0" w:color="auto"/>
        <w:left w:val="none" w:sz="0" w:space="0" w:color="auto"/>
        <w:bottom w:val="none" w:sz="0" w:space="0" w:color="auto"/>
        <w:right w:val="none" w:sz="0" w:space="0" w:color="auto"/>
      </w:divBdr>
    </w:div>
    <w:div w:id="2079209331">
      <w:bodyDiv w:val="1"/>
      <w:marLeft w:val="0"/>
      <w:marRight w:val="0"/>
      <w:marTop w:val="0"/>
      <w:marBottom w:val="0"/>
      <w:divBdr>
        <w:top w:val="none" w:sz="0" w:space="0" w:color="auto"/>
        <w:left w:val="none" w:sz="0" w:space="0" w:color="auto"/>
        <w:bottom w:val="none" w:sz="0" w:space="0" w:color="auto"/>
        <w:right w:val="none" w:sz="0" w:space="0" w:color="auto"/>
      </w:divBdr>
    </w:div>
    <w:div w:id="2130051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ckinsey.com/capabilities/people-and-organizational-performance/our-insights/the-essential-components-of-a-successful-l-and-d-strategy" TargetMode="External"/><Relationship Id="rId18" Type="http://schemas.openxmlformats.org/officeDocument/2006/relationships/hyperlink" Target="https://www.cipd.org/uk/knowledge/factsheets/pestle-analysis-factsheet/" TargetMode="External"/><Relationship Id="rId26" Type="http://schemas.openxmlformats.org/officeDocument/2006/relationships/hyperlink" Target="https://doi.org/10.1016/j.hrmr.2022.100926" TargetMode="External"/><Relationship Id="rId39" Type="http://schemas.openxmlformats.org/officeDocument/2006/relationships/hyperlink" Target="https://www.cipd.org/uk/views-and-insights/thought-leadership/the-world-of-work/positive-organisational-culture-inclusion/" TargetMode="External"/><Relationship Id="rId3" Type="http://schemas.openxmlformats.org/officeDocument/2006/relationships/styles" Target="styles.xml"/><Relationship Id="rId21" Type="http://schemas.openxmlformats.org/officeDocument/2006/relationships/hyperlink" Target="https://www.gov.uk/government/news/government-backs-businesses-cutting-carbon-emissions" TargetMode="External"/><Relationship Id="rId34" Type="http://schemas.openxmlformats.org/officeDocument/2006/relationships/hyperlink" Target="https://bi4-c9.webitrent.com/BOE/BI"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bbc.co.uk/news/topics/crggn4j2lm0t" TargetMode="External"/><Relationship Id="rId17" Type="http://schemas.openxmlformats.org/officeDocument/2006/relationships/hyperlink" Target="https://www.cipd.org/uk/the-people-profession/the-profession-map/explore-the-profession-map/specialist-knowledge/learning-development/" TargetMode="External"/><Relationship Id="rId25" Type="http://schemas.openxmlformats.org/officeDocument/2006/relationships/hyperlink" Target="https://www.theguardian.com/business/2024/sep/23/budget-uk-economy-survey-private-sector-services-manufacturing-firms" TargetMode="External"/><Relationship Id="rId33" Type="http://schemas.openxmlformats.org/officeDocument/2006/relationships/hyperlink" Target="https://bi4-c9.webitrent.com/BOE/BI" TargetMode="External"/><Relationship Id="rId38" Type="http://schemas.openxmlformats.org/officeDocument/2006/relationships/hyperlink" Target="https://www.wlga.wales/local-government-in-wales" TargetMode="External"/><Relationship Id="rId2" Type="http://schemas.openxmlformats.org/officeDocument/2006/relationships/numbering" Target="numbering.xml"/><Relationship Id="rId16" Type="http://schemas.openxmlformats.org/officeDocument/2006/relationships/hyperlink" Target="https://hbr.org/2022/03/effective-employee-development-starts-with-managers" TargetMode="External"/><Relationship Id="rId20" Type="http://schemas.openxmlformats.org/officeDocument/2006/relationships/hyperlink" Target="https://www.gov.uk/government/publications/net-zero-strategy" TargetMode="External"/><Relationship Id="rId29" Type="http://schemas.openxmlformats.org/officeDocument/2006/relationships/hyperlink" Target="https://www.local.gov.uk/parliament/briefings-and-responses/local-government-finances-and-impact-local-communitie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cipd.org/uk/knowledge/factsheets/strategy-development-factsheet/" TargetMode="External"/><Relationship Id="rId32" Type="http://schemas.openxmlformats.org/officeDocument/2006/relationships/hyperlink" Target="https://bi4-c9.webitrent.com/BOE/BI" TargetMode="External"/><Relationship Id="rId37" Type="http://schemas.openxmlformats.org/officeDocument/2006/relationships/hyperlink" Target="https://www.peoplemanagement.co.uk/article/1856529/why-l-d-critical-driving-employee-retention-2024"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hbr.org/2022/03/effective-employee-development-starts-with-managers" TargetMode="External"/><Relationship Id="rId23" Type="http://schemas.openxmlformats.org/officeDocument/2006/relationships/hyperlink" Target="https://www.cipd.org/globalassets/media/knowledge/knowledge-hub/reports/the-future-of-technology-and-learning_2017_tcm18-29348.pdf" TargetMode="External"/><Relationship Id="rId28" Type="http://schemas.openxmlformats.org/officeDocument/2006/relationships/hyperlink" Target="https://www.local.gov.uk/about/news/lga-statement-provisional-local-government-finance-settlement-0" TargetMode="External"/><Relationship Id="rId36" Type="http://schemas.openxmlformats.org/officeDocument/2006/relationships/hyperlink" Target="https://www.peoplemanagement.co.uk/article/1812542/half-organisations-looking-cut-l-d-costs-amid-economic-difficulty-survey-reveals" TargetMode="External"/><Relationship Id="rId10" Type="http://schemas.openxmlformats.org/officeDocument/2006/relationships/image" Target="media/image2.png"/><Relationship Id="rId19" Type="http://schemas.openxmlformats.org/officeDocument/2006/relationships/hyperlink" Target="https://www.gov.uk/government/collections/public-sector-decarbonisation-scheme" TargetMode="External"/><Relationship Id="rId31" Type="http://schemas.openxmlformats.org/officeDocument/2006/relationships/hyperlink" Target="https://www.cipd.org/globalassets/media/knowledge/knowledge-hub/reports/preparing-for-the-future-of-learning_2016-a-changing-perspective-for-l-and-d-leaders_tcm18-13846.pdf"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doi.org/10.1016/j.jdeveco.2013.04.004" TargetMode="External"/><Relationship Id="rId22" Type="http://schemas.openxmlformats.org/officeDocument/2006/relationships/hyperlink" Target="https://www.peoplemanagement.co.uk/article/1850423/creating-thriving-learning-culture-four-obstacles-overcome" TargetMode="External"/><Relationship Id="rId27" Type="http://schemas.openxmlformats.org/officeDocument/2006/relationships/hyperlink" Target="https://www.cipd.org/uk/about/news/driving-performance-through-learning/" TargetMode="External"/><Relationship Id="rId30" Type="http://schemas.openxmlformats.org/officeDocument/2006/relationships/hyperlink" Target="https://www.oed.com/search/dictionary/?scope=Entries&amp;q=learning" TargetMode="External"/><Relationship Id="rId35" Type="http://schemas.openxmlformats.org/officeDocument/2006/relationships/hyperlink" Target="https://doi.org/10.1080/14778238.2018.1538668"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msastore\chexgroup\HR%20Operations\Jodie%20Barnett\Uni%20work\CIPD%20level%207\Resourcing%20and%20Talent%20Management\Leavers%20repo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NPTC Leavers</a:t>
            </a:r>
            <a:r>
              <a:rPr lang="en-US" baseline="0"/>
              <a:t> - reasons linked to L&amp;D</a:t>
            </a:r>
            <a:endParaRPr lang="en-US"/>
          </a:p>
        </c:rich>
      </c:tx>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C95-4B41-9C7F-F9A15B92E42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C95-4B41-9C7F-F9A15B92E42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C95-4B41-9C7F-F9A15B92E42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CC95-4B41-9C7F-F9A15B92E427}"/>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CC95-4B41-9C7F-F9A15B92E427}"/>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CC95-4B41-9C7F-F9A15B92E427}"/>
              </c:ext>
            </c:extLst>
          </c:dPt>
          <c:dLbls>
            <c:dLbl>
              <c:idx val="0"/>
              <c:layout/>
              <c:tx>
                <c:rich>
                  <a:bodyPr/>
                  <a:lstStyle/>
                  <a:p>
                    <a:r>
                      <a:rPr lang="en-US"/>
                      <a:t>67</a:t>
                    </a:r>
                  </a:p>
                </c:rich>
              </c:tx>
              <c:dLblPos val="ctr"/>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1-CC95-4B41-9C7F-F9A15B92E427}"/>
                </c:ext>
              </c:extLst>
            </c:dLbl>
            <c:dLbl>
              <c:idx val="1"/>
              <c:layout/>
              <c:tx>
                <c:rich>
                  <a:bodyPr/>
                  <a:lstStyle/>
                  <a:p>
                    <a:r>
                      <a:rPr lang="en-US"/>
                      <a:t>43</a:t>
                    </a:r>
                  </a:p>
                </c:rich>
              </c:tx>
              <c:dLblPos val="ctr"/>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3-CC95-4B41-9C7F-F9A15B92E427}"/>
                </c:ext>
              </c:extLst>
            </c:dLbl>
            <c:dLbl>
              <c:idx val="2"/>
              <c:layout/>
              <c:tx>
                <c:rich>
                  <a:bodyPr/>
                  <a:lstStyle/>
                  <a:p>
                    <a:r>
                      <a:rPr lang="en-US"/>
                      <a:t>62</a:t>
                    </a:r>
                  </a:p>
                </c:rich>
              </c:tx>
              <c:dLblPos val="ctr"/>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5-CC95-4B41-9C7F-F9A15B92E427}"/>
                </c:ext>
              </c:extLst>
            </c:dLbl>
            <c:dLbl>
              <c:idx val="3"/>
              <c:layout/>
              <c:tx>
                <c:rich>
                  <a:bodyPr/>
                  <a:lstStyle/>
                  <a:p>
                    <a:r>
                      <a:rPr lang="en-US"/>
                      <a:t>32</a:t>
                    </a:r>
                  </a:p>
                </c:rich>
              </c:tx>
              <c:dLblPos val="ctr"/>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7-CC95-4B41-9C7F-F9A15B92E427}"/>
                </c:ext>
              </c:extLst>
            </c:dLbl>
            <c:dLbl>
              <c:idx val="4"/>
              <c:layout/>
              <c:tx>
                <c:rich>
                  <a:bodyPr/>
                  <a:lstStyle/>
                  <a:p>
                    <a:r>
                      <a:rPr lang="en-US"/>
                      <a:t>19</a:t>
                    </a:r>
                  </a:p>
                </c:rich>
              </c:tx>
              <c:dLblPos val="ctr"/>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9-CC95-4B41-9C7F-F9A15B92E427}"/>
                </c:ext>
              </c:extLst>
            </c:dLbl>
            <c:dLbl>
              <c:idx val="5"/>
              <c:layout/>
              <c:tx>
                <c:rich>
                  <a:bodyPr/>
                  <a:lstStyle/>
                  <a:p>
                    <a:r>
                      <a:rPr lang="en-US"/>
                      <a:t>26</a:t>
                    </a:r>
                  </a:p>
                </c:rich>
              </c:tx>
              <c:dLblPos val="ctr"/>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B-CC95-4B41-9C7F-F9A15B92E427}"/>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Sheet1!$A$1:$A$6</c:f>
              <c:strCache>
                <c:ptCount val="6"/>
                <c:pt idx="0">
                  <c:v>Resignation - Lack of support</c:v>
                </c:pt>
                <c:pt idx="1">
                  <c:v>Resignation - Need For Career Change</c:v>
                </c:pt>
                <c:pt idx="2">
                  <c:v>Resignation - Promotion Opps Elsewhere</c:v>
                </c:pt>
                <c:pt idx="3">
                  <c:v>Resignation - Taking Up Education/Study</c:v>
                </c:pt>
                <c:pt idx="4">
                  <c:v>Resignation - More Challenging Role</c:v>
                </c:pt>
                <c:pt idx="5">
                  <c:v>Resignation - Dissatisfaction Work Env.</c:v>
                </c:pt>
              </c:strCache>
            </c:strRef>
          </c:cat>
          <c:val>
            <c:numRef>
              <c:f>Sheet1!$B$1:$B$6</c:f>
              <c:numCache>
                <c:formatCode>General</c:formatCode>
                <c:ptCount val="6"/>
                <c:pt idx="0">
                  <c:v>67</c:v>
                </c:pt>
                <c:pt idx="1">
                  <c:v>43</c:v>
                </c:pt>
                <c:pt idx="2">
                  <c:v>62</c:v>
                </c:pt>
                <c:pt idx="3">
                  <c:v>32</c:v>
                </c:pt>
                <c:pt idx="4">
                  <c:v>19</c:v>
                </c:pt>
                <c:pt idx="5">
                  <c:v>26</c:v>
                </c:pt>
              </c:numCache>
            </c:numRef>
          </c:val>
          <c:extLst>
            <c:ext xmlns:c16="http://schemas.microsoft.com/office/drawing/2014/chart" uri="{C3380CC4-5D6E-409C-BE32-E72D297353CC}">
              <c16:uniqueId val="{0000000C-CC95-4B41-9C7F-F9A15B92E42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MQ20</b:Tag>
    <b:SourceType>InternetSite</b:SourceType>
    <b:Guid>{F539B503-2D98-4412-A066-1E6678601C46}</b:Guid>
    <b:Title>Mental health conditions</b:Title>
    <b:Year>2020</b:Year>
    <b:Author>
      <b:Author>
        <b:NameList>
          <b:Person>
            <b:Last>MQ</b:Last>
          </b:Person>
        </b:NameList>
      </b:Author>
    </b:Author>
    <b:InternetSiteTitle>MQ: transforming mental health through research</b:InternetSiteTitle>
    <b:URL>https://www.mqmentalhealth.org/mental-health/mental-health-conditions?gclid=CjwKCAjwxLH3BRApEiwAqX9arSTKjRT4On9Oam2BnHz_x0sZHCnVWZbaDTMCsrOwvuEtTnY38ajkMRoCrkYQAvD_BwE</b:URL>
    <b:RefOrder>1</b:RefOrder>
  </b:Source>
  <b:Source>
    <b:Tag>Xpe19</b:Tag>
    <b:SourceType>JournalArticle</b:SourceType>
    <b:Guid>{47FA2190-3F49-4C11-A692-7F37D47D7089}</b:Guid>
    <b:Title>Mental health at the work - BBA Aviation case study</b:Title>
    <b:Year>2019</b:Year>
    <b:Author>
      <b:Author>
        <b:NameList>
          <b:Person>
            <b:Last>XpertHR</b:Last>
          </b:Person>
        </b:NameList>
      </b:Author>
    </b:Author>
    <b:JournalName>How BBA Aviation is supporting good mental health across its UK operation</b:JournalName>
    <b:Pages>6</b:Pages>
    <b:RefOrder>3</b:RefOrder>
  </b:Source>
  <b:Source>
    <b:Tag>Spe17</b:Tag>
    <b:SourceType>JournalArticle</b:SourceType>
    <b:Guid>{0602494F-557C-48CF-9D86-0EFFA8F028C6}</b:Guid>
    <b:Author>
      <b:Author>
        <b:NameList>
          <b:Person>
            <b:Last>Spence Laschinger</b:Last>
            <b:First>Heather</b:First>
            <b:Middle>K</b:Middle>
          </b:Person>
          <b:Person>
            <b:Last>Havens</b:Last>
            <b:Middle>Sullivan</b:Middle>
            <b:First>Donna</b:First>
          </b:Person>
        </b:NameList>
      </b:Author>
    </b:Author>
    <b:Title>The Effect of Workplace Empowerment on Staff Nurses' Occupational Mental Health and Work Effectiveness</b:Title>
    <b:JournalName>The Journal of Nursing Administration</b:JournalName>
    <b:Year>2017</b:Year>
    <b:Pages>42-50</b:Pages>
    <b:RefOrder>2</b:RefOrder>
  </b:Source>
  <b:Source>
    <b:Tag>CIP186</b:Tag>
    <b:SourceType>InternetSite</b:SourceType>
    <b:Guid>{5474F084-AE84-48D9-8AEC-EB8E08CE9D72}</b:Guid>
    <b:Title>PESTLE Analysis</b:Title>
    <b:Year>2018</b:Year>
    <b:Author>
      <b:Author>
        <b:Corporate>CIPD</b:Corporate>
      </b:Author>
    </b:Author>
    <b:YearAccessed>2019</b:YearAccessed>
    <b:MonthAccessed>November</b:MonthAccessed>
    <b:DayAccessed>16</b:DayAccessed>
    <b:URL>https://www.cipd.co.uk/knowledge/strategy/organisational-development/pestle-analysis-factsheet</b:URL>
    <b:RefOrder>1</b:RefOrder>
  </b:Source>
  <b:Source>
    <b:Tag>Nar17</b:Tag>
    <b:SourceType>InternetSite</b:SourceType>
    <b:Guid>{C2795FBC-D8CF-42B2-9A7D-3FF2557433F8}</b:Guid>
    <b:Author>
      <b:Author>
        <b:NameList>
          <b:Person>
            <b:Last>Kumar</b:Last>
            <b:First>Narender</b:First>
          </b:Person>
        </b:NameList>
      </b:Author>
    </b:Author>
    <b:Title>Tools for international Business Environmental Analysis</b:Title>
    <b:Year>2017</b:Year>
    <b:YearAccessed>2019</b:YearAccessed>
    <b:MonthAccessed>November</b:MonthAccessed>
    <b:DayAccessed>17</b:DayAccessed>
    <b:URL>https://enterslice.com/learning/business-environment-analysis/</b:URL>
    <b:RefOrder>2</b:RefOrder>
  </b:Source>
  <b:Source>
    <b:Tag>Ben14</b:Tag>
    <b:SourceType>ArticleInAPeriodical</b:SourceType>
    <b:Guid>{162D070B-D032-4A45-A186-C98C5C64F38F}</b:Guid>
    <b:Title>What VUCA Really Means for You</b:Title>
    <b:Year>2014</b:Year>
    <b:Author>
      <b:Author>
        <b:NameList>
          <b:Person>
            <b:Last>Bennett</b:Last>
            <b:First>Nathan</b:First>
          </b:Person>
          <b:Person>
            <b:Last>G. James Lemoine</b:Last>
          </b:Person>
        </b:NameList>
      </b:Author>
    </b:Author>
    <b:PeriodicalTitle>Harvard Business Review</b:PeriodicalTitle>
    <b:Month>Jan</b:Month>
    <b:RefOrder>45</b:RefOrder>
  </b:Source>
  <b:Source>
    <b:Tag>DSt04</b:Tag>
    <b:SourceType>Book</b:SourceType>
    <b:Guid>{1AD1B58F-2DA3-4970-8C63-6BE4955B3D5F}</b:Guid>
    <b:Author>
      <b:Author>
        <b:NameList>
          <b:Person>
            <b:Last>Stacey</b:Last>
            <b:First>R. D</b:First>
          </b:Person>
        </b:NameList>
      </b:Author>
    </b:Author>
    <b:Title>Strategic Management and Organisational Dynamics: The Challenge of Complexity</b:Title>
    <b:Year>2004</b:Year>
    <b:City>Harlow</b:City>
    <b:Publisher>Pearsons Education Limited</b:Publisher>
    <b:Edition>4</b:Edition>
    <b:RefOrder>46</b:RefOrder>
  </b:Source>
  <b:Source>
    <b:Tag>Dav15</b:Tag>
    <b:SourceType>Book</b:SourceType>
    <b:Guid>{700F8698-EDD0-4E46-A3B9-70B1116F19B8}</b:Guid>
    <b:Title>Human Resource Management in Context: Insights, Strategies and Soluctions</b:Title>
    <b:Year>2015</b:Year>
    <b:Author>
      <b:Author>
        <b:NameList>
          <b:Person>
            <b:Last>Farnham</b:Last>
            <b:First>David</b:First>
          </b:Person>
        </b:NameList>
      </b:Author>
    </b:Author>
    <b:City>London</b:City>
    <b:Publisher>CIPD</b:Publisher>
    <b:Edition>4th </b:Edition>
    <b:RefOrder>47</b:RefOrder>
  </b:Source>
  <b:Source>
    <b:Tag>Kew08</b:Tag>
    <b:SourceType>Book</b:SourceType>
    <b:Guid>{F538C79E-9E38-4B6B-A739-FF82EA759D01}</b:Guid>
    <b:Author>
      <b:Author>
        <b:NameList>
          <b:Person>
            <b:Last>Kew</b:Last>
            <b:First>John</b:First>
          </b:Person>
          <b:Person>
            <b:Last>Stredwick</b:Last>
            <b:First>John</b:First>
          </b:Person>
        </b:NameList>
      </b:Author>
    </b:Author>
    <b:Title>Business Environment: Managing in a Strategic Context</b:Title>
    <b:Year>2008</b:Year>
    <b:City>London</b:City>
    <b:Publisher>CIPD</b:Publisher>
    <b:RefOrder>48</b:RefOrder>
  </b:Source>
  <b:Source>
    <b:Tag>Jon07</b:Tag>
    <b:SourceType>Report</b:SourceType>
    <b:Guid>{663915BA-FB80-455E-9B1C-E5FFFEFB1D91}</b:Guid>
    <b:Title>Transforming Work: reviewing the case for change and new ways of working, Transforming work Working Paper Series 60</b:Title>
    <b:Year>2007</b:Year>
    <b:Author>
      <b:Author>
        <b:NameList>
          <b:Person>
            <b:Last>Jones</b:Last>
            <b:First>A</b:First>
          </b:Person>
          <b:Person>
            <b:Last>Visser</b:Last>
            <b:First>F</b:First>
          </b:Person>
          <b:Person>
            <b:Last>Coats</b:Last>
            <b:First>D</b:First>
          </b:Person>
          <b:Person>
            <b:Last>Bevan</b:Last>
            <b:First>S</b:First>
          </b:Person>
          <b:Person>
            <b:Last>MvVerry</b:Last>
            <b:First>A</b:First>
          </b:Person>
        </b:NameList>
      </b:Author>
    </b:Author>
    <b:Publisher>The Work Foundation and EQC</b:Publisher>
    <b:City>Manchester</b:City>
    <b:RefOrder>49</b:RefOrder>
  </b:Source>
  <b:Source>
    <b:Tag>Kei14</b:Tag>
    <b:SourceType>Book</b:SourceType>
    <b:Guid>{2F5C8CC2-FD36-4A8B-9D73-64E03911CB69}</b:Guid>
    <b:Author>
      <b:Author>
        <b:NameList>
          <b:Person>
            <b:Last>Morrison</b:Last>
            <b:First>Keith</b:First>
          </b:Person>
        </b:NameList>
      </b:Author>
    </b:Author>
    <b:Title>School Leadership and Complexity Theory</b:Title>
    <b:Year>2014</b:Year>
    <b:Publisher>Routledge</b:Publisher>
    <b:City>London</b:City>
    <b:RefOrder>50</b:RefOrder>
  </b:Source>
</b:Sources>
</file>

<file path=customXml/itemProps1.xml><?xml version="1.0" encoding="utf-8"?>
<ds:datastoreItem xmlns:ds="http://schemas.openxmlformats.org/officeDocument/2006/customXml" ds:itemID="{47646E79-059D-4EC1-8A61-CBC1AD7292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1487</TotalTime>
  <Pages>17</Pages>
  <Words>5035</Words>
  <Characters>28703</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Jodie-anne Barnett</dc:creator>
  <cp:keywords/>
  <dc:description/>
  <cp:lastModifiedBy>Jodie Barnett</cp:lastModifiedBy>
  <cp:revision>151</cp:revision>
  <dcterms:created xsi:type="dcterms:W3CDTF">2025-01-05T13:16:00Z</dcterms:created>
  <dcterms:modified xsi:type="dcterms:W3CDTF">2025-02-17T14:45:00Z</dcterms:modified>
</cp:coreProperties>
</file>