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C356B5D" wp14:paraId="5E5787A5" wp14:textId="7B32D91F">
      <w:pPr>
        <w:pStyle w:val="Heading3"/>
      </w:pPr>
      <w:r w:rsidR="16EC183D">
        <w:rPr/>
        <w:t>Introduction</w:t>
      </w:r>
    </w:p>
    <w:p w:rsidR="16EC183D" w:rsidP="0C356B5D" w:rsidRDefault="16EC183D" w14:paraId="50E6DEEA" w14:textId="7CFBB219">
      <w:pPr>
        <w:pStyle w:val="Normal"/>
        <w:spacing w:line="360" w:lineRule="auto"/>
      </w:pPr>
      <w:r w:rsidR="16EC183D">
        <w:rPr/>
        <w:t xml:space="preserve">Physiological testing plays </w:t>
      </w:r>
      <w:r w:rsidR="16EC183D">
        <w:rPr/>
        <w:t>a central role</w:t>
      </w:r>
      <w:r w:rsidR="16EC183D">
        <w:rPr/>
        <w:t xml:space="preserve"> in evaluating human performance, exercise </w:t>
      </w:r>
      <w:r w:rsidR="16EC183D">
        <w:rPr/>
        <w:t>tolerance</w:t>
      </w:r>
      <w:r w:rsidR="16EC183D">
        <w:rPr/>
        <w:t xml:space="preserve"> and overall health status. Such assessments allow practitioners to quantify key variables such as aerobic capacity, metabolic </w:t>
      </w:r>
      <w:r w:rsidR="16EC183D">
        <w:rPr/>
        <w:t>function</w:t>
      </w:r>
      <w:r w:rsidR="16EC183D">
        <w:rPr/>
        <w:t xml:space="preserve"> and cardiovascular efficiency</w:t>
      </w:r>
      <w:r w:rsidR="1FCC42EC">
        <w:rPr/>
        <w:t>, e</w:t>
      </w:r>
      <w:r w:rsidR="16EC183D">
        <w:rPr/>
        <w:t xml:space="preserve">nabling informed decisions in both sporting and clinical environments. </w:t>
      </w:r>
    </w:p>
    <w:p w:rsidR="16EC183D" w:rsidP="0C356B5D" w:rsidRDefault="16EC183D" w14:paraId="5E2D2D9B" w14:textId="628315CF">
      <w:pPr>
        <w:pStyle w:val="Normal"/>
        <w:spacing w:line="360" w:lineRule="auto"/>
      </w:pPr>
      <w:r w:rsidR="16EC183D">
        <w:rPr/>
        <w:t>Maximal oxygen uptake (</w:t>
      </w:r>
      <w:r w:rsidR="16EC183D">
        <w:rPr/>
        <w:t>VO</w:t>
      </w:r>
      <w:r w:rsidR="1B78F39F">
        <w:rPr/>
        <w:t xml:space="preserve">2 </w:t>
      </w:r>
      <w:r w:rsidR="16EC183D">
        <w:rPr/>
        <w:t>max</w:t>
      </w:r>
      <w:r w:rsidR="16EC183D">
        <w:rPr/>
        <w:t>)</w:t>
      </w:r>
      <w:r w:rsidR="62D2E8B7">
        <w:rPr/>
        <w:t xml:space="preserve"> is</w:t>
      </w:r>
      <w:r w:rsidR="16EC183D">
        <w:rPr/>
        <w:t xml:space="preserve"> widely recognised as a core indicator of cardiorespiratory fitness because it reflects the integrated capacity of the pulmonary, </w:t>
      </w:r>
      <w:r w:rsidR="16EC183D">
        <w:rPr/>
        <w:t>cardiovascular</w:t>
      </w:r>
      <w:r w:rsidR="16EC183D">
        <w:rPr/>
        <w:t xml:space="preserve"> and muscular systems to deliver and utilise oxygen during intense exercise (Martin‑Rincon &amp; </w:t>
      </w:r>
      <w:r w:rsidR="16EC183D">
        <w:rPr/>
        <w:t>Calbet</w:t>
      </w:r>
      <w:r w:rsidR="16EC183D">
        <w:rPr/>
        <w:t>, 2020</w:t>
      </w:r>
      <w:r w:rsidR="779A9779">
        <w:rPr/>
        <w:t>).</w:t>
      </w:r>
      <w:r w:rsidR="16EC183D">
        <w:rPr/>
        <w:t xml:space="preserve"> The ability to measure </w:t>
      </w:r>
      <w:r w:rsidR="16EC183D">
        <w:rPr/>
        <w:t>VO</w:t>
      </w:r>
      <w:r w:rsidR="2E91B6F1">
        <w:rPr/>
        <w:t xml:space="preserve">2 </w:t>
      </w:r>
      <w:r w:rsidR="16EC183D">
        <w:rPr/>
        <w:t>max</w:t>
      </w:r>
      <w:r w:rsidR="16EC183D">
        <w:rPr/>
        <w:t xml:space="preserve"> and related physiological responses therefore </w:t>
      </w:r>
      <w:r w:rsidR="16EC183D">
        <w:rPr/>
        <w:t>provides</w:t>
      </w:r>
      <w:r w:rsidR="16EC183D">
        <w:rPr/>
        <w:t xml:space="preserve"> valuable insight into an individual’s endurance potential and health profile</w:t>
      </w:r>
      <w:r w:rsidR="394E00AC">
        <w:rPr/>
        <w:t>.</w:t>
      </w:r>
    </w:p>
    <w:p w:rsidR="0E10EF8B" w:rsidP="0C356B5D" w:rsidRDefault="0E10EF8B" w14:paraId="7A370C65" w14:textId="7EE9D4E7">
      <w:pPr>
        <w:pStyle w:val="Normal"/>
        <w:spacing w:line="360" w:lineRule="auto"/>
      </w:pPr>
      <w:r w:rsidR="0E10EF8B">
        <w:rPr/>
        <w:t>Beyond performance applications, physiological testing has become increasingly relevant in preventative and lifestyle medicine. Higher VO</w:t>
      </w:r>
      <w:r w:rsidR="19FB8365">
        <w:rPr/>
        <w:t xml:space="preserve">2 </w:t>
      </w:r>
      <w:r w:rsidR="0E10EF8B">
        <w:rPr/>
        <w:t>max</w:t>
      </w:r>
      <w:r w:rsidR="0E10EF8B">
        <w:rPr/>
        <w:t xml:space="preserve"> is strongly associated with reduced cardiovascular and all‑cause mortality risk, emphasising its broader health significance (</w:t>
      </w:r>
      <w:r w:rsidR="0E10EF8B">
        <w:rPr/>
        <w:t>Charkot</w:t>
      </w:r>
      <w:r w:rsidR="0E10EF8B">
        <w:rPr/>
        <w:t xml:space="preserve"> et al., 2025). Ensuring </w:t>
      </w:r>
      <w:r w:rsidR="0E10EF8B">
        <w:rPr/>
        <w:t>appropriate calibration</w:t>
      </w:r>
      <w:r w:rsidR="0E10EF8B">
        <w:rPr/>
        <w:t xml:space="preserve"> and methodological consistency is essential, as data‑processing choices can influence reported VO</w:t>
      </w:r>
      <w:r w:rsidR="23FE8F40">
        <w:rPr/>
        <w:t xml:space="preserve">2 </w:t>
      </w:r>
      <w:r w:rsidR="0E10EF8B">
        <w:rPr/>
        <w:t>max</w:t>
      </w:r>
      <w:r w:rsidR="0E10EF8B">
        <w:rPr/>
        <w:t xml:space="preserve"> values and affect the interpretation of results (Martin‑Rincon &amp; </w:t>
      </w:r>
      <w:r w:rsidR="0E10EF8B">
        <w:rPr/>
        <w:t>Calbet</w:t>
      </w:r>
      <w:r w:rsidR="0E10EF8B">
        <w:rPr/>
        <w:t>, 2020)</w:t>
      </w:r>
      <w:r w:rsidR="1E7CEADE">
        <w:rPr/>
        <w:t>.</w:t>
      </w:r>
    </w:p>
    <w:p w:rsidR="7A34F3E4" w:rsidP="0C356B5D" w:rsidRDefault="7A34F3E4" w14:paraId="3F664E39" w14:textId="7441E6CF">
      <w:pPr>
        <w:pStyle w:val="Normal"/>
        <w:spacing w:line="360" w:lineRule="auto"/>
      </w:pPr>
      <w:r w:rsidR="7A34F3E4">
        <w:rPr/>
        <w:t xml:space="preserve">This portfolio </w:t>
      </w:r>
      <w:r w:rsidR="533B676C">
        <w:rPr/>
        <w:t xml:space="preserve">explores </w:t>
      </w:r>
      <w:r w:rsidR="7A34F3E4">
        <w:rPr/>
        <w:t>three mini‑experiments designed to develop practical competence and deepen theoretical understanding:</w:t>
      </w:r>
    </w:p>
    <w:p w:rsidR="5185E190" w:rsidP="0C356B5D" w:rsidRDefault="5185E190" w14:paraId="28D2E3B1" w14:textId="4ACA1F54">
      <w:pPr>
        <w:pStyle w:val="ListParagraph"/>
        <w:numPr>
          <w:ilvl w:val="0"/>
          <w:numId w:val="1"/>
        </w:numPr>
        <w:spacing w:line="360" w:lineRule="auto"/>
        <w:rPr/>
      </w:pPr>
      <w:r w:rsidR="5185E190">
        <w:rPr/>
        <w:t xml:space="preserve">VO2 max differences between sexes using a </w:t>
      </w:r>
      <w:r w:rsidR="75342409">
        <w:rPr/>
        <w:t xml:space="preserve">Wattbike Atom </w:t>
      </w:r>
      <w:r w:rsidR="1CF45693">
        <w:rPr/>
        <w:t>and the differences between absolute and relative.</w:t>
      </w:r>
    </w:p>
    <w:p w:rsidR="4898A596" w:rsidP="0C356B5D" w:rsidRDefault="4898A596" w14:paraId="7881A00A" w14:textId="2B72D325">
      <w:pPr>
        <w:pStyle w:val="ListParagraph"/>
        <w:numPr>
          <w:ilvl w:val="0"/>
          <w:numId w:val="1"/>
        </w:numPr>
        <w:spacing w:line="360" w:lineRule="auto"/>
        <w:rPr/>
      </w:pPr>
      <w:r w:rsidR="4898A596">
        <w:rPr/>
        <w:t>Does Keiser Peak Power predict Wingate performance?</w:t>
      </w:r>
      <w:r w:rsidRPr="0C356B5D" w:rsidR="3E18F6C3">
        <w:rPr>
          <w:i w:val="1"/>
          <w:iCs w:val="1"/>
        </w:rPr>
        <w:t xml:space="preserve"> Aim – to test if an individual’s Keiser leg</w:t>
      </w:r>
      <w:r w:rsidRPr="0C356B5D" w:rsidR="0B29034B">
        <w:rPr>
          <w:i w:val="1"/>
          <w:iCs w:val="1"/>
        </w:rPr>
        <w:t>-</w:t>
      </w:r>
      <w:r w:rsidRPr="0C356B5D" w:rsidR="3E18F6C3">
        <w:rPr>
          <w:i w:val="1"/>
          <w:iCs w:val="1"/>
        </w:rPr>
        <w:t>press</w:t>
      </w:r>
      <w:r w:rsidRPr="0C356B5D" w:rsidR="3E18F6C3">
        <w:rPr>
          <w:i w:val="1"/>
          <w:iCs w:val="1"/>
        </w:rPr>
        <w:t xml:space="preserve"> Peak Power output predicted a </w:t>
      </w:r>
      <w:r w:rsidRPr="0C356B5D" w:rsidR="29172370">
        <w:rPr>
          <w:i w:val="1"/>
          <w:iCs w:val="1"/>
        </w:rPr>
        <w:t>positive correlated Wingate power performance.</w:t>
      </w:r>
    </w:p>
    <w:p w:rsidR="62D8DD3B" w:rsidP="0C356B5D" w:rsidRDefault="62D8DD3B" w14:paraId="68597FD8" w14:textId="49828263">
      <w:pPr>
        <w:pStyle w:val="ListParagraph"/>
        <w:numPr>
          <w:ilvl w:val="0"/>
          <w:numId w:val="1"/>
        </w:numPr>
        <w:spacing w:line="360" w:lineRule="auto"/>
        <w:rPr>
          <w:i w:val="1"/>
          <w:iCs w:val="1"/>
        </w:rPr>
      </w:pPr>
      <w:r w:rsidR="62D8DD3B">
        <w:rPr/>
        <w:t>Does a</w:t>
      </w:r>
      <w:r w:rsidR="37C96495">
        <w:rPr/>
        <w:t xml:space="preserve"> higher counter movement jump</w:t>
      </w:r>
      <w:r w:rsidR="5C349FB7">
        <w:rPr/>
        <w:t xml:space="preserve"> peak power</w:t>
      </w:r>
      <w:r w:rsidR="37C96495">
        <w:rPr/>
        <w:t xml:space="preserve"> </w:t>
      </w:r>
      <w:r w:rsidR="744BC378">
        <w:rPr/>
        <w:t>(CMJ</w:t>
      </w:r>
      <w:r w:rsidR="3F6B5619">
        <w:rPr/>
        <w:t>PP</w:t>
      </w:r>
      <w:r w:rsidR="744BC378">
        <w:rPr/>
        <w:t xml:space="preserve">) </w:t>
      </w:r>
      <w:r w:rsidR="37C96495">
        <w:rPr/>
        <w:t>predict a faster 10m sprint</w:t>
      </w:r>
      <w:r w:rsidR="62D8DD3B">
        <w:rPr/>
        <w:t>?</w:t>
      </w:r>
      <w:r w:rsidR="12483186">
        <w:rPr/>
        <w:t xml:space="preserve"> </w:t>
      </w:r>
      <w:r w:rsidRPr="0C356B5D" w:rsidR="12483186">
        <w:rPr>
          <w:i w:val="1"/>
          <w:iCs w:val="1"/>
        </w:rPr>
        <w:t xml:space="preserve">Aim – </w:t>
      </w:r>
      <w:r w:rsidRPr="0C356B5D" w:rsidR="2753C6F5">
        <w:rPr>
          <w:i w:val="1"/>
          <w:iCs w:val="1"/>
        </w:rPr>
        <w:t>to test if a higher CMJ</w:t>
      </w:r>
      <w:r w:rsidRPr="0C356B5D" w:rsidR="75CDAD7C">
        <w:rPr>
          <w:i w:val="1"/>
          <w:iCs w:val="1"/>
        </w:rPr>
        <w:t>PP</w:t>
      </w:r>
      <w:r w:rsidRPr="0C356B5D" w:rsidR="2753C6F5">
        <w:rPr>
          <w:i w:val="1"/>
          <w:iCs w:val="1"/>
        </w:rPr>
        <w:t xml:space="preserve"> will predict a faster 10m sprint.</w:t>
      </w:r>
    </w:p>
    <w:p w:rsidR="62F15FF6" w:rsidP="0C356B5D" w:rsidRDefault="62F15FF6" w14:paraId="46AFAF9D" w14:textId="52521DFD">
      <w:pPr>
        <w:pStyle w:val="Normal"/>
        <w:spacing w:line="360" w:lineRule="auto"/>
        <w:rPr>
          <w:sz w:val="24"/>
          <w:szCs w:val="24"/>
        </w:rPr>
      </w:pPr>
      <w:r w:rsidRPr="0C356B5D" w:rsidR="62F15FF6">
        <w:rPr>
          <w:sz w:val="24"/>
          <w:szCs w:val="24"/>
        </w:rPr>
        <w:t>The purpose of this portfolio is to integrate practical laboratory experi</w:t>
      </w:r>
      <w:r w:rsidRPr="0C356B5D" w:rsidR="2879159B">
        <w:rPr>
          <w:sz w:val="24"/>
          <w:szCs w:val="24"/>
        </w:rPr>
        <w:t>ments</w:t>
      </w:r>
      <w:r w:rsidRPr="0C356B5D" w:rsidR="62F15FF6">
        <w:rPr>
          <w:sz w:val="24"/>
          <w:szCs w:val="24"/>
        </w:rPr>
        <w:t xml:space="preserve"> with theoretical understanding by analysing data from each mini‑experiment and interpreting the outcomes in relation to </w:t>
      </w:r>
      <w:r w:rsidRPr="0C356B5D" w:rsidR="62F15FF6">
        <w:rPr>
          <w:sz w:val="24"/>
          <w:szCs w:val="24"/>
        </w:rPr>
        <w:t>established</w:t>
      </w:r>
      <w:r w:rsidRPr="0C356B5D" w:rsidR="62F15FF6">
        <w:rPr>
          <w:sz w:val="24"/>
          <w:szCs w:val="24"/>
        </w:rPr>
        <w:t xml:space="preserve"> physiological principles. By reflecting on methodological strengths, limitations and real‑world applications, the portfolio aims to </w:t>
      </w:r>
      <w:r w:rsidRPr="0C356B5D" w:rsidR="62F15FF6">
        <w:rPr>
          <w:sz w:val="24"/>
          <w:szCs w:val="24"/>
        </w:rPr>
        <w:t>demonstrate</w:t>
      </w:r>
      <w:r w:rsidRPr="0C356B5D" w:rsidR="62F15FF6">
        <w:rPr>
          <w:sz w:val="24"/>
          <w:szCs w:val="24"/>
        </w:rPr>
        <w:t xml:space="preserve"> the development of designing, conducting and critically evaluating physiological tests within sport, </w:t>
      </w:r>
      <w:r w:rsidRPr="0C356B5D" w:rsidR="62F15FF6">
        <w:rPr>
          <w:sz w:val="24"/>
          <w:szCs w:val="24"/>
        </w:rPr>
        <w:t>exercise</w:t>
      </w:r>
      <w:r w:rsidRPr="0C356B5D" w:rsidR="62F15FF6">
        <w:rPr>
          <w:sz w:val="24"/>
          <w:szCs w:val="24"/>
        </w:rPr>
        <w:t xml:space="preserve"> and health contexts.</w:t>
      </w:r>
    </w:p>
    <w:p w:rsidR="1E202091" w:rsidP="0C356B5D" w:rsidRDefault="1E202091" w14:paraId="6D9FC2B1" w14:textId="314A5F71">
      <w:pPr>
        <w:pStyle w:val="Normal"/>
        <w:spacing w:line="360" w:lineRule="auto"/>
        <w:rPr>
          <w:sz w:val="24"/>
          <w:szCs w:val="24"/>
        </w:rPr>
      </w:pPr>
      <w:r w:rsidRPr="0C356B5D" w:rsidR="1E202091">
        <w:rPr>
          <w:sz w:val="24"/>
          <w:szCs w:val="24"/>
        </w:rPr>
        <w:t>All participants were familiarised with the test equipment and protocols prior to testing.</w:t>
      </w:r>
    </w:p>
    <w:p w:rsidR="2975F30F" w:rsidP="0C356B5D" w:rsidRDefault="2975F30F" w14:paraId="1B13794E" w14:textId="06F41A5C">
      <w:pPr>
        <w:pStyle w:val="Heading3"/>
      </w:pPr>
      <w:r w:rsidR="2975F30F">
        <w:rPr/>
        <w:t xml:space="preserve">Experiment 1 – VO2 Max differences between sexes using a </w:t>
      </w:r>
      <w:r w:rsidR="314936AF">
        <w:rPr/>
        <w:t>Wat</w:t>
      </w:r>
      <w:r w:rsidR="2975F30F">
        <w:rPr/>
        <w:t>t</w:t>
      </w:r>
      <w:r w:rsidR="314936AF">
        <w:rPr/>
        <w:t>bike</w:t>
      </w:r>
      <w:r w:rsidR="304720F8">
        <w:rPr/>
        <w:t xml:space="preserve"> and does it differ between absolute and relative values?</w:t>
      </w:r>
    </w:p>
    <w:p w:rsidR="76471E80" w:rsidP="0C356B5D" w:rsidRDefault="76471E80" w14:paraId="26B1E78C" w14:textId="7E3E8673">
      <w:pPr>
        <w:pStyle w:val="Normal"/>
      </w:pPr>
      <w:r w:rsidR="76471E80">
        <w:rPr/>
        <w:t>Method</w:t>
      </w:r>
      <w:r w:rsidR="22FE4EE2">
        <w:rPr/>
        <w:t xml:space="preserve"> – </w:t>
      </w:r>
      <w:r w:rsidR="3C85EF49">
        <w:rPr/>
        <w:t>Twelve participants</w:t>
      </w:r>
      <w:r w:rsidR="5EC31BCC">
        <w:rPr/>
        <w:t xml:space="preserve"> (8 male)</w:t>
      </w:r>
      <w:r w:rsidR="3C85EF49">
        <w:rPr/>
        <w:t xml:space="preserve"> took part in this experiment. Each participant </w:t>
      </w:r>
      <w:r w:rsidR="22FE4EE2">
        <w:rPr/>
        <w:t xml:space="preserve">cycled on a </w:t>
      </w:r>
      <w:r w:rsidR="22FE4EE2">
        <w:rPr/>
        <w:t>Wattbike</w:t>
      </w:r>
      <w:r w:rsidR="22FE4EE2">
        <w:rPr/>
        <w:t xml:space="preserve"> </w:t>
      </w:r>
      <w:r w:rsidR="22FE4EE2">
        <w:rPr/>
        <w:t>Atom</w:t>
      </w:r>
      <w:r w:rsidR="0E3197A9">
        <w:rPr/>
        <w:t>X</w:t>
      </w:r>
      <w:r w:rsidR="0E3197A9">
        <w:rPr/>
        <w:t xml:space="preserve"> (</w:t>
      </w:r>
      <w:r w:rsidR="0E3197A9">
        <w:rPr/>
        <w:t>Wattbike</w:t>
      </w:r>
      <w:r w:rsidR="0E3197A9">
        <w:rPr/>
        <w:t xml:space="preserve"> Ltd, Nottingham, UK)</w:t>
      </w:r>
      <w:r w:rsidR="22FE4EE2">
        <w:rPr/>
        <w:t xml:space="preserve"> with the </w:t>
      </w:r>
      <w:r w:rsidR="6B0F1663">
        <w:rPr/>
        <w:t xml:space="preserve">power </w:t>
      </w:r>
      <w:r w:rsidR="22FE4EE2">
        <w:rPr/>
        <w:t>increasing by 20</w:t>
      </w:r>
      <w:r w:rsidR="1DC940DC">
        <w:rPr/>
        <w:t xml:space="preserve"> watts</w:t>
      </w:r>
      <w:r w:rsidR="22FE4EE2">
        <w:rPr/>
        <w:t xml:space="preserve"> every minute until failure. </w:t>
      </w:r>
      <w:r w:rsidR="3B136891">
        <w:rPr/>
        <w:t xml:space="preserve">Within the last 60 seconds of failure, expired air was collected using a </w:t>
      </w:r>
      <w:r w:rsidR="04A377E1">
        <w:rPr/>
        <w:t xml:space="preserve">100 L Douglas Bag with 2100 series 3‑way stopcock and Hans Rudolph 2700 series large 2‑way non‑return </w:t>
      </w:r>
      <w:r w:rsidR="1AB9DF5F">
        <w:rPr/>
        <w:t>valve (</w:t>
      </w:r>
      <w:r w:rsidR="04A377E1">
        <w:rPr/>
        <w:t xml:space="preserve">Hans Rudolph Inc., Shawnee, KS, </w:t>
      </w:r>
      <w:r w:rsidR="4C283A11">
        <w:rPr/>
        <w:t>USA).</w:t>
      </w:r>
      <w:r w:rsidR="3B136891">
        <w:rPr/>
        <w:t xml:space="preserve"> </w:t>
      </w:r>
      <w:r w:rsidR="4EDF8746">
        <w:rPr/>
        <w:t>T</w:t>
      </w:r>
      <w:r w:rsidR="3B136891">
        <w:rPr/>
        <w:t>he collected air was analysed</w:t>
      </w:r>
      <w:r w:rsidR="0BBE9A74">
        <w:rPr/>
        <w:t xml:space="preserve"> using a Harvard DGM1 (Harvard Apparatus, Holliston, MA, USA).</w:t>
      </w:r>
      <w:r w:rsidR="40F1FABE">
        <w:rPr/>
        <w:t xml:space="preserve"> I was a tester in this experiment.</w:t>
      </w:r>
    </w:p>
    <w:p w:rsidR="76471E80" w:rsidP="0C356B5D" w:rsidRDefault="76471E80" w14:paraId="59AEC0BA" w14:textId="18E9DA7D">
      <w:pPr>
        <w:pStyle w:val="Normal"/>
      </w:pPr>
      <w:r w:rsidR="76471E80">
        <w:rPr/>
        <w:t>Results</w:t>
      </w:r>
      <w:r w:rsidR="72DCC855">
        <w:rPr/>
        <w:t xml:space="preserve"> – Independent Samples T-Test. This test compare</w:t>
      </w:r>
      <w:r w:rsidR="0D317C75">
        <w:rPr/>
        <w:t>d</w:t>
      </w:r>
      <w:r w:rsidR="72DCC855">
        <w:rPr/>
        <w:t xml:space="preserve"> the mean absolute VO2 Max between the male and female participants.</w:t>
      </w:r>
      <w:r w:rsidR="2F84FF76">
        <w:rPr/>
        <w:t xml:space="preserve"> The table below compares the differences in mean absolute VO2 max between the male and female participants.</w:t>
      </w:r>
    </w:p>
    <w:p w:rsidR="47099F77" w:rsidP="0C356B5D" w:rsidRDefault="47099F77" w14:paraId="1DF0AD2E" w14:textId="46AC0826">
      <w:pPr>
        <w:spacing w:before="0" w:beforeAutospacing="off" w:after="0" w:afterAutospacing="off"/>
      </w:pPr>
      <w:r w:rsidR="47099F77">
        <w:drawing>
          <wp:inline wp14:editId="66FD19DD" wp14:anchorId="57E2EF70">
            <wp:extent cx="3990975" cy="1884989"/>
            <wp:effectExtent l="0" t="0" r="0" b="0"/>
            <wp:docPr id="11174629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7462979" name="Picture 1117462979"/>
                    <pic:cNvPicPr/>
                  </pic:nvPicPr>
                  <pic:blipFill>
                    <a:blip xmlns:r="http://schemas.openxmlformats.org/officeDocument/2006/relationships" r:embed="rId1572016613">
                      <a:extLst>
                        <a:ext uri="{28A0092B-C50C-407E-A947-70E740481C1C}">
                          <a14:useLocalDpi xmlns:a14="http://schemas.microsoft.com/office/drawing/2010/main"/>
                        </a:ext>
                      </a:extLst>
                    </a:blip>
                    <a:stretch>
                      <a:fillRect/>
                    </a:stretch>
                  </pic:blipFill>
                  <pic:spPr>
                    <a:xfrm rot="0">
                      <a:off x="0" y="0"/>
                      <a:ext cx="3990975" cy="1884989"/>
                    </a:xfrm>
                    <a:prstGeom prst="rect">
                      <a:avLst/>
                    </a:prstGeom>
                  </pic:spPr>
                </pic:pic>
              </a:graphicData>
            </a:graphic>
          </wp:inline>
        </w:drawing>
      </w:r>
    </w:p>
    <w:p w:rsidR="3A3A7064" w:rsidP="0C356B5D" w:rsidRDefault="3A3A7064" w14:paraId="0BF0F754" w14:textId="67F3D2CA">
      <w:pPr>
        <w:spacing w:before="0" w:beforeAutospacing="off" w:after="0" w:afterAutospacing="off"/>
      </w:pPr>
      <w:r w:rsidR="3A3A7064">
        <w:rPr/>
        <w:t>The table below shows the dramatic decrease</w:t>
      </w:r>
      <w:r w:rsidR="32EE59D8">
        <w:rPr/>
        <w:t xml:space="preserve"> </w:t>
      </w:r>
      <w:r w:rsidR="3A3A7064">
        <w:rPr/>
        <w:t>in the gap between male and female when it applies to relative VO2 Max (ml/kg/min).</w:t>
      </w:r>
      <w:r w:rsidR="7B83BA34">
        <w:drawing>
          <wp:inline wp14:editId="5E243F79" wp14:anchorId="36F78BAA">
            <wp:extent cx="3533775" cy="2126130"/>
            <wp:effectExtent l="0" t="0" r="0" b="0"/>
            <wp:docPr id="7585311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8531118" name="Picture 758531118"/>
                    <pic:cNvPicPr/>
                  </pic:nvPicPr>
                  <pic:blipFill>
                    <a:blip xmlns:r="http://schemas.openxmlformats.org/officeDocument/2006/relationships" r:embed="rId1927223675">
                      <a:extLst>
                        <a:ext uri="{28A0092B-C50C-407E-A947-70E740481C1C}">
                          <a14:useLocalDpi xmlns:a14="http://schemas.microsoft.com/office/drawing/2010/main"/>
                        </a:ext>
                      </a:extLst>
                    </a:blip>
                    <a:stretch>
                      <a:fillRect/>
                    </a:stretch>
                  </pic:blipFill>
                  <pic:spPr>
                    <a:xfrm rot="0">
                      <a:off x="0" y="0"/>
                      <a:ext cx="3533775" cy="2126130"/>
                    </a:xfrm>
                    <a:prstGeom prst="rect">
                      <a:avLst/>
                    </a:prstGeom>
                  </pic:spPr>
                </pic:pic>
              </a:graphicData>
            </a:graphic>
          </wp:inline>
        </w:drawing>
      </w:r>
    </w:p>
    <w:p w:rsidR="0C356B5D" w:rsidP="0C356B5D" w:rsidRDefault="0C356B5D" w14:paraId="15EC0E81" w14:textId="0871E805">
      <w:pPr>
        <w:pStyle w:val="Normal"/>
      </w:pPr>
    </w:p>
    <w:p w:rsidR="656772E4" w:rsidP="0C356B5D" w:rsidRDefault="656772E4" w14:paraId="1EF5FC94" w14:textId="2FAAD8D3">
      <w:pPr>
        <w:pStyle w:val="Normal"/>
      </w:pPr>
      <w:r w:rsidR="656772E4">
        <w:rPr/>
        <w:t>Interpretation</w:t>
      </w:r>
      <w:r w:rsidR="656772E4">
        <w:rPr/>
        <w:t xml:space="preserve"> - The results show</w:t>
      </w:r>
      <w:r w:rsidR="0E0CF12F">
        <w:rPr/>
        <w:t>ed</w:t>
      </w:r>
      <w:r w:rsidR="656772E4">
        <w:rPr/>
        <w:t xml:space="preserve"> a clear and statistically significant difference in absolute VO2 max between males and females, with males displaying </w:t>
      </w:r>
      <w:r w:rsidR="656772E4">
        <w:rPr/>
        <w:t>considerably higher</w:t>
      </w:r>
      <w:r w:rsidR="656772E4">
        <w:rPr/>
        <w:t xml:space="preserve"> values. This aligns with established physiological evidence </w:t>
      </w:r>
      <w:r w:rsidR="656772E4">
        <w:rPr/>
        <w:t>indicating</w:t>
      </w:r>
      <w:r w:rsidR="656772E4">
        <w:rPr/>
        <w:t xml:space="preserve"> that males </w:t>
      </w:r>
      <w:r w:rsidR="656772E4">
        <w:rPr/>
        <w:t xml:space="preserve">generally </w:t>
      </w:r>
      <w:r w:rsidR="656772E4">
        <w:rPr/>
        <w:t>possess</w:t>
      </w:r>
      <w:r w:rsidR="656772E4">
        <w:rPr/>
        <w:t xml:space="preserve"> greater cardiac output, higher haemoglobin </w:t>
      </w:r>
      <w:r w:rsidR="656772E4">
        <w:rPr/>
        <w:t>concentrations</w:t>
      </w:r>
      <w:r w:rsidR="656772E4">
        <w:rPr/>
        <w:t xml:space="preserve"> and larger stroke volumes, all of which enhance maximal oxygen transport and utilisation during intense exercise (Martin‑Rincon &amp; </w:t>
      </w:r>
      <w:r w:rsidR="656772E4">
        <w:rPr/>
        <w:t>Calbet</w:t>
      </w:r>
      <w:r w:rsidR="656772E4">
        <w:rPr/>
        <w:t>, 2020). Additionally, greater lean muscle mass in males further contributes to higher absolute aerobic capacity because oxygen uptake is proportional to metabolically active tissue (</w:t>
      </w:r>
      <w:r w:rsidR="656772E4">
        <w:rPr/>
        <w:t>Charkot</w:t>
      </w:r>
      <w:r w:rsidR="656772E4">
        <w:rPr/>
        <w:t xml:space="preserve"> et al., 2025).</w:t>
      </w:r>
    </w:p>
    <w:p w:rsidR="656772E4" w:rsidP="0C356B5D" w:rsidRDefault="656772E4" w14:paraId="247B4C67" w14:textId="3ECA8686">
      <w:pPr>
        <w:pStyle w:val="Normal"/>
      </w:pPr>
      <w:r w:rsidR="656772E4">
        <w:rPr/>
        <w:t xml:space="preserve">As these findings reflect absolute VO2 max values, which are strongly influenced by body size. Relative VO2max (ml/kg/min) would provide a more meaningful comparison of fitness across sexes, as it accounts for mass differences (Martin‑Rincon &amp; </w:t>
      </w:r>
      <w:r w:rsidR="656772E4">
        <w:rPr/>
        <w:t>Calbet</w:t>
      </w:r>
      <w:r w:rsidR="656772E4">
        <w:rPr/>
        <w:t xml:space="preserve">, 2020). </w:t>
      </w:r>
      <w:r w:rsidR="5C62E197">
        <w:rPr/>
        <w:t xml:space="preserve">In this dataset, males show a mean relative VO2 max of 41.8 ml/kg/min, while females average 36.2 ml/kg/min. This </w:t>
      </w:r>
      <w:r w:rsidR="5C62E197">
        <w:rPr/>
        <w:t>represents</w:t>
      </w:r>
      <w:r w:rsidR="5C62E197">
        <w:rPr/>
        <w:t xml:space="preserve"> a modest difference compared to absolute VO2 max, highlighting the influence of body size on oxygen consumption when expressed in litres per minute. Adjusting for body mass allows for a more </w:t>
      </w:r>
      <w:r w:rsidR="5C62E197">
        <w:rPr/>
        <w:t>equitable</w:t>
      </w:r>
      <w:r w:rsidR="5C62E197">
        <w:rPr/>
        <w:t xml:space="preserve"> comparison of aerobic fitness because it reflects the metabolic capacity of active tissue rather than total body volume.</w:t>
      </w:r>
    </w:p>
    <w:p w:rsidR="76471E80" w:rsidP="0C356B5D" w:rsidRDefault="76471E80" w14:paraId="2F40524A" w14:textId="3886ABE7">
      <w:pPr>
        <w:pStyle w:val="Normal"/>
      </w:pPr>
      <w:r w:rsidR="76471E80">
        <w:rPr/>
        <w:t>Reflection</w:t>
      </w:r>
      <w:r w:rsidR="5D7DB632">
        <w:rPr/>
        <w:t xml:space="preserve"> – As a tester, I found this experiment interesting as I coach running and triathlon. As this </w:t>
      </w:r>
      <w:r w:rsidR="027940DD">
        <w:rPr/>
        <w:t xml:space="preserve">experiment </w:t>
      </w:r>
      <w:r w:rsidR="5D7DB632">
        <w:rPr/>
        <w:t xml:space="preserve">focussed on aerobic capacity it gave me a further </w:t>
      </w:r>
      <w:r w:rsidR="699385BA">
        <w:rPr/>
        <w:t xml:space="preserve">understanding of how important testing these metrics are in the sport. </w:t>
      </w:r>
      <w:r w:rsidR="79EB57EC">
        <w:rPr/>
        <w:t>From a tester’s perspective, the most challenging aspect of the protocol occurred during the final minute of the test, when the participant approached volitional exhaustion. At this stage, heavy breathing, increased sweat production and forward‑backward torso movement made expired‑air collection more difficult</w:t>
      </w:r>
      <w:r w:rsidR="41CE0640">
        <w:rPr/>
        <w:t>.</w:t>
      </w:r>
      <w:r w:rsidR="6C189559">
        <w:rPr/>
        <w:t xml:space="preserve"> There were also potential room for errors such as correctly sealing the mouthpiece</w:t>
      </w:r>
      <w:r w:rsidR="4334D9CD">
        <w:rPr/>
        <w:t xml:space="preserve"> for the exact amount of expired air. </w:t>
      </w:r>
      <w:r w:rsidR="00FB3E8F">
        <w:rPr/>
        <w:t>Despite these challenges, the experience was highly informative. It highlighted the practical realities of laboratory based aerobic testing and emphasised how technical precision, participant cooperation and controlled testing conditions are essential for obtaining reliable VO2 max data. These insights will be directly useful in my coaching practice, where interpreting aerobic fitness assessments informs training prescription and athlete monitoring.</w:t>
      </w:r>
    </w:p>
    <w:p w:rsidR="76471E80" w:rsidP="0C356B5D" w:rsidRDefault="76471E80" w14:paraId="433502A5" w14:textId="78B1B8DB">
      <w:pPr>
        <w:pStyle w:val="Heading3"/>
      </w:pPr>
      <w:r w:rsidR="76471E80">
        <w:rPr/>
        <w:t xml:space="preserve">Experiment 2 - Does Keiser Peak Power predict Wingate performance?  </w:t>
      </w:r>
    </w:p>
    <w:p w:rsidR="76471E80" w:rsidP="0C356B5D" w:rsidRDefault="76471E80" w14:paraId="05A2106A" w14:textId="4C97AEA4">
      <w:pPr>
        <w:pStyle w:val="Normal"/>
      </w:pPr>
      <w:r w:rsidR="76471E80">
        <w:rPr/>
        <w:t>Method</w:t>
      </w:r>
      <w:r w:rsidR="6296F730">
        <w:rPr/>
        <w:t xml:space="preserve"> – </w:t>
      </w:r>
      <w:r w:rsidR="3B52A95F">
        <w:rPr/>
        <w:t xml:space="preserve">Sixteen participants </w:t>
      </w:r>
      <w:r w:rsidR="48F855BD">
        <w:rPr/>
        <w:t>(12 male) took part</w:t>
      </w:r>
      <w:r w:rsidR="3B52A95F">
        <w:rPr/>
        <w:t xml:space="preserve"> in this exper</w:t>
      </w:r>
      <w:r w:rsidR="3B52A95F">
        <w:rPr/>
        <w:t>iment an</w:t>
      </w:r>
      <w:r w:rsidR="3B52A95F">
        <w:rPr/>
        <w:t xml:space="preserve">d were all </w:t>
      </w:r>
      <w:r w:rsidR="0999178E">
        <w:rPr/>
        <w:t>regularly</w:t>
      </w:r>
      <w:r w:rsidR="3B52A95F">
        <w:rPr/>
        <w:t xml:space="preserve"> active from a varied range of sport and exercise backgrounds. Each pa</w:t>
      </w:r>
      <w:r w:rsidR="1973A2CC">
        <w:rPr/>
        <w:t>rticipant</w:t>
      </w:r>
      <w:r w:rsidR="52B9FC3A">
        <w:rPr/>
        <w:t xml:space="preserve"> completed a standardised RAMP warmup, rested for 1 minute then</w:t>
      </w:r>
      <w:r w:rsidR="6296F730">
        <w:rPr/>
        <w:t xml:space="preserve"> </w:t>
      </w:r>
      <w:r w:rsidR="6296F730">
        <w:rPr/>
        <w:t xml:space="preserve">set up on Keiser </w:t>
      </w:r>
      <w:r w:rsidR="6E59F2A3">
        <w:rPr/>
        <w:t>A300 L</w:t>
      </w:r>
      <w:r w:rsidR="6296F730">
        <w:rPr/>
        <w:t xml:space="preserve">eg </w:t>
      </w:r>
      <w:r w:rsidR="50216FA0">
        <w:rPr/>
        <w:t>P</w:t>
      </w:r>
      <w:r w:rsidR="6296F730">
        <w:rPr/>
        <w:t>ress</w:t>
      </w:r>
      <w:r w:rsidR="5B86AEEE">
        <w:rPr/>
        <w:t xml:space="preserve"> (Keiser Corporation, Fresno, CA, USA)</w:t>
      </w:r>
      <w:r w:rsidR="6296F730">
        <w:rPr/>
        <w:t>, knee</w:t>
      </w:r>
      <w:r w:rsidR="38FB7069">
        <w:rPr/>
        <w:t>s</w:t>
      </w:r>
      <w:r w:rsidR="6296F730">
        <w:rPr/>
        <w:t xml:space="preserve"> flexed 90degrees and used the preset 10R function and le</w:t>
      </w:r>
      <w:r w:rsidR="137BA308">
        <w:rPr/>
        <w:t>g</w:t>
      </w:r>
      <w:r w:rsidR="6296F730">
        <w:rPr/>
        <w:t xml:space="preserve"> pressed until peak power achieved. </w:t>
      </w:r>
      <w:r w:rsidR="10174D18">
        <w:rPr/>
        <w:t>5 minutes later the subject completed a 30</w:t>
      </w:r>
      <w:r w:rsidR="2CCDFC87">
        <w:rPr/>
        <w:t xml:space="preserve"> second</w:t>
      </w:r>
      <w:r w:rsidR="10174D18">
        <w:rPr/>
        <w:t xml:space="preserve"> Wingate</w:t>
      </w:r>
      <w:r w:rsidR="10174D18">
        <w:rPr/>
        <w:t xml:space="preserve"> test on</w:t>
      </w:r>
      <w:r w:rsidR="10174D18">
        <w:rPr/>
        <w:t xml:space="preserve"> a</w:t>
      </w:r>
      <w:r w:rsidR="59EFC75F">
        <w:rPr/>
        <w:t xml:space="preserve"> </w:t>
      </w:r>
      <w:r w:rsidR="5CBEBBB0">
        <w:rPr/>
        <w:t xml:space="preserve">Monark </w:t>
      </w:r>
      <w:r w:rsidR="5CBEBBB0">
        <w:rPr/>
        <w:t>Ergomedic</w:t>
      </w:r>
      <w:r w:rsidR="5CBEBBB0">
        <w:rPr/>
        <w:t xml:space="preserve"> </w:t>
      </w:r>
      <w:r w:rsidR="0EE3014A">
        <w:rPr/>
        <w:t xml:space="preserve"> </w:t>
      </w:r>
      <w:r w:rsidR="5CBEBBB0">
        <w:rPr/>
        <w:t xml:space="preserve">894E Bike (Monark Exercise AB, </w:t>
      </w:r>
      <w:r w:rsidR="5CBEBBB0">
        <w:rPr/>
        <w:t>Vansbro</w:t>
      </w:r>
      <w:r w:rsidR="5CBEBBB0">
        <w:rPr/>
        <w:t>, Sweden)</w:t>
      </w:r>
      <w:r w:rsidR="10174D18">
        <w:rPr/>
        <w:t>. 7</w:t>
      </w:r>
      <w:r w:rsidR="3B8FBAB5">
        <w:rPr/>
        <w:t xml:space="preserve">.5% of subject’s </w:t>
      </w:r>
      <w:r w:rsidR="63F66E91">
        <w:rPr/>
        <w:t>bodyweight was added to the</w:t>
      </w:r>
      <w:r w:rsidR="1393F79B">
        <w:rPr/>
        <w:t xml:space="preserve"> b</w:t>
      </w:r>
      <w:r w:rsidR="63F66E91">
        <w:rPr/>
        <w:t>ike.</w:t>
      </w:r>
      <w:r w:rsidR="5AF4820A">
        <w:rPr/>
        <w:t xml:space="preserve"> I was a participant in this experiment.</w:t>
      </w:r>
    </w:p>
    <w:p w:rsidR="76471E80" w:rsidP="0C356B5D" w:rsidRDefault="76471E80" w14:paraId="36B07D27" w14:textId="272B6560">
      <w:pPr>
        <w:pStyle w:val="Normal"/>
      </w:pPr>
      <w:r w:rsidR="76471E80">
        <w:rPr/>
        <w:t>Results</w:t>
      </w:r>
      <w:r w:rsidR="3DA883BF">
        <w:rPr/>
        <w:t xml:space="preserve"> – Using a regression analysis on SPSS, the R² = .913 meaning </w:t>
      </w:r>
      <w:r w:rsidR="65DF1C73">
        <w:rPr/>
        <w:t>a 91.3% variance of Wingate peak power is explained by Keiser peak power.</w:t>
      </w:r>
    </w:p>
    <w:p w:rsidR="57C5B9BD" w:rsidP="0C356B5D" w:rsidRDefault="57C5B9BD" w14:paraId="36D1F4F0" w14:textId="330FBDDF">
      <w:pPr>
        <w:pStyle w:val="Normal"/>
      </w:pPr>
      <w:r w:rsidR="57C5B9BD">
        <w:rPr/>
        <w:t>Absolute leg press power correlates moderately with relative Wingate PPO, but body mass and movement specificity influence performance.</w:t>
      </w:r>
      <w:r w:rsidR="79A0AD6A">
        <w:rPr/>
        <w:t xml:space="preserve"> Below is a scatter plot with line of best fit which shows the correlation that the higher the Keiser peak </w:t>
      </w:r>
      <w:r w:rsidR="0B6CD4A7">
        <w:rPr/>
        <w:t>power, the higher the participant performed on the Wingate test.</w:t>
      </w:r>
    </w:p>
    <w:p w:rsidR="73DA84CC" w:rsidP="0C356B5D" w:rsidRDefault="73DA84CC" w14:paraId="07228429" w14:textId="0E6C78C4">
      <w:pPr>
        <w:spacing w:before="0" w:beforeAutospacing="off" w:after="0" w:afterAutospacing="off"/>
      </w:pPr>
      <w:r w:rsidR="73DA84CC">
        <w:drawing>
          <wp:inline wp14:editId="6750002F" wp14:anchorId="0786E8CB">
            <wp:extent cx="5810250" cy="2762250"/>
            <wp:effectExtent l="0" t="0" r="0" b="0"/>
            <wp:docPr id="19301814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0181425" name="Picture 1930181425"/>
                    <pic:cNvPicPr/>
                  </pic:nvPicPr>
                  <pic:blipFill>
                    <a:blip xmlns:r="http://schemas.openxmlformats.org/officeDocument/2006/relationships" r:embed="rId1660136942">
                      <a:extLst>
                        <a:ext uri="{28A0092B-C50C-407E-A947-70E740481C1C}">
                          <a14:useLocalDpi xmlns:a14="http://schemas.microsoft.com/office/drawing/2010/main"/>
                        </a:ext>
                      </a:extLst>
                    </a:blip>
                    <a:stretch>
                      <a:fillRect/>
                    </a:stretch>
                  </pic:blipFill>
                  <pic:spPr>
                    <a:xfrm rot="0">
                      <a:off x="0" y="0"/>
                      <a:ext cx="5810250" cy="2762250"/>
                    </a:xfrm>
                    <a:prstGeom prst="rect">
                      <a:avLst/>
                    </a:prstGeom>
                  </pic:spPr>
                </pic:pic>
              </a:graphicData>
            </a:graphic>
          </wp:inline>
        </w:drawing>
      </w:r>
    </w:p>
    <w:p w:rsidR="0C356B5D" w:rsidP="0C356B5D" w:rsidRDefault="0C356B5D" w14:paraId="4747C72B" w14:textId="7ABCB102">
      <w:pPr>
        <w:pStyle w:val="Normal"/>
      </w:pPr>
    </w:p>
    <w:p w:rsidR="76471E80" w:rsidP="0C356B5D" w:rsidRDefault="76471E80" w14:paraId="354BAA75" w14:textId="03F5116B">
      <w:pPr>
        <w:pStyle w:val="Normal"/>
      </w:pPr>
      <w:r w:rsidR="76471E80">
        <w:rPr/>
        <w:t xml:space="preserve">Interpretation - </w:t>
      </w:r>
      <w:r w:rsidR="040D9431">
        <w:rPr/>
        <w:t xml:space="preserve">The results </w:t>
      </w:r>
      <w:r w:rsidR="040D9431">
        <w:rPr/>
        <w:t>indicated</w:t>
      </w:r>
      <w:r w:rsidR="040D9431">
        <w:rPr/>
        <w:t xml:space="preserve"> an exceptionally strong positive association between Keiser leg press peak power and Wingate peak power output, suggesting that maximal concentric lower limb power is a highly effective predictor of dynamic anaerobic performance</w:t>
      </w:r>
      <w:r w:rsidR="07D0A049">
        <w:rPr/>
        <w:t xml:space="preserve"> (Liu et al., 2025)</w:t>
      </w:r>
      <w:r w:rsidR="040D9431">
        <w:rPr/>
        <w:t>. This relationship was expected, as both tests relied heavily on rapid recruitment of high threshold motor units and type II muscle fibres. While the Keiser leg press reflected maximal absolute power, the Wingate test captured high velocity anaerobic power, typically producing higher peak values due to the cycling</w:t>
      </w:r>
      <w:r w:rsidR="5A8A06BA">
        <w:rPr/>
        <w:t xml:space="preserve"> </w:t>
      </w:r>
      <w:r w:rsidR="040D9431">
        <w:rPr/>
        <w:t xml:space="preserve">specific mechanics and rapid acceleration demands. </w:t>
      </w:r>
      <w:r w:rsidR="013AF618">
        <w:rPr/>
        <w:t xml:space="preserve">According to Tortu and </w:t>
      </w:r>
      <w:r w:rsidR="013AF618">
        <w:rPr/>
        <w:t>Deliceoglu</w:t>
      </w:r>
      <w:r w:rsidR="013AF618">
        <w:rPr/>
        <w:t xml:space="preserve"> (2024) i</w:t>
      </w:r>
      <w:r w:rsidR="040D9431">
        <w:rPr/>
        <w:t>ndividual dif</w:t>
      </w:r>
      <w:r w:rsidR="040D9431">
        <w:rPr/>
        <w:t>ferences in Wing</w:t>
      </w:r>
      <w:r w:rsidR="040D9431">
        <w:rPr/>
        <w:t xml:space="preserve">ate performance </w:t>
      </w:r>
      <w:r w:rsidR="040D9431">
        <w:rPr/>
        <w:t>likely reflect</w:t>
      </w:r>
      <w:r w:rsidR="071212A2">
        <w:rPr/>
        <w:t>ed</w:t>
      </w:r>
      <w:r w:rsidR="040D9431">
        <w:rPr/>
        <w:t xml:space="preserve"> variations in bo</w:t>
      </w:r>
      <w:r w:rsidR="040D9431">
        <w:rPr/>
        <w:t>dy m</w:t>
      </w:r>
      <w:r w:rsidR="040D9431">
        <w:rPr/>
        <w:t xml:space="preserve">ass, muscle cross‑sectional </w:t>
      </w:r>
      <w:r w:rsidR="040D9431">
        <w:rPr/>
        <w:t>area</w:t>
      </w:r>
      <w:r w:rsidR="040D9431">
        <w:rPr/>
        <w:t xml:space="preserve"> and anaerobic metabolic capacity.</w:t>
      </w:r>
    </w:p>
    <w:p w:rsidR="76471E80" w:rsidP="0C356B5D" w:rsidRDefault="76471E80" w14:paraId="0BA5E101" w14:textId="52DAD513">
      <w:pPr>
        <w:pStyle w:val="Normal"/>
      </w:pPr>
      <w:r w:rsidR="76471E80">
        <w:rPr/>
        <w:t>Reflection</w:t>
      </w:r>
      <w:r w:rsidR="516C8F1D">
        <w:rPr/>
        <w:t xml:space="preserve"> - </w:t>
      </w:r>
      <w:r w:rsidR="1ADC59A6">
        <w:rPr/>
        <w:t>The Keiser leg‑press provided a practical means of evaluating maximal lower‑limb power, offering insight into the participant’s ability to generate high absolute force, which is important for explosive performance tasks. In contrast, the Wingate anaerobic test produces a measure of relative peak power (W/Kg), making it particularly relevant for weight‑dependent activities such as sprint cycling, where power‑to‑mass ratio influences acceleration and short‑duration performance.</w:t>
      </w:r>
    </w:p>
    <w:p w:rsidR="1ADC59A6" w:rsidP="0C356B5D" w:rsidRDefault="1ADC59A6" w14:paraId="35EBA7B5" w14:textId="012A60B4">
      <w:pPr>
        <w:pStyle w:val="Normal"/>
      </w:pPr>
      <w:r w:rsidR="1ADC59A6">
        <w:rPr/>
        <w:t>From my reserach, the Wingate test presents limitations. Friction‑braked ergometers like the Monark are known to introduce systematic mechanical errors, including frictional losses within the drive train and inconsistencies in the braking mechanism, which can distort calculated peak power output (Paton &amp; Hopkins, 2001). Such inaccuracies may reduce confidence in the reliability of recorded anaerobic performance values.</w:t>
      </w:r>
    </w:p>
    <w:p w:rsidR="1ADC59A6" w:rsidP="0C356B5D" w:rsidRDefault="1ADC59A6" w14:paraId="3120D042" w14:textId="6E157F00">
      <w:pPr>
        <w:pStyle w:val="Normal"/>
      </w:pPr>
      <w:r w:rsidR="1ADC59A6">
        <w:rPr/>
        <w:t xml:space="preserve">Given these concerns, using an ergometer with proven measurement validity may offer more dependable results. A study by Wainwright et al., (2017) </w:t>
      </w:r>
      <w:r w:rsidR="1ADC59A6">
        <w:rPr/>
        <w:t>demonstrated</w:t>
      </w:r>
      <w:r w:rsidR="1ADC59A6">
        <w:rPr/>
        <w:t xml:space="preserve"> </w:t>
      </w:r>
      <w:r w:rsidR="1ADC59A6">
        <w:rPr/>
        <w:t>Wattbikes</w:t>
      </w:r>
      <w:r w:rsidR="1ADC59A6">
        <w:rPr/>
        <w:t xml:space="preserve"> show high accuracy and strong inter‑unit reliability, with power measurement differences typically </w:t>
      </w:r>
      <w:r w:rsidR="1ADC59A6">
        <w:rPr/>
        <w:t>remaining</w:t>
      </w:r>
      <w:r w:rsidR="1ADC59A6">
        <w:rPr/>
        <w:t xml:space="preserve"> within a 2% margin across multiple bikes. This level of consistency is especially valuable for athlete monitoring.</w:t>
      </w:r>
    </w:p>
    <w:p w:rsidR="18F6245F" w:rsidP="0C356B5D" w:rsidRDefault="18F6245F" w14:paraId="144203AD" w14:textId="6227B84F">
      <w:pPr>
        <w:pStyle w:val="Normal"/>
      </w:pPr>
      <w:r w:rsidR="18F6245F">
        <w:rPr/>
        <w:t xml:space="preserve">Overall, this experiment emphasised the importance of selecting </w:t>
      </w:r>
      <w:r w:rsidR="18F6245F">
        <w:rPr/>
        <w:t>appropriate equipment</w:t>
      </w:r>
      <w:r w:rsidR="18F6245F">
        <w:rPr/>
        <w:t xml:space="preserve"> and highlighted how differences in measurement accuracy can influence both data interpretation and </w:t>
      </w:r>
      <w:r w:rsidR="18F6245F">
        <w:rPr/>
        <w:t>subsequent</w:t>
      </w:r>
      <w:r w:rsidR="18F6245F">
        <w:rPr/>
        <w:t xml:space="preserve"> training decisions.</w:t>
      </w:r>
    </w:p>
    <w:p w:rsidR="0C356B5D" w:rsidP="0C356B5D" w:rsidRDefault="0C356B5D" w14:paraId="06EC15DB" w14:textId="3A44C581">
      <w:pPr>
        <w:pStyle w:val="Normal"/>
      </w:pPr>
    </w:p>
    <w:p w:rsidR="76471E80" w:rsidP="0C356B5D" w:rsidRDefault="76471E80" w14:paraId="18885576" w14:textId="13C73329">
      <w:pPr>
        <w:pStyle w:val="Heading3"/>
      </w:pPr>
      <w:r w:rsidR="76471E80">
        <w:rPr/>
        <w:t>Experiment 3 - Does a</w:t>
      </w:r>
      <w:r w:rsidR="071768E9">
        <w:rPr/>
        <w:t xml:space="preserve"> higher </w:t>
      </w:r>
      <w:r w:rsidR="5B6CE5A4">
        <w:rPr/>
        <w:t>CMJ</w:t>
      </w:r>
      <w:r w:rsidR="071768E9">
        <w:rPr/>
        <w:t xml:space="preserve"> </w:t>
      </w:r>
      <w:r w:rsidR="0CD7247A">
        <w:rPr/>
        <w:t xml:space="preserve">PPO </w:t>
      </w:r>
      <w:r w:rsidR="071768E9">
        <w:rPr/>
        <w:t>predict a faster 10m sprint?</w:t>
      </w:r>
    </w:p>
    <w:p w:rsidR="76471E80" w:rsidP="0C356B5D" w:rsidRDefault="76471E80" w14:paraId="41F39725" w14:textId="4DDB391E">
      <w:pPr>
        <w:pStyle w:val="Normal"/>
      </w:pPr>
      <w:r w:rsidR="76471E80">
        <w:rPr/>
        <w:t>Method</w:t>
      </w:r>
      <w:r w:rsidR="4BBB7E71">
        <w:rPr/>
        <w:t xml:space="preserve"> – </w:t>
      </w:r>
      <w:r w:rsidR="2B0A518A">
        <w:rPr/>
        <w:t xml:space="preserve">Fifteen participants </w:t>
      </w:r>
      <w:r w:rsidR="534D383A">
        <w:rPr/>
        <w:t xml:space="preserve">(7 male) </w:t>
      </w:r>
      <w:r w:rsidR="2B0A518A">
        <w:rPr/>
        <w:t xml:space="preserve">took part in this experiment. </w:t>
      </w:r>
      <w:r w:rsidR="4BBB7E71">
        <w:rPr/>
        <w:t>On a</w:t>
      </w:r>
      <w:r w:rsidR="4BBB7E71">
        <w:rPr/>
        <w:t xml:space="preserve"> </w:t>
      </w:r>
      <w:r w:rsidR="3288EFA1">
        <w:rPr/>
        <w:t>Forceplatfor</w:t>
      </w:r>
      <w:r w:rsidR="3288EFA1">
        <w:rPr/>
        <w:t>m</w:t>
      </w:r>
      <w:r w:rsidR="3288EFA1">
        <w:rPr/>
        <w:t xml:space="preserve"> FP8 </w:t>
      </w:r>
      <w:r w:rsidR="3288EFA1">
        <w:rPr/>
        <w:t>2003 (HUR Oy, Kokkola, Finland)</w:t>
      </w:r>
      <w:r w:rsidR="4BBB7E71">
        <w:rPr/>
        <w:t>,</w:t>
      </w:r>
      <w:r w:rsidR="4BBB7E71">
        <w:rPr/>
        <w:t xml:space="preserve"> </w:t>
      </w:r>
      <w:r w:rsidR="6BD46447">
        <w:rPr/>
        <w:t xml:space="preserve">the participant </w:t>
      </w:r>
      <w:r w:rsidR="4BBB7E71">
        <w:rPr/>
        <w:t>st</w:t>
      </w:r>
      <w:r w:rsidR="7F8C5B69">
        <w:rPr/>
        <w:t xml:space="preserve">ood </w:t>
      </w:r>
      <w:r w:rsidR="4BBB7E71">
        <w:rPr/>
        <w:t>with feet shoulder width apart, hands on hips and perform</w:t>
      </w:r>
      <w:r w:rsidR="01B741A9">
        <w:rPr/>
        <w:t>ed</w:t>
      </w:r>
      <w:r w:rsidR="4BBB7E71">
        <w:rPr/>
        <w:t xml:space="preserve"> one </w:t>
      </w:r>
      <w:r w:rsidR="133E82CE">
        <w:rPr/>
        <w:t>CMJ</w:t>
      </w:r>
      <w:r w:rsidR="4BBB7E71">
        <w:rPr/>
        <w:t xml:space="preserve">. Following the CMJ, the </w:t>
      </w:r>
      <w:r w:rsidR="5D28DD4F">
        <w:rPr/>
        <w:t xml:space="preserve">participant </w:t>
      </w:r>
      <w:r w:rsidR="4BBB7E71">
        <w:rPr/>
        <w:t>perf</w:t>
      </w:r>
      <w:r w:rsidR="72E33654">
        <w:rPr/>
        <w:t>orm</w:t>
      </w:r>
      <w:r w:rsidR="15DC339A">
        <w:rPr/>
        <w:t>ed</w:t>
      </w:r>
      <w:r w:rsidR="72E33654">
        <w:rPr/>
        <w:t xml:space="preserve"> one 10m sprint from a controlled start. </w:t>
      </w:r>
      <w:r w:rsidR="79514CB3">
        <w:rPr/>
        <w:t>Sprint was m</w:t>
      </w:r>
      <w:r w:rsidR="72E33654">
        <w:rPr/>
        <w:t xml:space="preserve">easured using </w:t>
      </w:r>
      <w:r w:rsidR="28784A38">
        <w:rPr/>
        <w:t xml:space="preserve">Brower Timing Systems </w:t>
      </w:r>
      <w:r w:rsidR="72E33654">
        <w:rPr/>
        <w:t>light gates</w:t>
      </w:r>
      <w:r w:rsidR="627ADA5C">
        <w:rPr/>
        <w:t xml:space="preserve"> (Brower Timing Systems, Draper, UT, USA)</w:t>
      </w:r>
      <w:r w:rsidR="72E33654">
        <w:rPr/>
        <w:t>.</w:t>
      </w:r>
      <w:r w:rsidR="06A5903B">
        <w:rPr/>
        <w:t xml:space="preserve"> I was a tester in this experiment.</w:t>
      </w:r>
    </w:p>
    <w:p w:rsidR="76471E80" w:rsidP="0C356B5D" w:rsidRDefault="76471E80" w14:paraId="3C75C83A" w14:textId="534A71D2">
      <w:pPr>
        <w:pStyle w:val="Normal"/>
      </w:pPr>
      <w:r w:rsidR="76471E80">
        <w:rPr/>
        <w:t>Results</w:t>
      </w:r>
      <w:r w:rsidR="00BAAF92">
        <w:rPr/>
        <w:t xml:space="preserve"> – </w:t>
      </w:r>
      <w:r w:rsidR="1590B890">
        <w:rPr/>
        <w:t xml:space="preserve">Using SPSS, the Pearson correlation: r = –.791, p &lt; .001 </w:t>
      </w:r>
      <w:r w:rsidR="1590B890">
        <w:rPr/>
        <w:t>indicated</w:t>
      </w:r>
      <w:r w:rsidR="1590B890">
        <w:rPr/>
        <w:t xml:space="preserve"> a strong, significant negative relationship</w:t>
      </w:r>
      <w:r w:rsidR="68DBCAFB">
        <w:rPr/>
        <w:t xml:space="preserve"> between CMJPP and 10m sprint time.</w:t>
      </w:r>
      <w:r w:rsidR="1590B890">
        <w:rPr/>
        <w:t xml:space="preserve"> </w:t>
      </w:r>
      <w:r w:rsidR="319263F6">
        <w:rPr/>
        <w:t xml:space="preserve">Below is a scatter plot with line of best fit clearly </w:t>
      </w:r>
      <w:r w:rsidR="319263F6">
        <w:rPr/>
        <w:t>indicating</w:t>
      </w:r>
      <w:r w:rsidR="319263F6">
        <w:rPr/>
        <w:t xml:space="preserve"> the higher the CMJPP, the faster the 10m sprint time.</w:t>
      </w:r>
    </w:p>
    <w:p w:rsidR="1F45591F" w:rsidP="0C356B5D" w:rsidRDefault="1F45591F" w14:paraId="0B1A0FFB" w14:textId="25A7E90D">
      <w:pPr>
        <w:spacing w:before="0" w:beforeAutospacing="off" w:after="0" w:afterAutospacing="off"/>
      </w:pPr>
      <w:r w:rsidR="1F45591F">
        <w:drawing>
          <wp:inline wp14:editId="090DC371" wp14:anchorId="6021FDB9">
            <wp:extent cx="4591050" cy="2762250"/>
            <wp:effectExtent l="0" t="0" r="0" b="0"/>
            <wp:docPr id="1353460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346063" name="Picture 135346063"/>
                    <pic:cNvPicPr/>
                  </pic:nvPicPr>
                  <pic:blipFill>
                    <a:blip xmlns:r="http://schemas.openxmlformats.org/officeDocument/2006/relationships" r:embed="rId883222357">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0C356B5D" w:rsidP="0C356B5D" w:rsidRDefault="0C356B5D" w14:paraId="109EF120" w14:textId="53F81C4B">
      <w:pPr>
        <w:spacing w:before="0" w:beforeAutospacing="off" w:after="0" w:afterAutospacing="off"/>
      </w:pPr>
    </w:p>
    <w:p w:rsidR="0C356B5D" w:rsidP="0C356B5D" w:rsidRDefault="0C356B5D" w14:paraId="7E1961A2" w14:textId="15995CC0">
      <w:pPr>
        <w:spacing w:before="0" w:beforeAutospacing="off" w:after="0" w:afterAutospacing="off"/>
      </w:pPr>
    </w:p>
    <w:p w:rsidR="76471E80" w:rsidP="0C356B5D" w:rsidRDefault="76471E80" w14:paraId="02285929" w14:textId="30C7D438">
      <w:pPr>
        <w:pStyle w:val="Normal"/>
      </w:pPr>
      <w:r w:rsidR="76471E80">
        <w:rPr/>
        <w:t xml:space="preserve">Interpretation - </w:t>
      </w:r>
      <w:r w:rsidR="65D6B7BA">
        <w:rPr/>
        <w:t xml:space="preserve">The strong negative correlation between CMJ peak power and 10m sprint time </w:t>
      </w:r>
      <w:r w:rsidR="65D6B7BA">
        <w:rPr/>
        <w:t>indicated</w:t>
      </w:r>
      <w:r w:rsidR="65D6B7BA">
        <w:rPr/>
        <w:t xml:space="preserve"> the participants who generated high vertical explosive power also tend to accelerate more effectively over short distances. This relationship is consistent with established biomechanical principles, as the countermovement jump relies heavily on an efficient stretch shortening cycle, enabling greater force production during the concentric phase (Nicol et al., 2006).</w:t>
      </w:r>
      <w:r w:rsidR="3CB1AF57">
        <w:rPr/>
        <w:t xml:space="preserve"> Enhanced utilisation of elastic energy and improved neuromuscular pre‑activation contribute to faster force development, which directly </w:t>
      </w:r>
      <w:r w:rsidR="3CB1AF57">
        <w:rPr/>
        <w:t>benefits</w:t>
      </w:r>
      <w:r w:rsidR="3CB1AF57">
        <w:rPr/>
        <w:t xml:space="preserve"> early sprint acceleration. Research examining CMJ and sprint performance in elite sprinters similarly </w:t>
      </w:r>
      <w:r w:rsidR="3CB1AF57">
        <w:rPr/>
        <w:t>demonstrates</w:t>
      </w:r>
      <w:r w:rsidR="3CB1AF57">
        <w:rPr/>
        <w:t xml:space="preserve"> significant associations between jump height, vertical take‑off </w:t>
      </w:r>
      <w:r w:rsidR="3CB1AF57">
        <w:rPr/>
        <w:t>velocity</w:t>
      </w:r>
      <w:r w:rsidR="3CB1AF57">
        <w:rPr/>
        <w:t xml:space="preserve"> and acceleration‑phase kinetics, confirming that lower‑limb power measured in vertical jumping tasks is a meaningful predictor of sprint performance (He et al., 2025). Overall, the findings support the use of CMJ power metrics as practical indicator of short‑distance sprinting ability.</w:t>
      </w:r>
    </w:p>
    <w:p w:rsidR="76471E80" w:rsidP="0C356B5D" w:rsidRDefault="76471E80" w14:paraId="56B55717" w14:textId="0B6FEF8D">
      <w:pPr>
        <w:pStyle w:val="Normal"/>
      </w:pPr>
      <w:r w:rsidR="76471E80">
        <w:rPr/>
        <w:t xml:space="preserve">Reflection - </w:t>
      </w:r>
      <w:r w:rsidR="03AC381E">
        <w:rPr/>
        <w:t xml:space="preserve">From a practical standpoint, this experiment highlighted both the usefulness and the limitations of assessing explosive lower‑limb power using CMJ peak power alongside short‑distance sprint testing. The use of a force platform provided highly </w:t>
      </w:r>
      <w:r w:rsidR="03AC381E">
        <w:rPr/>
        <w:t>accurate</w:t>
      </w:r>
      <w:r w:rsidR="03AC381E">
        <w:rPr/>
        <w:t xml:space="preserve"> measurements of vertical ground reaction forces and power output when properly calibrated</w:t>
      </w:r>
      <w:r w:rsidR="1119ABA4">
        <w:rPr/>
        <w:t>.</w:t>
      </w:r>
      <w:r w:rsidR="03AC381E">
        <w:rPr/>
        <w:t xml:space="preserve"> </w:t>
      </w:r>
      <w:r w:rsidR="6E2E8839">
        <w:rPr/>
        <w:t>H</w:t>
      </w:r>
      <w:r w:rsidR="03AC381E">
        <w:rPr/>
        <w:t xml:space="preserve">owever, CMJ performance can still be influenced by factors such as inconsistent countermovement depth, inadequate warm‑up and variations in jump technique, all of which may introduce measurement variability (Nicol et al., 2006). </w:t>
      </w:r>
      <w:r w:rsidR="61D6F6AA">
        <w:rPr/>
        <w:t>Additionally</w:t>
      </w:r>
      <w:r w:rsidR="03AC381E">
        <w:rPr/>
        <w:t>, although timing gates offer reliable measurements of sprint performance, slight deviations in starting stance or reaction timing can affect recorded sprint times (He et al., 2025)</w:t>
      </w:r>
      <w:r w:rsidR="30F32962">
        <w:rPr/>
        <w:t>.</w:t>
      </w:r>
    </w:p>
    <w:p w:rsidR="7CE9A970" w:rsidP="0C356B5D" w:rsidRDefault="7CE9A970" w14:paraId="57E0DEAC" w14:textId="1BE7AA4C">
      <w:pPr>
        <w:pStyle w:val="Normal"/>
      </w:pPr>
      <w:r w:rsidR="7CE9A970">
        <w:rPr/>
        <w:t xml:space="preserve">Despite these limitations, the strong negative correlation </w:t>
      </w:r>
      <w:r w:rsidR="7CE9A970">
        <w:rPr/>
        <w:t>observed</w:t>
      </w:r>
      <w:r w:rsidR="7CE9A970">
        <w:rPr/>
        <w:t xml:space="preserve"> between CMJ peak power and 10m sprint performance </w:t>
      </w:r>
      <w:r w:rsidR="7CE9A970">
        <w:rPr/>
        <w:t>provided</w:t>
      </w:r>
      <w:r w:rsidR="7CE9A970">
        <w:rPr/>
        <w:t xml:space="preserve"> meaningful insights for applied practice. In real world sport settings, CMJ metrics can serve as efficient, non‑fatiguing indicators of an athlete’s acceleration capabilities, allowing coaches to </w:t>
      </w:r>
      <w:r w:rsidR="7CE9A970">
        <w:rPr/>
        <w:t>monitor</w:t>
      </w:r>
      <w:r w:rsidR="7CE9A970">
        <w:rPr/>
        <w:t xml:space="preserve"> neuromuscular readiness and the effectiveness of power‑based training interventions. Additionally, improvements in CMJ power may translate to enhanced early‑phase sprint acceleration, which is critical in sports requiring rapid changes of speed or explosive take‑off.</w:t>
      </w:r>
    </w:p>
    <w:p w:rsidR="76471E80" w:rsidP="0C356B5D" w:rsidRDefault="76471E80" w14:paraId="3FF30CEA" w14:textId="78F7E37E">
      <w:pPr>
        <w:pStyle w:val="Heading3"/>
      </w:pPr>
      <w:r w:rsidR="76471E80">
        <w:rPr/>
        <w:t>Conclusion</w:t>
      </w:r>
    </w:p>
    <w:p w:rsidR="7F5A5E56" w:rsidP="0C356B5D" w:rsidRDefault="7F5A5E56" w14:paraId="47D0B4E2" w14:textId="30EC09AD">
      <w:pPr>
        <w:pStyle w:val="Normal"/>
      </w:pPr>
      <w:r w:rsidR="7F5A5E56">
        <w:rPr/>
        <w:t xml:space="preserve">Across the three mini‑experiments, a picture </w:t>
      </w:r>
      <w:r w:rsidR="7F5A5E56">
        <w:rPr/>
        <w:t>emerged</w:t>
      </w:r>
      <w:r w:rsidR="7F5A5E56">
        <w:rPr/>
        <w:t xml:space="preserve"> of how specific physiological qualities underpin performance and how measurement choice shapes interpretation. </w:t>
      </w:r>
    </w:p>
    <w:p w:rsidR="7F5A5E56" w:rsidP="0C356B5D" w:rsidRDefault="7F5A5E56" w14:paraId="4067BF8D" w14:textId="2BEFD333">
      <w:pPr>
        <w:pStyle w:val="Normal"/>
        <w:suppressLineNumbers w:val="0"/>
        <w:bidi w:val="0"/>
        <w:spacing w:before="0" w:beforeAutospacing="off" w:after="160" w:afterAutospacing="off" w:line="279" w:lineRule="auto"/>
        <w:ind w:left="0" w:right="0"/>
        <w:jc w:val="left"/>
      </w:pPr>
      <w:r w:rsidR="7F5A5E56">
        <w:rPr/>
        <w:t>The Keiser</w:t>
      </w:r>
      <w:r w:rsidR="4682BA19">
        <w:rPr/>
        <w:t>-</w:t>
      </w:r>
      <w:r w:rsidR="7F5A5E56">
        <w:rPr/>
        <w:t xml:space="preserve">Wingate analysis showed that maximal lower‑limb power measured in a controlled strength power task strongly predicted peak anaerobic power during cycling. This </w:t>
      </w:r>
      <w:r w:rsidR="7F5A5E56">
        <w:rPr/>
        <w:t>indicates</w:t>
      </w:r>
      <w:r w:rsidR="7F5A5E56">
        <w:rPr/>
        <w:t xml:space="preserve"> that enhancing rapid force production should translate to improved short duration, high‑intensity performance. </w:t>
      </w:r>
    </w:p>
    <w:p w:rsidR="7F5A5E56" w:rsidP="0C356B5D" w:rsidRDefault="7F5A5E56" w14:paraId="0C923F59" w14:textId="6ECA2063">
      <w:pPr>
        <w:pStyle w:val="Normal"/>
        <w:suppressLineNumbers w:val="0"/>
        <w:bidi w:val="0"/>
        <w:spacing w:before="0" w:beforeAutospacing="off" w:after="160" w:afterAutospacing="off" w:line="279" w:lineRule="auto"/>
        <w:ind w:left="0" w:right="0"/>
        <w:jc w:val="left"/>
      </w:pPr>
      <w:r w:rsidR="7F5A5E56">
        <w:rPr/>
        <w:t>The CMJPP</w:t>
      </w:r>
      <w:r w:rsidR="5A0E500B">
        <w:rPr/>
        <w:t>-</w:t>
      </w:r>
      <w:r w:rsidR="7F5A5E56">
        <w:rPr/>
        <w:t>10m sprint experiment reinforced this theme in a field‑relevant context</w:t>
      </w:r>
      <w:r w:rsidR="70F091F2">
        <w:rPr/>
        <w:t>.</w:t>
      </w:r>
      <w:r w:rsidR="7F5A5E56">
        <w:rPr/>
        <w:t xml:space="preserve"> </w:t>
      </w:r>
      <w:r w:rsidR="7DD87583">
        <w:rPr/>
        <w:t xml:space="preserve">Participants </w:t>
      </w:r>
      <w:r w:rsidR="7F5A5E56">
        <w:rPr/>
        <w:t>who generated greater vertical explosive power accelerated faster over short distances. Together, these two studies emphasise</w:t>
      </w:r>
      <w:r w:rsidR="15AA254A">
        <w:rPr/>
        <w:t>d</w:t>
      </w:r>
      <w:r w:rsidR="7F5A5E56">
        <w:rPr/>
        <w:t xml:space="preserve"> neuromuscular power</w:t>
      </w:r>
      <w:r w:rsidR="1B1528BD">
        <w:rPr/>
        <w:t xml:space="preserve"> </w:t>
      </w:r>
      <w:r w:rsidR="7F5A5E56">
        <w:rPr/>
        <w:t>for early</w:t>
      </w:r>
      <w:r w:rsidR="4148DE8E">
        <w:rPr/>
        <w:t xml:space="preserve"> </w:t>
      </w:r>
      <w:r w:rsidR="7F5A5E56">
        <w:rPr/>
        <w:t>phase acceleration and sprint outcomes.</w:t>
      </w:r>
    </w:p>
    <w:p w:rsidR="7F5A5E56" w:rsidP="0C356B5D" w:rsidRDefault="7F5A5E56" w14:paraId="25C1B02A" w14:textId="79DCB50B">
      <w:pPr>
        <w:pStyle w:val="Normal"/>
      </w:pPr>
      <w:r w:rsidR="7F5A5E56">
        <w:rPr/>
        <w:t>By contrast, the VO</w:t>
      </w:r>
      <w:r w:rsidR="1E33A6B2">
        <w:rPr/>
        <w:t xml:space="preserve">2 </w:t>
      </w:r>
      <w:r w:rsidR="7F5A5E56">
        <w:rPr/>
        <w:t>max</w:t>
      </w:r>
      <w:r w:rsidR="7F5A5E56">
        <w:rPr/>
        <w:t xml:space="preserve"> experiment highlighted systemic aerobic capacity and the importance of how it is expressed</w:t>
      </w:r>
      <w:r w:rsidR="002B6A6E">
        <w:rPr/>
        <w:t xml:space="preserve"> as </w:t>
      </w:r>
      <w:r w:rsidR="7F5A5E56">
        <w:rPr/>
        <w:t xml:space="preserve">absolute values differed </w:t>
      </w:r>
      <w:r w:rsidR="7D3488AB">
        <w:rPr/>
        <w:t xml:space="preserve">dramatically </w:t>
      </w:r>
      <w:r w:rsidR="7F5A5E56">
        <w:rPr/>
        <w:t>by sex, while relative values narrowed the gap, underscoring the influence of body size and the need to choose metrics aligned with the question being asked. This comparison across experiments sharpened my understanding that performance is multifactorial</w:t>
      </w:r>
      <w:r w:rsidR="29EADFD9">
        <w:rPr/>
        <w:t>,</w:t>
      </w:r>
      <w:r w:rsidR="24599F57">
        <w:rPr/>
        <w:t xml:space="preserve"> and </w:t>
      </w:r>
      <w:r w:rsidR="7F5A5E56">
        <w:rPr/>
        <w:t xml:space="preserve">local, task‑specific power and </w:t>
      </w:r>
      <w:r w:rsidR="0CEA77FC">
        <w:rPr/>
        <w:t>whole-body</w:t>
      </w:r>
      <w:r w:rsidR="7F5A5E56">
        <w:rPr/>
        <w:t xml:space="preserve"> aerobic function </w:t>
      </w:r>
      <w:r w:rsidR="5C1CBFE1">
        <w:rPr/>
        <w:t>contributes</w:t>
      </w:r>
      <w:r w:rsidR="7F5A5E56">
        <w:rPr/>
        <w:t xml:space="preserve"> differently depending on the demand.</w:t>
      </w:r>
    </w:p>
    <w:p w:rsidR="7F5A5E56" w:rsidP="0C356B5D" w:rsidRDefault="7F5A5E56" w14:paraId="7594832A" w14:textId="3FC97335">
      <w:pPr>
        <w:pStyle w:val="Normal"/>
      </w:pPr>
      <w:r w:rsidR="7F5A5E56">
        <w:rPr/>
        <w:t xml:space="preserve">My ability to design, conduct and interpret testing developed in several ways. Methodologically, I improved standardisation (warm‑up, familiarisation, and cueing), equipment setup (mask fit, calibration checks, positioning), and data integrity (recording procedures and outlier scrutiny). Analytically, I progressed from simple description to </w:t>
      </w:r>
      <w:r w:rsidR="7F5A5E56">
        <w:rPr/>
        <w:t>appropriate inferential</w:t>
      </w:r>
      <w:r w:rsidR="7F5A5E56">
        <w:rPr/>
        <w:t xml:space="preserve"> tests (t‑tests, correlations, regression), reporting effect sizes and confidence intervals alongside p‑values. Critically, I became more attentive to validity and reliability</w:t>
      </w:r>
      <w:r w:rsidR="004581E9">
        <w:rPr/>
        <w:t xml:space="preserve"> by </w:t>
      </w:r>
      <w:r w:rsidR="7F5A5E56">
        <w:rPr/>
        <w:t>recognising limitations (e.g.</w:t>
      </w:r>
      <w:r w:rsidR="7F5A5E56">
        <w:rPr/>
        <w:t xml:space="preserve"> equipment‑specific error, technique variability, motivation) and translating findings into applied decisions for training prescription, athlete monitoring, and communication with stakeholders in sport, </w:t>
      </w:r>
      <w:r w:rsidR="7F5A5E56">
        <w:rPr/>
        <w:t>e</w:t>
      </w:r>
      <w:r w:rsidR="7F5A5E56">
        <w:rPr/>
        <w:t xml:space="preserve">xercise </w:t>
      </w:r>
      <w:r w:rsidR="7F5A5E56">
        <w:rPr/>
        <w:t>and health settings.</w:t>
      </w:r>
    </w:p>
    <w:p w:rsidR="39EE984D" w:rsidP="0C356B5D" w:rsidRDefault="39EE984D" w14:paraId="36A01C65" w14:textId="0B09A537">
      <w:pPr>
        <w:pStyle w:val="Heading4"/>
        <w:rPr>
          <w:color w:val="C00000"/>
        </w:rPr>
      </w:pPr>
      <w:r w:rsidRPr="0C356B5D" w:rsidR="39EE984D">
        <w:rPr>
          <w:color w:val="C00000"/>
        </w:rPr>
        <w:t>Word count = 2,0</w:t>
      </w:r>
      <w:r w:rsidRPr="0C356B5D" w:rsidR="000CC341">
        <w:rPr>
          <w:color w:val="C00000"/>
        </w:rPr>
        <w:t>75</w:t>
      </w:r>
    </w:p>
    <w:p w:rsidR="0C356B5D" w:rsidP="0C356B5D" w:rsidRDefault="0C356B5D" w14:paraId="001850BD" w14:textId="1B9836EE">
      <w:pPr>
        <w:pStyle w:val="Heading3"/>
      </w:pPr>
    </w:p>
    <w:p w:rsidR="1A82CB3E" w:rsidP="0C356B5D" w:rsidRDefault="1A82CB3E" w14:paraId="167FA62F" w14:textId="6739ADA7">
      <w:pPr>
        <w:pStyle w:val="Heading3"/>
      </w:pPr>
      <w:r w:rsidR="1A82CB3E">
        <w:rPr/>
        <w:t>Reference List:</w:t>
      </w:r>
    </w:p>
    <w:p w:rsidR="0C356B5D" w:rsidP="0C356B5D" w:rsidRDefault="0C356B5D" w14:paraId="0C1E34F9" w14:textId="04EF48E5">
      <w:pPr>
        <w:spacing w:before="0" w:beforeAutospacing="off" w:after="0" w:afterAutospacing="off"/>
        <w:rPr>
          <w:rFonts w:ascii="Aptos" w:hAnsi="Aptos" w:eastAsia="Aptos" w:cs="Aptos"/>
          <w:noProof w:val="0"/>
          <w:sz w:val="24"/>
          <w:szCs w:val="24"/>
          <w:lang w:val="en-GB"/>
        </w:rPr>
      </w:pPr>
    </w:p>
    <w:p w:rsidR="73CBEF62" w:rsidP="0C356B5D" w:rsidRDefault="73CBEF62" w14:paraId="18C77072" w14:textId="6136F846">
      <w:pPr>
        <w:pStyle w:val="Normal"/>
        <w:spacing w:before="0" w:beforeAutospacing="off" w:after="0" w:afterAutospacing="off"/>
        <w:rPr>
          <w:rFonts w:ascii="Aptos" w:hAnsi="Aptos" w:eastAsia="Aptos" w:cs="Aptos"/>
          <w:noProof w:val="0"/>
          <w:sz w:val="24"/>
          <w:szCs w:val="24"/>
          <w:lang w:val="en-GB"/>
        </w:rPr>
      </w:pPr>
      <w:r w:rsidRPr="0C356B5D" w:rsidR="73CBEF62">
        <w:rPr>
          <w:rFonts w:ascii="Aptos" w:hAnsi="Aptos" w:eastAsia="Aptos" w:cs="Aptos"/>
          <w:noProof w:val="0"/>
          <w:sz w:val="24"/>
          <w:szCs w:val="24"/>
          <w:lang w:val="en-GB"/>
        </w:rPr>
        <w:t xml:space="preserve">Brower Timing Systems. </w:t>
      </w:r>
      <w:r w:rsidRPr="0C356B5D" w:rsidR="73CBEF62">
        <w:rPr>
          <w:rFonts w:ascii="Aptos" w:hAnsi="Aptos" w:eastAsia="Aptos" w:cs="Aptos"/>
          <w:i w:val="1"/>
          <w:iCs w:val="1"/>
          <w:noProof w:val="0"/>
          <w:sz w:val="24"/>
          <w:szCs w:val="24"/>
          <w:lang w:val="en-GB"/>
        </w:rPr>
        <w:t>Brower Timing Systems</w:t>
      </w:r>
      <w:r w:rsidRPr="0C356B5D" w:rsidR="73CBEF62">
        <w:rPr>
          <w:rFonts w:ascii="Aptos" w:hAnsi="Aptos" w:eastAsia="Aptos" w:cs="Aptos"/>
          <w:noProof w:val="0"/>
          <w:sz w:val="24"/>
          <w:szCs w:val="24"/>
          <w:lang w:val="en-GB"/>
        </w:rPr>
        <w:t xml:space="preserve">. Draper, UT: Brower Timing Systems. Available at: </w:t>
      </w:r>
      <w:hyperlink r:id="R3f9ff8d2416546e5">
        <w:r w:rsidRPr="0C356B5D" w:rsidR="73CBEF62">
          <w:rPr>
            <w:rStyle w:val="Hyperlink"/>
            <w:rFonts w:ascii="Aptos" w:hAnsi="Aptos" w:eastAsia="Aptos" w:cs="Aptos"/>
            <w:noProof w:val="0"/>
            <w:sz w:val="24"/>
            <w:szCs w:val="24"/>
            <w:lang w:val="en-GB"/>
          </w:rPr>
          <w:t>https://browertiming.com</w:t>
        </w:r>
      </w:hyperlink>
    </w:p>
    <w:p w:rsidR="0C356B5D" w:rsidP="0C356B5D" w:rsidRDefault="0C356B5D" w14:paraId="273FF3F5" w14:textId="2DDB2CCD">
      <w:pPr>
        <w:pStyle w:val="Normal"/>
        <w:spacing w:before="0" w:beforeAutospacing="off" w:after="0" w:afterAutospacing="off"/>
        <w:rPr>
          <w:rFonts w:ascii="Aptos" w:hAnsi="Aptos" w:eastAsia="Aptos" w:cs="Aptos"/>
          <w:noProof w:val="0"/>
          <w:sz w:val="24"/>
          <w:szCs w:val="24"/>
          <w:lang w:val="en-GB"/>
        </w:rPr>
      </w:pPr>
    </w:p>
    <w:p w:rsidR="0AD88786" w:rsidP="0C356B5D" w:rsidRDefault="0AD88786" w14:paraId="2E982735" w14:textId="76AEFCF1">
      <w:pPr>
        <w:pStyle w:val="Normal"/>
        <w:spacing w:before="0" w:beforeAutospacing="off" w:after="0" w:afterAutospacing="off"/>
        <w:rPr>
          <w:rFonts w:ascii="Aptos" w:hAnsi="Aptos" w:eastAsia="Aptos" w:cs="Aptos"/>
          <w:noProof w:val="0"/>
          <w:sz w:val="24"/>
          <w:szCs w:val="24"/>
          <w:lang w:val="en-GB"/>
        </w:rPr>
      </w:pPr>
      <w:r w:rsidRPr="0C356B5D" w:rsidR="0AD88786">
        <w:rPr>
          <w:rFonts w:ascii="Aptos" w:hAnsi="Aptos" w:eastAsia="Aptos" w:cs="Aptos"/>
          <w:noProof w:val="0"/>
          <w:sz w:val="24"/>
          <w:szCs w:val="24"/>
          <w:lang w:val="en-GB"/>
        </w:rPr>
        <w:t xml:space="preserve">Hans Rudolph Inc. </w:t>
      </w:r>
      <w:r w:rsidRPr="0C356B5D" w:rsidR="0AD88786">
        <w:rPr>
          <w:rFonts w:ascii="Aptos" w:hAnsi="Aptos" w:eastAsia="Aptos" w:cs="Aptos"/>
          <w:i w:val="1"/>
          <w:iCs w:val="1"/>
          <w:noProof w:val="0"/>
          <w:sz w:val="24"/>
          <w:szCs w:val="24"/>
          <w:lang w:val="en-GB"/>
        </w:rPr>
        <w:t>100 L Douglas Bag with 2100 series 3-way stopcock</w:t>
      </w:r>
      <w:r w:rsidRPr="0C356B5D" w:rsidR="0AD88786">
        <w:rPr>
          <w:rFonts w:ascii="Aptos" w:hAnsi="Aptos" w:eastAsia="Aptos" w:cs="Aptos"/>
          <w:noProof w:val="0"/>
          <w:sz w:val="24"/>
          <w:szCs w:val="24"/>
          <w:lang w:val="en-GB"/>
        </w:rPr>
        <w:t xml:space="preserve">. Shawnee, KS: Hans Rudolph Inc. Available at: </w:t>
      </w:r>
      <w:hyperlink r:id="R37864a4743d44ffa">
        <w:r w:rsidRPr="0C356B5D" w:rsidR="0AD88786">
          <w:rPr>
            <w:rStyle w:val="Hyperlink"/>
            <w:rFonts w:ascii="Aptos" w:hAnsi="Aptos" w:eastAsia="Aptos" w:cs="Aptos"/>
            <w:noProof w:val="0"/>
            <w:sz w:val="24"/>
            <w:szCs w:val="24"/>
            <w:lang w:val="en-GB"/>
          </w:rPr>
          <w:t>https://www.rudolphkc.com</w:t>
        </w:r>
      </w:hyperlink>
    </w:p>
    <w:p w:rsidR="0C356B5D" w:rsidP="0C356B5D" w:rsidRDefault="0C356B5D" w14:paraId="10C23A69" w14:textId="46765776">
      <w:pPr>
        <w:pStyle w:val="Normal"/>
        <w:spacing w:before="0" w:beforeAutospacing="off" w:after="0" w:afterAutospacing="off"/>
        <w:rPr>
          <w:rFonts w:ascii="Aptos" w:hAnsi="Aptos" w:eastAsia="Aptos" w:cs="Aptos"/>
          <w:noProof w:val="0"/>
          <w:sz w:val="24"/>
          <w:szCs w:val="24"/>
          <w:lang w:val="en-GB"/>
        </w:rPr>
      </w:pPr>
    </w:p>
    <w:p w:rsidR="0AD88786" w:rsidP="0C356B5D" w:rsidRDefault="0AD88786" w14:paraId="770F506A" w14:textId="101188BF">
      <w:pPr>
        <w:pStyle w:val="Normal"/>
        <w:spacing w:before="0" w:beforeAutospacing="off" w:after="0" w:afterAutospacing="off"/>
        <w:rPr>
          <w:rFonts w:ascii="Aptos" w:hAnsi="Aptos" w:eastAsia="Aptos" w:cs="Aptos"/>
          <w:noProof w:val="0"/>
          <w:sz w:val="24"/>
          <w:szCs w:val="24"/>
          <w:lang w:val="en-GB"/>
        </w:rPr>
      </w:pPr>
      <w:r w:rsidRPr="0C356B5D" w:rsidR="0AD88786">
        <w:rPr>
          <w:rFonts w:ascii="Aptos" w:hAnsi="Aptos" w:eastAsia="Aptos" w:cs="Aptos"/>
          <w:noProof w:val="0"/>
          <w:sz w:val="24"/>
          <w:szCs w:val="24"/>
          <w:lang w:val="en-GB"/>
        </w:rPr>
        <w:t xml:space="preserve">Hans Rudolph Inc. </w:t>
      </w:r>
      <w:r w:rsidRPr="0C356B5D" w:rsidR="0AD88786">
        <w:rPr>
          <w:rFonts w:ascii="Aptos" w:hAnsi="Aptos" w:eastAsia="Aptos" w:cs="Aptos"/>
          <w:i w:val="1"/>
          <w:iCs w:val="1"/>
          <w:noProof w:val="0"/>
          <w:sz w:val="24"/>
          <w:szCs w:val="24"/>
          <w:lang w:val="en-GB"/>
        </w:rPr>
        <w:t>Hans Rudolph 2700 series large 2-way non-return valve</w:t>
      </w:r>
      <w:r w:rsidRPr="0C356B5D" w:rsidR="0AD88786">
        <w:rPr>
          <w:rFonts w:ascii="Aptos" w:hAnsi="Aptos" w:eastAsia="Aptos" w:cs="Aptos"/>
          <w:noProof w:val="0"/>
          <w:sz w:val="24"/>
          <w:szCs w:val="24"/>
          <w:lang w:val="en-GB"/>
        </w:rPr>
        <w:t xml:space="preserve">. Shawnee, KS: Hans Rudolph Inc. Available at: </w:t>
      </w:r>
      <w:hyperlink r:id="R51c6dc822e4d4604">
        <w:r w:rsidRPr="0C356B5D" w:rsidR="0AD88786">
          <w:rPr>
            <w:rStyle w:val="Hyperlink"/>
            <w:rFonts w:ascii="Aptos" w:hAnsi="Aptos" w:eastAsia="Aptos" w:cs="Aptos"/>
            <w:noProof w:val="0"/>
            <w:sz w:val="24"/>
            <w:szCs w:val="24"/>
            <w:lang w:val="en-GB"/>
          </w:rPr>
          <w:t>https://www.rudolphkc.com</w:t>
        </w:r>
      </w:hyperlink>
    </w:p>
    <w:p w:rsidR="0C356B5D" w:rsidP="0C356B5D" w:rsidRDefault="0C356B5D" w14:paraId="33387186" w14:textId="551E11AB">
      <w:pPr>
        <w:pStyle w:val="Normal"/>
        <w:spacing w:before="0" w:beforeAutospacing="off" w:after="0" w:afterAutospacing="off"/>
        <w:rPr>
          <w:rFonts w:ascii="Aptos" w:hAnsi="Aptos" w:eastAsia="Aptos" w:cs="Aptos"/>
          <w:noProof w:val="0"/>
          <w:sz w:val="24"/>
          <w:szCs w:val="24"/>
          <w:lang w:val="en-GB"/>
        </w:rPr>
      </w:pPr>
    </w:p>
    <w:p w:rsidR="0AD88786" w:rsidP="0C356B5D" w:rsidRDefault="0AD88786" w14:paraId="09E91CA3" w14:textId="7753901A">
      <w:pPr>
        <w:pStyle w:val="Normal"/>
        <w:spacing w:before="0" w:beforeAutospacing="off" w:after="0" w:afterAutospacing="off"/>
        <w:rPr>
          <w:rFonts w:ascii="Aptos" w:hAnsi="Aptos" w:eastAsia="Aptos" w:cs="Aptos"/>
          <w:noProof w:val="0"/>
          <w:sz w:val="24"/>
          <w:szCs w:val="24"/>
          <w:lang w:val="en-GB"/>
        </w:rPr>
      </w:pPr>
      <w:r w:rsidRPr="0C356B5D" w:rsidR="0AD88786">
        <w:rPr>
          <w:rFonts w:ascii="Aptos" w:hAnsi="Aptos" w:eastAsia="Aptos" w:cs="Aptos"/>
          <w:noProof w:val="0"/>
          <w:sz w:val="24"/>
          <w:szCs w:val="24"/>
          <w:lang w:val="en-GB"/>
        </w:rPr>
        <w:t>Harvard Apparatus</w:t>
      </w:r>
      <w:r w:rsidRPr="0C356B5D" w:rsidR="2A8C2542">
        <w:rPr>
          <w:rFonts w:ascii="Aptos" w:hAnsi="Aptos" w:eastAsia="Aptos" w:cs="Aptos"/>
          <w:noProof w:val="0"/>
          <w:sz w:val="24"/>
          <w:szCs w:val="24"/>
          <w:lang w:val="en-GB"/>
        </w:rPr>
        <w:t>.</w:t>
      </w:r>
      <w:r w:rsidRPr="0C356B5D" w:rsidR="0AD88786">
        <w:rPr>
          <w:rFonts w:ascii="Aptos" w:hAnsi="Aptos" w:eastAsia="Aptos" w:cs="Aptos"/>
          <w:noProof w:val="0"/>
          <w:sz w:val="24"/>
          <w:szCs w:val="24"/>
          <w:lang w:val="en-GB"/>
        </w:rPr>
        <w:t xml:space="preserve"> </w:t>
      </w:r>
      <w:r w:rsidRPr="0C356B5D" w:rsidR="0AD88786">
        <w:rPr>
          <w:rFonts w:ascii="Aptos" w:hAnsi="Aptos" w:eastAsia="Aptos" w:cs="Aptos"/>
          <w:i w:val="1"/>
          <w:iCs w:val="1"/>
          <w:noProof w:val="0"/>
          <w:sz w:val="24"/>
          <w:szCs w:val="24"/>
          <w:lang w:val="en-GB"/>
        </w:rPr>
        <w:t>Harvard DGM1 dry gas meter</w:t>
      </w:r>
      <w:r w:rsidRPr="0C356B5D" w:rsidR="0AD88786">
        <w:rPr>
          <w:rFonts w:ascii="Aptos" w:hAnsi="Aptos" w:eastAsia="Aptos" w:cs="Aptos"/>
          <w:noProof w:val="0"/>
          <w:sz w:val="24"/>
          <w:szCs w:val="24"/>
          <w:lang w:val="en-GB"/>
        </w:rPr>
        <w:t xml:space="preserve">. Holliston, MA: Harvard Apparatus. Available at: </w:t>
      </w:r>
      <w:hyperlink r:id="R162ded59913d4595">
        <w:r w:rsidRPr="0C356B5D" w:rsidR="0AD88786">
          <w:rPr>
            <w:rStyle w:val="Hyperlink"/>
            <w:rFonts w:ascii="Aptos" w:hAnsi="Aptos" w:eastAsia="Aptos" w:cs="Aptos"/>
            <w:noProof w:val="0"/>
            <w:sz w:val="24"/>
            <w:szCs w:val="24"/>
            <w:lang w:val="en-GB"/>
          </w:rPr>
          <w:t>https://www.harvardapparatus.com</w:t>
        </w:r>
      </w:hyperlink>
    </w:p>
    <w:p w:rsidR="0C356B5D" w:rsidP="0C356B5D" w:rsidRDefault="0C356B5D" w14:paraId="6A62E2B4" w14:textId="075AAAE9">
      <w:pPr>
        <w:pStyle w:val="Normal"/>
        <w:spacing w:before="0" w:beforeAutospacing="off" w:after="0" w:afterAutospacing="off"/>
        <w:rPr>
          <w:rFonts w:ascii="Aptos" w:hAnsi="Aptos" w:eastAsia="Aptos" w:cs="Aptos"/>
          <w:noProof w:val="0"/>
          <w:sz w:val="24"/>
          <w:szCs w:val="24"/>
          <w:lang w:val="en-GB"/>
        </w:rPr>
      </w:pPr>
    </w:p>
    <w:p w:rsidR="64A751E4" w:rsidP="0C356B5D" w:rsidRDefault="64A751E4" w14:paraId="47ABE18B" w14:textId="3A9E78CF">
      <w:pPr>
        <w:pStyle w:val="Normal"/>
        <w:spacing w:before="0" w:beforeAutospacing="off" w:after="0" w:afterAutospacing="off"/>
        <w:rPr>
          <w:rFonts w:ascii="Aptos" w:hAnsi="Aptos" w:eastAsia="Aptos" w:cs="Aptos"/>
          <w:noProof w:val="0"/>
          <w:sz w:val="24"/>
          <w:szCs w:val="24"/>
          <w:lang w:val="en-GB"/>
        </w:rPr>
      </w:pPr>
      <w:r w:rsidRPr="0C356B5D" w:rsidR="64A751E4">
        <w:rPr>
          <w:rFonts w:ascii="Aptos" w:hAnsi="Aptos" w:eastAsia="Aptos" w:cs="Aptos"/>
          <w:noProof w:val="0"/>
          <w:sz w:val="24"/>
          <w:szCs w:val="24"/>
          <w:lang w:val="en-GB"/>
        </w:rPr>
        <w:t xml:space="preserve">HUR Oy. </w:t>
      </w:r>
      <w:r w:rsidRPr="0C356B5D" w:rsidR="64A751E4">
        <w:rPr>
          <w:rFonts w:ascii="Aptos" w:hAnsi="Aptos" w:eastAsia="Aptos" w:cs="Aptos"/>
          <w:i w:val="1"/>
          <w:iCs w:val="1"/>
          <w:noProof w:val="0"/>
          <w:sz w:val="24"/>
          <w:szCs w:val="24"/>
          <w:lang w:val="en-GB"/>
        </w:rPr>
        <w:t>FP8 2003 force platform</w:t>
      </w:r>
      <w:r w:rsidRPr="0C356B5D" w:rsidR="64A751E4">
        <w:rPr>
          <w:rFonts w:ascii="Aptos" w:hAnsi="Aptos" w:eastAsia="Aptos" w:cs="Aptos"/>
          <w:noProof w:val="0"/>
          <w:sz w:val="24"/>
          <w:szCs w:val="24"/>
          <w:lang w:val="en-GB"/>
        </w:rPr>
        <w:t xml:space="preserve">. Kokkola: HUR Oy. Available at: </w:t>
      </w:r>
      <w:hyperlink r:id="R5b0f25657e054e06">
        <w:r w:rsidRPr="0C356B5D" w:rsidR="64A751E4">
          <w:rPr>
            <w:rStyle w:val="Hyperlink"/>
            <w:rFonts w:ascii="Aptos" w:hAnsi="Aptos" w:eastAsia="Aptos" w:cs="Aptos"/>
            <w:noProof w:val="0"/>
            <w:sz w:val="24"/>
            <w:szCs w:val="24"/>
            <w:lang w:val="en-GB"/>
          </w:rPr>
          <w:t>https://hur.fi</w:t>
        </w:r>
      </w:hyperlink>
    </w:p>
    <w:p w:rsidR="0C356B5D" w:rsidP="0C356B5D" w:rsidRDefault="0C356B5D" w14:paraId="2588CDBF" w14:textId="05B39FC0">
      <w:pPr>
        <w:pStyle w:val="Normal"/>
        <w:spacing w:before="0" w:beforeAutospacing="off" w:after="0" w:afterAutospacing="off"/>
        <w:rPr>
          <w:rFonts w:ascii="Aptos" w:hAnsi="Aptos" w:eastAsia="Aptos" w:cs="Aptos"/>
          <w:noProof w:val="0"/>
          <w:sz w:val="24"/>
          <w:szCs w:val="24"/>
          <w:lang w:val="en-GB"/>
        </w:rPr>
      </w:pPr>
    </w:p>
    <w:p w:rsidR="5CD34335" w:rsidP="0C356B5D" w:rsidRDefault="5CD34335" w14:paraId="64ECF49E" w14:textId="2295C50B">
      <w:pPr>
        <w:spacing w:before="0" w:beforeAutospacing="off" w:after="0" w:afterAutospacing="off"/>
      </w:pPr>
      <w:r w:rsidRPr="0C356B5D" w:rsidR="5CD34335">
        <w:rPr>
          <w:rFonts w:ascii="Aptos" w:hAnsi="Aptos" w:eastAsia="Aptos" w:cs="Aptos"/>
          <w:noProof w:val="0"/>
          <w:sz w:val="24"/>
          <w:szCs w:val="24"/>
          <w:lang w:val="en-GB"/>
        </w:rPr>
        <w:t xml:space="preserve">He, J. </w:t>
      </w:r>
      <w:r w:rsidRPr="0C356B5D" w:rsidR="5CD34335">
        <w:rPr>
          <w:rFonts w:ascii="Aptos" w:hAnsi="Aptos" w:eastAsia="Aptos" w:cs="Aptos"/>
          <w:i w:val="1"/>
          <w:iCs w:val="1"/>
          <w:noProof w:val="0"/>
          <w:sz w:val="24"/>
          <w:szCs w:val="24"/>
          <w:lang w:val="en-GB"/>
        </w:rPr>
        <w:t>et al.</w:t>
      </w:r>
      <w:r w:rsidRPr="0C356B5D" w:rsidR="5CD34335">
        <w:rPr>
          <w:rFonts w:ascii="Aptos" w:hAnsi="Aptos" w:eastAsia="Aptos" w:cs="Aptos"/>
          <w:noProof w:val="0"/>
          <w:sz w:val="24"/>
          <w:szCs w:val="24"/>
          <w:lang w:val="en-GB"/>
        </w:rPr>
        <w:t xml:space="preserve"> (2025) “Associations between the performance of vertical jump and accelerative sprint in elite sprinters,” </w:t>
      </w:r>
      <w:r w:rsidRPr="0C356B5D" w:rsidR="5CD34335">
        <w:rPr>
          <w:rFonts w:ascii="Aptos" w:hAnsi="Aptos" w:eastAsia="Aptos" w:cs="Aptos"/>
          <w:i w:val="1"/>
          <w:iCs w:val="1"/>
          <w:noProof w:val="0"/>
          <w:sz w:val="24"/>
          <w:szCs w:val="24"/>
          <w:lang w:val="en-GB"/>
        </w:rPr>
        <w:t>Frontiers in bioengineering and biotechnology</w:t>
      </w:r>
      <w:r w:rsidRPr="0C356B5D" w:rsidR="5CD34335">
        <w:rPr>
          <w:rFonts w:ascii="Aptos" w:hAnsi="Aptos" w:eastAsia="Aptos" w:cs="Aptos"/>
          <w:noProof w:val="0"/>
          <w:sz w:val="24"/>
          <w:szCs w:val="24"/>
          <w:lang w:val="en-GB"/>
        </w:rPr>
        <w:t xml:space="preserve">, 13, p. 1539197. Available at: </w:t>
      </w:r>
      <w:hyperlink r:id="Rfa3191a7ffd34c76">
        <w:r w:rsidRPr="0C356B5D" w:rsidR="5CD34335">
          <w:rPr>
            <w:rStyle w:val="Hyperlink"/>
            <w:rFonts w:ascii="Aptos" w:hAnsi="Aptos" w:eastAsia="Aptos" w:cs="Aptos"/>
            <w:noProof w:val="0"/>
            <w:sz w:val="24"/>
            <w:szCs w:val="24"/>
            <w:lang w:val="en-GB"/>
          </w:rPr>
          <w:t>https://doi.org/10.3389/fbioe.2025.1539197</w:t>
        </w:r>
      </w:hyperlink>
      <w:r w:rsidRPr="0C356B5D" w:rsidR="5CD34335">
        <w:rPr>
          <w:rFonts w:ascii="Aptos" w:hAnsi="Aptos" w:eastAsia="Aptos" w:cs="Aptos"/>
          <w:noProof w:val="0"/>
          <w:sz w:val="24"/>
          <w:szCs w:val="24"/>
          <w:lang w:val="en-GB"/>
        </w:rPr>
        <w:t>.</w:t>
      </w:r>
    </w:p>
    <w:p w:rsidR="0C356B5D" w:rsidP="0C356B5D" w:rsidRDefault="0C356B5D" w14:paraId="1BC63B01" w14:textId="4C9F689D">
      <w:pPr>
        <w:pStyle w:val="Normal"/>
        <w:spacing w:before="0" w:beforeAutospacing="off" w:after="0" w:afterAutospacing="off"/>
        <w:rPr>
          <w:rFonts w:ascii="Aptos" w:hAnsi="Aptos" w:eastAsia="Aptos" w:cs="Aptos"/>
          <w:noProof w:val="0"/>
          <w:sz w:val="24"/>
          <w:szCs w:val="24"/>
          <w:lang w:val="en-GB"/>
        </w:rPr>
      </w:pPr>
    </w:p>
    <w:p w:rsidR="0C356B5D" w:rsidP="0C356B5D" w:rsidRDefault="0C356B5D" w14:paraId="62F4B2D9" w14:textId="1B1D557A">
      <w:pPr>
        <w:pStyle w:val="Normal"/>
        <w:spacing w:before="0" w:beforeAutospacing="off" w:after="0" w:afterAutospacing="off"/>
        <w:rPr>
          <w:rFonts w:ascii="Aptos" w:hAnsi="Aptos" w:eastAsia="Aptos" w:cs="Aptos"/>
          <w:noProof w:val="0"/>
          <w:sz w:val="24"/>
          <w:szCs w:val="24"/>
          <w:lang w:val="en-GB"/>
        </w:rPr>
      </w:pPr>
    </w:p>
    <w:p w:rsidR="7B424B16" w:rsidP="0C356B5D" w:rsidRDefault="7B424B16" w14:paraId="4EE6B504" w14:textId="41796A87">
      <w:pPr>
        <w:spacing w:before="0" w:beforeAutospacing="off" w:after="0" w:afterAutospacing="off"/>
      </w:pPr>
      <w:r w:rsidRPr="0C356B5D" w:rsidR="7B424B16">
        <w:rPr>
          <w:rFonts w:ascii="Aptos" w:hAnsi="Aptos" w:eastAsia="Aptos" w:cs="Aptos"/>
          <w:noProof w:val="0"/>
          <w:sz w:val="24"/>
          <w:szCs w:val="24"/>
          <w:lang w:val="en-GB"/>
        </w:rPr>
        <w:t xml:space="preserve">Julia </w:t>
      </w:r>
      <w:r w:rsidRPr="0C356B5D" w:rsidR="7B424B16">
        <w:rPr>
          <w:rFonts w:ascii="Aptos" w:hAnsi="Aptos" w:eastAsia="Aptos" w:cs="Aptos"/>
          <w:noProof w:val="0"/>
          <w:sz w:val="24"/>
          <w:szCs w:val="24"/>
          <w:lang w:val="en-GB"/>
        </w:rPr>
        <w:t>Charkot</w:t>
      </w:r>
      <w:r w:rsidRPr="0C356B5D" w:rsidR="7B424B16">
        <w:rPr>
          <w:rFonts w:ascii="Aptos" w:hAnsi="Aptos" w:eastAsia="Aptos" w:cs="Aptos"/>
          <w:noProof w:val="0"/>
          <w:sz w:val="24"/>
          <w:szCs w:val="24"/>
          <w:lang w:val="en-GB"/>
        </w:rPr>
        <w:t xml:space="preserve"> </w:t>
      </w:r>
      <w:r w:rsidRPr="0C356B5D" w:rsidR="7B424B16">
        <w:rPr>
          <w:rFonts w:ascii="Aptos" w:hAnsi="Aptos" w:eastAsia="Aptos" w:cs="Aptos"/>
          <w:i w:val="1"/>
          <w:iCs w:val="1"/>
          <w:noProof w:val="0"/>
          <w:sz w:val="24"/>
          <w:szCs w:val="24"/>
          <w:lang w:val="en-GB"/>
        </w:rPr>
        <w:t>et al.</w:t>
      </w:r>
      <w:r w:rsidRPr="0C356B5D" w:rsidR="7B424B16">
        <w:rPr>
          <w:rFonts w:ascii="Aptos" w:hAnsi="Aptos" w:eastAsia="Aptos" w:cs="Aptos"/>
          <w:noProof w:val="0"/>
          <w:sz w:val="24"/>
          <w:szCs w:val="24"/>
          <w:lang w:val="en-GB"/>
        </w:rPr>
        <w:t xml:space="preserve"> (2025) “The impact of maximal oxygen uptake (</w:t>
      </w:r>
      <w:r w:rsidRPr="0C356B5D" w:rsidR="7B424B16">
        <w:rPr>
          <w:rFonts w:ascii="Aptos" w:hAnsi="Aptos" w:eastAsia="Aptos" w:cs="Aptos"/>
          <w:noProof w:val="0"/>
          <w:sz w:val="24"/>
          <w:szCs w:val="24"/>
          <w:lang w:val="en-GB"/>
        </w:rPr>
        <w:t>VO₂max</w:t>
      </w:r>
      <w:r w:rsidRPr="0C356B5D" w:rsidR="7B424B16">
        <w:rPr>
          <w:rFonts w:ascii="Aptos" w:hAnsi="Aptos" w:eastAsia="Aptos" w:cs="Aptos"/>
          <w:noProof w:val="0"/>
          <w:sz w:val="24"/>
          <w:szCs w:val="24"/>
          <w:lang w:val="en-GB"/>
        </w:rPr>
        <w:t xml:space="preserve">) on athletic performance and health - a review,” </w:t>
      </w:r>
      <w:r w:rsidRPr="0C356B5D" w:rsidR="7B424B16">
        <w:rPr>
          <w:rFonts w:ascii="Aptos" w:hAnsi="Aptos" w:eastAsia="Aptos" w:cs="Aptos"/>
          <w:i w:val="1"/>
          <w:iCs w:val="1"/>
          <w:noProof w:val="0"/>
          <w:sz w:val="24"/>
          <w:szCs w:val="24"/>
          <w:lang w:val="en-GB"/>
        </w:rPr>
        <w:t>Quality in Sport</w:t>
      </w:r>
      <w:r w:rsidRPr="0C356B5D" w:rsidR="7B424B16">
        <w:rPr>
          <w:rFonts w:ascii="Aptos" w:hAnsi="Aptos" w:eastAsia="Aptos" w:cs="Aptos"/>
          <w:noProof w:val="0"/>
          <w:sz w:val="24"/>
          <w:szCs w:val="24"/>
          <w:lang w:val="en-GB"/>
        </w:rPr>
        <w:t xml:space="preserve">, 43. Available at: </w:t>
      </w:r>
      <w:hyperlink r:id="R8f9115934eb44eff">
        <w:r w:rsidRPr="0C356B5D" w:rsidR="7B424B16">
          <w:rPr>
            <w:rStyle w:val="Hyperlink"/>
            <w:rFonts w:ascii="Aptos" w:hAnsi="Aptos" w:eastAsia="Aptos" w:cs="Aptos"/>
            <w:noProof w:val="0"/>
            <w:sz w:val="24"/>
            <w:szCs w:val="24"/>
            <w:lang w:val="en-GB"/>
          </w:rPr>
          <w:t>https://doi.org/10.12775/QS.2025.43.61293</w:t>
        </w:r>
      </w:hyperlink>
      <w:r w:rsidRPr="0C356B5D" w:rsidR="7B424B16">
        <w:rPr>
          <w:rFonts w:ascii="Aptos" w:hAnsi="Aptos" w:eastAsia="Aptos" w:cs="Aptos"/>
          <w:noProof w:val="0"/>
          <w:sz w:val="24"/>
          <w:szCs w:val="24"/>
          <w:lang w:val="en-GB"/>
        </w:rPr>
        <w:t>.</w:t>
      </w:r>
    </w:p>
    <w:p w:rsidR="0C356B5D" w:rsidP="0C356B5D" w:rsidRDefault="0C356B5D" w14:paraId="75D90933" w14:textId="57BF5AC2">
      <w:pPr>
        <w:spacing w:before="0" w:beforeAutospacing="off" w:after="0" w:afterAutospacing="off"/>
        <w:rPr>
          <w:rFonts w:ascii="Aptos" w:hAnsi="Aptos" w:eastAsia="Aptos" w:cs="Aptos"/>
          <w:noProof w:val="0"/>
          <w:sz w:val="24"/>
          <w:szCs w:val="24"/>
          <w:lang w:val="en-GB"/>
        </w:rPr>
      </w:pPr>
    </w:p>
    <w:p w:rsidR="059D8204" w:rsidP="0C356B5D" w:rsidRDefault="059D8204" w14:paraId="2C7A9117" w14:textId="721237F3">
      <w:pPr>
        <w:pStyle w:val="Normal"/>
        <w:spacing w:before="0" w:beforeAutospacing="off" w:after="0" w:afterAutospacing="off"/>
        <w:rPr>
          <w:rFonts w:ascii="Aptos" w:hAnsi="Aptos" w:eastAsia="Aptos" w:cs="Aptos"/>
          <w:noProof w:val="0"/>
          <w:sz w:val="24"/>
          <w:szCs w:val="24"/>
          <w:lang w:val="en-GB"/>
        </w:rPr>
      </w:pPr>
      <w:r w:rsidRPr="0C356B5D" w:rsidR="059D8204">
        <w:rPr>
          <w:rFonts w:ascii="Aptos" w:hAnsi="Aptos" w:eastAsia="Aptos" w:cs="Aptos"/>
          <w:noProof w:val="0"/>
          <w:sz w:val="24"/>
          <w:szCs w:val="24"/>
          <w:lang w:val="en-GB"/>
        </w:rPr>
        <w:t xml:space="preserve">Keiser Corporation. </w:t>
      </w:r>
      <w:r w:rsidRPr="0C356B5D" w:rsidR="059D8204">
        <w:rPr>
          <w:rFonts w:ascii="Aptos" w:hAnsi="Aptos" w:eastAsia="Aptos" w:cs="Aptos"/>
          <w:i w:val="1"/>
          <w:iCs w:val="1"/>
          <w:noProof w:val="0"/>
          <w:sz w:val="24"/>
          <w:szCs w:val="24"/>
          <w:lang w:val="en-GB"/>
        </w:rPr>
        <w:t>Keiser A300 Leg Press</w:t>
      </w:r>
      <w:r w:rsidRPr="0C356B5D" w:rsidR="059D8204">
        <w:rPr>
          <w:rFonts w:ascii="Aptos" w:hAnsi="Aptos" w:eastAsia="Aptos" w:cs="Aptos"/>
          <w:noProof w:val="0"/>
          <w:sz w:val="24"/>
          <w:szCs w:val="24"/>
          <w:lang w:val="en-GB"/>
        </w:rPr>
        <w:t xml:space="preserve">. Fresno, CA: Keiser Corporation. Available at: </w:t>
      </w:r>
      <w:hyperlink r:id="Rf915089e491147e0">
        <w:r w:rsidRPr="0C356B5D" w:rsidR="059D8204">
          <w:rPr>
            <w:rStyle w:val="Hyperlink"/>
            <w:rFonts w:ascii="Aptos" w:hAnsi="Aptos" w:eastAsia="Aptos" w:cs="Aptos"/>
            <w:noProof w:val="0"/>
            <w:sz w:val="24"/>
            <w:szCs w:val="24"/>
            <w:lang w:val="en-GB"/>
          </w:rPr>
          <w:t>https://www.keiser.com</w:t>
        </w:r>
      </w:hyperlink>
    </w:p>
    <w:p w:rsidR="0C356B5D" w:rsidP="0C356B5D" w:rsidRDefault="0C356B5D" w14:paraId="3031B48A" w14:textId="7E497042">
      <w:pPr>
        <w:spacing w:before="0" w:beforeAutospacing="off" w:after="0" w:afterAutospacing="off"/>
        <w:rPr>
          <w:rFonts w:ascii="Aptos" w:hAnsi="Aptos" w:eastAsia="Aptos" w:cs="Aptos"/>
          <w:noProof w:val="0"/>
          <w:sz w:val="24"/>
          <w:szCs w:val="24"/>
          <w:lang w:val="en-GB"/>
        </w:rPr>
      </w:pPr>
    </w:p>
    <w:p w:rsidR="1A82CB3E" w:rsidP="0C356B5D" w:rsidRDefault="1A82CB3E" w14:paraId="63227CF5" w14:textId="6F61E3E7">
      <w:pPr>
        <w:spacing w:before="0" w:beforeAutospacing="off" w:after="0" w:afterAutospacing="off"/>
      </w:pPr>
      <w:r w:rsidRPr="0C356B5D" w:rsidR="1A82CB3E">
        <w:rPr>
          <w:rFonts w:ascii="Aptos" w:hAnsi="Aptos" w:eastAsia="Aptos" w:cs="Aptos"/>
          <w:noProof w:val="0"/>
          <w:sz w:val="24"/>
          <w:szCs w:val="24"/>
          <w:lang w:val="en-GB"/>
        </w:rPr>
        <w:t xml:space="preserve">Martin-Rincon, M. and </w:t>
      </w:r>
      <w:r w:rsidRPr="0C356B5D" w:rsidR="1A82CB3E">
        <w:rPr>
          <w:rFonts w:ascii="Aptos" w:hAnsi="Aptos" w:eastAsia="Aptos" w:cs="Aptos"/>
          <w:noProof w:val="0"/>
          <w:sz w:val="24"/>
          <w:szCs w:val="24"/>
          <w:lang w:val="en-GB"/>
        </w:rPr>
        <w:t>Calbet</w:t>
      </w:r>
      <w:r w:rsidRPr="0C356B5D" w:rsidR="1A82CB3E">
        <w:rPr>
          <w:rFonts w:ascii="Aptos" w:hAnsi="Aptos" w:eastAsia="Aptos" w:cs="Aptos"/>
          <w:noProof w:val="0"/>
          <w:sz w:val="24"/>
          <w:szCs w:val="24"/>
          <w:lang w:val="en-GB"/>
        </w:rPr>
        <w:t xml:space="preserve">, J.A.L. (2020) “Progress Update and Challenges on </w:t>
      </w:r>
      <w:r w:rsidRPr="0C356B5D" w:rsidR="1A82CB3E">
        <w:rPr>
          <w:rFonts w:ascii="Aptos" w:hAnsi="Aptos" w:eastAsia="Aptos" w:cs="Aptos"/>
          <w:noProof w:val="0"/>
          <w:sz w:val="24"/>
          <w:szCs w:val="24"/>
          <w:lang w:val="en-GB"/>
        </w:rPr>
        <w:t>V.O</w:t>
      </w:r>
      <w:r w:rsidRPr="0C356B5D" w:rsidR="1A82CB3E">
        <w:rPr>
          <w:rFonts w:ascii="Aptos" w:hAnsi="Aptos" w:eastAsia="Aptos" w:cs="Aptos"/>
          <w:noProof w:val="0"/>
          <w:sz w:val="24"/>
          <w:szCs w:val="24"/>
          <w:lang w:val="en-GB"/>
        </w:rPr>
        <w:t xml:space="preserve">2max Testing and Interpretation,” </w:t>
      </w:r>
      <w:r w:rsidRPr="0C356B5D" w:rsidR="1A82CB3E">
        <w:rPr>
          <w:rFonts w:ascii="Aptos" w:hAnsi="Aptos" w:eastAsia="Aptos" w:cs="Aptos"/>
          <w:i w:val="1"/>
          <w:iCs w:val="1"/>
          <w:noProof w:val="0"/>
          <w:sz w:val="24"/>
          <w:szCs w:val="24"/>
          <w:lang w:val="en-GB"/>
        </w:rPr>
        <w:t>Frontiers in physiology</w:t>
      </w:r>
      <w:r w:rsidRPr="0C356B5D" w:rsidR="1A82CB3E">
        <w:rPr>
          <w:rFonts w:ascii="Aptos" w:hAnsi="Aptos" w:eastAsia="Aptos" w:cs="Aptos"/>
          <w:noProof w:val="0"/>
          <w:sz w:val="24"/>
          <w:szCs w:val="24"/>
          <w:lang w:val="en-GB"/>
        </w:rPr>
        <w:t xml:space="preserve">, 11. Available at: </w:t>
      </w:r>
      <w:hyperlink r:id="R079088579bc74e2e">
        <w:r w:rsidRPr="0C356B5D" w:rsidR="1A82CB3E">
          <w:rPr>
            <w:rStyle w:val="Hyperlink"/>
            <w:rFonts w:ascii="Aptos" w:hAnsi="Aptos" w:eastAsia="Aptos" w:cs="Aptos"/>
            <w:noProof w:val="0"/>
            <w:sz w:val="24"/>
            <w:szCs w:val="24"/>
            <w:lang w:val="en-GB"/>
          </w:rPr>
          <w:t>https://doi.org/10.3389/fphys.2020.01070</w:t>
        </w:r>
      </w:hyperlink>
      <w:r w:rsidRPr="0C356B5D" w:rsidR="1A82CB3E">
        <w:rPr>
          <w:rFonts w:ascii="Aptos" w:hAnsi="Aptos" w:eastAsia="Aptos" w:cs="Aptos"/>
          <w:noProof w:val="0"/>
          <w:sz w:val="24"/>
          <w:szCs w:val="24"/>
          <w:lang w:val="en-GB"/>
        </w:rPr>
        <w:t>.</w:t>
      </w:r>
    </w:p>
    <w:p w:rsidR="0C356B5D" w:rsidP="0C356B5D" w:rsidRDefault="0C356B5D" w14:paraId="787319DB" w14:textId="2CAA05B9">
      <w:pPr>
        <w:spacing w:before="0" w:beforeAutospacing="off" w:after="0" w:afterAutospacing="off"/>
        <w:rPr>
          <w:rFonts w:ascii="Aptos" w:hAnsi="Aptos" w:eastAsia="Aptos" w:cs="Aptos"/>
          <w:noProof w:val="0"/>
          <w:sz w:val="24"/>
          <w:szCs w:val="24"/>
          <w:lang w:val="en-GB"/>
        </w:rPr>
      </w:pPr>
    </w:p>
    <w:p w:rsidR="1D478794" w:rsidP="0C356B5D" w:rsidRDefault="1D478794" w14:paraId="418ADF2F" w14:textId="3A55FD00">
      <w:pPr>
        <w:spacing w:before="0" w:beforeAutospacing="off" w:after="0" w:afterAutospacing="off"/>
      </w:pPr>
      <w:r w:rsidRPr="0C356B5D" w:rsidR="1D478794">
        <w:rPr>
          <w:rFonts w:ascii="Aptos" w:hAnsi="Aptos" w:eastAsia="Aptos" w:cs="Aptos"/>
          <w:noProof w:val="0"/>
          <w:sz w:val="24"/>
          <w:szCs w:val="24"/>
          <w:lang w:val="en-GB"/>
        </w:rPr>
        <w:t xml:space="preserve">Liu, Y. </w:t>
      </w:r>
      <w:r w:rsidRPr="0C356B5D" w:rsidR="1D478794">
        <w:rPr>
          <w:rFonts w:ascii="Aptos" w:hAnsi="Aptos" w:eastAsia="Aptos" w:cs="Aptos"/>
          <w:i w:val="1"/>
          <w:iCs w:val="1"/>
          <w:noProof w:val="0"/>
          <w:sz w:val="24"/>
          <w:szCs w:val="24"/>
          <w:lang w:val="en-GB"/>
        </w:rPr>
        <w:t>et al.</w:t>
      </w:r>
      <w:r w:rsidRPr="0C356B5D" w:rsidR="1D478794">
        <w:rPr>
          <w:rFonts w:ascii="Aptos" w:hAnsi="Aptos" w:eastAsia="Aptos" w:cs="Aptos"/>
          <w:noProof w:val="0"/>
          <w:sz w:val="24"/>
          <w:szCs w:val="24"/>
          <w:lang w:val="en-GB"/>
        </w:rPr>
        <w:t xml:space="preserve"> (2025) “The impact of the Wingate test on anaerobic power in the lower limbs of athletes with varied duration and load,” </w:t>
      </w:r>
      <w:r w:rsidRPr="0C356B5D" w:rsidR="1D478794">
        <w:rPr>
          <w:rFonts w:ascii="Aptos" w:hAnsi="Aptos" w:eastAsia="Aptos" w:cs="Aptos"/>
          <w:i w:val="1"/>
          <w:iCs w:val="1"/>
          <w:noProof w:val="0"/>
          <w:sz w:val="24"/>
          <w:szCs w:val="24"/>
          <w:lang w:val="en-GB"/>
        </w:rPr>
        <w:t>Frontiers in physiology</w:t>
      </w:r>
      <w:r w:rsidRPr="0C356B5D" w:rsidR="1D478794">
        <w:rPr>
          <w:rFonts w:ascii="Aptos" w:hAnsi="Aptos" w:eastAsia="Aptos" w:cs="Aptos"/>
          <w:noProof w:val="0"/>
          <w:sz w:val="24"/>
          <w:szCs w:val="24"/>
          <w:lang w:val="en-GB"/>
        </w:rPr>
        <w:t xml:space="preserve">, 16, p. 1582875. Available at: </w:t>
      </w:r>
      <w:hyperlink r:id="Re28c44a6b3874af0">
        <w:r w:rsidRPr="0C356B5D" w:rsidR="1D478794">
          <w:rPr>
            <w:rStyle w:val="Hyperlink"/>
            <w:rFonts w:ascii="Aptos" w:hAnsi="Aptos" w:eastAsia="Aptos" w:cs="Aptos"/>
            <w:noProof w:val="0"/>
            <w:sz w:val="24"/>
            <w:szCs w:val="24"/>
            <w:lang w:val="en-GB"/>
          </w:rPr>
          <w:t>https://doi.org/10.3389/fphys.2025.1582875</w:t>
        </w:r>
      </w:hyperlink>
      <w:r w:rsidRPr="0C356B5D" w:rsidR="1D478794">
        <w:rPr>
          <w:rFonts w:ascii="Aptos" w:hAnsi="Aptos" w:eastAsia="Aptos" w:cs="Aptos"/>
          <w:noProof w:val="0"/>
          <w:sz w:val="24"/>
          <w:szCs w:val="24"/>
          <w:lang w:val="en-GB"/>
        </w:rPr>
        <w:t>.</w:t>
      </w:r>
    </w:p>
    <w:p w:rsidR="0C356B5D" w:rsidP="0C356B5D" w:rsidRDefault="0C356B5D" w14:paraId="7724CB25" w14:textId="43FDE90B">
      <w:pPr>
        <w:spacing w:before="0" w:beforeAutospacing="off" w:after="0" w:afterAutospacing="off"/>
        <w:rPr>
          <w:rFonts w:ascii="Aptos" w:hAnsi="Aptos" w:eastAsia="Aptos" w:cs="Aptos"/>
          <w:noProof w:val="0"/>
          <w:sz w:val="24"/>
          <w:szCs w:val="24"/>
          <w:lang w:val="en-GB"/>
        </w:rPr>
      </w:pPr>
    </w:p>
    <w:p w:rsidR="4F886792" w:rsidP="0C356B5D" w:rsidRDefault="4F886792" w14:paraId="45E42069" w14:textId="7E805168">
      <w:pPr>
        <w:pStyle w:val="Normal"/>
        <w:spacing w:before="0" w:beforeAutospacing="off" w:after="0" w:afterAutospacing="off"/>
        <w:rPr>
          <w:rFonts w:ascii="Aptos" w:hAnsi="Aptos" w:eastAsia="Aptos" w:cs="Aptos"/>
          <w:noProof w:val="0"/>
          <w:sz w:val="24"/>
          <w:szCs w:val="24"/>
          <w:lang w:val="en-GB"/>
        </w:rPr>
      </w:pPr>
      <w:r w:rsidRPr="0C356B5D" w:rsidR="4F886792">
        <w:rPr>
          <w:rFonts w:ascii="Aptos" w:hAnsi="Aptos" w:eastAsia="Aptos" w:cs="Aptos"/>
          <w:noProof w:val="0"/>
          <w:sz w:val="24"/>
          <w:szCs w:val="24"/>
          <w:lang w:val="en-GB"/>
        </w:rPr>
        <w:t xml:space="preserve">Monark Exercise AB. </w:t>
      </w:r>
      <w:r w:rsidRPr="0C356B5D" w:rsidR="4F886792">
        <w:rPr>
          <w:rFonts w:ascii="Aptos" w:hAnsi="Aptos" w:eastAsia="Aptos" w:cs="Aptos"/>
          <w:i w:val="1"/>
          <w:iCs w:val="1"/>
          <w:noProof w:val="0"/>
          <w:sz w:val="24"/>
          <w:szCs w:val="24"/>
          <w:lang w:val="en-GB"/>
        </w:rPr>
        <w:t xml:space="preserve">Monark </w:t>
      </w:r>
      <w:r w:rsidRPr="0C356B5D" w:rsidR="4F886792">
        <w:rPr>
          <w:rFonts w:ascii="Aptos" w:hAnsi="Aptos" w:eastAsia="Aptos" w:cs="Aptos"/>
          <w:i w:val="1"/>
          <w:iCs w:val="1"/>
          <w:noProof w:val="0"/>
          <w:sz w:val="24"/>
          <w:szCs w:val="24"/>
          <w:lang w:val="en-GB"/>
        </w:rPr>
        <w:t>Ergomedic</w:t>
      </w:r>
      <w:r w:rsidRPr="0C356B5D" w:rsidR="4F886792">
        <w:rPr>
          <w:rFonts w:ascii="Aptos" w:hAnsi="Aptos" w:eastAsia="Aptos" w:cs="Aptos"/>
          <w:i w:val="1"/>
          <w:iCs w:val="1"/>
          <w:noProof w:val="0"/>
          <w:sz w:val="24"/>
          <w:szCs w:val="24"/>
          <w:lang w:val="en-GB"/>
        </w:rPr>
        <w:t xml:space="preserve"> 894E</w:t>
      </w:r>
      <w:r w:rsidRPr="0C356B5D" w:rsidR="4F886792">
        <w:rPr>
          <w:rFonts w:ascii="Aptos" w:hAnsi="Aptos" w:eastAsia="Aptos" w:cs="Aptos"/>
          <w:noProof w:val="0"/>
          <w:sz w:val="24"/>
          <w:szCs w:val="24"/>
          <w:lang w:val="en-GB"/>
        </w:rPr>
        <w:t xml:space="preserve">. </w:t>
      </w:r>
      <w:r w:rsidRPr="0C356B5D" w:rsidR="4F886792">
        <w:rPr>
          <w:rFonts w:ascii="Aptos" w:hAnsi="Aptos" w:eastAsia="Aptos" w:cs="Aptos"/>
          <w:noProof w:val="0"/>
          <w:sz w:val="24"/>
          <w:szCs w:val="24"/>
          <w:lang w:val="en-GB"/>
        </w:rPr>
        <w:t>Vansbro</w:t>
      </w:r>
      <w:r w:rsidRPr="0C356B5D" w:rsidR="4F886792">
        <w:rPr>
          <w:rFonts w:ascii="Aptos" w:hAnsi="Aptos" w:eastAsia="Aptos" w:cs="Aptos"/>
          <w:noProof w:val="0"/>
          <w:sz w:val="24"/>
          <w:szCs w:val="24"/>
          <w:lang w:val="en-GB"/>
        </w:rPr>
        <w:t xml:space="preserve">: Monark Exercise AB. Available at: </w:t>
      </w:r>
      <w:hyperlink r:id="R4cc8361942c34b02">
        <w:r w:rsidRPr="0C356B5D" w:rsidR="4F886792">
          <w:rPr>
            <w:rStyle w:val="Hyperlink"/>
            <w:rFonts w:ascii="Aptos" w:hAnsi="Aptos" w:eastAsia="Aptos" w:cs="Aptos"/>
            <w:noProof w:val="0"/>
            <w:sz w:val="24"/>
            <w:szCs w:val="24"/>
            <w:lang w:val="en-GB"/>
          </w:rPr>
          <w:t>https://monarkexercise.se</w:t>
        </w:r>
      </w:hyperlink>
    </w:p>
    <w:p w:rsidR="0C356B5D" w:rsidP="0C356B5D" w:rsidRDefault="0C356B5D" w14:paraId="79622482" w14:textId="724C7DDC">
      <w:pPr>
        <w:pStyle w:val="Normal"/>
        <w:spacing w:before="0" w:beforeAutospacing="off" w:after="0" w:afterAutospacing="off"/>
        <w:rPr>
          <w:rFonts w:ascii="Aptos" w:hAnsi="Aptos" w:eastAsia="Aptos" w:cs="Aptos"/>
          <w:noProof w:val="0"/>
          <w:sz w:val="24"/>
          <w:szCs w:val="24"/>
          <w:lang w:val="en-GB"/>
        </w:rPr>
      </w:pPr>
    </w:p>
    <w:p w:rsidR="563E6E4B" w:rsidP="0C356B5D" w:rsidRDefault="563E6E4B" w14:paraId="4E268D7B" w14:textId="61294678">
      <w:pPr>
        <w:spacing w:before="0" w:beforeAutospacing="off" w:after="0" w:afterAutospacing="off"/>
      </w:pPr>
      <w:r w:rsidRPr="0C356B5D" w:rsidR="563E6E4B">
        <w:rPr>
          <w:rFonts w:ascii="Aptos" w:hAnsi="Aptos" w:eastAsia="Aptos" w:cs="Aptos"/>
          <w:noProof w:val="0"/>
          <w:sz w:val="24"/>
          <w:szCs w:val="24"/>
          <w:lang w:val="en-GB"/>
        </w:rPr>
        <w:t xml:space="preserve">Nicol, C., Avela, </w:t>
      </w:r>
      <w:r w:rsidRPr="0C356B5D" w:rsidR="563E6E4B">
        <w:rPr>
          <w:rFonts w:ascii="Aptos" w:hAnsi="Aptos" w:eastAsia="Aptos" w:cs="Aptos"/>
          <w:noProof w:val="0"/>
          <w:sz w:val="24"/>
          <w:szCs w:val="24"/>
          <w:lang w:val="en-GB"/>
        </w:rPr>
        <w:t>J.</w:t>
      </w:r>
      <w:r w:rsidRPr="0C356B5D" w:rsidR="563E6E4B">
        <w:rPr>
          <w:rFonts w:ascii="Aptos" w:hAnsi="Aptos" w:eastAsia="Aptos" w:cs="Aptos"/>
          <w:noProof w:val="0"/>
          <w:sz w:val="24"/>
          <w:szCs w:val="24"/>
          <w:lang w:val="en-GB"/>
        </w:rPr>
        <w:t xml:space="preserve"> and Komi, P.V. (2006) “The Stretch-Shortening Cycle: A Model to Study Naturally Occurring Neuromuscular Fatigue,” </w:t>
      </w:r>
      <w:r w:rsidRPr="0C356B5D" w:rsidR="563E6E4B">
        <w:rPr>
          <w:rFonts w:ascii="Aptos" w:hAnsi="Aptos" w:eastAsia="Aptos" w:cs="Aptos"/>
          <w:i w:val="1"/>
          <w:iCs w:val="1"/>
          <w:noProof w:val="0"/>
          <w:sz w:val="24"/>
          <w:szCs w:val="24"/>
          <w:lang w:val="en-GB"/>
        </w:rPr>
        <w:t>Sports medicine (Auckland)</w:t>
      </w:r>
      <w:r w:rsidRPr="0C356B5D" w:rsidR="563E6E4B">
        <w:rPr>
          <w:rFonts w:ascii="Aptos" w:hAnsi="Aptos" w:eastAsia="Aptos" w:cs="Aptos"/>
          <w:noProof w:val="0"/>
          <w:sz w:val="24"/>
          <w:szCs w:val="24"/>
          <w:lang w:val="en-GB"/>
        </w:rPr>
        <w:t xml:space="preserve">, 36(11), pp. 977–999. Available at: </w:t>
      </w:r>
      <w:hyperlink r:id="Rf1459071da3940c5">
        <w:r w:rsidRPr="0C356B5D" w:rsidR="563E6E4B">
          <w:rPr>
            <w:rStyle w:val="Hyperlink"/>
            <w:rFonts w:ascii="Aptos" w:hAnsi="Aptos" w:eastAsia="Aptos" w:cs="Aptos"/>
            <w:noProof w:val="0"/>
            <w:sz w:val="24"/>
            <w:szCs w:val="24"/>
            <w:lang w:val="en-GB"/>
          </w:rPr>
          <w:t>https://doi.org/10.2165/00007256-200636110-00004</w:t>
        </w:r>
      </w:hyperlink>
      <w:r w:rsidRPr="0C356B5D" w:rsidR="563E6E4B">
        <w:rPr>
          <w:rFonts w:ascii="Aptos" w:hAnsi="Aptos" w:eastAsia="Aptos" w:cs="Aptos"/>
          <w:noProof w:val="0"/>
          <w:sz w:val="24"/>
          <w:szCs w:val="24"/>
          <w:lang w:val="en-GB"/>
        </w:rPr>
        <w:t>.</w:t>
      </w:r>
    </w:p>
    <w:p w:rsidR="0C356B5D" w:rsidP="0C356B5D" w:rsidRDefault="0C356B5D" w14:paraId="437E6A67" w14:textId="4551AE82">
      <w:pPr>
        <w:pStyle w:val="Normal"/>
        <w:spacing w:before="0" w:beforeAutospacing="off" w:after="0" w:afterAutospacing="off"/>
        <w:rPr>
          <w:rFonts w:ascii="Aptos" w:hAnsi="Aptos" w:eastAsia="Aptos" w:cs="Aptos"/>
          <w:noProof w:val="0"/>
          <w:sz w:val="24"/>
          <w:szCs w:val="24"/>
          <w:lang w:val="en-GB"/>
        </w:rPr>
      </w:pPr>
    </w:p>
    <w:p w:rsidR="4B127561" w:rsidP="0C356B5D" w:rsidRDefault="4B127561" w14:paraId="44A0327A" w14:textId="32CA634C">
      <w:pPr>
        <w:spacing w:before="0" w:beforeAutospacing="off" w:after="0" w:afterAutospacing="off"/>
      </w:pPr>
      <w:r w:rsidRPr="0C356B5D" w:rsidR="4B127561">
        <w:rPr>
          <w:rFonts w:ascii="Aptos" w:hAnsi="Aptos" w:eastAsia="Aptos" w:cs="Aptos"/>
          <w:noProof w:val="0"/>
          <w:sz w:val="24"/>
          <w:szCs w:val="24"/>
          <w:lang w:val="en-GB"/>
        </w:rPr>
        <w:t xml:space="preserve">Paton, C.D. and Hopkins, W.G. (2001) “Tests of Cycling Performance,” </w:t>
      </w:r>
      <w:r w:rsidRPr="0C356B5D" w:rsidR="4B127561">
        <w:rPr>
          <w:rFonts w:ascii="Aptos" w:hAnsi="Aptos" w:eastAsia="Aptos" w:cs="Aptos"/>
          <w:i w:val="1"/>
          <w:iCs w:val="1"/>
          <w:noProof w:val="0"/>
          <w:sz w:val="24"/>
          <w:szCs w:val="24"/>
          <w:lang w:val="en-GB"/>
        </w:rPr>
        <w:t>Sports medicine (Auckland)</w:t>
      </w:r>
      <w:r w:rsidRPr="0C356B5D" w:rsidR="4B127561">
        <w:rPr>
          <w:rFonts w:ascii="Aptos" w:hAnsi="Aptos" w:eastAsia="Aptos" w:cs="Aptos"/>
          <w:noProof w:val="0"/>
          <w:sz w:val="24"/>
          <w:szCs w:val="24"/>
          <w:lang w:val="en-GB"/>
        </w:rPr>
        <w:t xml:space="preserve">, 31(7), pp. 489–496. Available at: </w:t>
      </w:r>
      <w:hyperlink r:id="R593760b259554bc2">
        <w:r w:rsidRPr="0C356B5D" w:rsidR="4B127561">
          <w:rPr>
            <w:rStyle w:val="Hyperlink"/>
            <w:rFonts w:ascii="Aptos" w:hAnsi="Aptos" w:eastAsia="Aptos" w:cs="Aptos"/>
            <w:noProof w:val="0"/>
            <w:sz w:val="24"/>
            <w:szCs w:val="24"/>
            <w:lang w:val="en-GB"/>
          </w:rPr>
          <w:t>https://doi.org/10.2165/00007256-200131070-00004</w:t>
        </w:r>
      </w:hyperlink>
      <w:r w:rsidRPr="0C356B5D" w:rsidR="4B127561">
        <w:rPr>
          <w:rFonts w:ascii="Aptos" w:hAnsi="Aptos" w:eastAsia="Aptos" w:cs="Aptos"/>
          <w:noProof w:val="0"/>
          <w:sz w:val="24"/>
          <w:szCs w:val="24"/>
          <w:lang w:val="en-GB"/>
        </w:rPr>
        <w:t>.</w:t>
      </w:r>
    </w:p>
    <w:p w:rsidR="0C356B5D" w:rsidP="0C356B5D" w:rsidRDefault="0C356B5D" w14:paraId="3501FB19" w14:textId="3CB348FF">
      <w:pPr>
        <w:spacing w:before="0" w:beforeAutospacing="off" w:after="0" w:afterAutospacing="off"/>
        <w:rPr>
          <w:rFonts w:ascii="Aptos" w:hAnsi="Aptos" w:eastAsia="Aptos" w:cs="Aptos"/>
          <w:noProof w:val="0"/>
          <w:sz w:val="24"/>
          <w:szCs w:val="24"/>
          <w:lang w:val="en-GB"/>
        </w:rPr>
      </w:pPr>
    </w:p>
    <w:p w:rsidR="563BF896" w:rsidP="0C356B5D" w:rsidRDefault="563BF896" w14:paraId="535F7FB3" w14:textId="1CA0F1DB">
      <w:pPr>
        <w:spacing w:before="0" w:beforeAutospacing="off" w:after="0" w:afterAutospacing="off"/>
      </w:pPr>
      <w:r w:rsidRPr="0C356B5D" w:rsidR="563BF896">
        <w:rPr>
          <w:rFonts w:ascii="Aptos" w:hAnsi="Aptos" w:eastAsia="Aptos" w:cs="Aptos"/>
          <w:noProof w:val="0"/>
          <w:sz w:val="24"/>
          <w:szCs w:val="24"/>
          <w:lang w:val="en-GB"/>
        </w:rPr>
        <w:t xml:space="preserve">Tortu, E. and Deliceoglu, G. (2024) “Comparison of energy system contributions in lower body Wingate tests between sexes,” </w:t>
      </w:r>
      <w:r w:rsidRPr="0C356B5D" w:rsidR="563BF896">
        <w:rPr>
          <w:rFonts w:ascii="Aptos" w:hAnsi="Aptos" w:eastAsia="Aptos" w:cs="Aptos"/>
          <w:i w:val="1"/>
          <w:iCs w:val="1"/>
          <w:noProof w:val="0"/>
          <w:sz w:val="24"/>
          <w:szCs w:val="24"/>
          <w:lang w:val="en-GB"/>
        </w:rPr>
        <w:t>Physical Activity Review (Czs̨tochowa)</w:t>
      </w:r>
      <w:r w:rsidRPr="0C356B5D" w:rsidR="563BF896">
        <w:rPr>
          <w:rFonts w:ascii="Aptos" w:hAnsi="Aptos" w:eastAsia="Aptos" w:cs="Aptos"/>
          <w:noProof w:val="0"/>
          <w:sz w:val="24"/>
          <w:szCs w:val="24"/>
          <w:lang w:val="en-GB"/>
        </w:rPr>
        <w:t xml:space="preserve">, 12(1), pp. 13–21. Available at: </w:t>
      </w:r>
      <w:hyperlink r:id="Rbd05e6a571724720">
        <w:r w:rsidRPr="0C356B5D" w:rsidR="563BF896">
          <w:rPr>
            <w:rStyle w:val="Hyperlink"/>
            <w:rFonts w:ascii="Aptos" w:hAnsi="Aptos" w:eastAsia="Aptos" w:cs="Aptos"/>
            <w:noProof w:val="0"/>
            <w:sz w:val="24"/>
            <w:szCs w:val="24"/>
            <w:lang w:val="en-GB"/>
          </w:rPr>
          <w:t>https://doi.org/10.16926/par.2024.12.02</w:t>
        </w:r>
      </w:hyperlink>
      <w:r w:rsidRPr="0C356B5D" w:rsidR="563BF896">
        <w:rPr>
          <w:rFonts w:ascii="Aptos" w:hAnsi="Aptos" w:eastAsia="Aptos" w:cs="Aptos"/>
          <w:noProof w:val="0"/>
          <w:sz w:val="24"/>
          <w:szCs w:val="24"/>
          <w:lang w:val="en-GB"/>
        </w:rPr>
        <w:t>.</w:t>
      </w:r>
    </w:p>
    <w:p w:rsidR="0C356B5D" w:rsidP="0C356B5D" w:rsidRDefault="0C356B5D" w14:paraId="2812AD9C" w14:textId="7F375B58">
      <w:pPr>
        <w:spacing w:before="0" w:beforeAutospacing="off" w:after="0" w:afterAutospacing="off"/>
        <w:rPr>
          <w:rFonts w:ascii="Aptos" w:hAnsi="Aptos" w:eastAsia="Aptos" w:cs="Aptos"/>
          <w:noProof w:val="0"/>
          <w:sz w:val="24"/>
          <w:szCs w:val="24"/>
          <w:lang w:val="en-GB"/>
        </w:rPr>
      </w:pPr>
    </w:p>
    <w:p w:rsidR="7124A354" w:rsidP="0C356B5D" w:rsidRDefault="7124A354" w14:paraId="6737CCD2" w14:textId="52AE903B">
      <w:pPr>
        <w:spacing w:before="0" w:beforeAutospacing="off" w:after="0" w:afterAutospacing="off"/>
      </w:pPr>
      <w:r w:rsidRPr="0C356B5D" w:rsidR="7124A354">
        <w:rPr>
          <w:rFonts w:ascii="Aptos" w:hAnsi="Aptos" w:eastAsia="Aptos" w:cs="Aptos"/>
          <w:noProof w:val="0"/>
          <w:sz w:val="24"/>
          <w:szCs w:val="24"/>
          <w:lang w:val="en-GB"/>
        </w:rPr>
        <w:t xml:space="preserve">Wainwright, B., Cooke, C.B. and O’Hara, J.P. (2017) “The validity and reliability of a sample of 10 Wattbike cycle ergometers,” </w:t>
      </w:r>
      <w:r w:rsidRPr="0C356B5D" w:rsidR="7124A354">
        <w:rPr>
          <w:rFonts w:ascii="Aptos" w:hAnsi="Aptos" w:eastAsia="Aptos" w:cs="Aptos"/>
          <w:i w:val="1"/>
          <w:iCs w:val="1"/>
          <w:noProof w:val="0"/>
          <w:sz w:val="24"/>
          <w:szCs w:val="24"/>
          <w:lang w:val="en-GB"/>
        </w:rPr>
        <w:t>Journal of sports sciences</w:t>
      </w:r>
      <w:r w:rsidRPr="0C356B5D" w:rsidR="7124A354">
        <w:rPr>
          <w:rFonts w:ascii="Aptos" w:hAnsi="Aptos" w:eastAsia="Aptos" w:cs="Aptos"/>
          <w:noProof w:val="0"/>
          <w:sz w:val="24"/>
          <w:szCs w:val="24"/>
          <w:lang w:val="en-GB"/>
        </w:rPr>
        <w:t xml:space="preserve">, 35(14), pp. 1451–1458. Available at: </w:t>
      </w:r>
      <w:hyperlink r:id="R5750faa670db424d">
        <w:r w:rsidRPr="0C356B5D" w:rsidR="7124A354">
          <w:rPr>
            <w:rStyle w:val="Hyperlink"/>
            <w:rFonts w:ascii="Aptos" w:hAnsi="Aptos" w:eastAsia="Aptos" w:cs="Aptos"/>
            <w:noProof w:val="0"/>
            <w:sz w:val="24"/>
            <w:szCs w:val="24"/>
            <w:lang w:val="en-GB"/>
          </w:rPr>
          <w:t>https://doi.org/10.1080/02640414.2016.1215495</w:t>
        </w:r>
      </w:hyperlink>
      <w:r w:rsidRPr="0C356B5D" w:rsidR="7124A354">
        <w:rPr>
          <w:rFonts w:ascii="Aptos" w:hAnsi="Aptos" w:eastAsia="Aptos" w:cs="Aptos"/>
          <w:noProof w:val="0"/>
          <w:sz w:val="24"/>
          <w:szCs w:val="24"/>
          <w:lang w:val="en-GB"/>
        </w:rPr>
        <w:t>.</w:t>
      </w:r>
    </w:p>
    <w:p w:rsidR="0C356B5D" w:rsidP="0C356B5D" w:rsidRDefault="0C356B5D" w14:paraId="579903EF" w14:textId="5827B246">
      <w:pPr>
        <w:spacing w:before="0" w:beforeAutospacing="off" w:after="0" w:afterAutospacing="off"/>
        <w:rPr>
          <w:rFonts w:ascii="Aptos" w:hAnsi="Aptos" w:eastAsia="Aptos" w:cs="Aptos"/>
          <w:noProof w:val="0"/>
          <w:sz w:val="24"/>
          <w:szCs w:val="24"/>
          <w:lang w:val="en-GB"/>
        </w:rPr>
      </w:pPr>
    </w:p>
    <w:p w:rsidR="42BCD26F" w:rsidP="0C356B5D" w:rsidRDefault="42BCD26F" w14:paraId="7859A549" w14:textId="1FA5260A">
      <w:pPr>
        <w:pStyle w:val="Normal"/>
        <w:spacing w:before="0" w:beforeAutospacing="off" w:after="0" w:afterAutospacing="off"/>
        <w:rPr>
          <w:rFonts w:ascii="Aptos" w:hAnsi="Aptos" w:eastAsia="Aptos" w:cs="Aptos"/>
          <w:noProof w:val="0"/>
          <w:sz w:val="24"/>
          <w:szCs w:val="24"/>
          <w:lang w:val="en-GB"/>
        </w:rPr>
      </w:pPr>
      <w:r w:rsidRPr="0C356B5D" w:rsidR="42BCD26F">
        <w:rPr>
          <w:rFonts w:ascii="Aptos" w:hAnsi="Aptos" w:eastAsia="Aptos" w:cs="Aptos"/>
          <w:noProof w:val="0"/>
          <w:sz w:val="24"/>
          <w:szCs w:val="24"/>
          <w:lang w:val="en-GB"/>
        </w:rPr>
        <w:t>Wattbike</w:t>
      </w:r>
      <w:r w:rsidRPr="0C356B5D" w:rsidR="42BCD26F">
        <w:rPr>
          <w:rFonts w:ascii="Aptos" w:hAnsi="Aptos" w:eastAsia="Aptos" w:cs="Aptos"/>
          <w:noProof w:val="0"/>
          <w:sz w:val="24"/>
          <w:szCs w:val="24"/>
          <w:lang w:val="en-GB"/>
        </w:rPr>
        <w:t xml:space="preserve"> Ltd. </w:t>
      </w:r>
      <w:r w:rsidRPr="0C356B5D" w:rsidR="42BCD26F">
        <w:rPr>
          <w:rFonts w:ascii="Aptos" w:hAnsi="Aptos" w:eastAsia="Aptos" w:cs="Aptos"/>
          <w:i w:val="1"/>
          <w:iCs w:val="1"/>
          <w:noProof w:val="0"/>
          <w:sz w:val="24"/>
          <w:szCs w:val="24"/>
          <w:lang w:val="en-GB"/>
        </w:rPr>
        <w:t>Wattbike</w:t>
      </w:r>
      <w:r w:rsidRPr="0C356B5D" w:rsidR="42BCD26F">
        <w:rPr>
          <w:rFonts w:ascii="Aptos" w:hAnsi="Aptos" w:eastAsia="Aptos" w:cs="Aptos"/>
          <w:i w:val="1"/>
          <w:iCs w:val="1"/>
          <w:noProof w:val="0"/>
          <w:sz w:val="24"/>
          <w:szCs w:val="24"/>
          <w:lang w:val="en-GB"/>
        </w:rPr>
        <w:t xml:space="preserve"> </w:t>
      </w:r>
      <w:r w:rsidRPr="0C356B5D" w:rsidR="42BCD26F">
        <w:rPr>
          <w:rFonts w:ascii="Aptos" w:hAnsi="Aptos" w:eastAsia="Aptos" w:cs="Aptos"/>
          <w:i w:val="1"/>
          <w:iCs w:val="1"/>
          <w:noProof w:val="0"/>
          <w:sz w:val="24"/>
          <w:szCs w:val="24"/>
          <w:lang w:val="en-GB"/>
        </w:rPr>
        <w:t>AtomX</w:t>
      </w:r>
      <w:r w:rsidRPr="0C356B5D" w:rsidR="42BCD26F">
        <w:rPr>
          <w:rFonts w:ascii="Aptos" w:hAnsi="Aptos" w:eastAsia="Aptos" w:cs="Aptos"/>
          <w:noProof w:val="0"/>
          <w:sz w:val="24"/>
          <w:szCs w:val="24"/>
          <w:lang w:val="en-GB"/>
        </w:rPr>
        <w:t xml:space="preserve">. Nottingham: </w:t>
      </w:r>
      <w:r w:rsidRPr="0C356B5D" w:rsidR="42BCD26F">
        <w:rPr>
          <w:rFonts w:ascii="Aptos" w:hAnsi="Aptos" w:eastAsia="Aptos" w:cs="Aptos"/>
          <w:noProof w:val="0"/>
          <w:sz w:val="24"/>
          <w:szCs w:val="24"/>
          <w:lang w:val="en-GB"/>
        </w:rPr>
        <w:t>Wattbike</w:t>
      </w:r>
      <w:r w:rsidRPr="0C356B5D" w:rsidR="42BCD26F">
        <w:rPr>
          <w:rFonts w:ascii="Aptos" w:hAnsi="Aptos" w:eastAsia="Aptos" w:cs="Aptos"/>
          <w:noProof w:val="0"/>
          <w:sz w:val="24"/>
          <w:szCs w:val="24"/>
          <w:lang w:val="en-GB"/>
        </w:rPr>
        <w:t xml:space="preserve"> Ltd. Available at: </w:t>
      </w:r>
      <w:hyperlink r:id="Rf93fbdcb05cd4f32">
        <w:r w:rsidRPr="0C356B5D" w:rsidR="42BCD26F">
          <w:rPr>
            <w:rStyle w:val="Hyperlink"/>
            <w:rFonts w:ascii="Aptos" w:hAnsi="Aptos" w:eastAsia="Aptos" w:cs="Aptos"/>
            <w:noProof w:val="0"/>
            <w:sz w:val="24"/>
            <w:szCs w:val="24"/>
            <w:lang w:val="en-GB"/>
          </w:rPr>
          <w:t>https://www.wattbike.com</w:t>
        </w:r>
      </w:hyperlink>
    </w:p>
    <w:p w:rsidR="0C356B5D" w:rsidP="0C356B5D" w:rsidRDefault="0C356B5D" w14:paraId="7B3A245B" w14:textId="1670DB2B">
      <w:pPr>
        <w:pStyle w:val="Normal"/>
      </w:pPr>
    </w:p>
    <w:sectPr>
      <w:pgSz w:w="11906" w:h="16838" w:orient="portrait"/>
      <w:pgMar w:top="1440" w:right="1440" w:bottom="1440" w:left="1440" w:header="720" w:footer="720" w:gutter="0"/>
      <w:cols w:space="720"/>
      <w:docGrid w:linePitch="360"/>
      <w:headerReference w:type="default" r:id="R45913afc0abe4d39"/>
      <w:footerReference w:type="default" r:id="R4a7e1f532ce041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356B5D" w:rsidTr="0C356B5D" w14:paraId="24E1EE84">
      <w:trPr>
        <w:trHeight w:val="300"/>
      </w:trPr>
      <w:tc>
        <w:tcPr>
          <w:tcW w:w="3005" w:type="dxa"/>
          <w:tcMar/>
        </w:tcPr>
        <w:p w:rsidR="0C356B5D" w:rsidP="0C356B5D" w:rsidRDefault="0C356B5D" w14:paraId="3580D070" w14:textId="3714DB5B">
          <w:pPr>
            <w:pStyle w:val="Header"/>
            <w:bidi w:val="0"/>
            <w:ind w:left="-115"/>
            <w:jc w:val="left"/>
          </w:pPr>
        </w:p>
      </w:tc>
      <w:tc>
        <w:tcPr>
          <w:tcW w:w="3005" w:type="dxa"/>
          <w:tcMar/>
        </w:tcPr>
        <w:p w:rsidR="0C356B5D" w:rsidP="0C356B5D" w:rsidRDefault="0C356B5D" w14:paraId="52C0DFFC" w14:textId="653BFB18">
          <w:pPr>
            <w:pStyle w:val="Header"/>
            <w:bidi w:val="0"/>
            <w:jc w:val="center"/>
          </w:pPr>
          <w:r>
            <w:fldChar w:fldCharType="begin"/>
          </w:r>
          <w:r>
            <w:instrText xml:space="preserve">PAGE</w:instrText>
          </w:r>
          <w:r>
            <w:fldChar w:fldCharType="separate"/>
          </w:r>
          <w:r>
            <w:fldChar w:fldCharType="end"/>
          </w:r>
        </w:p>
      </w:tc>
      <w:tc>
        <w:tcPr>
          <w:tcW w:w="3005" w:type="dxa"/>
          <w:tcMar/>
        </w:tcPr>
        <w:p w:rsidR="0C356B5D" w:rsidP="0C356B5D" w:rsidRDefault="0C356B5D" w14:paraId="4410D90A" w14:textId="515ED063">
          <w:pPr>
            <w:pStyle w:val="Header"/>
            <w:bidi w:val="0"/>
            <w:ind w:right="-115"/>
            <w:jc w:val="right"/>
          </w:pPr>
        </w:p>
      </w:tc>
    </w:tr>
  </w:tbl>
  <w:p w:rsidR="0C356B5D" w:rsidP="0C356B5D" w:rsidRDefault="0C356B5D" w14:paraId="49DCF12F" w14:textId="748C2AC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356B5D" w:rsidTr="0C356B5D" w14:paraId="5DCF6738">
      <w:trPr>
        <w:trHeight w:val="300"/>
      </w:trPr>
      <w:tc>
        <w:tcPr>
          <w:tcW w:w="3005" w:type="dxa"/>
          <w:tcMar/>
        </w:tcPr>
        <w:p w:rsidR="0C356B5D" w:rsidP="0C356B5D" w:rsidRDefault="0C356B5D" w14:paraId="658C0D10" w14:textId="77C30A1F">
          <w:pPr>
            <w:pStyle w:val="Header"/>
            <w:bidi w:val="0"/>
            <w:ind w:left="-115"/>
            <w:jc w:val="left"/>
          </w:pPr>
          <w:r w:rsidR="0C356B5D">
            <w:rPr/>
            <w:t>27000712</w:t>
          </w:r>
        </w:p>
      </w:tc>
      <w:tc>
        <w:tcPr>
          <w:tcW w:w="3005" w:type="dxa"/>
          <w:tcMar/>
        </w:tcPr>
        <w:p w:rsidR="0C356B5D" w:rsidP="0C356B5D" w:rsidRDefault="0C356B5D" w14:paraId="75BF02F8" w14:textId="7DDB70EB">
          <w:pPr>
            <w:pStyle w:val="Header"/>
            <w:bidi w:val="0"/>
            <w:jc w:val="center"/>
          </w:pPr>
          <w:r w:rsidR="0C356B5D">
            <w:rPr/>
            <w:t>Experimental Portfolio</w:t>
          </w:r>
        </w:p>
      </w:tc>
      <w:tc>
        <w:tcPr>
          <w:tcW w:w="3005" w:type="dxa"/>
          <w:tcMar/>
        </w:tcPr>
        <w:p w:rsidR="0C356B5D" w:rsidP="0C356B5D" w:rsidRDefault="0C356B5D" w14:paraId="1B9A58A2" w14:textId="19145C51">
          <w:pPr>
            <w:pStyle w:val="Header"/>
            <w:bidi w:val="0"/>
            <w:ind w:right="-115"/>
            <w:jc w:val="right"/>
          </w:pPr>
          <w:r w:rsidR="0C356B5D">
            <w:rPr/>
            <w:t>BMSS5001</w:t>
          </w:r>
        </w:p>
      </w:tc>
    </w:tr>
  </w:tbl>
  <w:p w:rsidR="0C356B5D" w:rsidP="0C356B5D" w:rsidRDefault="0C356B5D" w14:paraId="49051879" w14:textId="64904BB7">
    <w:pPr>
      <w:pStyle w:val="Header"/>
      <w:bidi w:val="0"/>
    </w:pPr>
  </w:p>
</w:hdr>
</file>

<file path=word/intelligence2.xml><?xml version="1.0" encoding="utf-8"?>
<int2:intelligence xmlns:int2="http://schemas.microsoft.com/office/intelligence/2020/intelligence">
  <int2:observations>
    <int2:textHash int2:hashCode="qv605Vr3x/RRKI" int2:id="DLNQS9UL">
      <int2:state int2:type="spell" int2:value="Rejected"/>
    </int2:textHash>
    <int2:textHash int2:hashCode="lyovcpXqvwSnXW" int2:id="JdCrnYA4">
      <int2:state int2:type="spell" int2:value="Rejected"/>
    </int2:textHash>
    <int2:textHash int2:hashCode="NDPWabtrCZg95M" int2:id="IyM7MUou">
      <int2:state int2:type="spell" int2:value="Rejected"/>
    </int2:textHash>
    <int2:textHash int2:hashCode="TASYReXvdR09tE" int2:id="y6Q5CnSJ">
      <int2:state int2:type="spell" int2:value="Rejected"/>
    </int2:textHash>
    <int2:textHash int2:hashCode="7aH3NNN4+jVlrF" int2:id="XPoM4h3z">
      <int2:state int2:type="spell" int2:value="Rejected"/>
    </int2:textHash>
    <int2:textHash int2:hashCode="bXuU69Gz8F27ZQ" int2:id="LwNlpDKM">
      <int2:state int2:type="spell" int2:value="Rejected"/>
    </int2:textHash>
    <int2:textHash int2:hashCode="HG7Lx7hCl9OWWi" int2:id="YX5eg9yv">
      <int2:state int2:type="spell" int2:value="Rejected"/>
    </int2:textHash>
    <int2:textHash int2:hashCode="ud8IbPaIx6+kek" int2:id="OWJUTBxM">
      <int2:state int2:type="spell" int2:value="Rejected"/>
    </int2:textHash>
    <int2:textHash int2:hashCode="XzS9dyATP7jRoO" int2:id="uEU0Emz9">
      <int2:state int2:type="spell" int2:value="Rejected"/>
    </int2:textHash>
    <int2:textHash int2:hashCode="hrI7QxoZMD+J+S" int2:id="lnM8Ndd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ee8d6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9B631C"/>
    <w:rsid w:val="000CC341"/>
    <w:rsid w:val="002B6A6E"/>
    <w:rsid w:val="004581E9"/>
    <w:rsid w:val="0097FE06"/>
    <w:rsid w:val="00BAAF92"/>
    <w:rsid w:val="00FB3E8F"/>
    <w:rsid w:val="00FF03FB"/>
    <w:rsid w:val="013AF618"/>
    <w:rsid w:val="015F8DC0"/>
    <w:rsid w:val="01B741A9"/>
    <w:rsid w:val="0248F492"/>
    <w:rsid w:val="027940DD"/>
    <w:rsid w:val="027BF9EF"/>
    <w:rsid w:val="02DDEDDD"/>
    <w:rsid w:val="030B85E5"/>
    <w:rsid w:val="03238B6B"/>
    <w:rsid w:val="03AC381E"/>
    <w:rsid w:val="040D9431"/>
    <w:rsid w:val="049719D2"/>
    <w:rsid w:val="04A377E1"/>
    <w:rsid w:val="052FA141"/>
    <w:rsid w:val="055749AB"/>
    <w:rsid w:val="059D8204"/>
    <w:rsid w:val="0690BCD4"/>
    <w:rsid w:val="06A5903B"/>
    <w:rsid w:val="071212A2"/>
    <w:rsid w:val="071768E9"/>
    <w:rsid w:val="07D0A049"/>
    <w:rsid w:val="0999178E"/>
    <w:rsid w:val="09B8E32B"/>
    <w:rsid w:val="0A0956BC"/>
    <w:rsid w:val="0AA5E25B"/>
    <w:rsid w:val="0AD88786"/>
    <w:rsid w:val="0AE31581"/>
    <w:rsid w:val="0B29034B"/>
    <w:rsid w:val="0B58602C"/>
    <w:rsid w:val="0B6CD4A7"/>
    <w:rsid w:val="0BBE9A74"/>
    <w:rsid w:val="0BF1F61C"/>
    <w:rsid w:val="0C356B5D"/>
    <w:rsid w:val="0C5B94AB"/>
    <w:rsid w:val="0CD7247A"/>
    <w:rsid w:val="0CEA77FC"/>
    <w:rsid w:val="0D317C75"/>
    <w:rsid w:val="0DA0E0F1"/>
    <w:rsid w:val="0E0CF12F"/>
    <w:rsid w:val="0E10EF8B"/>
    <w:rsid w:val="0E3197A9"/>
    <w:rsid w:val="0ED38CD2"/>
    <w:rsid w:val="0EE3014A"/>
    <w:rsid w:val="0F99BC3C"/>
    <w:rsid w:val="0FA9B371"/>
    <w:rsid w:val="0FD68F0D"/>
    <w:rsid w:val="0FDF3EEC"/>
    <w:rsid w:val="10174D18"/>
    <w:rsid w:val="107D7CEF"/>
    <w:rsid w:val="10F086D2"/>
    <w:rsid w:val="1119ABA4"/>
    <w:rsid w:val="11732DF0"/>
    <w:rsid w:val="1196A14C"/>
    <w:rsid w:val="12483186"/>
    <w:rsid w:val="12D8F596"/>
    <w:rsid w:val="1316CD90"/>
    <w:rsid w:val="133E82CE"/>
    <w:rsid w:val="137BA308"/>
    <w:rsid w:val="13859406"/>
    <w:rsid w:val="1393F79B"/>
    <w:rsid w:val="150C24A1"/>
    <w:rsid w:val="1590B890"/>
    <w:rsid w:val="15934AF4"/>
    <w:rsid w:val="15A3926B"/>
    <w:rsid w:val="15AA254A"/>
    <w:rsid w:val="15CAE4BF"/>
    <w:rsid w:val="15DC339A"/>
    <w:rsid w:val="15F0BE95"/>
    <w:rsid w:val="165A19DE"/>
    <w:rsid w:val="166F66BC"/>
    <w:rsid w:val="16CA5008"/>
    <w:rsid w:val="16EC183D"/>
    <w:rsid w:val="18F26ACC"/>
    <w:rsid w:val="18F6245F"/>
    <w:rsid w:val="1905AA74"/>
    <w:rsid w:val="1973A2CC"/>
    <w:rsid w:val="1993BA73"/>
    <w:rsid w:val="19FB8365"/>
    <w:rsid w:val="1A82CB3E"/>
    <w:rsid w:val="1A932CE8"/>
    <w:rsid w:val="1AB9DF5F"/>
    <w:rsid w:val="1ADC59A6"/>
    <w:rsid w:val="1B1528BD"/>
    <w:rsid w:val="1B78F39F"/>
    <w:rsid w:val="1BDDD26D"/>
    <w:rsid w:val="1C07631D"/>
    <w:rsid w:val="1C64455E"/>
    <w:rsid w:val="1CA809DA"/>
    <w:rsid w:val="1CF45693"/>
    <w:rsid w:val="1D478794"/>
    <w:rsid w:val="1DC940DC"/>
    <w:rsid w:val="1DD926B6"/>
    <w:rsid w:val="1E19A6D2"/>
    <w:rsid w:val="1E202091"/>
    <w:rsid w:val="1E33A6B2"/>
    <w:rsid w:val="1E7CEADE"/>
    <w:rsid w:val="1F05D5B5"/>
    <w:rsid w:val="1F45591F"/>
    <w:rsid w:val="1FBBEF0C"/>
    <w:rsid w:val="1FCC42EC"/>
    <w:rsid w:val="200A7A74"/>
    <w:rsid w:val="20A365B4"/>
    <w:rsid w:val="20A93DD8"/>
    <w:rsid w:val="20B21C49"/>
    <w:rsid w:val="20F0FB39"/>
    <w:rsid w:val="213C7F82"/>
    <w:rsid w:val="21931D4A"/>
    <w:rsid w:val="220212C4"/>
    <w:rsid w:val="229C78A4"/>
    <w:rsid w:val="22C9AF56"/>
    <w:rsid w:val="22EF247C"/>
    <w:rsid w:val="22FE4EE2"/>
    <w:rsid w:val="235BB287"/>
    <w:rsid w:val="235F23A6"/>
    <w:rsid w:val="23FE8F40"/>
    <w:rsid w:val="24578B20"/>
    <w:rsid w:val="24599F57"/>
    <w:rsid w:val="25B0396E"/>
    <w:rsid w:val="26619F3E"/>
    <w:rsid w:val="27534294"/>
    <w:rsid w:val="2753C6F5"/>
    <w:rsid w:val="2797B847"/>
    <w:rsid w:val="28784A38"/>
    <w:rsid w:val="2879159B"/>
    <w:rsid w:val="287ACFBC"/>
    <w:rsid w:val="28C385DF"/>
    <w:rsid w:val="29172370"/>
    <w:rsid w:val="294D7331"/>
    <w:rsid w:val="294EB014"/>
    <w:rsid w:val="2955C5F0"/>
    <w:rsid w:val="2975F30F"/>
    <w:rsid w:val="29B40141"/>
    <w:rsid w:val="29EADFD9"/>
    <w:rsid w:val="2A8C2542"/>
    <w:rsid w:val="2ADDFA2E"/>
    <w:rsid w:val="2B0A518A"/>
    <w:rsid w:val="2CC8F412"/>
    <w:rsid w:val="2CCDFC87"/>
    <w:rsid w:val="2D85FEBD"/>
    <w:rsid w:val="2D86DA01"/>
    <w:rsid w:val="2DA97DCC"/>
    <w:rsid w:val="2DB45D7E"/>
    <w:rsid w:val="2DBE610F"/>
    <w:rsid w:val="2E5B363E"/>
    <w:rsid w:val="2E91B6F1"/>
    <w:rsid w:val="2F695906"/>
    <w:rsid w:val="2F84FF76"/>
    <w:rsid w:val="2F980475"/>
    <w:rsid w:val="2FE8CD13"/>
    <w:rsid w:val="304720F8"/>
    <w:rsid w:val="30F32962"/>
    <w:rsid w:val="314936AF"/>
    <w:rsid w:val="319263F6"/>
    <w:rsid w:val="31AEEF68"/>
    <w:rsid w:val="3288EFA1"/>
    <w:rsid w:val="32D4B8FD"/>
    <w:rsid w:val="32DDB1CD"/>
    <w:rsid w:val="32EE59D8"/>
    <w:rsid w:val="338B8C9A"/>
    <w:rsid w:val="34CC3047"/>
    <w:rsid w:val="34F2E480"/>
    <w:rsid w:val="34F42041"/>
    <w:rsid w:val="354321C6"/>
    <w:rsid w:val="356FA175"/>
    <w:rsid w:val="35A6DC5A"/>
    <w:rsid w:val="360DD69D"/>
    <w:rsid w:val="36173E6B"/>
    <w:rsid w:val="361DEA34"/>
    <w:rsid w:val="372A60AB"/>
    <w:rsid w:val="37AB9CCE"/>
    <w:rsid w:val="37C96495"/>
    <w:rsid w:val="38307247"/>
    <w:rsid w:val="38AF1F1C"/>
    <w:rsid w:val="38FB7069"/>
    <w:rsid w:val="39279025"/>
    <w:rsid w:val="394E00AC"/>
    <w:rsid w:val="398F0F32"/>
    <w:rsid w:val="399E96CB"/>
    <w:rsid w:val="39EB9A84"/>
    <w:rsid w:val="39EE984D"/>
    <w:rsid w:val="3A3A7064"/>
    <w:rsid w:val="3B136891"/>
    <w:rsid w:val="3B52A95F"/>
    <w:rsid w:val="3B8FBAB5"/>
    <w:rsid w:val="3C85EF49"/>
    <w:rsid w:val="3CB1AF57"/>
    <w:rsid w:val="3D344751"/>
    <w:rsid w:val="3DA883BF"/>
    <w:rsid w:val="3DC0704C"/>
    <w:rsid w:val="3DEA2864"/>
    <w:rsid w:val="3DEB2A2E"/>
    <w:rsid w:val="3E18F6C3"/>
    <w:rsid w:val="3E459077"/>
    <w:rsid w:val="3E71E20B"/>
    <w:rsid w:val="3EBFA2AA"/>
    <w:rsid w:val="3EDD0305"/>
    <w:rsid w:val="3EEAC233"/>
    <w:rsid w:val="3F0C65FB"/>
    <w:rsid w:val="3F3F92B8"/>
    <w:rsid w:val="3F6B5619"/>
    <w:rsid w:val="3FAB2256"/>
    <w:rsid w:val="40F1FABE"/>
    <w:rsid w:val="4148DE8E"/>
    <w:rsid w:val="415DC831"/>
    <w:rsid w:val="417B4BE5"/>
    <w:rsid w:val="41CE0640"/>
    <w:rsid w:val="42BCD26F"/>
    <w:rsid w:val="4318799C"/>
    <w:rsid w:val="4334D9CD"/>
    <w:rsid w:val="437070D4"/>
    <w:rsid w:val="43A5B031"/>
    <w:rsid w:val="43E563D6"/>
    <w:rsid w:val="444FBED2"/>
    <w:rsid w:val="4480C716"/>
    <w:rsid w:val="455D905D"/>
    <w:rsid w:val="4645D8ED"/>
    <w:rsid w:val="4682BA19"/>
    <w:rsid w:val="46FD619B"/>
    <w:rsid w:val="47099F77"/>
    <w:rsid w:val="47A53B35"/>
    <w:rsid w:val="481FC3EA"/>
    <w:rsid w:val="4828AA69"/>
    <w:rsid w:val="486EA39A"/>
    <w:rsid w:val="4898A596"/>
    <w:rsid w:val="48F855BD"/>
    <w:rsid w:val="4960D1F8"/>
    <w:rsid w:val="4A05C820"/>
    <w:rsid w:val="4A5F5D8A"/>
    <w:rsid w:val="4AC65C10"/>
    <w:rsid w:val="4AF748EE"/>
    <w:rsid w:val="4B127561"/>
    <w:rsid w:val="4B944AC1"/>
    <w:rsid w:val="4BBB7E71"/>
    <w:rsid w:val="4C283A11"/>
    <w:rsid w:val="4C7B0F60"/>
    <w:rsid w:val="4D142B7F"/>
    <w:rsid w:val="4DA9C8DF"/>
    <w:rsid w:val="4E236962"/>
    <w:rsid w:val="4E89EE1B"/>
    <w:rsid w:val="4EDF8746"/>
    <w:rsid w:val="4EF25546"/>
    <w:rsid w:val="4F02C016"/>
    <w:rsid w:val="4F181030"/>
    <w:rsid w:val="4F3B4AB5"/>
    <w:rsid w:val="4F60317B"/>
    <w:rsid w:val="4F886792"/>
    <w:rsid w:val="4FEB5028"/>
    <w:rsid w:val="50216FA0"/>
    <w:rsid w:val="516C8F1D"/>
    <w:rsid w:val="516F82D5"/>
    <w:rsid w:val="5185E190"/>
    <w:rsid w:val="52182597"/>
    <w:rsid w:val="52B9FC3A"/>
    <w:rsid w:val="533B676C"/>
    <w:rsid w:val="534D383A"/>
    <w:rsid w:val="534D505D"/>
    <w:rsid w:val="544D0662"/>
    <w:rsid w:val="55213F24"/>
    <w:rsid w:val="55DDA694"/>
    <w:rsid w:val="563BF896"/>
    <w:rsid w:val="563E6E4B"/>
    <w:rsid w:val="56D5CC96"/>
    <w:rsid w:val="572EFD65"/>
    <w:rsid w:val="57C5B9BD"/>
    <w:rsid w:val="589B0A3B"/>
    <w:rsid w:val="58DE24CD"/>
    <w:rsid w:val="58E7F36A"/>
    <w:rsid w:val="59361CB6"/>
    <w:rsid w:val="598B9375"/>
    <w:rsid w:val="59D31526"/>
    <w:rsid w:val="59EFC75F"/>
    <w:rsid w:val="5A0E500B"/>
    <w:rsid w:val="5A0F54D0"/>
    <w:rsid w:val="5A8A06BA"/>
    <w:rsid w:val="5AE82299"/>
    <w:rsid w:val="5AF4820A"/>
    <w:rsid w:val="5B4F815A"/>
    <w:rsid w:val="5B5F3043"/>
    <w:rsid w:val="5B6CE5A4"/>
    <w:rsid w:val="5B6CF344"/>
    <w:rsid w:val="5B86AEEE"/>
    <w:rsid w:val="5C1CBFE1"/>
    <w:rsid w:val="5C349FB7"/>
    <w:rsid w:val="5C62E197"/>
    <w:rsid w:val="5CBEBBB0"/>
    <w:rsid w:val="5CD34335"/>
    <w:rsid w:val="5D28DD4F"/>
    <w:rsid w:val="5D4F40A7"/>
    <w:rsid w:val="5D7DB632"/>
    <w:rsid w:val="5E9385B5"/>
    <w:rsid w:val="5EC31BCC"/>
    <w:rsid w:val="5F1FD263"/>
    <w:rsid w:val="60B9B0D3"/>
    <w:rsid w:val="61087DE1"/>
    <w:rsid w:val="61D6F6AA"/>
    <w:rsid w:val="61DC1914"/>
    <w:rsid w:val="627ADA5C"/>
    <w:rsid w:val="6296F730"/>
    <w:rsid w:val="62D2E8B7"/>
    <w:rsid w:val="62D8DD3B"/>
    <w:rsid w:val="62F15FF6"/>
    <w:rsid w:val="63E4DDA7"/>
    <w:rsid w:val="63F66E91"/>
    <w:rsid w:val="63FE992B"/>
    <w:rsid w:val="640B7460"/>
    <w:rsid w:val="64A751E4"/>
    <w:rsid w:val="65300FCB"/>
    <w:rsid w:val="656772E4"/>
    <w:rsid w:val="65D6B7BA"/>
    <w:rsid w:val="65DF1C73"/>
    <w:rsid w:val="6608ED81"/>
    <w:rsid w:val="669AF332"/>
    <w:rsid w:val="6874F6DB"/>
    <w:rsid w:val="68DBCAFB"/>
    <w:rsid w:val="695CED56"/>
    <w:rsid w:val="699385BA"/>
    <w:rsid w:val="69C27B52"/>
    <w:rsid w:val="6B0F1663"/>
    <w:rsid w:val="6B218CEC"/>
    <w:rsid w:val="6B2AE91D"/>
    <w:rsid w:val="6B964DAD"/>
    <w:rsid w:val="6BD46447"/>
    <w:rsid w:val="6BFDC8BB"/>
    <w:rsid w:val="6C10B50D"/>
    <w:rsid w:val="6C189559"/>
    <w:rsid w:val="6C3E1205"/>
    <w:rsid w:val="6D7CD2C2"/>
    <w:rsid w:val="6DCC4027"/>
    <w:rsid w:val="6E2E8839"/>
    <w:rsid w:val="6E59F2A3"/>
    <w:rsid w:val="6EF33717"/>
    <w:rsid w:val="7050B711"/>
    <w:rsid w:val="70538A61"/>
    <w:rsid w:val="70BA4DBC"/>
    <w:rsid w:val="70F091F2"/>
    <w:rsid w:val="7124A354"/>
    <w:rsid w:val="7208CEAE"/>
    <w:rsid w:val="723BD736"/>
    <w:rsid w:val="7275B2F2"/>
    <w:rsid w:val="729D1D6D"/>
    <w:rsid w:val="72DCC855"/>
    <w:rsid w:val="72E33654"/>
    <w:rsid w:val="72EA9735"/>
    <w:rsid w:val="7383EFAB"/>
    <w:rsid w:val="73CBEF62"/>
    <w:rsid w:val="73DA84CC"/>
    <w:rsid w:val="742BC178"/>
    <w:rsid w:val="744BC378"/>
    <w:rsid w:val="7460B40C"/>
    <w:rsid w:val="74CC8CD9"/>
    <w:rsid w:val="74E722CA"/>
    <w:rsid w:val="74EEC968"/>
    <w:rsid w:val="75342409"/>
    <w:rsid w:val="75BDF45D"/>
    <w:rsid w:val="75CDAD7C"/>
    <w:rsid w:val="760E6E7F"/>
    <w:rsid w:val="76471E80"/>
    <w:rsid w:val="779A9779"/>
    <w:rsid w:val="79514CB3"/>
    <w:rsid w:val="79A0AD6A"/>
    <w:rsid w:val="79C2C9B0"/>
    <w:rsid w:val="79EB57EC"/>
    <w:rsid w:val="7A34F3E4"/>
    <w:rsid w:val="7A7A97AB"/>
    <w:rsid w:val="7AD17755"/>
    <w:rsid w:val="7B1CB580"/>
    <w:rsid w:val="7B424B16"/>
    <w:rsid w:val="7B83BA34"/>
    <w:rsid w:val="7C9B631C"/>
    <w:rsid w:val="7CE9A970"/>
    <w:rsid w:val="7D04A534"/>
    <w:rsid w:val="7D178089"/>
    <w:rsid w:val="7D247D70"/>
    <w:rsid w:val="7D3488AB"/>
    <w:rsid w:val="7D4E7240"/>
    <w:rsid w:val="7D51BCB5"/>
    <w:rsid w:val="7D9F337A"/>
    <w:rsid w:val="7DD87583"/>
    <w:rsid w:val="7F5A5E56"/>
    <w:rsid w:val="7F8C5B69"/>
    <w:rsid w:val="7F998987"/>
    <w:rsid w:val="7FDA1239"/>
    <w:rsid w:val="7FF76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B631C"/>
  <w15:chartTrackingRefBased/>
  <w15:docId w15:val="{8F8D62AB-3405-4779-B362-8788A1FDFF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C356B5D"/>
    <w:pPr>
      <w:tabs>
        <w:tab w:val="center" w:leader="none" w:pos="4680"/>
        <w:tab w:val="right" w:leader="none" w:pos="9360"/>
      </w:tabs>
      <w:spacing w:after="0" w:line="240" w:lineRule="auto"/>
    </w:pPr>
  </w:style>
  <w:style w:type="paragraph" w:styleId="Footer">
    <w:uiPriority w:val="99"/>
    <w:name w:val="footer"/>
    <w:basedOn w:val="Normal"/>
    <w:unhideWhenUsed/>
    <w:rsid w:val="0C356B5D"/>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0C356B5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C356B5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C356B5D"/>
    <w:rPr>
      <w:color w:val="467886"/>
      <w:u w:val="single"/>
    </w:rPr>
  </w:style>
  <w:style w:type="paragraph" w:styleId="ListParagraph">
    <w:uiPriority w:val="34"/>
    <w:name w:val="List Paragraph"/>
    <w:basedOn w:val="Normal"/>
    <w:qFormat/>
    <w:rsid w:val="0C356B5D"/>
    <w:pPr>
      <w:spacing/>
      <w:ind w:left="720"/>
      <w:contextualSpacing/>
    </w:pPr>
  </w:style>
  <w:style w:type="paragraph" w:styleId="Heading4">
    <w:uiPriority w:val="9"/>
    <w:name w:val="heading 4"/>
    <w:basedOn w:val="Normal"/>
    <w:next w:val="Normal"/>
    <w:unhideWhenUsed/>
    <w:qFormat/>
    <w:rsid w:val="0C356B5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IntenseReference">
    <w:uiPriority w:val="32"/>
    <w:name w:val="Intense Reference"/>
    <w:basedOn w:val="DefaultParagraphFont"/>
    <w:qFormat/>
    <w:rsid w:val="0C356B5D"/>
    <w:rPr>
      <w:b w:val="1"/>
      <w:bCs w:val="1"/>
      <w:smallCaps w:val="1"/>
      <w:color w:val="0F4761" w:themeColor="accent1" w:themeTint="FF" w:themeShade="BF"/>
    </w:rPr>
  </w:style>
  <w:style w:type="character" w:styleId="BookTitle">
    <w:uiPriority w:val="33"/>
    <w:name w:val="Book Title"/>
    <w:basedOn w:val="DefaultParagraphFont"/>
    <w:qFormat/>
    <w:rsid w:val="0C356B5D"/>
    <w:rPr>
      <w:b w:val="1"/>
      <w:bCs w:val="1"/>
      <w:i w:val="1"/>
      <w:iCs w:val="1"/>
    </w:rPr>
  </w:style>
  <w:style w:type="character" w:styleId="Strong">
    <w:uiPriority w:val="22"/>
    <w:name w:val="Strong"/>
    <w:basedOn w:val="DefaultParagraphFont"/>
    <w:qFormat/>
    <w:rsid w:val="0C356B5D"/>
    <w:rPr>
      <w:b w:val="1"/>
      <w:bCs w:val="1"/>
    </w:rPr>
  </w:style>
  <w:style w:type="paragraph" w:styleId="Heading1">
    <w:uiPriority w:val="9"/>
    <w:name w:val="heading 1"/>
    <w:basedOn w:val="Normal"/>
    <w:next w:val="Normal"/>
    <w:qFormat/>
    <w:rsid w:val="0C356B5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72016613" /><Relationship Type="http://schemas.openxmlformats.org/officeDocument/2006/relationships/image" Target="/media/image2.png" Id="rId1927223675" /><Relationship Type="http://schemas.openxmlformats.org/officeDocument/2006/relationships/image" Target="/media/image3.png" Id="rId1660136942" /><Relationship Type="http://schemas.openxmlformats.org/officeDocument/2006/relationships/image" Target="/media/image4.png" Id="rId883222357" /><Relationship Type="http://schemas.openxmlformats.org/officeDocument/2006/relationships/hyperlink" Target="https://browertiming.com/" TargetMode="External" Id="R3f9ff8d2416546e5" /><Relationship Type="http://schemas.openxmlformats.org/officeDocument/2006/relationships/hyperlink" Target="https://www.rudolphkc.com/" TargetMode="External" Id="R37864a4743d44ffa" /><Relationship Type="http://schemas.openxmlformats.org/officeDocument/2006/relationships/hyperlink" Target="https://www.rudolphkc.com/" TargetMode="External" Id="R51c6dc822e4d4604" /><Relationship Type="http://schemas.openxmlformats.org/officeDocument/2006/relationships/hyperlink" Target="https://www.harvardapparatus.com/" TargetMode="External" Id="R162ded59913d4595" /><Relationship Type="http://schemas.openxmlformats.org/officeDocument/2006/relationships/hyperlink" Target="https://hur.fi/" TargetMode="External" Id="R5b0f25657e054e06" /><Relationship Type="http://schemas.openxmlformats.org/officeDocument/2006/relationships/hyperlink" Target="https://doi.org/10.3389/fbioe.2025.1539197" TargetMode="External" Id="Rfa3191a7ffd34c76" /><Relationship Type="http://schemas.openxmlformats.org/officeDocument/2006/relationships/hyperlink" Target="https://doi.org/10.12775/QS.2025.43.61293" TargetMode="External" Id="R8f9115934eb44eff" /><Relationship Type="http://schemas.openxmlformats.org/officeDocument/2006/relationships/hyperlink" Target="https://www.keiser.com/" TargetMode="External" Id="Rf915089e491147e0" /><Relationship Type="http://schemas.openxmlformats.org/officeDocument/2006/relationships/hyperlink" Target="https://doi.org/10.3389/fphys.2020.01070" TargetMode="External" Id="R079088579bc74e2e" /><Relationship Type="http://schemas.openxmlformats.org/officeDocument/2006/relationships/hyperlink" Target="https://doi.org/10.3389/fphys.2025.1582875" TargetMode="External" Id="Re28c44a6b3874af0" /><Relationship Type="http://schemas.openxmlformats.org/officeDocument/2006/relationships/hyperlink" Target="https://monarkexercise.se/" TargetMode="External" Id="R4cc8361942c34b02" /><Relationship Type="http://schemas.openxmlformats.org/officeDocument/2006/relationships/hyperlink" Target="https://doi.org/10.2165/00007256-200636110-00004" TargetMode="External" Id="Rf1459071da3940c5" /><Relationship Type="http://schemas.openxmlformats.org/officeDocument/2006/relationships/hyperlink" Target="https://doi.org/10.2165/00007256-200131070-00004" TargetMode="External" Id="R593760b259554bc2" /><Relationship Type="http://schemas.openxmlformats.org/officeDocument/2006/relationships/hyperlink" Target="https://doi.org/10.16926/par.2024.12.02" TargetMode="External" Id="Rbd05e6a571724720" /><Relationship Type="http://schemas.openxmlformats.org/officeDocument/2006/relationships/hyperlink" Target="https://doi.org/10.1080/02640414.2016.1215495" TargetMode="External" Id="R5750faa670db424d" /><Relationship Type="http://schemas.openxmlformats.org/officeDocument/2006/relationships/hyperlink" Target="https://www.wattbike.com/" TargetMode="External" Id="Rf93fbdcb05cd4f32" /><Relationship Type="http://schemas.openxmlformats.org/officeDocument/2006/relationships/header" Target="/word/header.xml" Id="R45913afc0abe4d39" /><Relationship Type="http://schemas.openxmlformats.org/officeDocument/2006/relationships/footer" Target="/word/footer.xml" Id="R4a7e1f532ce04115" /><Relationship Type="http://schemas.microsoft.com/office/2020/10/relationships/intelligence" Target="/word/intelligence2.xml" Id="Rf71808716fb2482b" /><Relationship Type="http://schemas.openxmlformats.org/officeDocument/2006/relationships/numbering" Target="/word/numbering.xml" Id="R8cfb7c04ef9a49a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Lucitt-Rees (27000712)</dc:creator>
  <keywords/>
  <dc:description/>
  <lastModifiedBy>Sam Lucitt-Rees (27000712)</lastModifiedBy>
  <revision>2</revision>
  <dcterms:created xsi:type="dcterms:W3CDTF">2026-02-24T12:46:08.0272999Z</dcterms:created>
  <dcterms:modified xsi:type="dcterms:W3CDTF">2026-03-05T14:03:24.7155949Z</dcterms:modified>
</coreProperties>
</file>