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6F0029B" wp14:paraId="5E5787A5" wp14:textId="5ADFA6EB">
      <w:pPr>
        <w:rPr>
          <w:rFonts w:ascii="Arial" w:hAnsi="Arial" w:eastAsia="Arial" w:cs="Arial" w:asciiTheme="minorAscii" w:hAnsiTheme="minorAscii" w:eastAsiaTheme="minorAscii" w:cstheme="minorAscii"/>
        </w:rPr>
      </w:pPr>
      <w:r w:rsidRPr="46F0029B" w:rsidR="4779C369">
        <w:rPr>
          <w:rFonts w:ascii="Arial" w:hAnsi="Arial" w:eastAsia="Arial" w:cs="Arial" w:asciiTheme="minorAscii" w:hAnsiTheme="minorAscii" w:eastAsiaTheme="minorAscii" w:cstheme="minorAscii"/>
        </w:rPr>
        <w:t xml:space="preserve">Paul </w:t>
      </w:r>
      <w:r w:rsidRPr="46F0029B" w:rsidR="04784EEA">
        <w:rPr>
          <w:rFonts w:ascii="Arial" w:hAnsi="Arial" w:eastAsia="Arial" w:cs="Arial" w:asciiTheme="minorAscii" w:hAnsiTheme="minorAscii" w:eastAsiaTheme="minorAscii" w:cstheme="minorAscii"/>
        </w:rPr>
        <w:t>C</w:t>
      </w:r>
      <w:r w:rsidRPr="46F0029B" w:rsidR="4779C369">
        <w:rPr>
          <w:rFonts w:ascii="Arial" w:hAnsi="Arial" w:eastAsia="Arial" w:cs="Arial" w:asciiTheme="minorAscii" w:hAnsiTheme="minorAscii" w:eastAsiaTheme="minorAscii" w:cstheme="minorAscii"/>
        </w:rPr>
        <w:t>ounihan</w:t>
      </w:r>
      <w:r w:rsidRPr="46F0029B" w:rsidR="36163C6F">
        <w:rPr>
          <w:rFonts w:ascii="Arial" w:hAnsi="Arial" w:eastAsia="Arial" w:cs="Arial" w:asciiTheme="minorAscii" w:hAnsiTheme="minorAscii" w:eastAsiaTheme="minorAscii" w:cstheme="minorAscii"/>
        </w:rPr>
        <w:t xml:space="preserve"> 2319048</w:t>
      </w:r>
      <w:r w:rsidRPr="46F0029B" w:rsidR="4779C369">
        <w:rPr>
          <w:rFonts w:ascii="Arial" w:hAnsi="Arial" w:eastAsia="Arial" w:cs="Arial" w:asciiTheme="minorAscii" w:hAnsiTheme="minorAscii" w:eastAsiaTheme="minorAscii" w:cstheme="minorAscii"/>
        </w:rPr>
        <w:t xml:space="preserve"> </w:t>
      </w:r>
    </w:p>
    <w:p w:rsidR="4779C369" w:rsidP="46F0029B" w:rsidRDefault="4779C369" w14:paraId="1617CD88" w14:textId="2D523E82">
      <w:pPr>
        <w:rPr>
          <w:rFonts w:ascii="Arial" w:hAnsi="Arial" w:eastAsia="Arial" w:cs="Arial" w:asciiTheme="minorAscii" w:hAnsiTheme="minorAscii" w:eastAsiaTheme="minorAscii" w:cstheme="minorAscii"/>
        </w:rPr>
      </w:pPr>
      <w:r w:rsidRPr="46F0029B" w:rsidR="4779C369">
        <w:rPr>
          <w:rFonts w:ascii="Arial" w:hAnsi="Arial" w:eastAsia="Arial" w:cs="Arial" w:asciiTheme="minorAscii" w:hAnsiTheme="minorAscii" w:eastAsiaTheme="minorAscii" w:cstheme="minorAscii"/>
        </w:rPr>
        <w:t>BMHP6029</w:t>
      </w:r>
      <w:r w:rsidRPr="46F0029B" w:rsidR="5292B388">
        <w:rPr>
          <w:rFonts w:ascii="Arial" w:hAnsi="Arial" w:eastAsia="Arial" w:cs="Arial" w:asciiTheme="minorAscii" w:hAnsiTheme="minorAscii" w:eastAsiaTheme="minorAscii" w:cstheme="minorAscii"/>
        </w:rPr>
        <w:t xml:space="preserve"> Written</w:t>
      </w:r>
      <w:r w:rsidRPr="46F0029B" w:rsidR="4779C369">
        <w:rPr>
          <w:rFonts w:ascii="Arial" w:hAnsi="Arial" w:eastAsia="Arial" w:cs="Arial" w:asciiTheme="minorAscii" w:hAnsiTheme="minorAscii" w:eastAsiaTheme="minorAscii" w:cstheme="minorAscii"/>
        </w:rPr>
        <w:t xml:space="preserve"> Report</w:t>
      </w:r>
    </w:p>
    <w:p w:rsidR="4779C369" w:rsidP="46F0029B" w:rsidRDefault="4779C369" w14:paraId="0487CC8F" w14:textId="27EC1C90">
      <w:pPr>
        <w:rPr>
          <w:rFonts w:ascii="Arial" w:hAnsi="Arial" w:eastAsia="Arial" w:cs="Arial" w:asciiTheme="minorAscii" w:hAnsiTheme="minorAscii" w:eastAsiaTheme="minorAscii" w:cstheme="minorAscii"/>
        </w:rPr>
      </w:pPr>
      <w:r w:rsidRPr="46F0029B" w:rsidR="4779C369">
        <w:rPr>
          <w:rFonts w:ascii="Arial" w:hAnsi="Arial" w:eastAsia="Arial" w:cs="Arial" w:asciiTheme="minorAscii" w:hAnsiTheme="minorAscii" w:eastAsiaTheme="minorAscii" w:cstheme="minorAscii"/>
        </w:rPr>
        <w:t>Component</w:t>
      </w:r>
      <w:r w:rsidRPr="46F0029B" w:rsidR="4779C369">
        <w:rPr>
          <w:rFonts w:ascii="Arial" w:hAnsi="Arial" w:eastAsia="Arial" w:cs="Arial" w:asciiTheme="minorAscii" w:hAnsiTheme="minorAscii" w:eastAsiaTheme="minorAscii" w:cstheme="minorAscii"/>
        </w:rPr>
        <w:t xml:space="preserve"> 2</w:t>
      </w:r>
    </w:p>
    <w:p w:rsidR="46F0029B" w:rsidP="46F0029B" w:rsidRDefault="46F0029B" w14:paraId="06AA6805" w14:textId="433D32F2">
      <w:pPr>
        <w:rPr>
          <w:rFonts w:ascii="Arial" w:hAnsi="Arial" w:eastAsia="Arial" w:cs="Arial" w:asciiTheme="minorAscii" w:hAnsiTheme="minorAscii" w:eastAsiaTheme="minorAscii" w:cstheme="minorAscii"/>
        </w:rPr>
      </w:pPr>
    </w:p>
    <w:p w:rsidR="46F0029B" w:rsidP="46F0029B" w:rsidRDefault="46F0029B" w14:paraId="1CD41D05" w14:textId="15F88D7B">
      <w:pPr>
        <w:rPr>
          <w:rFonts w:ascii="Arial" w:hAnsi="Arial" w:eastAsia="Arial" w:cs="Arial" w:asciiTheme="minorAscii" w:hAnsiTheme="minorAscii" w:eastAsiaTheme="minorAscii" w:cstheme="minorAscii"/>
        </w:rPr>
      </w:pPr>
    </w:p>
    <w:p w:rsidR="226C2178" w:rsidP="46F0029B" w:rsidRDefault="226C2178" w14:paraId="6413CAF6" w14:textId="5E52B14D">
      <w:pPr>
        <w:pStyle w:val="Heading2"/>
        <w:spacing w:before="299" w:beforeAutospacing="off" w:after="299" w:afterAutospacing="off"/>
        <w:rPr>
          <w:rFonts w:ascii="Arial" w:hAnsi="Arial" w:eastAsia="Arial" w:cs="Arial" w:asciiTheme="minorAscii" w:hAnsiTheme="minorAscii" w:eastAsiaTheme="minorAscii" w:cstheme="minorAscii"/>
          <w:b w:val="1"/>
          <w:bCs w:val="1"/>
          <w:noProof w:val="0"/>
          <w:color w:val="auto"/>
          <w:sz w:val="32"/>
          <w:szCs w:val="32"/>
          <w:lang w:val="en-GB"/>
        </w:rPr>
      </w:pPr>
      <w:r w:rsidRPr="46F0029B" w:rsidR="226C2178">
        <w:rPr>
          <w:rFonts w:ascii="Arial" w:hAnsi="Arial" w:eastAsia="Arial" w:cs="Arial" w:asciiTheme="minorAscii" w:hAnsiTheme="minorAscii" w:eastAsiaTheme="minorAscii" w:cstheme="minorAscii"/>
          <w:b w:val="1"/>
          <w:bCs w:val="1"/>
          <w:noProof w:val="0"/>
          <w:color w:val="auto"/>
          <w:sz w:val="32"/>
          <w:szCs w:val="32"/>
          <w:lang w:val="en-GB"/>
        </w:rPr>
        <w:t>Attention-Deficit Hyperactivity Disorder (ADHD)</w:t>
      </w:r>
    </w:p>
    <w:p w:rsidR="226C2178" w:rsidP="46F0029B" w:rsidRDefault="226C2178" w14:paraId="125D0CCB" w14:textId="78F5E3CB">
      <w:pPr>
        <w:pStyle w:val="Heading2"/>
        <w:spacing w:before="299" w:beforeAutospacing="off" w:after="299" w:afterAutospacing="off"/>
        <w:rPr>
          <w:rFonts w:ascii="Arial" w:hAnsi="Arial" w:eastAsia="Arial" w:cs="Arial" w:asciiTheme="minorAscii" w:hAnsiTheme="minorAscii" w:eastAsiaTheme="minorAscii" w:cstheme="minorAscii"/>
          <w:b w:val="1"/>
          <w:bCs w:val="1"/>
          <w:noProof w:val="0"/>
          <w:color w:val="auto"/>
          <w:sz w:val="32"/>
          <w:szCs w:val="32"/>
          <w:lang w:val="en-GB"/>
        </w:rPr>
      </w:pPr>
      <w:r w:rsidRPr="46F0029B" w:rsidR="226C2178">
        <w:rPr>
          <w:rFonts w:ascii="Arial" w:hAnsi="Arial" w:eastAsia="Arial" w:cs="Arial" w:asciiTheme="minorAscii" w:hAnsiTheme="minorAscii" w:eastAsiaTheme="minorAscii" w:cstheme="minorAscii"/>
          <w:b w:val="1"/>
          <w:bCs w:val="1"/>
          <w:noProof w:val="0"/>
          <w:color w:val="auto"/>
          <w:sz w:val="32"/>
          <w:szCs w:val="32"/>
          <w:lang w:val="en-GB"/>
        </w:rPr>
        <w:t xml:space="preserve"> </w:t>
      </w:r>
    </w:p>
    <w:p w:rsidR="46F0029B" w:rsidP="46F0029B" w:rsidRDefault="46F0029B" w14:paraId="1E7C846C" w14:textId="486FE5FB">
      <w:pPr>
        <w:pStyle w:val="Normal"/>
        <w:rPr>
          <w:rFonts w:ascii="Arial" w:hAnsi="Arial" w:eastAsia="Arial" w:cs="Arial" w:asciiTheme="minorAscii" w:hAnsiTheme="minorAscii" w:eastAsiaTheme="minorAscii" w:cstheme="minorAscii"/>
          <w:noProof w:val="0"/>
          <w:lang w:val="en-GB"/>
        </w:rPr>
      </w:pPr>
    </w:p>
    <w:p w:rsidR="226C2178" w:rsidP="46F0029B" w:rsidRDefault="226C2178" w14:paraId="644B23E3" w14:textId="32BC4F41">
      <w:pPr>
        <w:pStyle w:val="Heading3"/>
        <w:spacing w:before="281" w:beforeAutospacing="off" w:after="281" w:afterAutospacing="off"/>
        <w:rPr>
          <w:rFonts w:ascii="Arial" w:hAnsi="Arial" w:eastAsia="Arial" w:cs="Arial" w:asciiTheme="minorAscii" w:hAnsiTheme="minorAscii" w:eastAsiaTheme="minorAscii" w:cstheme="minorAscii"/>
          <w:b w:val="1"/>
          <w:bCs w:val="1"/>
          <w:noProof w:val="0"/>
          <w:color w:val="auto"/>
          <w:sz w:val="28"/>
          <w:szCs w:val="28"/>
          <w:lang w:val="en-GB"/>
        </w:rPr>
      </w:pPr>
      <w:r w:rsidRPr="46F0029B" w:rsidR="226C2178">
        <w:rPr>
          <w:rFonts w:ascii="Arial" w:hAnsi="Arial" w:eastAsia="Arial" w:cs="Arial" w:asciiTheme="minorAscii" w:hAnsiTheme="minorAscii" w:eastAsiaTheme="minorAscii" w:cstheme="minorAscii"/>
          <w:b w:val="1"/>
          <w:bCs w:val="1"/>
          <w:noProof w:val="0"/>
          <w:color w:val="auto"/>
          <w:sz w:val="28"/>
          <w:szCs w:val="28"/>
          <w:lang w:val="en-GB"/>
        </w:rPr>
        <w:t>Introduction</w:t>
      </w:r>
    </w:p>
    <w:p w:rsidR="226C2178" w:rsidP="46F0029B" w:rsidRDefault="226C2178" w14:paraId="2971E0E8" w14:textId="57A3A39B">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F0029B" w:rsidR="226C2178">
        <w:rPr>
          <w:rFonts w:ascii="Arial" w:hAnsi="Arial" w:eastAsia="Arial" w:cs="Arial" w:asciiTheme="minorAscii" w:hAnsiTheme="minorAscii" w:eastAsiaTheme="minorAscii" w:cstheme="minorAscii"/>
          <w:noProof w:val="0"/>
          <w:sz w:val="24"/>
          <w:szCs w:val="24"/>
          <w:lang w:val="en-GB"/>
        </w:rPr>
        <w:t xml:space="preserve">Attention-Deficit Hyperactivity Disorder (ADHD) is a mental and behavioural condition that affects both children and adults. It is </w:t>
      </w:r>
      <w:r w:rsidRPr="46F0029B" w:rsidR="226C2178">
        <w:rPr>
          <w:rFonts w:ascii="Arial" w:hAnsi="Arial" w:eastAsia="Arial" w:cs="Arial" w:asciiTheme="minorAscii" w:hAnsiTheme="minorAscii" w:eastAsiaTheme="minorAscii" w:cstheme="minorAscii"/>
          <w:noProof w:val="0"/>
          <w:sz w:val="24"/>
          <w:szCs w:val="24"/>
          <w:lang w:val="en-GB"/>
        </w:rPr>
        <w:t>mainly linked</w:t>
      </w:r>
      <w:r w:rsidRPr="46F0029B" w:rsidR="226C2178">
        <w:rPr>
          <w:rFonts w:ascii="Arial" w:hAnsi="Arial" w:eastAsia="Arial" w:cs="Arial" w:asciiTheme="minorAscii" w:hAnsiTheme="minorAscii" w:eastAsiaTheme="minorAscii" w:cstheme="minorAscii"/>
          <w:noProof w:val="0"/>
          <w:sz w:val="24"/>
          <w:szCs w:val="24"/>
          <w:lang w:val="en-GB"/>
        </w:rPr>
        <w:t xml:space="preserve"> with ongoing difficulties in attention, impulsivity, and hyperactivity. These challenges can affect education, employment, relationships, and overall quality of life. ADHD is included in Chapter 6 of the International Classification of Diseases (ICD-11), where it is grouped under neurodevelopmental disorders (World Health Organization, 2019).</w:t>
      </w:r>
    </w:p>
    <w:p w:rsidR="226C2178" w:rsidP="46F0029B" w:rsidRDefault="226C2178" w14:paraId="460EAAA8" w14:textId="2C729276">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F0029B" w:rsidR="226C2178">
        <w:rPr>
          <w:rFonts w:ascii="Arial" w:hAnsi="Arial" w:eastAsia="Arial" w:cs="Arial" w:asciiTheme="minorAscii" w:hAnsiTheme="minorAscii" w:eastAsiaTheme="minorAscii" w:cstheme="minorAscii"/>
          <w:noProof w:val="0"/>
          <w:sz w:val="24"/>
          <w:szCs w:val="24"/>
          <w:lang w:val="en-GB"/>
        </w:rPr>
        <w:t>This report explores how ADHD is classified and diagnosed using ICD-11. It also explains the main treatment and rehabilitation approaches used in practice and evaluates how effective they are. In addition, the report discusses current debates, including the idea of neurodiversity and concerns about diagnosis and medication. The report finishes with recommendations for improving how ADHD is understood and managed in health and social care.</w:t>
      </w:r>
    </w:p>
    <w:p w:rsidR="46F0029B" w:rsidP="46F0029B" w:rsidRDefault="46F0029B" w14:paraId="5B99828B" w14:textId="5C4C2EF4">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p>
    <w:p w:rsidR="226C2178" w:rsidP="46F0029B" w:rsidRDefault="226C2178" w14:paraId="4EFA1C04" w14:textId="0A73A6CF">
      <w:pPr>
        <w:pStyle w:val="Heading3"/>
        <w:spacing w:before="281" w:beforeAutospacing="off" w:after="281" w:afterAutospacing="off"/>
        <w:rPr>
          <w:rFonts w:ascii="Arial" w:hAnsi="Arial" w:eastAsia="Arial" w:cs="Arial" w:asciiTheme="minorAscii" w:hAnsiTheme="minorAscii" w:eastAsiaTheme="minorAscii" w:cstheme="minorAscii"/>
          <w:b w:val="1"/>
          <w:bCs w:val="1"/>
          <w:noProof w:val="0"/>
          <w:color w:val="auto"/>
          <w:sz w:val="28"/>
          <w:szCs w:val="28"/>
          <w:lang w:val="en-GB"/>
        </w:rPr>
      </w:pPr>
      <w:r w:rsidRPr="46F0029B" w:rsidR="226C2178">
        <w:rPr>
          <w:rFonts w:ascii="Arial" w:hAnsi="Arial" w:eastAsia="Arial" w:cs="Arial" w:asciiTheme="minorAscii" w:hAnsiTheme="minorAscii" w:eastAsiaTheme="minorAscii" w:cstheme="minorAscii"/>
          <w:b w:val="1"/>
          <w:bCs w:val="1"/>
          <w:noProof w:val="0"/>
          <w:color w:val="auto"/>
          <w:sz w:val="28"/>
          <w:szCs w:val="28"/>
          <w:lang w:val="en-GB"/>
        </w:rPr>
        <w:t>Classification and Diagnosis</w:t>
      </w:r>
    </w:p>
    <w:p w:rsidR="226C2178" w:rsidP="46F0029B" w:rsidRDefault="226C2178" w14:paraId="64C8608C" w14:textId="49AFD123">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F0029B" w:rsidR="226C2178">
        <w:rPr>
          <w:rFonts w:ascii="Arial" w:hAnsi="Arial" w:eastAsia="Arial" w:cs="Arial" w:asciiTheme="minorAscii" w:hAnsiTheme="minorAscii" w:eastAsiaTheme="minorAscii" w:cstheme="minorAscii"/>
          <w:noProof w:val="0"/>
          <w:sz w:val="24"/>
          <w:szCs w:val="24"/>
          <w:lang w:val="en-GB"/>
        </w:rPr>
        <w:t>In ICD-11, ADHD is classified as a neurodevelopmental disorder. This means it is seen as a condition that begins in early childhood and affects how the brain develops and functions over time (WHO, 2019). The use of the word “disorder” suggests that ADHD is viewed as something that causes significant difficulty in everyday functioning.</w:t>
      </w:r>
    </w:p>
    <w:p w:rsidR="226C2178" w:rsidP="46F0029B" w:rsidRDefault="226C2178" w14:paraId="2A480A0E" w14:textId="70C861DB">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F0029B" w:rsidR="226C2178">
        <w:rPr>
          <w:rFonts w:ascii="Arial" w:hAnsi="Arial" w:eastAsia="Arial" w:cs="Arial" w:asciiTheme="minorAscii" w:hAnsiTheme="minorAscii" w:eastAsiaTheme="minorAscii" w:cstheme="minorAscii"/>
          <w:noProof w:val="0"/>
          <w:sz w:val="24"/>
          <w:szCs w:val="24"/>
          <w:lang w:val="en-GB"/>
        </w:rPr>
        <w:t>ADHD is defined by a pattern of inattention and/or hyperactivity-impulsivity that is not typical for a person’s age. Symptoms must be present for several months and must have a clear negative impact on areas such as school, work, or social life (American Psychiatric Association, 2022). For example, someone with ADHD may struggle to stay focused, forget tasks easily, interrupt others, or act without thinking.</w:t>
      </w:r>
    </w:p>
    <w:p w:rsidR="226C2178" w:rsidP="46F0029B" w:rsidRDefault="226C2178" w14:paraId="25F77C49" w14:textId="3414A8A6">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F0029B" w:rsidR="226C2178">
        <w:rPr>
          <w:rFonts w:ascii="Arial" w:hAnsi="Arial" w:eastAsia="Arial" w:cs="Arial" w:asciiTheme="minorAscii" w:hAnsiTheme="minorAscii" w:eastAsiaTheme="minorAscii" w:cstheme="minorAscii"/>
          <w:noProof w:val="0"/>
          <w:sz w:val="24"/>
          <w:szCs w:val="24"/>
          <w:lang w:val="en-GB"/>
        </w:rPr>
        <w:t>The diagnosis of ADHD is carried out by trained professionals, such as psychiatrists, psychologists, or specialist clinicians. The process involves gathering detailed information about the individual’s behaviour over time. This can include interviews, questionnaires, and reports from family members, teachers, or employers. There is no single medical test for ADHD, which means diagnosis depends heavily on observation and professional judgement (NICE, 2018).</w:t>
      </w:r>
    </w:p>
    <w:p w:rsidR="226C2178" w:rsidP="46F0029B" w:rsidRDefault="226C2178" w14:paraId="02EF7168" w14:textId="0CA221F0">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F0029B" w:rsidR="226C2178">
        <w:rPr>
          <w:rFonts w:ascii="Arial" w:hAnsi="Arial" w:eastAsia="Arial" w:cs="Arial" w:asciiTheme="minorAscii" w:hAnsiTheme="minorAscii" w:eastAsiaTheme="minorAscii" w:cstheme="minorAscii"/>
          <w:noProof w:val="0"/>
          <w:sz w:val="24"/>
          <w:szCs w:val="24"/>
          <w:lang w:val="en-GB"/>
        </w:rPr>
        <w:t xml:space="preserve">One difficulty with diagnosis is that symptoms can vary between individuals. Some people </w:t>
      </w:r>
      <w:r w:rsidRPr="46F0029B" w:rsidR="226C2178">
        <w:rPr>
          <w:rFonts w:ascii="Arial" w:hAnsi="Arial" w:eastAsia="Arial" w:cs="Arial" w:asciiTheme="minorAscii" w:hAnsiTheme="minorAscii" w:eastAsiaTheme="minorAscii" w:cstheme="minorAscii"/>
          <w:noProof w:val="0"/>
          <w:sz w:val="24"/>
          <w:szCs w:val="24"/>
          <w:lang w:val="en-GB"/>
        </w:rPr>
        <w:t>mainly experience</w:t>
      </w:r>
      <w:r w:rsidRPr="46F0029B" w:rsidR="226C2178">
        <w:rPr>
          <w:rFonts w:ascii="Arial" w:hAnsi="Arial" w:eastAsia="Arial" w:cs="Arial" w:asciiTheme="minorAscii" w:hAnsiTheme="minorAscii" w:eastAsiaTheme="minorAscii" w:cstheme="minorAscii"/>
          <w:noProof w:val="0"/>
          <w:sz w:val="24"/>
          <w:szCs w:val="24"/>
          <w:lang w:val="en-GB"/>
        </w:rPr>
        <w:t xml:space="preserve"> inattention, while others show more hyperactive or impulsive behaviour. This can make diagnosis more complex, particularly in adults, where symptoms may appear less obvious. In addition, ADHD is often underdiagnosed in females, as they are more likely to present with inattentive symptoms rather than disruptive behaviour (Young et al., 2020).</w:t>
      </w:r>
    </w:p>
    <w:p w:rsidR="226C2178" w:rsidP="46F0029B" w:rsidRDefault="226C2178" w14:paraId="7108C836" w14:textId="6B648834">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F0029B" w:rsidR="226C2178">
        <w:rPr>
          <w:rFonts w:ascii="Arial" w:hAnsi="Arial" w:eastAsia="Arial" w:cs="Arial" w:asciiTheme="minorAscii" w:hAnsiTheme="minorAscii" w:eastAsiaTheme="minorAscii" w:cstheme="minorAscii"/>
          <w:noProof w:val="0"/>
          <w:sz w:val="24"/>
          <w:szCs w:val="24"/>
          <w:lang w:val="en-GB"/>
        </w:rPr>
        <w:t xml:space="preserve">There is also a risk of misdiagnosis. Some behaviours linked to ADHD can overlap with other conditions such as anxiety, depression, or learning difficulties. This makes it important for professionals to carry out thorough assessments and consider other </w:t>
      </w:r>
      <w:r w:rsidRPr="46F0029B" w:rsidR="226C2178">
        <w:rPr>
          <w:rFonts w:ascii="Arial" w:hAnsi="Arial" w:eastAsia="Arial" w:cs="Arial" w:asciiTheme="minorAscii" w:hAnsiTheme="minorAscii" w:eastAsiaTheme="minorAscii" w:cstheme="minorAscii"/>
          <w:noProof w:val="0"/>
          <w:sz w:val="24"/>
          <w:szCs w:val="24"/>
          <w:lang w:val="en-GB"/>
        </w:rPr>
        <w:t>possible explanations</w:t>
      </w:r>
      <w:r w:rsidRPr="46F0029B" w:rsidR="226C2178">
        <w:rPr>
          <w:rFonts w:ascii="Arial" w:hAnsi="Arial" w:eastAsia="Arial" w:cs="Arial" w:asciiTheme="minorAscii" w:hAnsiTheme="minorAscii" w:eastAsiaTheme="minorAscii" w:cstheme="minorAscii"/>
          <w:noProof w:val="0"/>
          <w:sz w:val="24"/>
          <w:szCs w:val="24"/>
          <w:lang w:val="en-GB"/>
        </w:rPr>
        <w:t xml:space="preserve"> before confirming a diagnosis (Kazda et al., 2021).</w:t>
      </w:r>
    </w:p>
    <w:p w:rsidR="46F0029B" w:rsidP="46F0029B" w:rsidRDefault="46F0029B" w14:paraId="247C6F53" w14:textId="082D37D9">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p>
    <w:p w:rsidR="226C2178" w:rsidP="46F0029B" w:rsidRDefault="226C2178" w14:paraId="2E9B2F59" w14:textId="4EE10264">
      <w:pPr>
        <w:pStyle w:val="Heading3"/>
        <w:spacing w:before="281" w:beforeAutospacing="off" w:after="281" w:afterAutospacing="off"/>
        <w:rPr>
          <w:rFonts w:ascii="Arial" w:hAnsi="Arial" w:eastAsia="Arial" w:cs="Arial" w:asciiTheme="minorAscii" w:hAnsiTheme="minorAscii" w:eastAsiaTheme="minorAscii" w:cstheme="minorAscii"/>
          <w:b w:val="1"/>
          <w:bCs w:val="1"/>
          <w:noProof w:val="0"/>
          <w:color w:val="auto"/>
          <w:sz w:val="28"/>
          <w:szCs w:val="28"/>
          <w:lang w:val="en-GB"/>
        </w:rPr>
      </w:pPr>
      <w:r w:rsidRPr="46F0029B" w:rsidR="226C2178">
        <w:rPr>
          <w:rFonts w:ascii="Arial" w:hAnsi="Arial" w:eastAsia="Arial" w:cs="Arial" w:asciiTheme="minorAscii" w:hAnsiTheme="minorAscii" w:eastAsiaTheme="minorAscii" w:cstheme="minorAscii"/>
          <w:b w:val="1"/>
          <w:bCs w:val="1"/>
          <w:noProof w:val="0"/>
          <w:color w:val="auto"/>
          <w:sz w:val="28"/>
          <w:szCs w:val="28"/>
          <w:lang w:val="en-GB"/>
        </w:rPr>
        <w:t>Treatment and Rehabilitation</w:t>
      </w:r>
    </w:p>
    <w:p w:rsidR="226C2178" w:rsidP="46F0029B" w:rsidRDefault="226C2178" w14:paraId="693A3C9E" w14:textId="3C93C7F6">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F0029B" w:rsidR="226C2178">
        <w:rPr>
          <w:rFonts w:ascii="Arial" w:hAnsi="Arial" w:eastAsia="Arial" w:cs="Arial" w:asciiTheme="minorAscii" w:hAnsiTheme="minorAscii" w:eastAsiaTheme="minorAscii" w:cstheme="minorAscii"/>
          <w:noProof w:val="0"/>
          <w:sz w:val="24"/>
          <w:szCs w:val="24"/>
          <w:lang w:val="en-GB"/>
        </w:rPr>
        <w:t>Treatment for ADHD usually involves a combination of medication, psychological support, and lifestyle changes. Medication is often used to manage symptoms, particularly stimulant medications such as methylphenidate. These medications increase activity in certain parts of the brain that control attention and behaviour, helping individuals to focus and reduce impulsivity (NICE, 2018).</w:t>
      </w:r>
    </w:p>
    <w:p w:rsidR="226C2178" w:rsidP="46F0029B" w:rsidRDefault="226C2178" w14:paraId="5CABD330" w14:textId="552160E5">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F0029B" w:rsidR="226C2178">
        <w:rPr>
          <w:rFonts w:ascii="Arial" w:hAnsi="Arial" w:eastAsia="Arial" w:cs="Arial" w:asciiTheme="minorAscii" w:hAnsiTheme="minorAscii" w:eastAsiaTheme="minorAscii" w:cstheme="minorAscii"/>
          <w:noProof w:val="0"/>
          <w:sz w:val="24"/>
          <w:szCs w:val="24"/>
          <w:lang w:val="en-GB"/>
        </w:rPr>
        <w:t>Although medication can be effective, it is not suitable for everyone. Some individuals may experience side effects such as sleep problems, reduced appetite, or mood changes. There are also concerns about the long-term use of medication, especially in children, which has led to ongoing debate about its safety and effectiveness (Storebø et al., 2018).</w:t>
      </w:r>
    </w:p>
    <w:p w:rsidR="226C2178" w:rsidP="46F0029B" w:rsidRDefault="226C2178" w14:paraId="52B2AFD6" w14:textId="656BECF9">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F0029B" w:rsidR="226C2178">
        <w:rPr>
          <w:rFonts w:ascii="Arial" w:hAnsi="Arial" w:eastAsia="Arial" w:cs="Arial" w:asciiTheme="minorAscii" w:hAnsiTheme="minorAscii" w:eastAsiaTheme="minorAscii" w:cstheme="minorAscii"/>
          <w:noProof w:val="0"/>
          <w:sz w:val="24"/>
          <w:szCs w:val="24"/>
          <w:lang w:val="en-GB"/>
        </w:rPr>
        <w:t>Non-medical treatments are also widely used. These include behavioural therapy, cognitive behavioural therapy (CBT), and psychoeducation. These approaches help individuals understand their condition, develop coping strategies, and improve their ability to manage daily tasks. For example, CBT can help individuals manage impulsive behaviour and improve emotional regulation (Barkley, 2015).</w:t>
      </w:r>
    </w:p>
    <w:p w:rsidR="226C2178" w:rsidP="46F0029B" w:rsidRDefault="226C2178" w14:paraId="43A65E12" w14:textId="6B46A8F2">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F0029B" w:rsidR="226C2178">
        <w:rPr>
          <w:rFonts w:ascii="Arial" w:hAnsi="Arial" w:eastAsia="Arial" w:cs="Arial" w:asciiTheme="minorAscii" w:hAnsiTheme="minorAscii" w:eastAsiaTheme="minorAscii" w:cstheme="minorAscii"/>
          <w:noProof w:val="0"/>
          <w:sz w:val="24"/>
          <w:szCs w:val="24"/>
          <w:lang w:val="en-GB"/>
        </w:rPr>
        <w:t xml:space="preserve">Rehabilitation for ADHD focuses on helping individuals function better in everyday life. Although ICD-11 does not provide detailed rehabilitation plans, in practice this can include support in education, employment, and social situations. Children may receive extra support in school, such as structured routines or </w:t>
      </w:r>
      <w:r w:rsidRPr="46F0029B" w:rsidR="226C2178">
        <w:rPr>
          <w:rFonts w:ascii="Arial" w:hAnsi="Arial" w:eastAsia="Arial" w:cs="Arial" w:asciiTheme="minorAscii" w:hAnsiTheme="minorAscii" w:eastAsiaTheme="minorAscii" w:cstheme="minorAscii"/>
          <w:noProof w:val="0"/>
          <w:sz w:val="24"/>
          <w:szCs w:val="24"/>
          <w:lang w:val="en-GB"/>
        </w:rPr>
        <w:t>additional</w:t>
      </w:r>
      <w:r w:rsidRPr="46F0029B" w:rsidR="226C2178">
        <w:rPr>
          <w:rFonts w:ascii="Arial" w:hAnsi="Arial" w:eastAsia="Arial" w:cs="Arial" w:asciiTheme="minorAscii" w:hAnsiTheme="minorAscii" w:eastAsiaTheme="minorAscii" w:cstheme="minorAscii"/>
          <w:noProof w:val="0"/>
          <w:sz w:val="24"/>
          <w:szCs w:val="24"/>
          <w:lang w:val="en-GB"/>
        </w:rPr>
        <w:t xml:space="preserve"> learning support. Adults may </w:t>
      </w:r>
      <w:r w:rsidRPr="46F0029B" w:rsidR="226C2178">
        <w:rPr>
          <w:rFonts w:ascii="Arial" w:hAnsi="Arial" w:eastAsia="Arial" w:cs="Arial" w:asciiTheme="minorAscii" w:hAnsiTheme="minorAscii" w:eastAsiaTheme="minorAscii" w:cstheme="minorAscii"/>
          <w:noProof w:val="0"/>
          <w:sz w:val="24"/>
          <w:szCs w:val="24"/>
          <w:lang w:val="en-GB"/>
        </w:rPr>
        <w:t>benefit</w:t>
      </w:r>
      <w:r w:rsidRPr="46F0029B" w:rsidR="226C2178">
        <w:rPr>
          <w:rFonts w:ascii="Arial" w:hAnsi="Arial" w:eastAsia="Arial" w:cs="Arial" w:asciiTheme="minorAscii" w:hAnsiTheme="minorAscii" w:eastAsiaTheme="minorAscii" w:cstheme="minorAscii"/>
          <w:noProof w:val="0"/>
          <w:sz w:val="24"/>
          <w:szCs w:val="24"/>
          <w:lang w:val="en-GB"/>
        </w:rPr>
        <w:t xml:space="preserve"> from workplace adjustments, coaching, and skills training (Shaw et al., 2012).</w:t>
      </w:r>
    </w:p>
    <w:p w:rsidR="226C2178" w:rsidP="46F0029B" w:rsidRDefault="226C2178" w14:paraId="6B555F55" w14:textId="085BABFC">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F0029B" w:rsidR="226C2178">
        <w:rPr>
          <w:rFonts w:ascii="Arial" w:hAnsi="Arial" w:eastAsia="Arial" w:cs="Arial" w:asciiTheme="minorAscii" w:hAnsiTheme="minorAscii" w:eastAsiaTheme="minorAscii" w:cstheme="minorAscii"/>
          <w:noProof w:val="0"/>
          <w:sz w:val="24"/>
          <w:szCs w:val="24"/>
          <w:lang w:val="en-GB"/>
        </w:rPr>
        <w:t>Family involvement is also an important part of rehabilitation. Parents and caregivers can be supported through training programmes that help them manage behaviour and provide consistent support. This can improve outcomes for children and reduce stress within families (Barkley, 2015).</w:t>
      </w:r>
    </w:p>
    <w:p w:rsidR="226C2178" w:rsidP="46F0029B" w:rsidRDefault="226C2178" w14:paraId="71DEFA38" w14:textId="41F90252">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F0029B" w:rsidR="226C2178">
        <w:rPr>
          <w:rFonts w:ascii="Arial" w:hAnsi="Arial" w:eastAsia="Arial" w:cs="Arial" w:asciiTheme="minorAscii" w:hAnsiTheme="minorAscii" w:eastAsiaTheme="minorAscii" w:cstheme="minorAscii"/>
          <w:noProof w:val="0"/>
          <w:sz w:val="24"/>
          <w:szCs w:val="24"/>
          <w:lang w:val="en-GB"/>
        </w:rPr>
        <w:t>Despite the availability of these treatments, access to services can be a major issue. Many individuals face long waiting times for assessment and treatment, particularly in public healthcare systems. This delay can lead to worsening symptoms and increased difficulties in education or employment (Young et al., 2020).</w:t>
      </w:r>
    </w:p>
    <w:p w:rsidR="46F0029B" w:rsidP="46F0029B" w:rsidRDefault="46F0029B" w14:paraId="453CC9C4" w14:textId="60400707">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p>
    <w:p w:rsidR="226C2178" w:rsidP="46F0029B" w:rsidRDefault="226C2178" w14:paraId="6267DD19" w14:textId="42877479">
      <w:pPr>
        <w:pStyle w:val="Heading3"/>
        <w:spacing w:before="281" w:beforeAutospacing="off" w:after="281" w:afterAutospacing="off"/>
        <w:rPr>
          <w:rFonts w:ascii="Arial" w:hAnsi="Arial" w:eastAsia="Arial" w:cs="Arial" w:asciiTheme="minorAscii" w:hAnsiTheme="minorAscii" w:eastAsiaTheme="minorAscii" w:cstheme="minorAscii"/>
          <w:b w:val="1"/>
          <w:bCs w:val="1"/>
          <w:noProof w:val="0"/>
          <w:color w:val="auto"/>
          <w:sz w:val="28"/>
          <w:szCs w:val="28"/>
          <w:lang w:val="en-GB"/>
        </w:rPr>
      </w:pPr>
      <w:r w:rsidRPr="46F0029B" w:rsidR="226C2178">
        <w:rPr>
          <w:rFonts w:ascii="Arial" w:hAnsi="Arial" w:eastAsia="Arial" w:cs="Arial" w:asciiTheme="minorAscii" w:hAnsiTheme="minorAscii" w:eastAsiaTheme="minorAscii" w:cstheme="minorAscii"/>
          <w:b w:val="1"/>
          <w:bCs w:val="1"/>
          <w:noProof w:val="0"/>
          <w:color w:val="auto"/>
          <w:sz w:val="28"/>
          <w:szCs w:val="28"/>
          <w:lang w:val="en-GB"/>
        </w:rPr>
        <w:t>Effectiveness and Limitations of Treatment</w:t>
      </w:r>
    </w:p>
    <w:p w:rsidR="226C2178" w:rsidP="46F0029B" w:rsidRDefault="226C2178" w14:paraId="3DFA8530" w14:textId="3931B2B5">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F0029B" w:rsidR="226C2178">
        <w:rPr>
          <w:rFonts w:ascii="Arial" w:hAnsi="Arial" w:eastAsia="Arial" w:cs="Arial" w:asciiTheme="minorAscii" w:hAnsiTheme="minorAscii" w:eastAsiaTheme="minorAscii" w:cstheme="minorAscii"/>
          <w:noProof w:val="0"/>
          <w:sz w:val="24"/>
          <w:szCs w:val="24"/>
          <w:lang w:val="en-GB"/>
        </w:rPr>
        <w:t xml:space="preserve">While many treatments for ADHD are effective, they also have limitations. Medication can reduce symptoms in the short term, but it does not cure ADHD. Some individuals may rely heavily on medication without receiving </w:t>
      </w:r>
      <w:r w:rsidRPr="46F0029B" w:rsidR="226C2178">
        <w:rPr>
          <w:rFonts w:ascii="Arial" w:hAnsi="Arial" w:eastAsia="Arial" w:cs="Arial" w:asciiTheme="minorAscii" w:hAnsiTheme="minorAscii" w:eastAsiaTheme="minorAscii" w:cstheme="minorAscii"/>
          <w:noProof w:val="0"/>
          <w:sz w:val="24"/>
          <w:szCs w:val="24"/>
          <w:lang w:val="en-GB"/>
        </w:rPr>
        <w:t>additional</w:t>
      </w:r>
      <w:r w:rsidRPr="46F0029B" w:rsidR="226C2178">
        <w:rPr>
          <w:rFonts w:ascii="Arial" w:hAnsi="Arial" w:eastAsia="Arial" w:cs="Arial" w:asciiTheme="minorAscii" w:hAnsiTheme="minorAscii" w:eastAsiaTheme="minorAscii" w:cstheme="minorAscii"/>
          <w:noProof w:val="0"/>
          <w:sz w:val="24"/>
          <w:szCs w:val="24"/>
          <w:lang w:val="en-GB"/>
        </w:rPr>
        <w:t xml:space="preserve"> support, which may limit long-term improvement (Storebø et al., 2018).</w:t>
      </w:r>
    </w:p>
    <w:p w:rsidR="226C2178" w:rsidP="46F0029B" w:rsidRDefault="226C2178" w14:paraId="6F8B5457" w14:textId="78C2E11B">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F0029B" w:rsidR="226C2178">
        <w:rPr>
          <w:rFonts w:ascii="Arial" w:hAnsi="Arial" w:eastAsia="Arial" w:cs="Arial" w:asciiTheme="minorAscii" w:hAnsiTheme="minorAscii" w:eastAsiaTheme="minorAscii" w:cstheme="minorAscii"/>
          <w:noProof w:val="0"/>
          <w:sz w:val="24"/>
          <w:szCs w:val="24"/>
          <w:lang w:val="en-GB"/>
        </w:rPr>
        <w:t xml:space="preserve">Psychological therapies can provide long-term benefits, but they </w:t>
      </w:r>
      <w:r w:rsidRPr="46F0029B" w:rsidR="226C2178">
        <w:rPr>
          <w:rFonts w:ascii="Arial" w:hAnsi="Arial" w:eastAsia="Arial" w:cs="Arial" w:asciiTheme="minorAscii" w:hAnsiTheme="minorAscii" w:eastAsiaTheme="minorAscii" w:cstheme="minorAscii"/>
          <w:noProof w:val="0"/>
          <w:sz w:val="24"/>
          <w:szCs w:val="24"/>
          <w:lang w:val="en-GB"/>
        </w:rPr>
        <w:t>require</w:t>
      </w:r>
      <w:r w:rsidRPr="46F0029B" w:rsidR="226C2178">
        <w:rPr>
          <w:rFonts w:ascii="Arial" w:hAnsi="Arial" w:eastAsia="Arial" w:cs="Arial" w:asciiTheme="minorAscii" w:hAnsiTheme="minorAscii" w:eastAsiaTheme="minorAscii" w:cstheme="minorAscii"/>
          <w:noProof w:val="0"/>
          <w:sz w:val="24"/>
          <w:szCs w:val="24"/>
          <w:lang w:val="en-GB"/>
        </w:rPr>
        <w:t xml:space="preserve"> time, commitment, and access to trained professionals. In some cases, individuals may not engage fully with therapy, reducing its effectiveness.</w:t>
      </w:r>
    </w:p>
    <w:p w:rsidR="226C2178" w:rsidP="46F0029B" w:rsidRDefault="226C2178" w14:paraId="0D7BE5BD" w14:textId="1D5619FE">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F0029B" w:rsidR="226C2178">
        <w:rPr>
          <w:rFonts w:ascii="Arial" w:hAnsi="Arial" w:eastAsia="Arial" w:cs="Arial" w:asciiTheme="minorAscii" w:hAnsiTheme="minorAscii" w:eastAsiaTheme="minorAscii" w:cstheme="minorAscii"/>
          <w:noProof w:val="0"/>
          <w:sz w:val="24"/>
          <w:szCs w:val="24"/>
          <w:lang w:val="en-GB"/>
        </w:rPr>
        <w:t xml:space="preserve">Another limitation is that treatment often focuses on reducing symptoms rather than improving overall quality of life. For example, individuals may still struggle with relationships, self-esteem, or employment even when symptoms are managed. This suggests that a more </w:t>
      </w:r>
      <w:r w:rsidRPr="46F0029B" w:rsidR="226C2178">
        <w:rPr>
          <w:rFonts w:ascii="Arial" w:hAnsi="Arial" w:eastAsia="Arial" w:cs="Arial" w:asciiTheme="minorAscii" w:hAnsiTheme="minorAscii" w:eastAsiaTheme="minorAscii" w:cstheme="minorAscii"/>
          <w:noProof w:val="0"/>
          <w:sz w:val="24"/>
          <w:szCs w:val="24"/>
          <w:lang w:val="en-GB"/>
        </w:rPr>
        <w:t>holistic approach</w:t>
      </w:r>
      <w:r w:rsidRPr="46F0029B" w:rsidR="226C2178">
        <w:rPr>
          <w:rFonts w:ascii="Arial" w:hAnsi="Arial" w:eastAsia="Arial" w:cs="Arial" w:asciiTheme="minorAscii" w:hAnsiTheme="minorAscii" w:eastAsiaTheme="minorAscii" w:cstheme="minorAscii"/>
          <w:noProof w:val="0"/>
          <w:sz w:val="24"/>
          <w:szCs w:val="24"/>
          <w:lang w:val="en-GB"/>
        </w:rPr>
        <w:t xml:space="preserve"> is needed, focusing on the wider impact of ADHD (Shaw et al., 2012).</w:t>
      </w:r>
    </w:p>
    <w:p w:rsidR="46857A58" w:rsidP="46F0029B" w:rsidRDefault="46857A58" w14:paraId="7796E028" w14:textId="0ED7F035">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F0029B" w:rsidR="46857A58">
        <w:rPr>
          <w:rFonts w:ascii="Arial" w:hAnsi="Arial" w:eastAsia="Arial" w:cs="Arial" w:asciiTheme="minorAscii" w:hAnsiTheme="minorAscii" w:eastAsiaTheme="minorAscii" w:cstheme="minorAscii"/>
          <w:noProof w:val="0"/>
          <w:sz w:val="24"/>
          <w:szCs w:val="24"/>
          <w:lang w:val="en-GB"/>
        </w:rPr>
        <w:t xml:space="preserve">Another important limitation of current treatment approaches is the lack of consistency in how support is delivered across different services and locations. Access to treatment can vary depending on where a person lives, which can create inequality in care. For example, some individuals may have access to specialist services and trained professionals, while others may only receive basic support or face </w:t>
      </w:r>
      <w:r w:rsidRPr="46F0029B" w:rsidR="46857A58">
        <w:rPr>
          <w:rFonts w:ascii="Arial" w:hAnsi="Arial" w:eastAsia="Arial" w:cs="Arial" w:asciiTheme="minorAscii" w:hAnsiTheme="minorAscii" w:eastAsiaTheme="minorAscii" w:cstheme="minorAscii"/>
          <w:noProof w:val="0"/>
          <w:sz w:val="24"/>
          <w:szCs w:val="24"/>
          <w:lang w:val="en-GB"/>
        </w:rPr>
        <w:t>long delays</w:t>
      </w:r>
      <w:r w:rsidRPr="46F0029B" w:rsidR="46857A58">
        <w:rPr>
          <w:rFonts w:ascii="Arial" w:hAnsi="Arial" w:eastAsia="Arial" w:cs="Arial" w:asciiTheme="minorAscii" w:hAnsiTheme="minorAscii" w:eastAsiaTheme="minorAscii" w:cstheme="minorAscii"/>
          <w:noProof w:val="0"/>
          <w:sz w:val="24"/>
          <w:szCs w:val="24"/>
          <w:lang w:val="en-GB"/>
        </w:rPr>
        <w:t xml:space="preserve"> before receiving any treatment. This can affect how well individuals manage their symptoms and can lead to frustration and disengagement from services.</w:t>
      </w:r>
    </w:p>
    <w:p w:rsidR="46857A58" w:rsidP="46F0029B" w:rsidRDefault="46857A58" w14:paraId="01D48907" w14:textId="1A8D24FE">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F0029B" w:rsidR="46857A58">
        <w:rPr>
          <w:rFonts w:ascii="Arial" w:hAnsi="Arial" w:eastAsia="Arial" w:cs="Arial" w:asciiTheme="minorAscii" w:hAnsiTheme="minorAscii" w:eastAsiaTheme="minorAscii" w:cstheme="minorAscii"/>
          <w:noProof w:val="0"/>
          <w:sz w:val="24"/>
          <w:szCs w:val="24"/>
          <w:lang w:val="en-GB"/>
        </w:rPr>
        <w:t xml:space="preserve">There is also the issue of treatment adherence. Some individuals may struggle to follow treatment plans, particularly if they involve long-term medication or regular therapy sessions. This may be due to side effects, lack of understanding, or difficulty </w:t>
      </w:r>
      <w:r w:rsidRPr="46F0029B" w:rsidR="46857A58">
        <w:rPr>
          <w:rFonts w:ascii="Arial" w:hAnsi="Arial" w:eastAsia="Arial" w:cs="Arial" w:asciiTheme="minorAscii" w:hAnsiTheme="minorAscii" w:eastAsiaTheme="minorAscii" w:cstheme="minorAscii"/>
          <w:noProof w:val="0"/>
          <w:sz w:val="24"/>
          <w:szCs w:val="24"/>
          <w:lang w:val="en-GB"/>
        </w:rPr>
        <w:t>maintaining</w:t>
      </w:r>
      <w:r w:rsidRPr="46F0029B" w:rsidR="46857A58">
        <w:rPr>
          <w:rFonts w:ascii="Arial" w:hAnsi="Arial" w:eastAsia="Arial" w:cs="Arial" w:asciiTheme="minorAscii" w:hAnsiTheme="minorAscii" w:eastAsiaTheme="minorAscii" w:cstheme="minorAscii"/>
          <w:noProof w:val="0"/>
          <w:sz w:val="24"/>
          <w:szCs w:val="24"/>
          <w:lang w:val="en-GB"/>
        </w:rPr>
        <w:t xml:space="preserve"> routines, which are </w:t>
      </w:r>
      <w:r w:rsidRPr="46F0029B" w:rsidR="46857A58">
        <w:rPr>
          <w:rFonts w:ascii="Arial" w:hAnsi="Arial" w:eastAsia="Arial" w:cs="Arial" w:asciiTheme="minorAscii" w:hAnsiTheme="minorAscii" w:eastAsiaTheme="minorAscii" w:cstheme="minorAscii"/>
          <w:noProof w:val="0"/>
          <w:sz w:val="24"/>
          <w:szCs w:val="24"/>
          <w:lang w:val="en-GB"/>
        </w:rPr>
        <w:t>common challenges</w:t>
      </w:r>
      <w:r w:rsidRPr="46F0029B" w:rsidR="46857A58">
        <w:rPr>
          <w:rFonts w:ascii="Arial" w:hAnsi="Arial" w:eastAsia="Arial" w:cs="Arial" w:asciiTheme="minorAscii" w:hAnsiTheme="minorAscii" w:eastAsiaTheme="minorAscii" w:cstheme="minorAscii"/>
          <w:noProof w:val="0"/>
          <w:sz w:val="24"/>
          <w:szCs w:val="24"/>
          <w:lang w:val="en-GB"/>
        </w:rPr>
        <w:t xml:space="preserve"> for people with ADHD. As a result, the effectiveness of treatment can be reduced if individuals are unable to fully engage with the support provided.</w:t>
      </w:r>
    </w:p>
    <w:p w:rsidR="46857A58" w:rsidP="46F0029B" w:rsidRDefault="46857A58" w14:paraId="76F76A17" w14:textId="28272EB0">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F0029B" w:rsidR="46857A58">
        <w:rPr>
          <w:rFonts w:ascii="Arial" w:hAnsi="Arial" w:eastAsia="Arial" w:cs="Arial" w:asciiTheme="minorAscii" w:hAnsiTheme="minorAscii" w:eastAsiaTheme="minorAscii" w:cstheme="minorAscii"/>
          <w:noProof w:val="0"/>
          <w:sz w:val="24"/>
          <w:szCs w:val="24"/>
          <w:lang w:val="en-GB"/>
        </w:rPr>
        <w:t>In addition, cultural and social factors can influence how ADHD is treated and understood. In some communities, there may be stigma around mental health conditions, which can prevent individuals from seeking help or accepting treatment. This can delay diagnosis and reduce the effectiveness of interventions.</w:t>
      </w:r>
    </w:p>
    <w:p w:rsidR="46857A58" w:rsidP="46F0029B" w:rsidRDefault="46857A58" w14:paraId="118500EC" w14:textId="4D97952F">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F0029B" w:rsidR="46857A58">
        <w:rPr>
          <w:rFonts w:ascii="Arial" w:hAnsi="Arial" w:eastAsia="Arial" w:cs="Arial" w:asciiTheme="minorAscii" w:hAnsiTheme="minorAscii" w:eastAsiaTheme="minorAscii" w:cstheme="minorAscii"/>
          <w:noProof w:val="0"/>
          <w:sz w:val="24"/>
          <w:szCs w:val="24"/>
          <w:lang w:val="en-GB"/>
        </w:rPr>
        <w:t xml:space="preserve">These limitations highlight the need for more flexible and inclusive approaches to treatment. Services should aim to adapt to individual needs, </w:t>
      </w:r>
      <w:r w:rsidRPr="46F0029B" w:rsidR="46857A58">
        <w:rPr>
          <w:rFonts w:ascii="Arial" w:hAnsi="Arial" w:eastAsia="Arial" w:cs="Arial" w:asciiTheme="minorAscii" w:hAnsiTheme="minorAscii" w:eastAsiaTheme="minorAscii" w:cstheme="minorAscii"/>
          <w:noProof w:val="0"/>
          <w:sz w:val="24"/>
          <w:szCs w:val="24"/>
          <w:lang w:val="en-GB"/>
        </w:rPr>
        <w:t>taking into account</w:t>
      </w:r>
      <w:r w:rsidRPr="46F0029B" w:rsidR="46857A58">
        <w:rPr>
          <w:rFonts w:ascii="Arial" w:hAnsi="Arial" w:eastAsia="Arial" w:cs="Arial" w:asciiTheme="minorAscii" w:hAnsiTheme="minorAscii" w:eastAsiaTheme="minorAscii" w:cstheme="minorAscii"/>
          <w:noProof w:val="0"/>
          <w:sz w:val="24"/>
          <w:szCs w:val="24"/>
          <w:lang w:val="en-GB"/>
        </w:rPr>
        <w:t xml:space="preserve"> personal circumstances, cultural background, and preferences. By addressing these wider factors, treatment can become more effective and better suited to supporting individuals in real-life situations.</w:t>
      </w:r>
    </w:p>
    <w:p w:rsidR="46F0029B" w:rsidP="46F0029B" w:rsidRDefault="46F0029B" w14:paraId="5F9705CF" w14:textId="162E0340">
      <w:pPr>
        <w:spacing w:before="240" w:beforeAutospacing="off" w:after="240" w:afterAutospacing="off"/>
        <w:rPr>
          <w:rFonts w:ascii="Arial" w:hAnsi="Arial" w:eastAsia="Arial" w:cs="Arial" w:asciiTheme="minorAscii" w:hAnsiTheme="minorAscii" w:eastAsiaTheme="minorAscii" w:cstheme="minorAscii"/>
          <w:noProof w:val="0"/>
          <w:color w:val="auto"/>
          <w:sz w:val="24"/>
          <w:szCs w:val="24"/>
          <w:lang w:val="en-GB"/>
        </w:rPr>
      </w:pPr>
    </w:p>
    <w:p w:rsidR="226C2178" w:rsidP="46F0029B" w:rsidRDefault="226C2178" w14:paraId="4DB12FFB" w14:textId="261D10E8">
      <w:pPr>
        <w:pStyle w:val="Heading3"/>
        <w:spacing w:before="281" w:beforeAutospacing="off" w:after="281" w:afterAutospacing="off"/>
        <w:rPr>
          <w:rFonts w:ascii="Arial" w:hAnsi="Arial" w:eastAsia="Arial" w:cs="Arial" w:asciiTheme="minorAscii" w:hAnsiTheme="minorAscii" w:eastAsiaTheme="minorAscii" w:cstheme="minorAscii"/>
          <w:b w:val="1"/>
          <w:bCs w:val="1"/>
          <w:noProof w:val="0"/>
          <w:color w:val="auto"/>
          <w:sz w:val="28"/>
          <w:szCs w:val="28"/>
          <w:lang w:val="en-GB"/>
        </w:rPr>
      </w:pPr>
      <w:r w:rsidRPr="46F0029B" w:rsidR="226C2178">
        <w:rPr>
          <w:rFonts w:ascii="Arial" w:hAnsi="Arial" w:eastAsia="Arial" w:cs="Arial" w:asciiTheme="minorAscii" w:hAnsiTheme="minorAscii" w:eastAsiaTheme="minorAscii" w:cstheme="minorAscii"/>
          <w:b w:val="1"/>
          <w:bCs w:val="1"/>
          <w:noProof w:val="0"/>
          <w:color w:val="auto"/>
          <w:sz w:val="28"/>
          <w:szCs w:val="28"/>
          <w:lang w:val="en-GB"/>
        </w:rPr>
        <w:t>Social Impact and Daily Functioning</w:t>
      </w:r>
    </w:p>
    <w:p w:rsidR="226C2178" w:rsidP="46F0029B" w:rsidRDefault="226C2178" w14:paraId="581A7B0D" w14:textId="1861BA34">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F0029B" w:rsidR="226C2178">
        <w:rPr>
          <w:rFonts w:ascii="Arial" w:hAnsi="Arial" w:eastAsia="Arial" w:cs="Arial" w:asciiTheme="minorAscii" w:hAnsiTheme="minorAscii" w:eastAsiaTheme="minorAscii" w:cstheme="minorAscii"/>
          <w:noProof w:val="0"/>
          <w:sz w:val="24"/>
          <w:szCs w:val="24"/>
          <w:lang w:val="en-GB"/>
        </w:rPr>
        <w:t xml:space="preserve">ADHD can have a significant impact on daily life beyond the main symptoms. Many individuals experience difficulties with organisation, time management, and </w:t>
      </w:r>
      <w:r w:rsidRPr="46F0029B" w:rsidR="226C2178">
        <w:rPr>
          <w:rFonts w:ascii="Arial" w:hAnsi="Arial" w:eastAsia="Arial" w:cs="Arial" w:asciiTheme="minorAscii" w:hAnsiTheme="minorAscii" w:eastAsiaTheme="minorAscii" w:cstheme="minorAscii"/>
          <w:noProof w:val="0"/>
          <w:sz w:val="24"/>
          <w:szCs w:val="24"/>
          <w:lang w:val="en-GB"/>
        </w:rPr>
        <w:t>maintaining</w:t>
      </w:r>
      <w:r w:rsidRPr="46F0029B" w:rsidR="226C2178">
        <w:rPr>
          <w:rFonts w:ascii="Arial" w:hAnsi="Arial" w:eastAsia="Arial" w:cs="Arial" w:asciiTheme="minorAscii" w:hAnsiTheme="minorAscii" w:eastAsiaTheme="minorAscii" w:cstheme="minorAscii"/>
          <w:noProof w:val="0"/>
          <w:sz w:val="24"/>
          <w:szCs w:val="24"/>
          <w:lang w:val="en-GB"/>
        </w:rPr>
        <w:t xml:space="preserve"> routines. This can affect education, employment, and independence.</w:t>
      </w:r>
    </w:p>
    <w:p w:rsidR="226C2178" w:rsidP="46F0029B" w:rsidRDefault="226C2178" w14:paraId="1FB22C6F" w14:textId="28D96E4C">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F0029B" w:rsidR="226C2178">
        <w:rPr>
          <w:rFonts w:ascii="Arial" w:hAnsi="Arial" w:eastAsia="Arial" w:cs="Arial" w:asciiTheme="minorAscii" w:hAnsiTheme="minorAscii" w:eastAsiaTheme="minorAscii" w:cstheme="minorAscii"/>
          <w:noProof w:val="0"/>
          <w:sz w:val="24"/>
          <w:szCs w:val="24"/>
          <w:lang w:val="en-GB"/>
        </w:rPr>
        <w:t xml:space="preserve">Social relationships can also be affected. Individuals with ADHD may struggle with communication, interrupt conversations, or find it difficult to </w:t>
      </w:r>
      <w:r w:rsidRPr="46F0029B" w:rsidR="226C2178">
        <w:rPr>
          <w:rFonts w:ascii="Arial" w:hAnsi="Arial" w:eastAsia="Arial" w:cs="Arial" w:asciiTheme="minorAscii" w:hAnsiTheme="minorAscii" w:eastAsiaTheme="minorAscii" w:cstheme="minorAscii"/>
          <w:noProof w:val="0"/>
          <w:sz w:val="24"/>
          <w:szCs w:val="24"/>
          <w:lang w:val="en-GB"/>
        </w:rPr>
        <w:t>maintain</w:t>
      </w:r>
      <w:r w:rsidRPr="46F0029B" w:rsidR="226C2178">
        <w:rPr>
          <w:rFonts w:ascii="Arial" w:hAnsi="Arial" w:eastAsia="Arial" w:cs="Arial" w:asciiTheme="minorAscii" w:hAnsiTheme="minorAscii" w:eastAsiaTheme="minorAscii" w:cstheme="minorAscii"/>
          <w:noProof w:val="0"/>
          <w:sz w:val="24"/>
          <w:szCs w:val="24"/>
          <w:lang w:val="en-GB"/>
        </w:rPr>
        <w:t xml:space="preserve"> friendships. These challenges can lead to feelings of isolation, low self-esteem, and frustration (Young et al., 2020).</w:t>
      </w:r>
    </w:p>
    <w:p w:rsidR="226C2178" w:rsidP="46F0029B" w:rsidRDefault="226C2178" w14:paraId="14823686" w14:textId="372A8205">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F0029B" w:rsidR="226C2178">
        <w:rPr>
          <w:rFonts w:ascii="Arial" w:hAnsi="Arial" w:eastAsia="Arial" w:cs="Arial" w:asciiTheme="minorAscii" w:hAnsiTheme="minorAscii" w:eastAsiaTheme="minorAscii" w:cstheme="minorAscii"/>
          <w:noProof w:val="0"/>
          <w:sz w:val="24"/>
          <w:szCs w:val="24"/>
          <w:lang w:val="en-GB"/>
        </w:rPr>
        <w:t xml:space="preserve">In addition, ADHD is often linked with other mental health conditions, such as anxiety, depression, and substance misuse. This makes it important for support services to take </w:t>
      </w:r>
      <w:r w:rsidRPr="46F0029B" w:rsidR="226C2178">
        <w:rPr>
          <w:rFonts w:ascii="Arial" w:hAnsi="Arial" w:eastAsia="Arial" w:cs="Arial" w:asciiTheme="minorAscii" w:hAnsiTheme="minorAscii" w:eastAsiaTheme="minorAscii" w:cstheme="minorAscii"/>
          <w:noProof w:val="0"/>
          <w:sz w:val="24"/>
          <w:szCs w:val="24"/>
          <w:lang w:val="en-GB"/>
        </w:rPr>
        <w:t>a holistic approach</w:t>
      </w:r>
      <w:r w:rsidRPr="46F0029B" w:rsidR="226C2178">
        <w:rPr>
          <w:rFonts w:ascii="Arial" w:hAnsi="Arial" w:eastAsia="Arial" w:cs="Arial" w:asciiTheme="minorAscii" w:hAnsiTheme="minorAscii" w:eastAsiaTheme="minorAscii" w:cstheme="minorAscii"/>
          <w:noProof w:val="0"/>
          <w:sz w:val="24"/>
          <w:szCs w:val="24"/>
          <w:lang w:val="en-GB"/>
        </w:rPr>
        <w:t>, addressing both ADHD and any related difficulties. Early intervention and ongoing support can help reduce these risks and improve long-term outcomes.</w:t>
      </w:r>
    </w:p>
    <w:p w:rsidR="46F0029B" w:rsidP="46F0029B" w:rsidRDefault="46F0029B" w14:paraId="61481836" w14:textId="35528676">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p>
    <w:p w:rsidR="226C2178" w:rsidP="46F0029B" w:rsidRDefault="226C2178" w14:paraId="702E2BA3" w14:textId="29ED5A5F">
      <w:pPr>
        <w:pStyle w:val="Heading3"/>
        <w:spacing w:before="281" w:beforeAutospacing="off" w:after="281" w:afterAutospacing="off"/>
        <w:rPr>
          <w:rFonts w:ascii="Arial" w:hAnsi="Arial" w:eastAsia="Arial" w:cs="Arial" w:asciiTheme="minorAscii" w:hAnsiTheme="minorAscii" w:eastAsiaTheme="minorAscii" w:cstheme="minorAscii"/>
          <w:b w:val="1"/>
          <w:bCs w:val="1"/>
          <w:noProof w:val="0"/>
          <w:color w:val="auto"/>
          <w:sz w:val="28"/>
          <w:szCs w:val="28"/>
          <w:lang w:val="en-GB"/>
        </w:rPr>
      </w:pPr>
      <w:r w:rsidRPr="46F0029B" w:rsidR="226C2178">
        <w:rPr>
          <w:rFonts w:ascii="Arial" w:hAnsi="Arial" w:eastAsia="Arial" w:cs="Arial" w:asciiTheme="minorAscii" w:hAnsiTheme="minorAscii" w:eastAsiaTheme="minorAscii" w:cstheme="minorAscii"/>
          <w:b w:val="1"/>
          <w:bCs w:val="1"/>
          <w:noProof w:val="0"/>
          <w:color w:val="auto"/>
          <w:sz w:val="28"/>
          <w:szCs w:val="28"/>
          <w:lang w:val="en-GB"/>
        </w:rPr>
        <w:t>Current Debates and Emerging Issues</w:t>
      </w:r>
    </w:p>
    <w:p w:rsidR="226C2178" w:rsidP="46F0029B" w:rsidRDefault="226C2178" w14:paraId="1E858F8E" w14:textId="055C2198">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F0029B" w:rsidR="226C2178">
        <w:rPr>
          <w:rFonts w:ascii="Arial" w:hAnsi="Arial" w:eastAsia="Arial" w:cs="Arial" w:asciiTheme="minorAscii" w:hAnsiTheme="minorAscii" w:eastAsiaTheme="minorAscii" w:cstheme="minorAscii"/>
          <w:noProof w:val="0"/>
          <w:sz w:val="24"/>
          <w:szCs w:val="24"/>
          <w:lang w:val="en-GB"/>
        </w:rPr>
        <w:t xml:space="preserve">There are several ongoing debates about ADHD, particularly around how it is classified and treated. One key debate is whether ADHD should always be considered a disorder. Some people argue that ADHD is part of neurodiversity, meaning it is simply </w:t>
      </w:r>
      <w:r w:rsidRPr="46F0029B" w:rsidR="226C2178">
        <w:rPr>
          <w:rFonts w:ascii="Arial" w:hAnsi="Arial" w:eastAsia="Arial" w:cs="Arial" w:asciiTheme="minorAscii" w:hAnsiTheme="minorAscii" w:eastAsiaTheme="minorAscii" w:cstheme="minorAscii"/>
          <w:noProof w:val="0"/>
          <w:sz w:val="24"/>
          <w:szCs w:val="24"/>
          <w:lang w:val="en-GB"/>
        </w:rPr>
        <w:t>a different way</w:t>
      </w:r>
      <w:r w:rsidRPr="46F0029B" w:rsidR="226C2178">
        <w:rPr>
          <w:rFonts w:ascii="Arial" w:hAnsi="Arial" w:eastAsia="Arial" w:cs="Arial" w:asciiTheme="minorAscii" w:hAnsiTheme="minorAscii" w:eastAsiaTheme="minorAscii" w:cstheme="minorAscii"/>
          <w:noProof w:val="0"/>
          <w:sz w:val="24"/>
          <w:szCs w:val="24"/>
          <w:lang w:val="en-GB"/>
        </w:rPr>
        <w:t xml:space="preserve"> of thinking rather than a medical problem (Singer, 2017).</w:t>
      </w:r>
    </w:p>
    <w:p w:rsidR="226C2178" w:rsidP="46F0029B" w:rsidRDefault="226C2178" w14:paraId="00295496" w14:textId="6A500B69">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F0029B" w:rsidR="226C2178">
        <w:rPr>
          <w:rFonts w:ascii="Arial" w:hAnsi="Arial" w:eastAsia="Arial" w:cs="Arial" w:asciiTheme="minorAscii" w:hAnsiTheme="minorAscii" w:eastAsiaTheme="minorAscii" w:cstheme="minorAscii"/>
          <w:noProof w:val="0"/>
          <w:sz w:val="24"/>
          <w:szCs w:val="24"/>
          <w:lang w:val="en-GB"/>
        </w:rPr>
        <w:t>The neurodiversity perspective focuses on strengths associated with ADHD, such as creativity, energy, and problem-solving abilities. It challenges the idea that all differences need to be treated or fixed. However, others argue that this view may overlook the real difficulties that many individuals face, particularly those with more severe symptoms (Faraone et al., 2021).</w:t>
      </w:r>
    </w:p>
    <w:p w:rsidR="226C2178" w:rsidP="46F0029B" w:rsidRDefault="226C2178" w14:paraId="66E3ADCA" w14:textId="4067A184">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F0029B" w:rsidR="226C2178">
        <w:rPr>
          <w:rFonts w:ascii="Arial" w:hAnsi="Arial" w:eastAsia="Arial" w:cs="Arial" w:asciiTheme="minorAscii" w:hAnsiTheme="minorAscii" w:eastAsiaTheme="minorAscii" w:cstheme="minorAscii"/>
          <w:noProof w:val="0"/>
          <w:sz w:val="24"/>
          <w:szCs w:val="24"/>
          <w:lang w:val="en-GB"/>
        </w:rPr>
        <w:t>Another debate concerns overdiagnosis and underdiagnosis. In some cases, ADHD may be diagnosed too quickly, particularly in children showing normal levels of activity. In other cases, it may be missed entirely, especially in adults or females. This can result in unequal access to support and services (Kazda et al., 2021).</w:t>
      </w:r>
    </w:p>
    <w:p w:rsidR="226C2178" w:rsidP="46F0029B" w:rsidRDefault="226C2178" w14:paraId="03DB5416" w14:textId="1221B0DA">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F0029B" w:rsidR="226C2178">
        <w:rPr>
          <w:rFonts w:ascii="Arial" w:hAnsi="Arial" w:eastAsia="Arial" w:cs="Arial" w:asciiTheme="minorAscii" w:hAnsiTheme="minorAscii" w:eastAsiaTheme="minorAscii" w:cstheme="minorAscii"/>
          <w:noProof w:val="0"/>
          <w:sz w:val="24"/>
          <w:szCs w:val="24"/>
          <w:lang w:val="en-GB"/>
        </w:rPr>
        <w:t>There are also concerns about the use of medication. While medication can be beneficial, some believe it is overused and that alternative approaches should be prioritised. Others argue that limiting access to medication can disadvantage individuals who rely on it to function effectively (Storebø et al., 2018).</w:t>
      </w:r>
    </w:p>
    <w:p w:rsidR="226C2178" w:rsidP="46F0029B" w:rsidRDefault="226C2178" w14:paraId="77D61E97" w14:textId="74E7180C">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F0029B" w:rsidR="226C2178">
        <w:rPr>
          <w:rFonts w:ascii="Arial" w:hAnsi="Arial" w:eastAsia="Arial" w:cs="Arial" w:asciiTheme="minorAscii" w:hAnsiTheme="minorAscii" w:eastAsiaTheme="minorAscii" w:cstheme="minorAscii"/>
          <w:noProof w:val="0"/>
          <w:sz w:val="24"/>
          <w:szCs w:val="24"/>
          <w:lang w:val="en-GB"/>
        </w:rPr>
        <w:t>These debates have important implications for policy and practice. The way ADHD is defined and classified can influence funding, service provision, and public attitudes. For example, viewing ADHD only as a disorder may increase stigma, while ignoring its challenges may reduce access to necessary support (Faraone et al., 2021).</w:t>
      </w:r>
    </w:p>
    <w:p w:rsidR="46F0029B" w:rsidP="46F0029B" w:rsidRDefault="46F0029B" w14:paraId="426C3E8F" w14:textId="362F3A2E">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p>
    <w:p w:rsidR="226C2178" w:rsidP="46F0029B" w:rsidRDefault="226C2178" w14:paraId="4B95E0ED" w14:textId="04EC8D47">
      <w:pPr>
        <w:pStyle w:val="Heading3"/>
        <w:spacing w:before="281" w:beforeAutospacing="off" w:after="281" w:afterAutospacing="off"/>
        <w:rPr>
          <w:rFonts w:ascii="Arial" w:hAnsi="Arial" w:eastAsia="Arial" w:cs="Arial" w:asciiTheme="minorAscii" w:hAnsiTheme="minorAscii" w:eastAsiaTheme="minorAscii" w:cstheme="minorAscii"/>
          <w:b w:val="1"/>
          <w:bCs w:val="1"/>
          <w:noProof w:val="0"/>
          <w:color w:val="auto"/>
          <w:sz w:val="28"/>
          <w:szCs w:val="28"/>
          <w:lang w:val="en-GB"/>
        </w:rPr>
      </w:pPr>
      <w:r w:rsidRPr="46F0029B" w:rsidR="226C2178">
        <w:rPr>
          <w:rFonts w:ascii="Arial" w:hAnsi="Arial" w:eastAsia="Arial" w:cs="Arial" w:asciiTheme="minorAscii" w:hAnsiTheme="minorAscii" w:eastAsiaTheme="minorAscii" w:cstheme="minorAscii"/>
          <w:b w:val="1"/>
          <w:bCs w:val="1"/>
          <w:noProof w:val="0"/>
          <w:color w:val="auto"/>
          <w:sz w:val="28"/>
          <w:szCs w:val="28"/>
          <w:lang w:val="en-GB"/>
        </w:rPr>
        <w:t>Recommendations</w:t>
      </w:r>
    </w:p>
    <w:p w:rsidR="226C2178" w:rsidP="46F0029B" w:rsidRDefault="226C2178" w14:paraId="4A18917F" w14:textId="313AAE28">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F0029B" w:rsidR="226C2178">
        <w:rPr>
          <w:rFonts w:ascii="Arial" w:hAnsi="Arial" w:eastAsia="Arial" w:cs="Arial" w:asciiTheme="minorAscii" w:hAnsiTheme="minorAscii" w:eastAsiaTheme="minorAscii" w:cstheme="minorAscii"/>
          <w:noProof w:val="0"/>
          <w:sz w:val="24"/>
          <w:szCs w:val="24"/>
          <w:lang w:val="en-GB"/>
        </w:rPr>
        <w:t xml:space="preserve">There are several ways to improve how ADHD is classified, diagnosed, and treated. Firstly, there should be better training for healthcare and education professionals to ensure </w:t>
      </w:r>
      <w:r w:rsidRPr="46F0029B" w:rsidR="226C2178">
        <w:rPr>
          <w:rFonts w:ascii="Arial" w:hAnsi="Arial" w:eastAsia="Arial" w:cs="Arial" w:asciiTheme="minorAscii" w:hAnsiTheme="minorAscii" w:eastAsiaTheme="minorAscii" w:cstheme="minorAscii"/>
          <w:noProof w:val="0"/>
          <w:sz w:val="24"/>
          <w:szCs w:val="24"/>
          <w:lang w:val="en-GB"/>
        </w:rPr>
        <w:t>accurate</w:t>
      </w:r>
      <w:r w:rsidRPr="46F0029B" w:rsidR="226C2178">
        <w:rPr>
          <w:rFonts w:ascii="Arial" w:hAnsi="Arial" w:eastAsia="Arial" w:cs="Arial" w:asciiTheme="minorAscii" w:hAnsiTheme="minorAscii" w:eastAsiaTheme="minorAscii" w:cstheme="minorAscii"/>
          <w:noProof w:val="0"/>
          <w:sz w:val="24"/>
          <w:szCs w:val="24"/>
          <w:lang w:val="en-GB"/>
        </w:rPr>
        <w:t xml:space="preserve"> and early diagnosis. This includes understanding how ADHD presents differently in </w:t>
      </w:r>
      <w:r w:rsidRPr="46F0029B" w:rsidR="226C2178">
        <w:rPr>
          <w:rFonts w:ascii="Arial" w:hAnsi="Arial" w:eastAsia="Arial" w:cs="Arial" w:asciiTheme="minorAscii" w:hAnsiTheme="minorAscii" w:eastAsiaTheme="minorAscii" w:cstheme="minorAscii"/>
          <w:noProof w:val="0"/>
          <w:sz w:val="24"/>
          <w:szCs w:val="24"/>
          <w:lang w:val="en-GB"/>
        </w:rPr>
        <w:t>different groups</w:t>
      </w:r>
      <w:r w:rsidRPr="46F0029B" w:rsidR="226C2178">
        <w:rPr>
          <w:rFonts w:ascii="Arial" w:hAnsi="Arial" w:eastAsia="Arial" w:cs="Arial" w:asciiTheme="minorAscii" w:hAnsiTheme="minorAscii" w:eastAsiaTheme="minorAscii" w:cstheme="minorAscii"/>
          <w:noProof w:val="0"/>
          <w:sz w:val="24"/>
          <w:szCs w:val="24"/>
          <w:lang w:val="en-GB"/>
        </w:rPr>
        <w:t>.</w:t>
      </w:r>
    </w:p>
    <w:p w:rsidR="226C2178" w:rsidP="46F0029B" w:rsidRDefault="226C2178" w14:paraId="0E116149" w14:textId="2AE7D8EC">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F0029B" w:rsidR="226C2178">
        <w:rPr>
          <w:rFonts w:ascii="Arial" w:hAnsi="Arial" w:eastAsia="Arial" w:cs="Arial" w:asciiTheme="minorAscii" w:hAnsiTheme="minorAscii" w:eastAsiaTheme="minorAscii" w:cstheme="minorAscii"/>
          <w:noProof w:val="0"/>
          <w:sz w:val="24"/>
          <w:szCs w:val="24"/>
          <w:lang w:val="en-GB"/>
        </w:rPr>
        <w:t>Secondly, access to services should be improved. Reducing waiting times and increasing funding for mental health services would allow individuals to receive support earlier. Early intervention can prevent problems from becoming more severe over time.</w:t>
      </w:r>
    </w:p>
    <w:p w:rsidR="226C2178" w:rsidP="46F0029B" w:rsidRDefault="226C2178" w14:paraId="65BAFED7" w14:textId="62B290BB">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F0029B" w:rsidR="226C2178">
        <w:rPr>
          <w:rFonts w:ascii="Arial" w:hAnsi="Arial" w:eastAsia="Arial" w:cs="Arial" w:asciiTheme="minorAscii" w:hAnsiTheme="minorAscii" w:eastAsiaTheme="minorAscii" w:cstheme="minorAscii"/>
          <w:noProof w:val="0"/>
          <w:sz w:val="24"/>
          <w:szCs w:val="24"/>
          <w:lang w:val="en-GB"/>
        </w:rPr>
        <w:t>Thirdly, treatment should be more person-centred. This means tailoring support to individual needs rather than using a standard approach. Some individuals may benefit more from therapy and social support, while others may require medication.</w:t>
      </w:r>
    </w:p>
    <w:p w:rsidR="226C2178" w:rsidP="46F0029B" w:rsidRDefault="226C2178" w14:paraId="19BC63A6" w14:textId="621CC905">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F0029B" w:rsidR="226C2178">
        <w:rPr>
          <w:rFonts w:ascii="Arial" w:hAnsi="Arial" w:eastAsia="Arial" w:cs="Arial" w:asciiTheme="minorAscii" w:hAnsiTheme="minorAscii" w:eastAsiaTheme="minorAscii" w:cstheme="minorAscii"/>
          <w:noProof w:val="0"/>
          <w:sz w:val="24"/>
          <w:szCs w:val="24"/>
          <w:lang w:val="en-GB"/>
        </w:rPr>
        <w:t>It is also important to combine the medical and neurodiversity perspectives. Recognising ADHD as both a condition that can cause difficulties and a form of difference can help reduce stigma while ensuring support is available.</w:t>
      </w:r>
    </w:p>
    <w:p w:rsidR="226C2178" w:rsidP="46F0029B" w:rsidRDefault="226C2178" w14:paraId="06E68D99" w14:textId="1A7D1542">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F0029B" w:rsidR="226C2178">
        <w:rPr>
          <w:rFonts w:ascii="Arial" w:hAnsi="Arial" w:eastAsia="Arial" w:cs="Arial" w:asciiTheme="minorAscii" w:hAnsiTheme="minorAscii" w:eastAsiaTheme="minorAscii" w:cstheme="minorAscii"/>
          <w:noProof w:val="0"/>
          <w:sz w:val="24"/>
          <w:szCs w:val="24"/>
          <w:lang w:val="en-GB"/>
        </w:rPr>
        <w:t xml:space="preserve">Finally, more research is needed, particularly on long-term outcomes and the effectiveness of different treatments. This will help improve practice and ensure individuals receive the most </w:t>
      </w:r>
      <w:r w:rsidRPr="46F0029B" w:rsidR="226C2178">
        <w:rPr>
          <w:rFonts w:ascii="Arial" w:hAnsi="Arial" w:eastAsia="Arial" w:cs="Arial" w:asciiTheme="minorAscii" w:hAnsiTheme="minorAscii" w:eastAsiaTheme="minorAscii" w:cstheme="minorAscii"/>
          <w:noProof w:val="0"/>
          <w:sz w:val="24"/>
          <w:szCs w:val="24"/>
          <w:lang w:val="en-GB"/>
        </w:rPr>
        <w:t>appropriate care</w:t>
      </w:r>
      <w:r w:rsidRPr="46F0029B" w:rsidR="226C2178">
        <w:rPr>
          <w:rFonts w:ascii="Arial" w:hAnsi="Arial" w:eastAsia="Arial" w:cs="Arial" w:asciiTheme="minorAscii" w:hAnsiTheme="minorAscii" w:eastAsiaTheme="minorAscii" w:cstheme="minorAscii"/>
          <w:noProof w:val="0"/>
          <w:sz w:val="24"/>
          <w:szCs w:val="24"/>
          <w:lang w:val="en-GB"/>
        </w:rPr>
        <w:t>.</w:t>
      </w:r>
    </w:p>
    <w:p w:rsidR="46F0029B" w:rsidP="46F0029B" w:rsidRDefault="46F0029B" w14:paraId="23C835F8" w14:textId="5BC1D3D2">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p>
    <w:p w:rsidR="226C2178" w:rsidP="46F0029B" w:rsidRDefault="226C2178" w14:paraId="2214C350" w14:textId="5B9165C7">
      <w:pPr>
        <w:pStyle w:val="Heading3"/>
        <w:spacing w:before="281" w:beforeAutospacing="off" w:after="281" w:afterAutospacing="off"/>
        <w:rPr>
          <w:rFonts w:ascii="Arial" w:hAnsi="Arial" w:eastAsia="Arial" w:cs="Arial" w:asciiTheme="minorAscii" w:hAnsiTheme="minorAscii" w:eastAsiaTheme="minorAscii" w:cstheme="minorAscii"/>
          <w:b w:val="1"/>
          <w:bCs w:val="1"/>
          <w:noProof w:val="0"/>
          <w:color w:val="auto"/>
          <w:sz w:val="28"/>
          <w:szCs w:val="28"/>
          <w:lang w:val="en-GB"/>
        </w:rPr>
      </w:pPr>
      <w:r w:rsidRPr="46F0029B" w:rsidR="226C2178">
        <w:rPr>
          <w:rFonts w:ascii="Arial" w:hAnsi="Arial" w:eastAsia="Arial" w:cs="Arial" w:asciiTheme="minorAscii" w:hAnsiTheme="minorAscii" w:eastAsiaTheme="minorAscii" w:cstheme="minorAscii"/>
          <w:b w:val="1"/>
          <w:bCs w:val="1"/>
          <w:noProof w:val="0"/>
          <w:color w:val="auto"/>
          <w:sz w:val="28"/>
          <w:szCs w:val="28"/>
          <w:lang w:val="en-GB"/>
        </w:rPr>
        <w:t>Conclusion</w:t>
      </w:r>
    </w:p>
    <w:p w:rsidR="226C2178" w:rsidP="46F0029B" w:rsidRDefault="226C2178" w14:paraId="7F8FD4E8" w14:textId="0404393B">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F0029B" w:rsidR="226C2178">
        <w:rPr>
          <w:rFonts w:ascii="Arial" w:hAnsi="Arial" w:eastAsia="Arial" w:cs="Arial" w:asciiTheme="minorAscii" w:hAnsiTheme="minorAscii" w:eastAsiaTheme="minorAscii" w:cstheme="minorAscii"/>
          <w:noProof w:val="0"/>
          <w:sz w:val="24"/>
          <w:szCs w:val="24"/>
          <w:lang w:val="en-GB"/>
        </w:rPr>
        <w:t>ADHD is a complex and long-term condition that affects many aspects of a person’s life. ICD-11 provides a useful framework for classification and diagnosis, but there are still challenges in how ADHD is understood and managed.</w:t>
      </w:r>
    </w:p>
    <w:p w:rsidR="226C2178" w:rsidP="46F0029B" w:rsidRDefault="226C2178" w14:paraId="7DBD5A01" w14:textId="560FE392">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F0029B" w:rsidR="226C2178">
        <w:rPr>
          <w:rFonts w:ascii="Arial" w:hAnsi="Arial" w:eastAsia="Arial" w:cs="Arial" w:asciiTheme="minorAscii" w:hAnsiTheme="minorAscii" w:eastAsiaTheme="minorAscii" w:cstheme="minorAscii"/>
          <w:noProof w:val="0"/>
          <w:sz w:val="24"/>
          <w:szCs w:val="24"/>
          <w:lang w:val="en-GB"/>
        </w:rPr>
        <w:t>Treatment options, including medication and psychological support, can be effective, but they also have limitations. Current debates around neurodiversity, diagnosis, and treatment highlight the need for a more balanced and inclusive approach.</w:t>
      </w:r>
    </w:p>
    <w:p w:rsidR="226C2178" w:rsidP="46F0029B" w:rsidRDefault="226C2178" w14:paraId="0D8E0FD8" w14:textId="102549A1">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F0029B" w:rsidR="226C2178">
        <w:rPr>
          <w:rFonts w:ascii="Arial" w:hAnsi="Arial" w:eastAsia="Arial" w:cs="Arial" w:asciiTheme="minorAscii" w:hAnsiTheme="minorAscii" w:eastAsiaTheme="minorAscii" w:cstheme="minorAscii"/>
          <w:noProof w:val="0"/>
          <w:sz w:val="24"/>
          <w:szCs w:val="24"/>
          <w:lang w:val="en-GB"/>
        </w:rPr>
        <w:t>By improving awareness, access to services, and person-centred care, health and social care systems can better support individuals with ADHD. This will not only reduce symptoms but also improve overall quality of life and long-term outcomes.</w:t>
      </w:r>
    </w:p>
    <w:p w:rsidR="694BA40B" w:rsidP="46F0029B" w:rsidRDefault="694BA40B" w14:paraId="77814143" w14:textId="44C126D2">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F0029B" w:rsidR="694BA40B">
        <w:rPr>
          <w:rFonts w:ascii="Arial" w:hAnsi="Arial" w:eastAsia="Arial" w:cs="Arial" w:asciiTheme="minorAscii" w:hAnsiTheme="minorAscii" w:eastAsiaTheme="minorAscii" w:cstheme="minorAscii"/>
          <w:noProof w:val="0"/>
          <w:sz w:val="24"/>
          <w:szCs w:val="24"/>
          <w:lang w:val="en-GB"/>
        </w:rPr>
        <w:t xml:space="preserve">In addition to this, it is important to recognise that ADHD should not be viewed in isolation but as part of a wider social and healthcare context. Individuals with ADHD often require ongoing support across </w:t>
      </w:r>
      <w:r w:rsidRPr="46F0029B" w:rsidR="694BA40B">
        <w:rPr>
          <w:rFonts w:ascii="Arial" w:hAnsi="Arial" w:eastAsia="Arial" w:cs="Arial" w:asciiTheme="minorAscii" w:hAnsiTheme="minorAscii" w:eastAsiaTheme="minorAscii" w:cstheme="minorAscii"/>
          <w:noProof w:val="0"/>
          <w:sz w:val="24"/>
          <w:szCs w:val="24"/>
          <w:lang w:val="en-GB"/>
        </w:rPr>
        <w:t>different stages</w:t>
      </w:r>
      <w:r w:rsidRPr="46F0029B" w:rsidR="694BA40B">
        <w:rPr>
          <w:rFonts w:ascii="Arial" w:hAnsi="Arial" w:eastAsia="Arial" w:cs="Arial" w:asciiTheme="minorAscii" w:hAnsiTheme="minorAscii" w:eastAsiaTheme="minorAscii" w:cstheme="minorAscii"/>
          <w:noProof w:val="0"/>
          <w:sz w:val="24"/>
          <w:szCs w:val="24"/>
          <w:lang w:val="en-GB"/>
        </w:rPr>
        <w:t xml:space="preserve"> of life, rather than short-term interventions. This highlights the need for better coordination between health, education, and social care services to ensure continuity of care. Without this joined-up approach, individuals may experience gaps in support, particularly when transitioning from childhood to adult services.</w:t>
      </w:r>
    </w:p>
    <w:p w:rsidR="694BA40B" w:rsidP="46F0029B" w:rsidRDefault="694BA40B" w14:paraId="41444FCC" w14:textId="706DD422">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F0029B" w:rsidR="694BA40B">
        <w:rPr>
          <w:rFonts w:ascii="Arial" w:hAnsi="Arial" w:eastAsia="Arial" w:cs="Arial" w:asciiTheme="minorAscii" w:hAnsiTheme="minorAscii" w:eastAsiaTheme="minorAscii" w:cstheme="minorAscii"/>
          <w:noProof w:val="0"/>
          <w:sz w:val="24"/>
          <w:szCs w:val="24"/>
          <w:lang w:val="en-GB"/>
        </w:rPr>
        <w:t xml:space="preserve">Furthermore, reducing stigma </w:t>
      </w:r>
      <w:r w:rsidRPr="46F0029B" w:rsidR="694BA40B">
        <w:rPr>
          <w:rFonts w:ascii="Arial" w:hAnsi="Arial" w:eastAsia="Arial" w:cs="Arial" w:asciiTheme="minorAscii" w:hAnsiTheme="minorAscii" w:eastAsiaTheme="minorAscii" w:cstheme="minorAscii"/>
          <w:noProof w:val="0"/>
          <w:sz w:val="24"/>
          <w:szCs w:val="24"/>
          <w:lang w:val="en-GB"/>
        </w:rPr>
        <w:t>remains</w:t>
      </w:r>
      <w:r w:rsidRPr="46F0029B" w:rsidR="694BA40B">
        <w:rPr>
          <w:rFonts w:ascii="Arial" w:hAnsi="Arial" w:eastAsia="Arial" w:cs="Arial" w:asciiTheme="minorAscii" w:hAnsiTheme="minorAscii" w:eastAsiaTheme="minorAscii" w:cstheme="minorAscii"/>
          <w:noProof w:val="0"/>
          <w:sz w:val="24"/>
          <w:szCs w:val="24"/>
          <w:lang w:val="en-GB"/>
        </w:rPr>
        <w:t xml:space="preserve"> a key priority. Misunderstandings about ADHD can lead to negative attitudes, discrimination, and a lack of support in schools and workplaces. Increasing public awareness and education can help create more inclusive environments where individuals with ADHD feel understood and supported.</w:t>
      </w:r>
    </w:p>
    <w:p w:rsidR="694BA40B" w:rsidP="46F0029B" w:rsidRDefault="694BA40B" w14:paraId="0E6A349B" w14:textId="4B68F94F">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F0029B" w:rsidR="694BA40B">
        <w:rPr>
          <w:rFonts w:ascii="Arial" w:hAnsi="Arial" w:eastAsia="Arial" w:cs="Arial" w:asciiTheme="minorAscii" w:hAnsiTheme="minorAscii" w:eastAsiaTheme="minorAscii" w:cstheme="minorAscii"/>
          <w:noProof w:val="0"/>
          <w:sz w:val="24"/>
          <w:szCs w:val="24"/>
          <w:lang w:val="en-GB"/>
        </w:rPr>
        <w:t>It is also essential to consider the role of policy in shaping services. Government investment in mental health services, staff training, and early intervention programmes can significantly improve outcomes. Policies that promote inclusion, reasonable adjustments, and equal access to support can help individuals with ADHD reach their full potential.</w:t>
      </w:r>
    </w:p>
    <w:p w:rsidR="694BA40B" w:rsidP="46F0029B" w:rsidRDefault="694BA40B" w14:paraId="66DFAE2C" w14:textId="6FCA6C5A">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F0029B" w:rsidR="694BA40B">
        <w:rPr>
          <w:rFonts w:ascii="Arial" w:hAnsi="Arial" w:eastAsia="Arial" w:cs="Arial" w:asciiTheme="minorAscii" w:hAnsiTheme="minorAscii" w:eastAsiaTheme="minorAscii" w:cstheme="minorAscii"/>
          <w:noProof w:val="0"/>
          <w:sz w:val="24"/>
          <w:szCs w:val="24"/>
          <w:lang w:val="en-GB"/>
        </w:rPr>
        <w:t>Overall, a more holistic, inclusive, and well-resourced approach is needed to ensure that individuals with ADHD are not only treated for their symptoms but are also supported to live fulfilling and independent lives.</w:t>
      </w:r>
    </w:p>
    <w:p w:rsidR="46F0029B" w:rsidP="46F0029B" w:rsidRDefault="46F0029B" w14:paraId="4E68875F" w14:textId="11D92E85">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p>
    <w:p w:rsidR="46F0029B" w:rsidP="46F0029B" w:rsidRDefault="46F0029B" w14:paraId="76B61369" w14:textId="63AE236D">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p>
    <w:p w:rsidR="2057F1F1" w:rsidP="46F0029B" w:rsidRDefault="2057F1F1" w14:paraId="5725634D" w14:textId="593BA554">
      <w:pPr>
        <w:spacing w:before="240" w:beforeAutospacing="off" w:after="240" w:afterAutospacing="off"/>
        <w:rPr>
          <w:rFonts w:ascii="Arial" w:hAnsi="Arial" w:eastAsia="Arial" w:cs="Arial" w:asciiTheme="minorAscii" w:hAnsiTheme="minorAscii" w:eastAsiaTheme="minorAscii" w:cstheme="minorAscii"/>
          <w:b w:val="1"/>
          <w:bCs w:val="1"/>
          <w:noProof w:val="0"/>
          <w:sz w:val="24"/>
          <w:szCs w:val="24"/>
          <w:lang w:val="en-GB"/>
        </w:rPr>
      </w:pPr>
      <w:r w:rsidRPr="46F0029B" w:rsidR="2057F1F1">
        <w:rPr>
          <w:rFonts w:ascii="Arial" w:hAnsi="Arial" w:eastAsia="Arial" w:cs="Arial" w:asciiTheme="minorAscii" w:hAnsiTheme="minorAscii" w:eastAsiaTheme="minorAscii" w:cstheme="minorAscii"/>
          <w:b w:val="1"/>
          <w:bCs w:val="1"/>
          <w:noProof w:val="0"/>
          <w:sz w:val="24"/>
          <w:szCs w:val="24"/>
          <w:lang w:val="en-GB"/>
        </w:rPr>
        <w:t>References</w:t>
      </w:r>
    </w:p>
    <w:p w:rsidR="46F0029B" w:rsidP="46F0029B" w:rsidRDefault="46F0029B" w14:paraId="0C0EA602" w14:textId="4C199A39">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p>
    <w:p w:rsidR="67CDB31E" w:rsidP="46F0029B" w:rsidRDefault="67CDB31E" w14:paraId="0D8350F4" w14:textId="7F57BA76">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F0029B" w:rsidR="67CDB31E">
        <w:rPr>
          <w:rFonts w:ascii="Arial" w:hAnsi="Arial" w:eastAsia="Arial" w:cs="Arial" w:asciiTheme="minorAscii" w:hAnsiTheme="minorAscii" w:eastAsiaTheme="minorAscii" w:cstheme="minorAscii"/>
          <w:noProof w:val="0"/>
          <w:sz w:val="24"/>
          <w:szCs w:val="24"/>
          <w:lang w:val="en-GB"/>
        </w:rPr>
        <w:t xml:space="preserve">Barkley, R.A. (2015) </w:t>
      </w:r>
      <w:r w:rsidRPr="46F0029B" w:rsidR="67CDB31E">
        <w:rPr>
          <w:rFonts w:ascii="Arial" w:hAnsi="Arial" w:eastAsia="Arial" w:cs="Arial" w:asciiTheme="minorAscii" w:hAnsiTheme="minorAscii" w:eastAsiaTheme="minorAscii" w:cstheme="minorAscii"/>
          <w:i w:val="1"/>
          <w:iCs w:val="1"/>
          <w:noProof w:val="0"/>
          <w:sz w:val="24"/>
          <w:szCs w:val="24"/>
          <w:lang w:val="en-GB"/>
        </w:rPr>
        <w:t>Attention-deficit hyperactivity disorder: A handbook for diagnosis and treatment</w:t>
      </w:r>
      <w:r w:rsidRPr="46F0029B" w:rsidR="67CDB31E">
        <w:rPr>
          <w:rFonts w:ascii="Arial" w:hAnsi="Arial" w:eastAsia="Arial" w:cs="Arial" w:asciiTheme="minorAscii" w:hAnsiTheme="minorAscii" w:eastAsiaTheme="minorAscii" w:cstheme="minorAscii"/>
          <w:noProof w:val="0"/>
          <w:sz w:val="24"/>
          <w:szCs w:val="24"/>
          <w:lang w:val="en-GB"/>
        </w:rPr>
        <w:t xml:space="preserve">. 4th </w:t>
      </w:r>
      <w:r w:rsidRPr="46F0029B" w:rsidR="67CDB31E">
        <w:rPr>
          <w:rFonts w:ascii="Arial" w:hAnsi="Arial" w:eastAsia="Arial" w:cs="Arial" w:asciiTheme="minorAscii" w:hAnsiTheme="minorAscii" w:eastAsiaTheme="minorAscii" w:cstheme="minorAscii"/>
          <w:noProof w:val="0"/>
          <w:sz w:val="24"/>
          <w:szCs w:val="24"/>
          <w:lang w:val="en-GB"/>
        </w:rPr>
        <w:t>edn</w:t>
      </w:r>
      <w:r w:rsidRPr="46F0029B" w:rsidR="67CDB31E">
        <w:rPr>
          <w:rFonts w:ascii="Arial" w:hAnsi="Arial" w:eastAsia="Arial" w:cs="Arial" w:asciiTheme="minorAscii" w:hAnsiTheme="minorAscii" w:eastAsiaTheme="minorAscii" w:cstheme="minorAscii"/>
          <w:noProof w:val="0"/>
          <w:sz w:val="24"/>
          <w:szCs w:val="24"/>
          <w:lang w:val="en-GB"/>
        </w:rPr>
        <w:t>. New York: Guilford Press.</w:t>
      </w:r>
    </w:p>
    <w:p w:rsidR="67CDB31E" w:rsidP="46F0029B" w:rsidRDefault="67CDB31E" w14:paraId="00A3FC77" w14:textId="5AB8F3E8">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F0029B" w:rsidR="67CDB31E">
        <w:rPr>
          <w:rFonts w:ascii="Arial" w:hAnsi="Arial" w:eastAsia="Arial" w:cs="Arial" w:asciiTheme="minorAscii" w:hAnsiTheme="minorAscii" w:eastAsiaTheme="minorAscii" w:cstheme="minorAscii"/>
          <w:noProof w:val="0"/>
          <w:sz w:val="24"/>
          <w:szCs w:val="24"/>
          <w:lang w:val="en-GB"/>
        </w:rPr>
        <w:t xml:space="preserve">Faraone, S.V. et al. (2021) ‘The World Federation of ADHD International Consensus Statement: 208 evidence-based conclusions about the disorder’, </w:t>
      </w:r>
      <w:r w:rsidRPr="46F0029B" w:rsidR="67CDB31E">
        <w:rPr>
          <w:rFonts w:ascii="Arial" w:hAnsi="Arial" w:eastAsia="Arial" w:cs="Arial" w:asciiTheme="minorAscii" w:hAnsiTheme="minorAscii" w:eastAsiaTheme="minorAscii" w:cstheme="minorAscii"/>
          <w:i w:val="1"/>
          <w:iCs w:val="1"/>
          <w:noProof w:val="0"/>
          <w:sz w:val="24"/>
          <w:szCs w:val="24"/>
          <w:lang w:val="en-GB"/>
        </w:rPr>
        <w:t xml:space="preserve">Neuroscience &amp; </w:t>
      </w:r>
      <w:r w:rsidRPr="46F0029B" w:rsidR="67CDB31E">
        <w:rPr>
          <w:rFonts w:ascii="Arial" w:hAnsi="Arial" w:eastAsia="Arial" w:cs="Arial" w:asciiTheme="minorAscii" w:hAnsiTheme="minorAscii" w:eastAsiaTheme="minorAscii" w:cstheme="minorAscii"/>
          <w:i w:val="1"/>
          <w:iCs w:val="1"/>
          <w:noProof w:val="0"/>
          <w:sz w:val="24"/>
          <w:szCs w:val="24"/>
          <w:lang w:val="en-GB"/>
        </w:rPr>
        <w:t>Biobehavioral</w:t>
      </w:r>
      <w:r w:rsidRPr="46F0029B" w:rsidR="67CDB31E">
        <w:rPr>
          <w:rFonts w:ascii="Arial" w:hAnsi="Arial" w:eastAsia="Arial" w:cs="Arial" w:asciiTheme="minorAscii" w:hAnsiTheme="minorAscii" w:eastAsiaTheme="minorAscii" w:cstheme="minorAscii"/>
          <w:i w:val="1"/>
          <w:iCs w:val="1"/>
          <w:noProof w:val="0"/>
          <w:sz w:val="24"/>
          <w:szCs w:val="24"/>
          <w:lang w:val="en-GB"/>
        </w:rPr>
        <w:t xml:space="preserve"> Reviews</w:t>
      </w:r>
      <w:r w:rsidRPr="46F0029B" w:rsidR="67CDB31E">
        <w:rPr>
          <w:rFonts w:ascii="Arial" w:hAnsi="Arial" w:eastAsia="Arial" w:cs="Arial" w:asciiTheme="minorAscii" w:hAnsiTheme="minorAscii" w:eastAsiaTheme="minorAscii" w:cstheme="minorAscii"/>
          <w:noProof w:val="0"/>
          <w:sz w:val="24"/>
          <w:szCs w:val="24"/>
          <w:lang w:val="en-GB"/>
        </w:rPr>
        <w:t>, 128, pp. 789–818.</w:t>
      </w:r>
    </w:p>
    <w:p w:rsidR="67CDB31E" w:rsidP="46F0029B" w:rsidRDefault="67CDB31E" w14:paraId="00A3B563" w14:textId="4A28CC63">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F0029B" w:rsidR="67CDB31E">
        <w:rPr>
          <w:rFonts w:ascii="Arial" w:hAnsi="Arial" w:eastAsia="Arial" w:cs="Arial" w:asciiTheme="minorAscii" w:hAnsiTheme="minorAscii" w:eastAsiaTheme="minorAscii" w:cstheme="minorAscii"/>
          <w:noProof w:val="0"/>
          <w:sz w:val="24"/>
          <w:szCs w:val="24"/>
          <w:lang w:val="en-GB"/>
        </w:rPr>
        <w:t xml:space="preserve">Kazda, L. et al. (2021) ‘Overdiagnosis of attention-deficit/hyperactivity disorder in children and adolescents: A systematic scoping review’, </w:t>
      </w:r>
      <w:r w:rsidRPr="46F0029B" w:rsidR="67CDB31E">
        <w:rPr>
          <w:rFonts w:ascii="Arial" w:hAnsi="Arial" w:eastAsia="Arial" w:cs="Arial" w:asciiTheme="minorAscii" w:hAnsiTheme="minorAscii" w:eastAsiaTheme="minorAscii" w:cstheme="minorAscii"/>
          <w:i w:val="1"/>
          <w:iCs w:val="1"/>
          <w:noProof w:val="0"/>
          <w:sz w:val="24"/>
          <w:szCs w:val="24"/>
          <w:lang w:val="en-GB"/>
        </w:rPr>
        <w:t>JAMA Network Open</w:t>
      </w:r>
      <w:r w:rsidRPr="46F0029B" w:rsidR="67CDB31E">
        <w:rPr>
          <w:rFonts w:ascii="Arial" w:hAnsi="Arial" w:eastAsia="Arial" w:cs="Arial" w:asciiTheme="minorAscii" w:hAnsiTheme="minorAscii" w:eastAsiaTheme="minorAscii" w:cstheme="minorAscii"/>
          <w:noProof w:val="0"/>
          <w:sz w:val="24"/>
          <w:szCs w:val="24"/>
          <w:lang w:val="en-GB"/>
        </w:rPr>
        <w:t>, 4(4), pp. 1–14.</w:t>
      </w:r>
    </w:p>
    <w:p w:rsidR="67CDB31E" w:rsidP="46F0029B" w:rsidRDefault="67CDB31E" w14:paraId="72488C03" w14:textId="7390D39F">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F0029B" w:rsidR="67CDB31E">
        <w:rPr>
          <w:rFonts w:ascii="Arial" w:hAnsi="Arial" w:eastAsia="Arial" w:cs="Arial" w:asciiTheme="minorAscii" w:hAnsiTheme="minorAscii" w:eastAsiaTheme="minorAscii" w:cstheme="minorAscii"/>
          <w:noProof w:val="0"/>
          <w:sz w:val="24"/>
          <w:szCs w:val="24"/>
          <w:lang w:val="en-GB"/>
        </w:rPr>
        <w:t xml:space="preserve">National Institute for Health and Care Excellence (NICE) (2018) </w:t>
      </w:r>
      <w:r w:rsidRPr="46F0029B" w:rsidR="67CDB31E">
        <w:rPr>
          <w:rFonts w:ascii="Arial" w:hAnsi="Arial" w:eastAsia="Arial" w:cs="Arial" w:asciiTheme="minorAscii" w:hAnsiTheme="minorAscii" w:eastAsiaTheme="minorAscii" w:cstheme="minorAscii"/>
          <w:i w:val="1"/>
          <w:iCs w:val="1"/>
          <w:noProof w:val="0"/>
          <w:sz w:val="24"/>
          <w:szCs w:val="24"/>
          <w:lang w:val="en-GB"/>
        </w:rPr>
        <w:t>Attention deficit hyperactivity disorder</w:t>
      </w:r>
      <w:r w:rsidRPr="46F0029B" w:rsidR="67CDB31E">
        <w:rPr>
          <w:rFonts w:ascii="Arial" w:hAnsi="Arial" w:eastAsia="Arial" w:cs="Arial" w:asciiTheme="minorAscii" w:hAnsiTheme="minorAscii" w:eastAsiaTheme="minorAscii" w:cstheme="minorAscii"/>
          <w:i w:val="1"/>
          <w:iCs w:val="1"/>
          <w:noProof w:val="0"/>
          <w:sz w:val="24"/>
          <w:szCs w:val="24"/>
          <w:lang w:val="en-GB"/>
        </w:rPr>
        <w:t>: Diagnosis and management (NG87)</w:t>
      </w:r>
      <w:r w:rsidRPr="46F0029B" w:rsidR="67CDB31E">
        <w:rPr>
          <w:rFonts w:ascii="Arial" w:hAnsi="Arial" w:eastAsia="Arial" w:cs="Arial" w:asciiTheme="minorAscii" w:hAnsiTheme="minorAscii" w:eastAsiaTheme="minorAscii" w:cstheme="minorAscii"/>
          <w:noProof w:val="0"/>
          <w:sz w:val="24"/>
          <w:szCs w:val="24"/>
          <w:lang w:val="en-GB"/>
        </w:rPr>
        <w:t>. London: NICE.</w:t>
      </w:r>
    </w:p>
    <w:p w:rsidR="67CDB31E" w:rsidP="46F0029B" w:rsidRDefault="67CDB31E" w14:paraId="6A0ECF4A" w14:textId="1744D7B1">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F0029B" w:rsidR="67CDB31E">
        <w:rPr>
          <w:rFonts w:ascii="Arial" w:hAnsi="Arial" w:eastAsia="Arial" w:cs="Arial" w:asciiTheme="minorAscii" w:hAnsiTheme="minorAscii" w:eastAsiaTheme="minorAscii" w:cstheme="minorAscii"/>
          <w:noProof w:val="0"/>
          <w:sz w:val="24"/>
          <w:szCs w:val="24"/>
          <w:lang w:val="en-GB"/>
        </w:rPr>
        <w:t xml:space="preserve">Shaw, M. et al. (2012) ‘A systematic review and analysis of long-term outcomes in attention deficit hyperactivity disorder’, </w:t>
      </w:r>
      <w:r w:rsidRPr="46F0029B" w:rsidR="67CDB31E">
        <w:rPr>
          <w:rFonts w:ascii="Arial" w:hAnsi="Arial" w:eastAsia="Arial" w:cs="Arial" w:asciiTheme="minorAscii" w:hAnsiTheme="minorAscii" w:eastAsiaTheme="minorAscii" w:cstheme="minorAscii"/>
          <w:i w:val="1"/>
          <w:iCs w:val="1"/>
          <w:noProof w:val="0"/>
          <w:sz w:val="24"/>
          <w:szCs w:val="24"/>
          <w:lang w:val="en-GB"/>
        </w:rPr>
        <w:t xml:space="preserve">Acta </w:t>
      </w:r>
      <w:r w:rsidRPr="46F0029B" w:rsidR="67CDB31E">
        <w:rPr>
          <w:rFonts w:ascii="Arial" w:hAnsi="Arial" w:eastAsia="Arial" w:cs="Arial" w:asciiTheme="minorAscii" w:hAnsiTheme="minorAscii" w:eastAsiaTheme="minorAscii" w:cstheme="minorAscii"/>
          <w:i w:val="1"/>
          <w:iCs w:val="1"/>
          <w:noProof w:val="0"/>
          <w:sz w:val="24"/>
          <w:szCs w:val="24"/>
          <w:lang w:val="en-GB"/>
        </w:rPr>
        <w:t>Psychiatrica</w:t>
      </w:r>
      <w:r w:rsidRPr="46F0029B" w:rsidR="67CDB31E">
        <w:rPr>
          <w:rFonts w:ascii="Arial" w:hAnsi="Arial" w:eastAsia="Arial" w:cs="Arial" w:asciiTheme="minorAscii" w:hAnsiTheme="minorAscii" w:eastAsiaTheme="minorAscii" w:cstheme="minorAscii"/>
          <w:i w:val="1"/>
          <w:iCs w:val="1"/>
          <w:noProof w:val="0"/>
          <w:sz w:val="24"/>
          <w:szCs w:val="24"/>
          <w:lang w:val="en-GB"/>
        </w:rPr>
        <w:t xml:space="preserve"> Scandinavica</w:t>
      </w:r>
      <w:r w:rsidRPr="46F0029B" w:rsidR="67CDB31E">
        <w:rPr>
          <w:rFonts w:ascii="Arial" w:hAnsi="Arial" w:eastAsia="Arial" w:cs="Arial" w:asciiTheme="minorAscii" w:hAnsiTheme="minorAscii" w:eastAsiaTheme="minorAscii" w:cstheme="minorAscii"/>
          <w:noProof w:val="0"/>
          <w:sz w:val="24"/>
          <w:szCs w:val="24"/>
          <w:lang w:val="en-GB"/>
        </w:rPr>
        <w:t>, 124(1), pp. 1–23.</w:t>
      </w:r>
    </w:p>
    <w:p w:rsidR="67CDB31E" w:rsidP="46F0029B" w:rsidRDefault="67CDB31E" w14:paraId="19A155D9" w14:textId="6AF69610">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F0029B" w:rsidR="67CDB31E">
        <w:rPr>
          <w:rFonts w:ascii="Arial" w:hAnsi="Arial" w:eastAsia="Arial" w:cs="Arial" w:asciiTheme="minorAscii" w:hAnsiTheme="minorAscii" w:eastAsiaTheme="minorAscii" w:cstheme="minorAscii"/>
          <w:noProof w:val="0"/>
          <w:sz w:val="24"/>
          <w:szCs w:val="24"/>
          <w:lang w:val="en-GB"/>
        </w:rPr>
        <w:t xml:space="preserve">Singer, J. (2017) </w:t>
      </w:r>
      <w:r w:rsidRPr="46F0029B" w:rsidR="67CDB31E">
        <w:rPr>
          <w:rFonts w:ascii="Arial" w:hAnsi="Arial" w:eastAsia="Arial" w:cs="Arial" w:asciiTheme="minorAscii" w:hAnsiTheme="minorAscii" w:eastAsiaTheme="minorAscii" w:cstheme="minorAscii"/>
          <w:i w:val="1"/>
          <w:iCs w:val="1"/>
          <w:noProof w:val="0"/>
          <w:sz w:val="24"/>
          <w:szCs w:val="24"/>
          <w:lang w:val="en-GB"/>
        </w:rPr>
        <w:t>Neurodiversity: The birth of an idea</w:t>
      </w:r>
      <w:r w:rsidRPr="46F0029B" w:rsidR="67CDB31E">
        <w:rPr>
          <w:rFonts w:ascii="Arial" w:hAnsi="Arial" w:eastAsia="Arial" w:cs="Arial" w:asciiTheme="minorAscii" w:hAnsiTheme="minorAscii" w:eastAsiaTheme="minorAscii" w:cstheme="minorAscii"/>
          <w:noProof w:val="0"/>
          <w:sz w:val="24"/>
          <w:szCs w:val="24"/>
          <w:lang w:val="en-GB"/>
        </w:rPr>
        <w:t xml:space="preserve">. Revised </w:t>
      </w:r>
      <w:r w:rsidRPr="46F0029B" w:rsidR="67CDB31E">
        <w:rPr>
          <w:rFonts w:ascii="Arial" w:hAnsi="Arial" w:eastAsia="Arial" w:cs="Arial" w:asciiTheme="minorAscii" w:hAnsiTheme="minorAscii" w:eastAsiaTheme="minorAscii" w:cstheme="minorAscii"/>
          <w:noProof w:val="0"/>
          <w:sz w:val="24"/>
          <w:szCs w:val="24"/>
          <w:lang w:val="en-GB"/>
        </w:rPr>
        <w:t>edn</w:t>
      </w:r>
      <w:r w:rsidRPr="46F0029B" w:rsidR="67CDB31E">
        <w:rPr>
          <w:rFonts w:ascii="Arial" w:hAnsi="Arial" w:eastAsia="Arial" w:cs="Arial" w:asciiTheme="minorAscii" w:hAnsiTheme="minorAscii" w:eastAsiaTheme="minorAscii" w:cstheme="minorAscii"/>
          <w:noProof w:val="0"/>
          <w:sz w:val="24"/>
          <w:szCs w:val="24"/>
          <w:lang w:val="en-GB"/>
        </w:rPr>
        <w:t>. Lexington: Amazon Digital Services.</w:t>
      </w:r>
    </w:p>
    <w:p w:rsidR="67CDB31E" w:rsidP="46F0029B" w:rsidRDefault="67CDB31E" w14:paraId="170C55F7" w14:textId="7ACC1B7A">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F0029B" w:rsidR="67CDB31E">
        <w:rPr>
          <w:rFonts w:ascii="Arial" w:hAnsi="Arial" w:eastAsia="Arial" w:cs="Arial" w:asciiTheme="minorAscii" w:hAnsiTheme="minorAscii" w:eastAsiaTheme="minorAscii" w:cstheme="minorAscii"/>
          <w:noProof w:val="0"/>
          <w:sz w:val="24"/>
          <w:szCs w:val="24"/>
          <w:lang w:val="en-GB"/>
        </w:rPr>
        <w:t xml:space="preserve">Storebø, O.J. et al. (2018) ‘Methylphenidate for children and adolescents with attention deficit hyperactivity disorder’, </w:t>
      </w:r>
      <w:r w:rsidRPr="46F0029B" w:rsidR="67CDB31E">
        <w:rPr>
          <w:rFonts w:ascii="Arial" w:hAnsi="Arial" w:eastAsia="Arial" w:cs="Arial" w:asciiTheme="minorAscii" w:hAnsiTheme="minorAscii" w:eastAsiaTheme="minorAscii" w:cstheme="minorAscii"/>
          <w:i w:val="1"/>
          <w:iCs w:val="1"/>
          <w:noProof w:val="0"/>
          <w:sz w:val="24"/>
          <w:szCs w:val="24"/>
          <w:lang w:val="en-GB"/>
        </w:rPr>
        <w:t>Cochrane Database of Systematic Reviews</w:t>
      </w:r>
      <w:r w:rsidRPr="46F0029B" w:rsidR="67CDB31E">
        <w:rPr>
          <w:rFonts w:ascii="Arial" w:hAnsi="Arial" w:eastAsia="Arial" w:cs="Arial" w:asciiTheme="minorAscii" w:hAnsiTheme="minorAscii" w:eastAsiaTheme="minorAscii" w:cstheme="minorAscii"/>
          <w:noProof w:val="0"/>
          <w:sz w:val="24"/>
          <w:szCs w:val="24"/>
          <w:lang w:val="en-GB"/>
        </w:rPr>
        <w:t>, 2018(10), pp. 1–200.</w:t>
      </w:r>
    </w:p>
    <w:p w:rsidR="67CDB31E" w:rsidP="46F0029B" w:rsidRDefault="67CDB31E" w14:paraId="5907A0BD" w14:textId="0427235B">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F0029B" w:rsidR="67CDB31E">
        <w:rPr>
          <w:rFonts w:ascii="Arial" w:hAnsi="Arial" w:eastAsia="Arial" w:cs="Arial" w:asciiTheme="minorAscii" w:hAnsiTheme="minorAscii" w:eastAsiaTheme="minorAscii" w:cstheme="minorAscii"/>
          <w:noProof w:val="0"/>
          <w:sz w:val="24"/>
          <w:szCs w:val="24"/>
          <w:lang w:val="en-GB"/>
        </w:rPr>
        <w:t xml:space="preserve">World Health Organization (2019) </w:t>
      </w:r>
      <w:r w:rsidRPr="46F0029B" w:rsidR="67CDB31E">
        <w:rPr>
          <w:rFonts w:ascii="Arial" w:hAnsi="Arial" w:eastAsia="Arial" w:cs="Arial" w:asciiTheme="minorAscii" w:hAnsiTheme="minorAscii" w:eastAsiaTheme="minorAscii" w:cstheme="minorAscii"/>
          <w:i w:val="1"/>
          <w:iCs w:val="1"/>
          <w:noProof w:val="0"/>
          <w:sz w:val="24"/>
          <w:szCs w:val="24"/>
          <w:lang w:val="en-GB"/>
        </w:rPr>
        <w:t>International classification of diseases 11th revision (ICD-11)</w:t>
      </w:r>
      <w:r w:rsidRPr="46F0029B" w:rsidR="67CDB31E">
        <w:rPr>
          <w:rFonts w:ascii="Arial" w:hAnsi="Arial" w:eastAsia="Arial" w:cs="Arial" w:asciiTheme="minorAscii" w:hAnsiTheme="minorAscii" w:eastAsiaTheme="minorAscii" w:cstheme="minorAscii"/>
          <w:noProof w:val="0"/>
          <w:sz w:val="24"/>
          <w:szCs w:val="24"/>
          <w:lang w:val="en-GB"/>
        </w:rPr>
        <w:t>. Geneva: WHO.</w:t>
      </w:r>
    </w:p>
    <w:p w:rsidR="67CDB31E" w:rsidP="46F0029B" w:rsidRDefault="67CDB31E" w14:paraId="16AD19BA" w14:textId="76470415">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F0029B" w:rsidR="67CDB31E">
        <w:rPr>
          <w:rFonts w:ascii="Arial" w:hAnsi="Arial" w:eastAsia="Arial" w:cs="Arial" w:asciiTheme="minorAscii" w:hAnsiTheme="minorAscii" w:eastAsiaTheme="minorAscii" w:cstheme="minorAscii"/>
          <w:noProof w:val="0"/>
          <w:sz w:val="24"/>
          <w:szCs w:val="24"/>
          <w:lang w:val="en-GB"/>
        </w:rPr>
        <w:t xml:space="preserve">Young, S. et al. (2020) ‘Females with ADHD: An expert consensus statement’, </w:t>
      </w:r>
      <w:r w:rsidRPr="46F0029B" w:rsidR="67CDB31E">
        <w:rPr>
          <w:rFonts w:ascii="Arial" w:hAnsi="Arial" w:eastAsia="Arial" w:cs="Arial" w:asciiTheme="minorAscii" w:hAnsiTheme="minorAscii" w:eastAsiaTheme="minorAscii" w:cstheme="minorAscii"/>
          <w:i w:val="1"/>
          <w:iCs w:val="1"/>
          <w:noProof w:val="0"/>
          <w:sz w:val="24"/>
          <w:szCs w:val="24"/>
          <w:lang w:val="en-GB"/>
        </w:rPr>
        <w:t>BMC Psychiatry</w:t>
      </w:r>
      <w:r w:rsidRPr="46F0029B" w:rsidR="67CDB31E">
        <w:rPr>
          <w:rFonts w:ascii="Arial" w:hAnsi="Arial" w:eastAsia="Arial" w:cs="Arial" w:asciiTheme="minorAscii" w:hAnsiTheme="minorAscii" w:eastAsiaTheme="minorAscii" w:cstheme="minorAscii"/>
          <w:noProof w:val="0"/>
          <w:sz w:val="24"/>
          <w:szCs w:val="24"/>
          <w:lang w:val="en-GB"/>
        </w:rPr>
        <w:t>, 20(1), pp. 1–32.</w:t>
      </w:r>
    </w:p>
    <w:p w:rsidR="67CDB31E" w:rsidP="46F0029B" w:rsidRDefault="67CDB31E" w14:paraId="16A344D2" w14:textId="349E2754">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F0029B" w:rsidR="67CDB31E">
        <w:rPr>
          <w:rFonts w:ascii="Arial" w:hAnsi="Arial" w:eastAsia="Arial" w:cs="Arial" w:asciiTheme="minorAscii" w:hAnsiTheme="minorAscii" w:eastAsiaTheme="minorAscii" w:cstheme="minorAscii"/>
          <w:noProof w:val="0"/>
          <w:sz w:val="24"/>
          <w:szCs w:val="24"/>
          <w:lang w:val="en-GB"/>
        </w:rPr>
        <w:t xml:space="preserve">Biederman, J. (2005) ‘Attention-deficit/hyperactivity disorder: A selective overview’, </w:t>
      </w:r>
      <w:r w:rsidRPr="46F0029B" w:rsidR="67CDB31E">
        <w:rPr>
          <w:rFonts w:ascii="Arial" w:hAnsi="Arial" w:eastAsia="Arial" w:cs="Arial" w:asciiTheme="minorAscii" w:hAnsiTheme="minorAscii" w:eastAsiaTheme="minorAscii" w:cstheme="minorAscii"/>
          <w:i w:val="1"/>
          <w:iCs w:val="1"/>
          <w:noProof w:val="0"/>
          <w:sz w:val="24"/>
          <w:szCs w:val="24"/>
          <w:lang w:val="en-GB"/>
        </w:rPr>
        <w:t>Biological Psychiatry</w:t>
      </w:r>
      <w:r w:rsidRPr="46F0029B" w:rsidR="67CDB31E">
        <w:rPr>
          <w:rFonts w:ascii="Arial" w:hAnsi="Arial" w:eastAsia="Arial" w:cs="Arial" w:asciiTheme="minorAscii" w:hAnsiTheme="minorAscii" w:eastAsiaTheme="minorAscii" w:cstheme="minorAscii"/>
          <w:noProof w:val="0"/>
          <w:sz w:val="24"/>
          <w:szCs w:val="24"/>
          <w:lang w:val="en-GB"/>
        </w:rPr>
        <w:t>, 57(11), pp. 1215–1220.</w:t>
      </w:r>
    </w:p>
    <w:p w:rsidR="67CDB31E" w:rsidP="46F0029B" w:rsidRDefault="67CDB31E" w14:paraId="441B7AE6" w14:textId="277491FA">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F0029B" w:rsidR="67CDB31E">
        <w:rPr>
          <w:rFonts w:ascii="Arial" w:hAnsi="Arial" w:eastAsia="Arial" w:cs="Arial" w:asciiTheme="minorAscii" w:hAnsiTheme="minorAscii" w:eastAsiaTheme="minorAscii" w:cstheme="minorAscii"/>
          <w:noProof w:val="0"/>
          <w:sz w:val="24"/>
          <w:szCs w:val="24"/>
          <w:lang w:val="en-GB"/>
        </w:rPr>
        <w:t xml:space="preserve">Brown, T.E. (2013) </w:t>
      </w:r>
      <w:r w:rsidRPr="46F0029B" w:rsidR="67CDB31E">
        <w:rPr>
          <w:rFonts w:ascii="Arial" w:hAnsi="Arial" w:eastAsia="Arial" w:cs="Arial" w:asciiTheme="minorAscii" w:hAnsiTheme="minorAscii" w:eastAsiaTheme="minorAscii" w:cstheme="minorAscii"/>
          <w:i w:val="1"/>
          <w:iCs w:val="1"/>
          <w:noProof w:val="0"/>
          <w:sz w:val="24"/>
          <w:szCs w:val="24"/>
          <w:lang w:val="en-GB"/>
        </w:rPr>
        <w:t>A new understanding of ADHD in children and adults: Executive function impairments</w:t>
      </w:r>
      <w:r w:rsidRPr="46F0029B" w:rsidR="67CDB31E">
        <w:rPr>
          <w:rFonts w:ascii="Arial" w:hAnsi="Arial" w:eastAsia="Arial" w:cs="Arial" w:asciiTheme="minorAscii" w:hAnsiTheme="minorAscii" w:eastAsiaTheme="minorAscii" w:cstheme="minorAscii"/>
          <w:noProof w:val="0"/>
          <w:sz w:val="24"/>
          <w:szCs w:val="24"/>
          <w:lang w:val="en-GB"/>
        </w:rPr>
        <w:t>. London: Routledge.</w:t>
      </w:r>
    </w:p>
    <w:p w:rsidR="67CDB31E" w:rsidP="46F0029B" w:rsidRDefault="67CDB31E" w14:paraId="4A7F1EDD" w14:textId="2BDD8762">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F0029B" w:rsidR="67CDB31E">
        <w:rPr>
          <w:rFonts w:ascii="Arial" w:hAnsi="Arial" w:eastAsia="Arial" w:cs="Arial" w:asciiTheme="minorAscii" w:hAnsiTheme="minorAscii" w:eastAsiaTheme="minorAscii" w:cstheme="minorAscii"/>
          <w:noProof w:val="0"/>
          <w:sz w:val="24"/>
          <w:szCs w:val="24"/>
          <w:lang w:val="en-GB"/>
        </w:rPr>
        <w:t xml:space="preserve">Cortese, S. et al. (2018) ‘Comparative efficacy and tolerability of medications for attention-deficit hyperactivity disorder in children, adolescents, and adults: A systematic review and network meta-analysis’, </w:t>
      </w:r>
      <w:r w:rsidRPr="46F0029B" w:rsidR="67CDB31E">
        <w:rPr>
          <w:rFonts w:ascii="Arial" w:hAnsi="Arial" w:eastAsia="Arial" w:cs="Arial" w:asciiTheme="minorAscii" w:hAnsiTheme="minorAscii" w:eastAsiaTheme="minorAscii" w:cstheme="minorAscii"/>
          <w:i w:val="1"/>
          <w:iCs w:val="1"/>
          <w:noProof w:val="0"/>
          <w:sz w:val="24"/>
          <w:szCs w:val="24"/>
          <w:lang w:val="en-GB"/>
        </w:rPr>
        <w:t>The Lancet Psychiatry</w:t>
      </w:r>
      <w:r w:rsidRPr="46F0029B" w:rsidR="67CDB31E">
        <w:rPr>
          <w:rFonts w:ascii="Arial" w:hAnsi="Arial" w:eastAsia="Arial" w:cs="Arial" w:asciiTheme="minorAscii" w:hAnsiTheme="minorAscii" w:eastAsiaTheme="minorAscii" w:cstheme="minorAscii"/>
          <w:noProof w:val="0"/>
          <w:sz w:val="24"/>
          <w:szCs w:val="24"/>
          <w:lang w:val="en-GB"/>
        </w:rPr>
        <w:t>, 5(9), pp. 727–738.</w:t>
      </w:r>
    </w:p>
    <w:p w:rsidR="67CDB31E" w:rsidP="46F0029B" w:rsidRDefault="67CDB31E" w14:paraId="177FB734" w14:textId="51018647">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F0029B" w:rsidR="67CDB31E">
        <w:rPr>
          <w:rFonts w:ascii="Arial" w:hAnsi="Arial" w:eastAsia="Arial" w:cs="Arial" w:asciiTheme="minorAscii" w:hAnsiTheme="minorAscii" w:eastAsiaTheme="minorAscii" w:cstheme="minorAscii"/>
          <w:noProof w:val="0"/>
          <w:sz w:val="24"/>
          <w:szCs w:val="24"/>
          <w:lang w:val="en-GB"/>
        </w:rPr>
        <w:t xml:space="preserve">Hinshaw, S.P. and Ellison, K. (2016) </w:t>
      </w:r>
      <w:r w:rsidRPr="46F0029B" w:rsidR="67CDB31E">
        <w:rPr>
          <w:rFonts w:ascii="Arial" w:hAnsi="Arial" w:eastAsia="Arial" w:cs="Arial" w:asciiTheme="minorAscii" w:hAnsiTheme="minorAscii" w:eastAsiaTheme="minorAscii" w:cstheme="minorAscii"/>
          <w:i w:val="1"/>
          <w:iCs w:val="1"/>
          <w:noProof w:val="0"/>
          <w:sz w:val="24"/>
          <w:szCs w:val="24"/>
          <w:lang w:val="en-GB"/>
        </w:rPr>
        <w:t>ADHD: What everyone needs to know</w:t>
      </w:r>
      <w:r w:rsidRPr="46F0029B" w:rsidR="67CDB31E">
        <w:rPr>
          <w:rFonts w:ascii="Arial" w:hAnsi="Arial" w:eastAsia="Arial" w:cs="Arial" w:asciiTheme="minorAscii" w:hAnsiTheme="minorAscii" w:eastAsiaTheme="minorAscii" w:cstheme="minorAscii"/>
          <w:noProof w:val="0"/>
          <w:sz w:val="24"/>
          <w:szCs w:val="24"/>
          <w:lang w:val="en-GB"/>
        </w:rPr>
        <w:t>. Oxford: Oxford University Press.</w:t>
      </w:r>
    </w:p>
    <w:p w:rsidR="67CDB31E" w:rsidP="46F0029B" w:rsidRDefault="67CDB31E" w14:paraId="43F32CDA" w14:textId="45D28110">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F0029B" w:rsidR="67CDB31E">
        <w:rPr>
          <w:rFonts w:ascii="Arial" w:hAnsi="Arial" w:eastAsia="Arial" w:cs="Arial" w:asciiTheme="minorAscii" w:hAnsiTheme="minorAscii" w:eastAsiaTheme="minorAscii" w:cstheme="minorAscii"/>
          <w:noProof w:val="0"/>
          <w:sz w:val="24"/>
          <w:szCs w:val="24"/>
          <w:lang w:val="en-GB"/>
        </w:rPr>
        <w:t>Kooij</w:t>
      </w:r>
      <w:r w:rsidRPr="46F0029B" w:rsidR="67CDB31E">
        <w:rPr>
          <w:rFonts w:ascii="Arial" w:hAnsi="Arial" w:eastAsia="Arial" w:cs="Arial" w:asciiTheme="minorAscii" w:hAnsiTheme="minorAscii" w:eastAsiaTheme="minorAscii" w:cstheme="minorAscii"/>
          <w:noProof w:val="0"/>
          <w:sz w:val="24"/>
          <w:szCs w:val="24"/>
          <w:lang w:val="en-GB"/>
        </w:rPr>
        <w:t xml:space="preserve">, J.J.S. et al. (2019) ‘Updated European Consensus Statement on diagnosis and treatment of adult ADHD’, </w:t>
      </w:r>
      <w:r w:rsidRPr="46F0029B" w:rsidR="67CDB31E">
        <w:rPr>
          <w:rFonts w:ascii="Arial" w:hAnsi="Arial" w:eastAsia="Arial" w:cs="Arial" w:asciiTheme="minorAscii" w:hAnsiTheme="minorAscii" w:eastAsiaTheme="minorAscii" w:cstheme="minorAscii"/>
          <w:i w:val="1"/>
          <w:iCs w:val="1"/>
          <w:noProof w:val="0"/>
          <w:sz w:val="24"/>
          <w:szCs w:val="24"/>
          <w:lang w:val="en-GB"/>
        </w:rPr>
        <w:t>European Psychiatry</w:t>
      </w:r>
      <w:r w:rsidRPr="46F0029B" w:rsidR="67CDB31E">
        <w:rPr>
          <w:rFonts w:ascii="Arial" w:hAnsi="Arial" w:eastAsia="Arial" w:cs="Arial" w:asciiTheme="minorAscii" w:hAnsiTheme="minorAscii" w:eastAsiaTheme="minorAscii" w:cstheme="minorAscii"/>
          <w:noProof w:val="0"/>
          <w:sz w:val="24"/>
          <w:szCs w:val="24"/>
          <w:lang w:val="en-GB"/>
        </w:rPr>
        <w:t>, 56, pp. 14–34.</w:t>
      </w:r>
    </w:p>
    <w:p w:rsidR="67CDB31E" w:rsidP="46F0029B" w:rsidRDefault="67CDB31E" w14:paraId="249D4BAB" w14:textId="7C305C28">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F0029B" w:rsidR="67CDB31E">
        <w:rPr>
          <w:rFonts w:ascii="Arial" w:hAnsi="Arial" w:eastAsia="Arial" w:cs="Arial" w:asciiTheme="minorAscii" w:hAnsiTheme="minorAscii" w:eastAsiaTheme="minorAscii" w:cstheme="minorAscii"/>
          <w:noProof w:val="0"/>
          <w:sz w:val="24"/>
          <w:szCs w:val="24"/>
          <w:lang w:val="en-GB"/>
        </w:rPr>
        <w:t xml:space="preserve">Pelham, W.E. and Fabiano, G.A. (2008) ‘Evidence-based psychosocial treatments for attention-deficit/hyperactivity disorder’, </w:t>
      </w:r>
      <w:r w:rsidRPr="46F0029B" w:rsidR="67CDB31E">
        <w:rPr>
          <w:rFonts w:ascii="Arial" w:hAnsi="Arial" w:eastAsia="Arial" w:cs="Arial" w:asciiTheme="minorAscii" w:hAnsiTheme="minorAscii" w:eastAsiaTheme="minorAscii" w:cstheme="minorAscii"/>
          <w:i w:val="1"/>
          <w:iCs w:val="1"/>
          <w:noProof w:val="0"/>
          <w:sz w:val="24"/>
          <w:szCs w:val="24"/>
          <w:lang w:val="en-GB"/>
        </w:rPr>
        <w:t>Journal of Clinical Child &amp; Adolescent Psychology</w:t>
      </w:r>
      <w:r w:rsidRPr="46F0029B" w:rsidR="67CDB31E">
        <w:rPr>
          <w:rFonts w:ascii="Arial" w:hAnsi="Arial" w:eastAsia="Arial" w:cs="Arial" w:asciiTheme="minorAscii" w:hAnsiTheme="minorAscii" w:eastAsiaTheme="minorAscii" w:cstheme="minorAscii"/>
          <w:noProof w:val="0"/>
          <w:sz w:val="24"/>
          <w:szCs w:val="24"/>
          <w:lang w:val="en-GB"/>
        </w:rPr>
        <w:t>, 37(1), pp. 184–214.</w:t>
      </w:r>
    </w:p>
    <w:p w:rsidR="67CDB31E" w:rsidP="46F0029B" w:rsidRDefault="67CDB31E" w14:paraId="3E79C965" w14:textId="25490479">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F0029B" w:rsidR="67CDB31E">
        <w:rPr>
          <w:rFonts w:ascii="Arial" w:hAnsi="Arial" w:eastAsia="Arial" w:cs="Arial" w:asciiTheme="minorAscii" w:hAnsiTheme="minorAscii" w:eastAsiaTheme="minorAscii" w:cstheme="minorAscii"/>
          <w:noProof w:val="0"/>
          <w:sz w:val="24"/>
          <w:szCs w:val="24"/>
          <w:lang w:val="en-GB"/>
        </w:rPr>
        <w:t>Sonuga</w:t>
      </w:r>
      <w:r w:rsidRPr="46F0029B" w:rsidR="67CDB31E">
        <w:rPr>
          <w:rFonts w:ascii="Arial" w:hAnsi="Arial" w:eastAsia="Arial" w:cs="Arial" w:asciiTheme="minorAscii" w:hAnsiTheme="minorAscii" w:eastAsiaTheme="minorAscii" w:cstheme="minorAscii"/>
          <w:noProof w:val="0"/>
          <w:sz w:val="24"/>
          <w:szCs w:val="24"/>
          <w:lang w:val="en-GB"/>
        </w:rPr>
        <w:t xml:space="preserve">-Barke, E.J.S. et al. (2013) ‘Nonpharmacological interventions for ADHD: Systematic review and meta-analyses’, </w:t>
      </w:r>
      <w:r w:rsidRPr="46F0029B" w:rsidR="67CDB31E">
        <w:rPr>
          <w:rFonts w:ascii="Arial" w:hAnsi="Arial" w:eastAsia="Arial" w:cs="Arial" w:asciiTheme="minorAscii" w:hAnsiTheme="minorAscii" w:eastAsiaTheme="minorAscii" w:cstheme="minorAscii"/>
          <w:i w:val="1"/>
          <w:iCs w:val="1"/>
          <w:noProof w:val="0"/>
          <w:sz w:val="24"/>
          <w:szCs w:val="24"/>
          <w:lang w:val="en-GB"/>
        </w:rPr>
        <w:t>American Journal of Psychiatry</w:t>
      </w:r>
      <w:r w:rsidRPr="46F0029B" w:rsidR="67CDB31E">
        <w:rPr>
          <w:rFonts w:ascii="Arial" w:hAnsi="Arial" w:eastAsia="Arial" w:cs="Arial" w:asciiTheme="minorAscii" w:hAnsiTheme="minorAscii" w:eastAsiaTheme="minorAscii" w:cstheme="minorAscii"/>
          <w:noProof w:val="0"/>
          <w:sz w:val="24"/>
          <w:szCs w:val="24"/>
          <w:lang w:val="en-GB"/>
        </w:rPr>
        <w:t>, 170(3), pp. 275–289.</w:t>
      </w:r>
    </w:p>
    <w:p w:rsidR="67CDB31E" w:rsidP="46F0029B" w:rsidRDefault="67CDB31E" w14:paraId="5AC9A2D9" w14:textId="2E2AAC81">
      <w:pPr>
        <w:spacing w:before="240" w:beforeAutospacing="off" w:after="240" w:afterAutospacing="off"/>
        <w:rPr>
          <w:rFonts w:ascii="Arial" w:hAnsi="Arial" w:eastAsia="Arial" w:cs="Arial" w:asciiTheme="minorAscii" w:hAnsiTheme="minorAscii" w:eastAsiaTheme="minorAscii" w:cstheme="minorAscii"/>
          <w:noProof w:val="0"/>
          <w:sz w:val="24"/>
          <w:szCs w:val="24"/>
          <w:lang w:val="en-GB"/>
        </w:rPr>
      </w:pPr>
      <w:r w:rsidRPr="46F0029B" w:rsidR="67CDB31E">
        <w:rPr>
          <w:rFonts w:ascii="Arial" w:hAnsi="Arial" w:eastAsia="Arial" w:cs="Arial" w:asciiTheme="minorAscii" w:hAnsiTheme="minorAscii" w:eastAsiaTheme="minorAscii" w:cstheme="minorAscii"/>
          <w:noProof w:val="0"/>
          <w:sz w:val="24"/>
          <w:szCs w:val="24"/>
          <w:lang w:val="en-GB"/>
        </w:rPr>
        <w:t xml:space="preserve">Thapar, A. et al. (2017) ‘Practitioner review: What have we learnt about the causes of ADHD?’, </w:t>
      </w:r>
      <w:r w:rsidRPr="46F0029B" w:rsidR="67CDB31E">
        <w:rPr>
          <w:rFonts w:ascii="Arial" w:hAnsi="Arial" w:eastAsia="Arial" w:cs="Arial" w:asciiTheme="minorAscii" w:hAnsiTheme="minorAscii" w:eastAsiaTheme="minorAscii" w:cstheme="minorAscii"/>
          <w:i w:val="1"/>
          <w:iCs w:val="1"/>
          <w:noProof w:val="0"/>
          <w:sz w:val="24"/>
          <w:szCs w:val="24"/>
          <w:lang w:val="en-GB"/>
        </w:rPr>
        <w:t>Journal of Child Psychology and Psychiatry</w:t>
      </w:r>
      <w:r w:rsidRPr="46F0029B" w:rsidR="67CDB31E">
        <w:rPr>
          <w:rFonts w:ascii="Arial" w:hAnsi="Arial" w:eastAsia="Arial" w:cs="Arial" w:asciiTheme="minorAscii" w:hAnsiTheme="minorAscii" w:eastAsiaTheme="minorAscii" w:cstheme="minorAscii"/>
          <w:noProof w:val="0"/>
          <w:sz w:val="24"/>
          <w:szCs w:val="24"/>
          <w:lang w:val="en-GB"/>
        </w:rPr>
        <w:t>, 58(1), pp. 3–16.</w:t>
      </w:r>
    </w:p>
    <w:p w:rsidR="46F0029B" w:rsidP="46F0029B" w:rsidRDefault="46F0029B" w14:paraId="4361C3CB" w14:textId="422ACF33">
      <w:pPr>
        <w:spacing w:before="240" w:beforeAutospacing="off" w:after="240" w:afterAutospacing="off"/>
        <w:rPr>
          <w:rFonts w:ascii="Arial" w:hAnsi="Arial" w:eastAsia="Arial" w:cs="Arial"/>
          <w:noProof w:val="0"/>
          <w:sz w:val="24"/>
          <w:szCs w:val="24"/>
          <w:lang w:val="en-GB"/>
        </w:rPr>
      </w:pPr>
    </w:p>
    <w:p w:rsidR="46F0029B" w:rsidP="46F0029B" w:rsidRDefault="46F0029B" w14:paraId="4B0C2DD7" w14:textId="3761DFCD">
      <w:pPr>
        <w:spacing w:before="240" w:beforeAutospacing="off" w:after="240" w:afterAutospacing="off"/>
        <w:rPr>
          <w:rFonts w:ascii="Arial" w:hAnsi="Arial" w:eastAsia="Arial" w:cs="Arial"/>
          <w:noProof w:val="0"/>
          <w:sz w:val="24"/>
          <w:szCs w:val="24"/>
          <w:lang w:val="en-GB"/>
        </w:rPr>
      </w:pPr>
    </w:p>
    <w:p w:rsidR="46F0029B" w:rsidRDefault="46F0029B" w14:paraId="191E60EA" w14:textId="30CD2B7A"/>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C529C53"/>
    <w:rsid w:val="01880A13"/>
    <w:rsid w:val="0380F9AB"/>
    <w:rsid w:val="04784EEA"/>
    <w:rsid w:val="1BF5211F"/>
    <w:rsid w:val="2057F1F1"/>
    <w:rsid w:val="21FBA21F"/>
    <w:rsid w:val="226C2178"/>
    <w:rsid w:val="2C529C53"/>
    <w:rsid w:val="36163C6F"/>
    <w:rsid w:val="3C382BB2"/>
    <w:rsid w:val="3D426FBA"/>
    <w:rsid w:val="42715F9E"/>
    <w:rsid w:val="427E0639"/>
    <w:rsid w:val="44D89840"/>
    <w:rsid w:val="4550C7CA"/>
    <w:rsid w:val="46857A58"/>
    <w:rsid w:val="46F0029B"/>
    <w:rsid w:val="4779C369"/>
    <w:rsid w:val="4B0447C5"/>
    <w:rsid w:val="4D5F3935"/>
    <w:rsid w:val="52263BFF"/>
    <w:rsid w:val="5292B388"/>
    <w:rsid w:val="52C4EE12"/>
    <w:rsid w:val="610A2501"/>
    <w:rsid w:val="67CDB31E"/>
    <w:rsid w:val="694BA40B"/>
    <w:rsid w:val="69B70503"/>
    <w:rsid w:val="6D95CF0D"/>
    <w:rsid w:val="7045C8CA"/>
    <w:rsid w:val="725AC125"/>
    <w:rsid w:val="7B326ABE"/>
    <w:rsid w:val="7F9D39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529C53"/>
  <w15:chartTrackingRefBased/>
  <w15:docId w15:val="{226E3F04-E2BF-4A40-935A-1FADFB639BD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46F0029B"/>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46F0029B"/>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46F0029B"/>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Paul Counihan (2319048)</dc:creator>
  <keywords/>
  <dc:description/>
  <lastModifiedBy>Paul Counihan (2319048)</lastModifiedBy>
  <revision>2</revision>
  <dcterms:created xsi:type="dcterms:W3CDTF">2026-03-25T19:48:40.0016138Z</dcterms:created>
  <dcterms:modified xsi:type="dcterms:W3CDTF">2026-03-28T00:34:41.9965893Z</dcterms:modified>
</coreProperties>
</file>