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10B79" w14:textId="6F1D6D62" w:rsidR="00010BDA" w:rsidRPr="000D0ED6" w:rsidRDefault="000D0ED6" w:rsidP="000D0ED6">
      <w:pPr>
        <w:jc w:val="center"/>
        <w:rPr>
          <w:sz w:val="24"/>
          <w:szCs w:val="24"/>
        </w:rPr>
      </w:pPr>
      <w:r w:rsidRPr="000D0ED6">
        <w:rPr>
          <w:sz w:val="24"/>
          <w:szCs w:val="24"/>
        </w:rPr>
        <w:t>“The Craig Poole Way”</w:t>
      </w:r>
    </w:p>
    <w:p w14:paraId="6E29F127" w14:textId="77777777" w:rsidR="00010BDA" w:rsidRDefault="00010BDA" w:rsidP="00010BDA">
      <w:pPr>
        <w:jc w:val="center"/>
        <w:rPr>
          <w:rFonts w:ascii="Arial" w:hAnsi="Arial" w:cs="Arial"/>
          <w:b/>
          <w:bCs/>
        </w:rPr>
      </w:pPr>
    </w:p>
    <w:p w14:paraId="0029DE76" w14:textId="77777777" w:rsidR="00010BDA" w:rsidRDefault="00010BDA" w:rsidP="00010BDA">
      <w:pPr>
        <w:jc w:val="center"/>
        <w:rPr>
          <w:rFonts w:ascii="Arial" w:hAnsi="Arial" w:cs="Arial"/>
          <w:b/>
          <w:bCs/>
        </w:rPr>
      </w:pPr>
    </w:p>
    <w:p w14:paraId="2069ECB1" w14:textId="77777777" w:rsidR="00010BDA" w:rsidRDefault="00010BDA" w:rsidP="00010BDA">
      <w:pPr>
        <w:jc w:val="center"/>
        <w:rPr>
          <w:rFonts w:ascii="Arial" w:hAnsi="Arial" w:cs="Arial"/>
          <w:b/>
          <w:bCs/>
        </w:rPr>
      </w:pPr>
    </w:p>
    <w:p w14:paraId="0801258B" w14:textId="77777777" w:rsidR="00010BDA" w:rsidRDefault="00010BDA" w:rsidP="00010BDA">
      <w:pPr>
        <w:jc w:val="center"/>
        <w:rPr>
          <w:rFonts w:ascii="Arial" w:hAnsi="Arial" w:cs="Arial"/>
          <w:b/>
          <w:bCs/>
        </w:rPr>
      </w:pPr>
    </w:p>
    <w:p w14:paraId="2BF7A1C3" w14:textId="77777777" w:rsidR="00010BDA" w:rsidRDefault="00010BDA" w:rsidP="00010BDA">
      <w:pPr>
        <w:jc w:val="center"/>
        <w:rPr>
          <w:rFonts w:ascii="Arial" w:hAnsi="Arial" w:cs="Arial"/>
          <w:b/>
          <w:bCs/>
        </w:rPr>
      </w:pPr>
    </w:p>
    <w:p w14:paraId="2A862480" w14:textId="77777777" w:rsidR="00010BDA" w:rsidRDefault="00010BDA" w:rsidP="00010BDA">
      <w:pPr>
        <w:jc w:val="center"/>
        <w:rPr>
          <w:rFonts w:ascii="Arial" w:hAnsi="Arial" w:cs="Arial"/>
          <w:b/>
          <w:bCs/>
        </w:rPr>
      </w:pPr>
    </w:p>
    <w:p w14:paraId="7F1AE40A" w14:textId="77777777" w:rsidR="00010BDA" w:rsidRDefault="00010BDA" w:rsidP="00010BDA">
      <w:pPr>
        <w:jc w:val="center"/>
        <w:rPr>
          <w:rFonts w:ascii="Arial" w:hAnsi="Arial" w:cs="Arial"/>
          <w:b/>
          <w:bCs/>
        </w:rPr>
      </w:pPr>
    </w:p>
    <w:p w14:paraId="5A7C7650" w14:textId="77777777" w:rsidR="00010BDA" w:rsidRDefault="00010BDA" w:rsidP="00010BDA">
      <w:pPr>
        <w:jc w:val="center"/>
        <w:rPr>
          <w:rFonts w:ascii="Arial" w:hAnsi="Arial" w:cs="Arial"/>
          <w:b/>
          <w:bCs/>
        </w:rPr>
      </w:pPr>
    </w:p>
    <w:p w14:paraId="1E2E584E" w14:textId="77777777" w:rsidR="00010BDA" w:rsidRDefault="00010BDA" w:rsidP="00010BDA">
      <w:pPr>
        <w:jc w:val="center"/>
        <w:rPr>
          <w:rFonts w:ascii="Arial" w:hAnsi="Arial" w:cs="Arial"/>
          <w:b/>
          <w:bCs/>
        </w:rPr>
      </w:pPr>
    </w:p>
    <w:p w14:paraId="24F236C5" w14:textId="77777777" w:rsidR="00010BDA" w:rsidRDefault="00010BDA" w:rsidP="00010BDA">
      <w:pPr>
        <w:jc w:val="center"/>
        <w:rPr>
          <w:rFonts w:ascii="Arial" w:hAnsi="Arial" w:cs="Arial"/>
          <w:b/>
          <w:bCs/>
        </w:rPr>
      </w:pPr>
    </w:p>
    <w:p w14:paraId="5CCB8852" w14:textId="77777777" w:rsidR="00010BDA" w:rsidRDefault="00010BDA" w:rsidP="00010BDA">
      <w:pPr>
        <w:jc w:val="center"/>
        <w:rPr>
          <w:rFonts w:ascii="Arial" w:hAnsi="Arial" w:cs="Arial"/>
          <w:b/>
          <w:bCs/>
        </w:rPr>
      </w:pPr>
    </w:p>
    <w:p w14:paraId="47F8D6C7" w14:textId="77777777" w:rsidR="00010BDA" w:rsidRDefault="00010BDA" w:rsidP="00010BDA">
      <w:pPr>
        <w:jc w:val="center"/>
        <w:rPr>
          <w:rFonts w:ascii="Arial" w:hAnsi="Arial" w:cs="Arial"/>
          <w:b/>
          <w:bCs/>
        </w:rPr>
      </w:pPr>
    </w:p>
    <w:p w14:paraId="31E5A71C" w14:textId="77777777" w:rsidR="00010BDA" w:rsidRDefault="00010BDA" w:rsidP="00010BDA">
      <w:pPr>
        <w:jc w:val="center"/>
        <w:rPr>
          <w:rFonts w:ascii="Arial" w:hAnsi="Arial" w:cs="Arial"/>
          <w:b/>
          <w:bCs/>
        </w:rPr>
      </w:pPr>
    </w:p>
    <w:p w14:paraId="4A17C5F8" w14:textId="77777777" w:rsidR="00010BDA" w:rsidRDefault="00010BDA" w:rsidP="00010BDA">
      <w:pPr>
        <w:jc w:val="center"/>
        <w:rPr>
          <w:rFonts w:ascii="Arial" w:hAnsi="Arial" w:cs="Arial"/>
          <w:b/>
          <w:bCs/>
        </w:rPr>
      </w:pPr>
    </w:p>
    <w:p w14:paraId="1DBD1CEE" w14:textId="77777777" w:rsidR="00010BDA" w:rsidRDefault="00010BDA" w:rsidP="00010BDA">
      <w:pPr>
        <w:jc w:val="center"/>
        <w:rPr>
          <w:rFonts w:ascii="Arial" w:hAnsi="Arial" w:cs="Arial"/>
          <w:b/>
          <w:bCs/>
        </w:rPr>
      </w:pPr>
    </w:p>
    <w:p w14:paraId="04F10B47" w14:textId="77777777" w:rsidR="00010BDA" w:rsidRDefault="00010BDA" w:rsidP="00010BDA">
      <w:pPr>
        <w:jc w:val="center"/>
        <w:rPr>
          <w:rFonts w:ascii="Arial" w:hAnsi="Arial" w:cs="Arial"/>
          <w:b/>
          <w:bCs/>
        </w:rPr>
      </w:pPr>
    </w:p>
    <w:p w14:paraId="73F67115" w14:textId="77777777" w:rsidR="00010BDA" w:rsidRDefault="00010BDA" w:rsidP="00010BDA">
      <w:pPr>
        <w:jc w:val="center"/>
        <w:rPr>
          <w:rFonts w:ascii="Arial" w:hAnsi="Arial" w:cs="Arial"/>
          <w:b/>
          <w:bCs/>
        </w:rPr>
      </w:pPr>
    </w:p>
    <w:p w14:paraId="200CC2CE" w14:textId="77777777" w:rsidR="00010BDA" w:rsidRDefault="00010BDA" w:rsidP="00010BDA">
      <w:pPr>
        <w:jc w:val="center"/>
        <w:rPr>
          <w:rFonts w:ascii="Arial" w:hAnsi="Arial" w:cs="Arial"/>
          <w:b/>
          <w:bCs/>
        </w:rPr>
      </w:pPr>
    </w:p>
    <w:p w14:paraId="45C00042" w14:textId="77777777" w:rsidR="00010BDA" w:rsidRDefault="00010BDA" w:rsidP="00010BDA">
      <w:pPr>
        <w:jc w:val="center"/>
        <w:rPr>
          <w:rFonts w:ascii="Arial" w:hAnsi="Arial" w:cs="Arial"/>
          <w:b/>
          <w:bCs/>
        </w:rPr>
      </w:pPr>
    </w:p>
    <w:p w14:paraId="57E35996" w14:textId="77777777" w:rsidR="00010BDA" w:rsidRDefault="00010BDA" w:rsidP="00010BDA">
      <w:pPr>
        <w:jc w:val="center"/>
        <w:rPr>
          <w:rFonts w:ascii="Arial" w:hAnsi="Arial" w:cs="Arial"/>
          <w:b/>
          <w:bCs/>
        </w:rPr>
      </w:pPr>
    </w:p>
    <w:p w14:paraId="77C2265B" w14:textId="77777777" w:rsidR="00010BDA" w:rsidRDefault="00010BDA" w:rsidP="00010BDA">
      <w:pPr>
        <w:jc w:val="center"/>
        <w:rPr>
          <w:rFonts w:ascii="Arial" w:hAnsi="Arial" w:cs="Arial"/>
          <w:b/>
          <w:bCs/>
        </w:rPr>
      </w:pPr>
    </w:p>
    <w:p w14:paraId="1FA1E705" w14:textId="77777777" w:rsidR="00010BDA" w:rsidRDefault="00010BDA" w:rsidP="00010BDA">
      <w:pPr>
        <w:jc w:val="center"/>
        <w:rPr>
          <w:rFonts w:ascii="Arial" w:hAnsi="Arial" w:cs="Arial"/>
          <w:b/>
          <w:bCs/>
        </w:rPr>
      </w:pPr>
    </w:p>
    <w:p w14:paraId="275116EB" w14:textId="77777777" w:rsidR="00010BDA" w:rsidRDefault="00010BDA" w:rsidP="00010BDA">
      <w:pPr>
        <w:jc w:val="center"/>
        <w:rPr>
          <w:rFonts w:ascii="Arial" w:hAnsi="Arial" w:cs="Arial"/>
          <w:b/>
          <w:bCs/>
        </w:rPr>
      </w:pPr>
    </w:p>
    <w:p w14:paraId="3E9B5A1B" w14:textId="77777777" w:rsidR="00010BDA" w:rsidRDefault="00010BDA" w:rsidP="00010BDA">
      <w:pPr>
        <w:jc w:val="center"/>
        <w:rPr>
          <w:rFonts w:ascii="Arial" w:hAnsi="Arial" w:cs="Arial"/>
          <w:b/>
          <w:bCs/>
        </w:rPr>
      </w:pPr>
    </w:p>
    <w:p w14:paraId="73A0F6BB" w14:textId="77777777" w:rsidR="00010BDA" w:rsidRDefault="00010BDA" w:rsidP="00010BDA">
      <w:pPr>
        <w:jc w:val="center"/>
        <w:rPr>
          <w:rFonts w:ascii="Arial" w:hAnsi="Arial" w:cs="Arial"/>
          <w:b/>
          <w:bCs/>
        </w:rPr>
      </w:pPr>
    </w:p>
    <w:p w14:paraId="360DC4CB" w14:textId="77777777" w:rsidR="00010BDA" w:rsidRDefault="00010BDA" w:rsidP="00010BDA">
      <w:pPr>
        <w:jc w:val="center"/>
        <w:rPr>
          <w:rFonts w:ascii="Arial" w:hAnsi="Arial" w:cs="Arial"/>
          <w:b/>
          <w:bCs/>
        </w:rPr>
      </w:pPr>
    </w:p>
    <w:p w14:paraId="3CC1AAF3" w14:textId="77777777" w:rsidR="00010BDA" w:rsidRDefault="00010BDA" w:rsidP="00010BDA">
      <w:pPr>
        <w:jc w:val="center"/>
        <w:rPr>
          <w:rFonts w:ascii="Arial" w:hAnsi="Arial" w:cs="Arial"/>
          <w:b/>
          <w:bCs/>
        </w:rPr>
      </w:pPr>
    </w:p>
    <w:p w14:paraId="4D132770" w14:textId="77777777" w:rsidR="00010BDA" w:rsidRDefault="00010BDA" w:rsidP="00010BDA">
      <w:pPr>
        <w:jc w:val="center"/>
        <w:rPr>
          <w:rFonts w:ascii="Arial" w:hAnsi="Arial" w:cs="Arial"/>
          <w:b/>
          <w:bCs/>
        </w:rPr>
      </w:pPr>
    </w:p>
    <w:p w14:paraId="7AD09AC0" w14:textId="57EFB280" w:rsidR="00010BDA" w:rsidRDefault="00010BDA" w:rsidP="002437B9">
      <w:pPr>
        <w:jc w:val="center"/>
        <w:rPr>
          <w:rFonts w:ascii="Arial" w:hAnsi="Arial" w:cs="Arial"/>
          <w:sz w:val="24"/>
          <w:szCs w:val="24"/>
        </w:rPr>
      </w:pPr>
      <w:r w:rsidRPr="000D0ED6">
        <w:rPr>
          <w:rFonts w:ascii="Arial" w:hAnsi="Arial" w:cs="Arial"/>
          <w:sz w:val="24"/>
          <w:szCs w:val="24"/>
        </w:rPr>
        <w:t>Elizabeta Arsova</w:t>
      </w:r>
      <w:r w:rsidR="002437B9">
        <w:rPr>
          <w:rFonts w:ascii="Arial" w:hAnsi="Arial" w:cs="Arial"/>
          <w:sz w:val="24"/>
          <w:szCs w:val="24"/>
        </w:rPr>
        <w:t xml:space="preserve"> (2119745)</w:t>
      </w:r>
    </w:p>
    <w:p w14:paraId="26154029" w14:textId="161AAD5B" w:rsidR="002437B9" w:rsidRDefault="002437B9" w:rsidP="002437B9">
      <w:pPr>
        <w:jc w:val="center"/>
        <w:rPr>
          <w:rFonts w:ascii="Arial" w:hAnsi="Arial" w:cs="Arial"/>
          <w:sz w:val="24"/>
          <w:szCs w:val="24"/>
        </w:rPr>
      </w:pPr>
      <w:r w:rsidRPr="002437B9">
        <w:rPr>
          <w:rFonts w:ascii="Arial" w:hAnsi="Arial" w:cs="Arial"/>
          <w:sz w:val="24"/>
          <w:szCs w:val="24"/>
        </w:rPr>
        <w:t>BMIH5004</w:t>
      </w:r>
      <w:r>
        <w:rPr>
          <w:rFonts w:ascii="Arial" w:hAnsi="Arial" w:cs="Arial"/>
          <w:sz w:val="24"/>
          <w:szCs w:val="24"/>
        </w:rPr>
        <w:t xml:space="preserve"> </w:t>
      </w:r>
    </w:p>
    <w:p w14:paraId="7E381462" w14:textId="2526997A" w:rsidR="002437B9" w:rsidRPr="000D0ED6" w:rsidRDefault="002437B9" w:rsidP="002437B9">
      <w:pPr>
        <w:jc w:val="center"/>
        <w:rPr>
          <w:rFonts w:ascii="Arial" w:hAnsi="Arial" w:cs="Arial"/>
          <w:sz w:val="24"/>
          <w:szCs w:val="24"/>
        </w:rPr>
      </w:pPr>
      <w:r w:rsidRPr="002437B9">
        <w:rPr>
          <w:rFonts w:ascii="Arial" w:hAnsi="Arial" w:cs="Arial"/>
          <w:sz w:val="24"/>
          <w:szCs w:val="24"/>
        </w:rPr>
        <w:t>Lola Villard-Coles</w:t>
      </w:r>
    </w:p>
    <w:p w14:paraId="330AF9C1" w14:textId="77777777" w:rsidR="00010BDA" w:rsidRDefault="00010BDA" w:rsidP="00010BDA">
      <w:pPr>
        <w:rPr>
          <w:rFonts w:ascii="Arial" w:hAnsi="Arial" w:cs="Arial"/>
        </w:rPr>
      </w:pPr>
    </w:p>
    <w:p w14:paraId="20EBF5DE" w14:textId="188B7253" w:rsidR="00010BDA" w:rsidRDefault="000D0ED6" w:rsidP="00010BDA">
      <w:pPr>
        <w:rPr>
          <w:rFonts w:ascii="Arial" w:hAnsi="Arial" w:cs="Arial"/>
          <w:sz w:val="24"/>
          <w:szCs w:val="24"/>
        </w:rPr>
      </w:pPr>
      <w:r w:rsidRPr="000D0ED6">
        <w:rPr>
          <w:rFonts w:ascii="Arial" w:hAnsi="Arial" w:cs="Arial"/>
          <w:sz w:val="24"/>
          <w:szCs w:val="24"/>
        </w:rPr>
        <w:t>Effective leadership is not only necessary but also strategically vital in the constantly changing hospitality business. Craig Poole, the respected President and former American Hotel and Lodging Association General Manager of the Year, is the model of excellent leadership at Reading Hospitality Management. Using Mullins' theoretical framework from 2013, 2016, and 2020</w:t>
      </w:r>
      <w:r w:rsidR="00484127">
        <w:rPr>
          <w:rFonts w:ascii="Arial" w:hAnsi="Arial" w:cs="Arial"/>
          <w:sz w:val="24"/>
          <w:szCs w:val="24"/>
        </w:rPr>
        <w:t>.</w:t>
      </w:r>
      <w:r w:rsidRPr="000D0ED6">
        <w:rPr>
          <w:rFonts w:ascii="Arial" w:hAnsi="Arial" w:cs="Arial"/>
          <w:sz w:val="24"/>
          <w:szCs w:val="24"/>
        </w:rPr>
        <w:t xml:space="preserve"> </w:t>
      </w:r>
      <w:r>
        <w:rPr>
          <w:rFonts w:ascii="Arial" w:hAnsi="Arial" w:cs="Arial"/>
          <w:sz w:val="24"/>
          <w:szCs w:val="24"/>
        </w:rPr>
        <w:t>I will</w:t>
      </w:r>
      <w:r w:rsidRPr="000D0ED6">
        <w:rPr>
          <w:rFonts w:ascii="Arial" w:hAnsi="Arial" w:cs="Arial"/>
          <w:sz w:val="24"/>
          <w:szCs w:val="24"/>
        </w:rPr>
        <w:t xml:space="preserve"> analyse Poole's management model in-depth. This </w:t>
      </w:r>
      <w:r>
        <w:rPr>
          <w:rFonts w:ascii="Arial" w:hAnsi="Arial" w:cs="Arial"/>
          <w:sz w:val="24"/>
          <w:szCs w:val="24"/>
        </w:rPr>
        <w:t>essay</w:t>
      </w:r>
      <w:r w:rsidRPr="000D0ED6">
        <w:rPr>
          <w:rFonts w:ascii="Arial" w:hAnsi="Arial" w:cs="Arial"/>
          <w:sz w:val="24"/>
          <w:szCs w:val="24"/>
        </w:rPr>
        <w:t xml:space="preserve"> aims to provide a </w:t>
      </w:r>
      <w:r>
        <w:rPr>
          <w:rFonts w:ascii="Arial" w:hAnsi="Arial" w:cs="Arial"/>
          <w:sz w:val="24"/>
          <w:szCs w:val="24"/>
        </w:rPr>
        <w:t>wider</w:t>
      </w:r>
      <w:r w:rsidRPr="000D0ED6">
        <w:rPr>
          <w:rFonts w:ascii="Arial" w:hAnsi="Arial" w:cs="Arial"/>
          <w:sz w:val="24"/>
          <w:szCs w:val="24"/>
        </w:rPr>
        <w:t xml:space="preserve"> view of Poole's leadership style in relation to the Blake and Mouton Managerial Grid by integrating Poole's practises with Mullins' ideas.</w:t>
      </w:r>
    </w:p>
    <w:p w14:paraId="7CAF6906" w14:textId="77777777" w:rsidR="000D0ED6" w:rsidRDefault="000D0ED6" w:rsidP="00010BDA">
      <w:pPr>
        <w:rPr>
          <w:rFonts w:ascii="Arial" w:hAnsi="Arial" w:cs="Arial"/>
          <w:sz w:val="24"/>
          <w:szCs w:val="24"/>
        </w:rPr>
      </w:pPr>
    </w:p>
    <w:p w14:paraId="3C14A5BA" w14:textId="77777777" w:rsidR="000D0ED6" w:rsidRDefault="000D0ED6" w:rsidP="00010BDA">
      <w:pPr>
        <w:rPr>
          <w:rFonts w:ascii="Arial" w:hAnsi="Arial" w:cs="Arial"/>
          <w:sz w:val="24"/>
          <w:szCs w:val="24"/>
        </w:rPr>
      </w:pPr>
    </w:p>
    <w:p w14:paraId="07FFDFDB" w14:textId="77777777" w:rsidR="000D0ED6" w:rsidRDefault="000D0ED6" w:rsidP="00010BDA">
      <w:pPr>
        <w:rPr>
          <w:rFonts w:ascii="Arial" w:hAnsi="Arial" w:cs="Arial"/>
          <w:sz w:val="24"/>
          <w:szCs w:val="24"/>
        </w:rPr>
      </w:pPr>
    </w:p>
    <w:p w14:paraId="4EAA7E40" w14:textId="77777777" w:rsidR="000D0ED6" w:rsidRDefault="000D0ED6" w:rsidP="00010BDA">
      <w:pPr>
        <w:rPr>
          <w:rFonts w:ascii="Arial" w:hAnsi="Arial" w:cs="Arial"/>
          <w:sz w:val="24"/>
          <w:szCs w:val="24"/>
        </w:rPr>
      </w:pPr>
    </w:p>
    <w:p w14:paraId="6AC0CBF5" w14:textId="77777777" w:rsidR="000D0ED6" w:rsidRDefault="000D0ED6" w:rsidP="00010BDA">
      <w:pPr>
        <w:rPr>
          <w:rFonts w:ascii="Arial" w:hAnsi="Arial" w:cs="Arial"/>
          <w:sz w:val="24"/>
          <w:szCs w:val="24"/>
        </w:rPr>
      </w:pPr>
    </w:p>
    <w:p w14:paraId="7805B283" w14:textId="77777777" w:rsidR="000D0ED6" w:rsidRDefault="000D0ED6" w:rsidP="00010BDA">
      <w:pPr>
        <w:rPr>
          <w:rFonts w:ascii="Arial" w:hAnsi="Arial" w:cs="Arial"/>
          <w:sz w:val="24"/>
          <w:szCs w:val="24"/>
        </w:rPr>
      </w:pPr>
    </w:p>
    <w:p w14:paraId="0A7E62AD" w14:textId="77777777" w:rsidR="000D0ED6" w:rsidRDefault="000D0ED6" w:rsidP="00010BDA">
      <w:pPr>
        <w:rPr>
          <w:rFonts w:ascii="Arial" w:hAnsi="Arial" w:cs="Arial"/>
          <w:sz w:val="24"/>
          <w:szCs w:val="24"/>
        </w:rPr>
      </w:pPr>
    </w:p>
    <w:p w14:paraId="5F05E1D9" w14:textId="77777777" w:rsidR="000D0ED6" w:rsidRDefault="000D0ED6" w:rsidP="00010BDA">
      <w:pPr>
        <w:rPr>
          <w:rFonts w:ascii="Arial" w:hAnsi="Arial" w:cs="Arial"/>
          <w:sz w:val="24"/>
          <w:szCs w:val="24"/>
        </w:rPr>
      </w:pPr>
    </w:p>
    <w:p w14:paraId="08A3C369" w14:textId="77777777" w:rsidR="000D0ED6" w:rsidRDefault="000D0ED6" w:rsidP="00010BDA">
      <w:pPr>
        <w:rPr>
          <w:rFonts w:ascii="Arial" w:hAnsi="Arial" w:cs="Arial"/>
          <w:sz w:val="24"/>
          <w:szCs w:val="24"/>
        </w:rPr>
      </w:pPr>
    </w:p>
    <w:p w14:paraId="58C61BB6" w14:textId="77777777" w:rsidR="000D0ED6" w:rsidRDefault="000D0ED6" w:rsidP="00010BDA">
      <w:pPr>
        <w:rPr>
          <w:rFonts w:ascii="Arial" w:hAnsi="Arial" w:cs="Arial"/>
          <w:sz w:val="24"/>
          <w:szCs w:val="24"/>
        </w:rPr>
      </w:pPr>
    </w:p>
    <w:p w14:paraId="070FC7BB" w14:textId="77777777" w:rsidR="000D0ED6" w:rsidRDefault="000D0ED6" w:rsidP="00010BDA">
      <w:pPr>
        <w:rPr>
          <w:rFonts w:ascii="Arial" w:hAnsi="Arial" w:cs="Arial"/>
          <w:sz w:val="24"/>
          <w:szCs w:val="24"/>
        </w:rPr>
      </w:pPr>
    </w:p>
    <w:p w14:paraId="31976031" w14:textId="77777777" w:rsidR="000D0ED6" w:rsidRDefault="000D0ED6" w:rsidP="00010BDA">
      <w:pPr>
        <w:rPr>
          <w:rFonts w:ascii="Arial" w:hAnsi="Arial" w:cs="Arial"/>
          <w:sz w:val="24"/>
          <w:szCs w:val="24"/>
        </w:rPr>
      </w:pPr>
    </w:p>
    <w:p w14:paraId="42D1CE5F" w14:textId="77777777" w:rsidR="000D0ED6" w:rsidRDefault="000D0ED6" w:rsidP="00010BDA">
      <w:pPr>
        <w:rPr>
          <w:rFonts w:ascii="Arial" w:hAnsi="Arial" w:cs="Arial"/>
          <w:sz w:val="24"/>
          <w:szCs w:val="24"/>
        </w:rPr>
      </w:pPr>
    </w:p>
    <w:p w14:paraId="05AD19E4" w14:textId="77777777" w:rsidR="000D0ED6" w:rsidRDefault="000D0ED6" w:rsidP="00010BDA">
      <w:pPr>
        <w:rPr>
          <w:rFonts w:ascii="Arial" w:hAnsi="Arial" w:cs="Arial"/>
          <w:sz w:val="24"/>
          <w:szCs w:val="24"/>
        </w:rPr>
      </w:pPr>
    </w:p>
    <w:p w14:paraId="56BE9106" w14:textId="77777777" w:rsidR="000D0ED6" w:rsidRDefault="000D0ED6" w:rsidP="00010BDA">
      <w:pPr>
        <w:rPr>
          <w:rFonts w:ascii="Arial" w:hAnsi="Arial" w:cs="Arial"/>
          <w:sz w:val="24"/>
          <w:szCs w:val="24"/>
        </w:rPr>
      </w:pPr>
    </w:p>
    <w:p w14:paraId="78F37F8D" w14:textId="77777777" w:rsidR="000D0ED6" w:rsidRDefault="000D0ED6" w:rsidP="00010BDA">
      <w:pPr>
        <w:rPr>
          <w:rFonts w:ascii="Arial" w:hAnsi="Arial" w:cs="Arial"/>
          <w:sz w:val="24"/>
          <w:szCs w:val="24"/>
        </w:rPr>
      </w:pPr>
    </w:p>
    <w:p w14:paraId="00784818" w14:textId="77777777" w:rsidR="000D0ED6" w:rsidRDefault="000D0ED6" w:rsidP="00010BDA">
      <w:pPr>
        <w:rPr>
          <w:rFonts w:ascii="Arial" w:hAnsi="Arial" w:cs="Arial"/>
          <w:sz w:val="24"/>
          <w:szCs w:val="24"/>
        </w:rPr>
      </w:pPr>
    </w:p>
    <w:p w14:paraId="40D1BD77" w14:textId="77777777" w:rsidR="000D0ED6" w:rsidRDefault="000D0ED6" w:rsidP="00010BDA">
      <w:pPr>
        <w:rPr>
          <w:rFonts w:ascii="Arial" w:hAnsi="Arial" w:cs="Arial"/>
          <w:sz w:val="24"/>
          <w:szCs w:val="24"/>
        </w:rPr>
      </w:pPr>
    </w:p>
    <w:p w14:paraId="41B1FFC4" w14:textId="77777777" w:rsidR="000D0ED6" w:rsidRDefault="000D0ED6" w:rsidP="00010BDA">
      <w:pPr>
        <w:rPr>
          <w:rFonts w:ascii="Arial" w:hAnsi="Arial" w:cs="Arial"/>
          <w:sz w:val="24"/>
          <w:szCs w:val="24"/>
        </w:rPr>
      </w:pPr>
    </w:p>
    <w:p w14:paraId="7DDC5849" w14:textId="77777777" w:rsidR="000D0ED6" w:rsidRDefault="000D0ED6" w:rsidP="00010BDA">
      <w:pPr>
        <w:rPr>
          <w:rFonts w:ascii="Arial" w:hAnsi="Arial" w:cs="Arial"/>
          <w:sz w:val="24"/>
          <w:szCs w:val="24"/>
        </w:rPr>
      </w:pPr>
    </w:p>
    <w:p w14:paraId="24C7B1BC" w14:textId="77777777" w:rsidR="000D0ED6" w:rsidRDefault="000D0ED6" w:rsidP="00010BDA">
      <w:pPr>
        <w:rPr>
          <w:rFonts w:ascii="Arial" w:hAnsi="Arial" w:cs="Arial"/>
          <w:sz w:val="24"/>
          <w:szCs w:val="24"/>
        </w:rPr>
      </w:pPr>
    </w:p>
    <w:p w14:paraId="6BD028D8" w14:textId="77777777" w:rsidR="000D0ED6" w:rsidRDefault="000D0ED6" w:rsidP="00010BDA">
      <w:pPr>
        <w:rPr>
          <w:rFonts w:ascii="Arial" w:hAnsi="Arial" w:cs="Arial"/>
          <w:sz w:val="24"/>
          <w:szCs w:val="24"/>
        </w:rPr>
      </w:pPr>
    </w:p>
    <w:p w14:paraId="5F9EE80F" w14:textId="77777777" w:rsidR="000D0ED6" w:rsidRDefault="000D0ED6" w:rsidP="00010BDA">
      <w:pPr>
        <w:rPr>
          <w:rFonts w:ascii="Arial" w:hAnsi="Arial" w:cs="Arial"/>
          <w:sz w:val="24"/>
          <w:szCs w:val="24"/>
        </w:rPr>
      </w:pPr>
    </w:p>
    <w:p w14:paraId="2C922BD2" w14:textId="77777777" w:rsidR="000D0ED6" w:rsidRDefault="000D0ED6" w:rsidP="00010BDA">
      <w:pPr>
        <w:rPr>
          <w:rFonts w:ascii="Arial" w:hAnsi="Arial" w:cs="Arial"/>
          <w:sz w:val="24"/>
          <w:szCs w:val="24"/>
        </w:rPr>
      </w:pPr>
    </w:p>
    <w:p w14:paraId="3A40AD15" w14:textId="77777777" w:rsidR="000D0ED6" w:rsidRDefault="000D0ED6" w:rsidP="00010BDA">
      <w:pPr>
        <w:rPr>
          <w:rFonts w:ascii="Arial" w:hAnsi="Arial" w:cs="Arial"/>
          <w:sz w:val="24"/>
          <w:szCs w:val="24"/>
        </w:rPr>
      </w:pPr>
    </w:p>
    <w:p w14:paraId="44BD5711" w14:textId="48B6EC7C" w:rsidR="00AD0291" w:rsidRDefault="00484127" w:rsidP="00484127">
      <w:pPr>
        <w:rPr>
          <w:rFonts w:ascii="Arial" w:hAnsi="Arial" w:cs="Arial"/>
          <w:sz w:val="24"/>
          <w:szCs w:val="24"/>
        </w:rPr>
      </w:pPr>
      <w:r w:rsidRPr="00484127">
        <w:rPr>
          <w:rFonts w:ascii="Arial" w:hAnsi="Arial" w:cs="Arial"/>
          <w:sz w:val="24"/>
          <w:szCs w:val="24"/>
        </w:rPr>
        <w:t>Mullins (2013), (2016), and 2020 papers provide the groundwork for understanding the dynamics of modern leadership. His ideas, which include situational, behavioural, and contingency approaches, highlight the complexity of leadership. Mullins believes that competent leaders modify their approaches in response to the needs of the firm, the skills of their workforce, and the situation at hand.  Poole's tactics</w:t>
      </w:r>
      <w:r w:rsidR="00377AD7">
        <w:rPr>
          <w:rFonts w:ascii="Arial" w:hAnsi="Arial" w:cs="Arial"/>
          <w:sz w:val="24"/>
          <w:szCs w:val="24"/>
        </w:rPr>
        <w:t xml:space="preserve"> align with Mullins beliefs of modern leadership as he is seen to be a very selfless person, employing a variety of people from different upbringings and difficulties, giving second chances to criminals and caring for the community of Reading. </w:t>
      </w:r>
      <w:r w:rsidR="00377AD7" w:rsidRPr="00377AD7">
        <w:rPr>
          <w:rFonts w:ascii="Arial" w:hAnsi="Arial" w:cs="Arial"/>
          <w:sz w:val="24"/>
          <w:szCs w:val="24"/>
        </w:rPr>
        <w:t>Poole's placement on the Managerial Grid has a theoretical grounding according to Mullins' theories. In a dynamic and adaptable way, Poole combines care for people with care for productivity, thus capturing the spirit of Mullins' situational and contingency leadership. Poole's leadership style finds a natural home in the Team Management quadrant (9,9) of the Managerial Grid, where Mullins' theories are put into practise.</w:t>
      </w:r>
      <w:r w:rsidR="00AD0291">
        <w:rPr>
          <w:rFonts w:ascii="Arial" w:hAnsi="Arial" w:cs="Arial"/>
          <w:sz w:val="24"/>
          <w:szCs w:val="24"/>
        </w:rPr>
        <w:t xml:space="preserve"> </w:t>
      </w:r>
      <w:r w:rsidR="00AD0291" w:rsidRPr="00AD0291">
        <w:rPr>
          <w:rFonts w:ascii="Arial" w:hAnsi="Arial" w:cs="Arial"/>
          <w:sz w:val="24"/>
          <w:szCs w:val="24"/>
        </w:rPr>
        <w:t>Poole often participates in neighbourhood charities and civic activities, which demonstrates his commitment to the welfare of the community. These programmes demonstrate his genuine concern for people and foster a healthy corporate culture throughout his businesses. Also, Poole's approach of giving those in need second opportunities exemplifies his transformative leadership style. By providing meaningful work, he not only helps people maintain their livelihood but also gives his staff a feeling of community, which boosts productivity and job satisfaction</w:t>
      </w:r>
      <w:r w:rsidR="00AD0291">
        <w:rPr>
          <w:rFonts w:ascii="Arial" w:hAnsi="Arial" w:cs="Arial"/>
          <w:sz w:val="24"/>
          <w:szCs w:val="24"/>
        </w:rPr>
        <w:t xml:space="preserve">. </w:t>
      </w:r>
      <w:r w:rsidR="00AD0291" w:rsidRPr="00AD0291">
        <w:rPr>
          <w:rFonts w:ascii="Arial" w:hAnsi="Arial" w:cs="Arial"/>
          <w:sz w:val="24"/>
          <w:szCs w:val="24"/>
        </w:rPr>
        <w:t>Essentially, Poole's actions show a deep comprehension of situational leadership. His adaptable and flexible attitude fits very well with the Team Management leadership style, which bases tactics on individual circumstances and worker skill levels. By means of his community involvement and staff assistance programmes, Poole not only improves the quality of life for people but also fortifies the general structure of his company, demonstrating exceptional effective and compassionate leadership.</w:t>
      </w:r>
      <w:r w:rsidR="00F56CCA">
        <w:rPr>
          <w:rFonts w:ascii="Arial" w:hAnsi="Arial" w:cs="Arial"/>
          <w:sz w:val="24"/>
          <w:szCs w:val="24"/>
        </w:rPr>
        <w:t xml:space="preserve"> </w:t>
      </w:r>
      <w:r w:rsidR="00F56CCA" w:rsidRPr="00F56CCA">
        <w:rPr>
          <w:rFonts w:ascii="Arial" w:hAnsi="Arial" w:cs="Arial"/>
          <w:sz w:val="24"/>
          <w:szCs w:val="24"/>
        </w:rPr>
        <w:t>Blake and Mouton's fundamental work, which outlined different leadership styles and their effects on organisational success, is where the Team Management quadrant got its start. Team management sticks out as the most efficient strategy in this framework. It acknowledges that achieving productivity goals and ensuring the welfare of staff members are crucial elements of effective leadership.</w:t>
      </w:r>
    </w:p>
    <w:p w14:paraId="57505D91" w14:textId="0D48E2B9" w:rsidR="00F56CCA" w:rsidRDefault="00F56CCA" w:rsidP="00484127">
      <w:pPr>
        <w:rPr>
          <w:rFonts w:ascii="Arial" w:hAnsi="Arial" w:cs="Arial"/>
          <w:sz w:val="24"/>
          <w:szCs w:val="24"/>
        </w:rPr>
      </w:pPr>
      <w:r w:rsidRPr="00F56CCA">
        <w:rPr>
          <w:rFonts w:ascii="Arial" w:hAnsi="Arial" w:cs="Arial"/>
          <w:sz w:val="24"/>
          <w:szCs w:val="24"/>
        </w:rPr>
        <w:t xml:space="preserve">Mullins' theories of adaptive leadership are essentially reflected in Poole's transformational leadership, as seen by his endeavours to offer meaningful employment and second chances (2013, 2016, 2020). Mullins highlights how crucial it is for leaders to modify their approaches according to the </w:t>
      </w:r>
      <w:proofErr w:type="gramStart"/>
      <w:r w:rsidRPr="00F56CCA">
        <w:rPr>
          <w:rFonts w:ascii="Arial" w:hAnsi="Arial" w:cs="Arial"/>
          <w:sz w:val="24"/>
          <w:szCs w:val="24"/>
        </w:rPr>
        <w:t>particular demands</w:t>
      </w:r>
      <w:proofErr w:type="gramEnd"/>
      <w:r w:rsidRPr="00F56CCA">
        <w:rPr>
          <w:rFonts w:ascii="Arial" w:hAnsi="Arial" w:cs="Arial"/>
          <w:sz w:val="24"/>
          <w:szCs w:val="24"/>
        </w:rPr>
        <w:t xml:space="preserve"> of the circumstance. Mullins' theory of situational leadership is well aligned with Poole's approach of adjusting his leadership style to empower people who require assistance. One of the fundamental components of Mullins' adaptive leadership model is that He makes sure his leadership is relevant and responsive by attending to the </w:t>
      </w:r>
      <w:proofErr w:type="gramStart"/>
      <w:r w:rsidRPr="00F56CCA">
        <w:rPr>
          <w:rFonts w:ascii="Arial" w:hAnsi="Arial" w:cs="Arial"/>
          <w:sz w:val="24"/>
          <w:szCs w:val="24"/>
        </w:rPr>
        <w:t>particular needs</w:t>
      </w:r>
      <w:proofErr w:type="gramEnd"/>
      <w:r w:rsidRPr="00F56CCA">
        <w:rPr>
          <w:rFonts w:ascii="Arial" w:hAnsi="Arial" w:cs="Arial"/>
          <w:sz w:val="24"/>
          <w:szCs w:val="24"/>
        </w:rPr>
        <w:t xml:space="preserve"> of his team members and the community. Poole's strategy highlights the fundamental qualities of transformational leadership, an idea that has been well explored in the literature (Bass &amp; Riggio, 2006). Transformational leaders cultivate a feeling of purpose and dedication in their teams by inspiring and </w:t>
      </w:r>
      <w:r w:rsidRPr="00F56CCA">
        <w:rPr>
          <w:rFonts w:ascii="Arial" w:hAnsi="Arial" w:cs="Arial"/>
          <w:sz w:val="24"/>
          <w:szCs w:val="24"/>
        </w:rPr>
        <w:lastRenderedPageBreak/>
        <w:t>motivating them. In addition to changing individual lives, Poole creates a feeling of community and loyalty among his staff by providing meaningful work and second opportunities. This aligns with Mullins' focus on using participative leadership to create a healthy company culture.</w:t>
      </w:r>
      <w:r w:rsidR="00021CFE">
        <w:rPr>
          <w:rFonts w:ascii="Arial" w:hAnsi="Arial" w:cs="Arial"/>
          <w:sz w:val="24"/>
          <w:szCs w:val="24"/>
        </w:rPr>
        <w:t xml:space="preserve"> </w:t>
      </w:r>
      <w:r w:rsidR="00021CFE" w:rsidRPr="00021CFE">
        <w:rPr>
          <w:rFonts w:ascii="Arial" w:hAnsi="Arial" w:cs="Arial"/>
          <w:sz w:val="24"/>
          <w:szCs w:val="24"/>
        </w:rPr>
        <w:t>Craig Poole's transformational leadership style, which is based on Mullins' adaptive principles and the Team Management quadrant's harmonic balance, presents an image of a leader who is adept at both putting theory into practise and comprehending the complexity of leadership. He is a genuine instance of the Team Management quadrant and a leader whose techniques strongly align with Mullins' forward-thinking concepts because of his extraordinary ability to turn obstacles into opportunities, empower people, and create a productive organisational climate.</w:t>
      </w:r>
      <w:r w:rsidR="00021CFE">
        <w:rPr>
          <w:rFonts w:ascii="Arial" w:hAnsi="Arial" w:cs="Arial"/>
          <w:sz w:val="24"/>
          <w:szCs w:val="24"/>
        </w:rPr>
        <w:t xml:space="preserve"> </w:t>
      </w:r>
      <w:r w:rsidR="00021CFE" w:rsidRPr="00021CFE">
        <w:rPr>
          <w:rFonts w:ascii="Arial" w:hAnsi="Arial" w:cs="Arial"/>
          <w:sz w:val="24"/>
          <w:szCs w:val="24"/>
        </w:rPr>
        <w:t xml:space="preserve">Creating a thriving local economy is one of the noteworthy benefits of transformational leadership, particularly in the hotel sector. Under Poole's transformational leadership, establishments such as DoubleTree by Hilton attract a lot of tourists. The local market grows </w:t>
      </w:r>
      <w:proofErr w:type="gramStart"/>
      <w:r w:rsidR="00021CFE" w:rsidRPr="00021CFE">
        <w:rPr>
          <w:rFonts w:ascii="Arial" w:hAnsi="Arial" w:cs="Arial"/>
          <w:sz w:val="24"/>
          <w:szCs w:val="24"/>
        </w:rPr>
        <w:t>as a result of</w:t>
      </w:r>
      <w:proofErr w:type="gramEnd"/>
      <w:r w:rsidR="00021CFE" w:rsidRPr="00021CFE">
        <w:rPr>
          <w:rFonts w:ascii="Arial" w:hAnsi="Arial" w:cs="Arial"/>
          <w:sz w:val="24"/>
          <w:szCs w:val="24"/>
        </w:rPr>
        <w:t xml:space="preserve"> the increase in tourists. The presence of more customers at nearby businesses, such eateries, retail stores, and tourist destinations, contributes to economic expansion. This promotes a cycle of economic development by helping business owners and creating job opportunities for the community.</w:t>
      </w:r>
      <w:r w:rsidR="007552A4">
        <w:rPr>
          <w:rFonts w:ascii="Arial" w:hAnsi="Arial" w:cs="Arial"/>
          <w:sz w:val="24"/>
          <w:szCs w:val="24"/>
        </w:rPr>
        <w:t xml:space="preserve"> </w:t>
      </w:r>
      <w:r w:rsidR="001A4321" w:rsidRPr="001A4321">
        <w:rPr>
          <w:rFonts w:ascii="Arial" w:hAnsi="Arial" w:cs="Arial"/>
          <w:sz w:val="24"/>
          <w:szCs w:val="24"/>
        </w:rPr>
        <w:t xml:space="preserve">The level of life is raised for everyone in the community as it prospers. Infrastructure is upgraded, social services are reinforced, and public areas are made more attractive. Residents of Reading enjoy an overall higher quality of life </w:t>
      </w:r>
      <w:proofErr w:type="gramStart"/>
      <w:r w:rsidR="001A4321" w:rsidRPr="001A4321">
        <w:rPr>
          <w:rFonts w:ascii="Arial" w:hAnsi="Arial" w:cs="Arial"/>
          <w:sz w:val="24"/>
          <w:szCs w:val="24"/>
        </w:rPr>
        <w:t>as a result of</w:t>
      </w:r>
      <w:proofErr w:type="gramEnd"/>
      <w:r w:rsidR="001A4321" w:rsidRPr="001A4321">
        <w:rPr>
          <w:rFonts w:ascii="Arial" w:hAnsi="Arial" w:cs="Arial"/>
          <w:sz w:val="24"/>
          <w:szCs w:val="24"/>
        </w:rPr>
        <w:t xml:space="preserve"> this comprehensive improvement.</w:t>
      </w:r>
      <w:r w:rsidR="001A4321">
        <w:rPr>
          <w:rFonts w:ascii="Arial" w:hAnsi="Arial" w:cs="Arial"/>
          <w:sz w:val="24"/>
          <w:szCs w:val="24"/>
        </w:rPr>
        <w:t xml:space="preserve"> </w:t>
      </w:r>
      <w:r w:rsidR="001A4321" w:rsidRPr="001A4321">
        <w:rPr>
          <w:rFonts w:ascii="Arial" w:hAnsi="Arial" w:cs="Arial"/>
          <w:sz w:val="24"/>
          <w:szCs w:val="24"/>
        </w:rPr>
        <w:t>Also, under Poole's direction, the increase in tourists brought in by hotels like DoubleTree by Hilton has a favourable effect on the local culture. The growing diversity of the community promotes cross-cultural dialogue and comprehension. The multicultural climate in Reading fosters openness and tolerance, resulting in a peaceful atmosphere.</w:t>
      </w:r>
      <w:r w:rsidR="001A4321">
        <w:rPr>
          <w:rFonts w:ascii="Arial" w:hAnsi="Arial" w:cs="Arial"/>
          <w:sz w:val="24"/>
          <w:szCs w:val="24"/>
        </w:rPr>
        <w:t xml:space="preserve"> </w:t>
      </w:r>
    </w:p>
    <w:p w14:paraId="541157D3" w14:textId="51513801" w:rsidR="001A4321" w:rsidRDefault="001A4321" w:rsidP="00484127">
      <w:pPr>
        <w:rPr>
          <w:rFonts w:ascii="Arial" w:hAnsi="Arial" w:cs="Arial"/>
          <w:sz w:val="24"/>
          <w:szCs w:val="24"/>
        </w:rPr>
      </w:pPr>
      <w:r w:rsidRPr="001A4321">
        <w:rPr>
          <w:rFonts w:ascii="Arial" w:hAnsi="Arial" w:cs="Arial"/>
          <w:sz w:val="24"/>
          <w:szCs w:val="24"/>
        </w:rPr>
        <w:t>In the topic of leadership studies, Adair's Model of Action Centered Leadership is a well-known model that offers an organised approach to effective leadership. The core idea of this model, which was created by eminent British scholar and leadership theorist John Adair, is striking a balance between the demands of the team, the job, and the person within a leadership environment. The relationship between accomplishing objectives, fostering a strong team dynamic, and realising and maximising individual potential is highlighted by Adair's model. Its usefulness and adaptability have made it a pillar in leadership development and training programmes across a range of businesses.</w:t>
      </w:r>
      <w:r>
        <w:rPr>
          <w:rFonts w:ascii="Arial" w:hAnsi="Arial" w:cs="Arial"/>
          <w:sz w:val="24"/>
          <w:szCs w:val="24"/>
        </w:rPr>
        <w:t xml:space="preserve"> </w:t>
      </w:r>
      <w:r w:rsidRPr="001A4321">
        <w:rPr>
          <w:rFonts w:ascii="Arial" w:hAnsi="Arial" w:cs="Arial"/>
          <w:sz w:val="24"/>
          <w:szCs w:val="24"/>
        </w:rPr>
        <w:t xml:space="preserve">With his considerable research and real-world leadership experiences, John Adair created the Action Centered Leadership model in the 1960s and 1970s. His ideas were further developed in seminal publications such as "Not Bosses </w:t>
      </w:r>
      <w:proofErr w:type="gramStart"/>
      <w:r w:rsidRPr="001A4321">
        <w:rPr>
          <w:rFonts w:ascii="Arial" w:hAnsi="Arial" w:cs="Arial"/>
          <w:sz w:val="24"/>
          <w:szCs w:val="24"/>
        </w:rPr>
        <w:t>But</w:t>
      </w:r>
      <w:proofErr w:type="gramEnd"/>
      <w:r w:rsidRPr="001A4321">
        <w:rPr>
          <w:rFonts w:ascii="Arial" w:hAnsi="Arial" w:cs="Arial"/>
          <w:sz w:val="24"/>
          <w:szCs w:val="24"/>
        </w:rPr>
        <w:t xml:space="preserve"> Leaders" and "Action - </w:t>
      </w:r>
      <w:r>
        <w:rPr>
          <w:rFonts w:ascii="Arial" w:hAnsi="Arial" w:cs="Arial"/>
          <w:sz w:val="24"/>
          <w:szCs w:val="24"/>
        </w:rPr>
        <w:t>C</w:t>
      </w:r>
      <w:r w:rsidRPr="001A4321">
        <w:rPr>
          <w:rFonts w:ascii="Arial" w:hAnsi="Arial" w:cs="Arial"/>
          <w:sz w:val="24"/>
          <w:szCs w:val="24"/>
        </w:rPr>
        <w:t>entred Leadership" (1973). (2005). Adair's concept became well-known because it was straightforward and efficient. Adair gave leaders a thorough framework to examine and manage problems in a variety of leadership settings by concentrating on three key components: task, team, and individual. Adair's Model of Action Centered Leadership is still used and cited extensively in leadership development programmes across the world today, demonstrating its lasting relevance in the ever-evolving field of leadership theories.</w:t>
      </w:r>
      <w:r w:rsidR="00F16EA0">
        <w:rPr>
          <w:rFonts w:ascii="Arial" w:hAnsi="Arial" w:cs="Arial"/>
          <w:sz w:val="24"/>
          <w:szCs w:val="24"/>
        </w:rPr>
        <w:t xml:space="preserve"> </w:t>
      </w:r>
      <w:r w:rsidR="00F16EA0" w:rsidRPr="00F16EA0">
        <w:rPr>
          <w:rFonts w:ascii="Arial" w:hAnsi="Arial" w:cs="Arial"/>
          <w:sz w:val="24"/>
          <w:szCs w:val="24"/>
        </w:rPr>
        <w:t xml:space="preserve">Adair's Action Centered Leadership (ACL) Model offers a methodical approach to evaluating the success of leadership, stressing the need to strike a balance between individual growth, team cohesion, and task completion. </w:t>
      </w:r>
      <w:r w:rsidR="00F16EA0" w:rsidRPr="00F16EA0">
        <w:rPr>
          <w:rFonts w:ascii="Arial" w:hAnsi="Arial" w:cs="Arial"/>
          <w:sz w:val="24"/>
          <w:szCs w:val="24"/>
        </w:rPr>
        <w:lastRenderedPageBreak/>
        <w:t xml:space="preserve">This </w:t>
      </w:r>
      <w:r w:rsidR="00F16EA0">
        <w:rPr>
          <w:rFonts w:ascii="Arial" w:hAnsi="Arial" w:cs="Arial"/>
          <w:sz w:val="24"/>
          <w:szCs w:val="24"/>
        </w:rPr>
        <w:t>part of the essay</w:t>
      </w:r>
      <w:r w:rsidR="00F16EA0" w:rsidRPr="00F16EA0">
        <w:rPr>
          <w:rFonts w:ascii="Arial" w:hAnsi="Arial" w:cs="Arial"/>
          <w:sz w:val="24"/>
          <w:szCs w:val="24"/>
        </w:rPr>
        <w:t xml:space="preserve"> </w:t>
      </w:r>
      <w:r w:rsidR="00F16EA0">
        <w:rPr>
          <w:rFonts w:ascii="Arial" w:hAnsi="Arial" w:cs="Arial"/>
          <w:sz w:val="24"/>
          <w:szCs w:val="24"/>
        </w:rPr>
        <w:t>has critical analysis</w:t>
      </w:r>
      <w:r w:rsidR="00F16EA0" w:rsidRPr="00F16EA0">
        <w:rPr>
          <w:rFonts w:ascii="Arial" w:hAnsi="Arial" w:cs="Arial"/>
          <w:sz w:val="24"/>
          <w:szCs w:val="24"/>
        </w:rPr>
        <w:t xml:space="preserve"> into Craig Poole's performance in each of the three crucial roles that Adair identifies as being essential to good leadership in the field of Reading hospitality management.</w:t>
      </w:r>
      <w:r w:rsidR="00F16EA0">
        <w:rPr>
          <w:rFonts w:ascii="Arial" w:hAnsi="Arial" w:cs="Arial"/>
          <w:sz w:val="24"/>
          <w:szCs w:val="24"/>
        </w:rPr>
        <w:t xml:space="preserve">  </w:t>
      </w:r>
    </w:p>
    <w:p w14:paraId="3BA35033" w14:textId="77777777" w:rsidR="003E40DA" w:rsidRPr="003E40DA" w:rsidRDefault="00F16EA0" w:rsidP="003E40DA">
      <w:pPr>
        <w:rPr>
          <w:rFonts w:ascii="Arial" w:hAnsi="Arial" w:cs="Arial"/>
          <w:sz w:val="24"/>
          <w:szCs w:val="24"/>
        </w:rPr>
      </w:pPr>
      <w:r w:rsidRPr="00F16EA0">
        <w:rPr>
          <w:rFonts w:ascii="Arial" w:hAnsi="Arial" w:cs="Arial"/>
          <w:sz w:val="24"/>
          <w:szCs w:val="24"/>
        </w:rPr>
        <w:t>The task-oriented function, which emphasises the leader's role in accomplishing organisational goals, is the foundation of Adair's model. Poole's ability to clearly define goals for Reading Hotel Management demonstrates his strategic competence. He supervises the smooth functioning of the DoubleTree by Hilton in Reading and Catering by DoubleTree via thorough planning and effective delegating. Poole's focus on job completion is demonstrated by his enterprises' steady revenue development, effective marketing plans, and consistently high-calibre service. Poole aligns his efforts with Adair's ideas and demonstrates his proficiency in the task-oriented function by putting result-driven initiatives into practise.</w:t>
      </w:r>
      <w:r>
        <w:rPr>
          <w:rFonts w:ascii="Arial" w:hAnsi="Arial" w:cs="Arial"/>
          <w:sz w:val="24"/>
          <w:szCs w:val="24"/>
        </w:rPr>
        <w:t xml:space="preserve"> </w:t>
      </w:r>
      <w:r w:rsidR="002C17DB" w:rsidRPr="002C17DB">
        <w:rPr>
          <w:rFonts w:ascii="Arial" w:hAnsi="Arial" w:cs="Arial"/>
          <w:sz w:val="24"/>
          <w:szCs w:val="24"/>
        </w:rPr>
        <w:t>Adair's approach acknowledges the need of assembling a cohesive and driven team. Poole succeeds in this area by encouraging teamwork among employees. His leadership fosters a feeling of solidarity among staff members, promoting cooperation and candid communication. Poole uses team-building exercises, training sessions, and employee appreciation to foster a strong workplace culture. He makes his team more cohesive by attending to interpersonal dynamics, settling disputes quickly, and encouraging a feeling of community. This team-based methodology aligns well with Adair's focus on fostering a healthy work environment to improve morale and productivity overall.</w:t>
      </w:r>
      <w:r w:rsidR="002C17DB">
        <w:rPr>
          <w:rFonts w:ascii="Arial" w:hAnsi="Arial" w:cs="Arial"/>
          <w:sz w:val="24"/>
          <w:szCs w:val="24"/>
        </w:rPr>
        <w:t xml:space="preserve"> </w:t>
      </w:r>
      <w:r w:rsidR="002C17DB" w:rsidRPr="002C17DB">
        <w:rPr>
          <w:rFonts w:ascii="Arial" w:hAnsi="Arial" w:cs="Arial"/>
          <w:sz w:val="24"/>
          <w:szCs w:val="24"/>
        </w:rPr>
        <w:t>Adair's concept places a strong emphasis on the value of identifying and developing each person's potential. Poole's dedication to personal development sets his leadership apart. He gives people in need second chances and offers work options that go beyond simple occupations. Via skill development initiatives, performance awards, and mentorship programmes, Poole makes investments in his workers' personal and professional growth. He not only improves individual abilities but also builds a sense of loyalty and devotion among the team by recognising their potential and offering them opportunities for progress. This emphasis on the person strikes a deep chord with Adair's model, which emphasises the necessity for leaders to empower people so they can make a substantial contribution to the success of the business.</w:t>
      </w:r>
      <w:r w:rsidR="002C17DB">
        <w:rPr>
          <w:rFonts w:ascii="Arial" w:hAnsi="Arial" w:cs="Arial"/>
          <w:sz w:val="24"/>
          <w:szCs w:val="24"/>
        </w:rPr>
        <w:t xml:space="preserve"> </w:t>
      </w:r>
      <w:r w:rsidR="002C17DB" w:rsidRPr="002C17DB">
        <w:rPr>
          <w:rFonts w:ascii="Arial" w:hAnsi="Arial" w:cs="Arial"/>
          <w:sz w:val="24"/>
          <w:szCs w:val="24"/>
        </w:rPr>
        <w:t>Expert opinions on leadership support Poole's performance as a leader under Adair's paradigm. High-performing teams are produced by leaders who strike a balance between individual, team, and task concerns. Poole's achievement in this area is consistent with Daft's viewpoint, confirming the usefulness of Adair's paradigm in influencing modern leadership techniques.</w:t>
      </w:r>
      <w:r w:rsidR="002C17DB">
        <w:rPr>
          <w:rFonts w:ascii="Arial" w:hAnsi="Arial" w:cs="Arial"/>
          <w:sz w:val="24"/>
          <w:szCs w:val="24"/>
        </w:rPr>
        <w:t xml:space="preserve"> </w:t>
      </w:r>
      <w:r w:rsidR="002C17DB" w:rsidRPr="002C17DB">
        <w:rPr>
          <w:rFonts w:ascii="Arial" w:hAnsi="Arial" w:cs="Arial"/>
          <w:sz w:val="24"/>
          <w:szCs w:val="24"/>
        </w:rPr>
        <w:t>Moreover, Poole's focus on team cohesiveness and the observations made by House, Hanges, Javidan, Dorfman, and Gupta (2004) about culturally diverse teams align. Poole's leadership demonstrates the current necessity for leaders to overcome cultural challenges by fostering a varied and inclusive environment, so demonstrating the applicability of Adair's team function in today's more worldwide businesses.</w:t>
      </w:r>
      <w:r w:rsidR="003E40DA">
        <w:rPr>
          <w:rFonts w:ascii="Arial" w:hAnsi="Arial" w:cs="Arial"/>
          <w:sz w:val="24"/>
          <w:szCs w:val="24"/>
        </w:rPr>
        <w:t xml:space="preserve"> </w:t>
      </w:r>
      <w:r w:rsidR="003E40DA" w:rsidRPr="003E40DA">
        <w:rPr>
          <w:rFonts w:ascii="Arial" w:hAnsi="Arial" w:cs="Arial"/>
          <w:sz w:val="24"/>
          <w:szCs w:val="24"/>
        </w:rPr>
        <w:t>Adair's Model of Action Centered Leadership, which emphasises the vital balance between job completion, team dynamics, and individual growth, offers a thorough framework for assessing leadership success. Craig Poole's leadership at Reading Hotel Management is a prime example of Adair's concept in action.</w:t>
      </w:r>
    </w:p>
    <w:p w14:paraId="03488B60" w14:textId="77777777" w:rsidR="003E40DA" w:rsidRPr="003E40DA" w:rsidRDefault="003E40DA" w:rsidP="003E40DA">
      <w:pPr>
        <w:rPr>
          <w:rFonts w:ascii="Arial" w:hAnsi="Arial" w:cs="Arial"/>
          <w:sz w:val="24"/>
          <w:szCs w:val="24"/>
        </w:rPr>
      </w:pPr>
    </w:p>
    <w:p w14:paraId="7582C232" w14:textId="1C6F3B19" w:rsidR="00F16EA0" w:rsidRDefault="003E40DA" w:rsidP="003E40DA">
      <w:pPr>
        <w:rPr>
          <w:rFonts w:ascii="Arial" w:hAnsi="Arial" w:cs="Arial"/>
          <w:sz w:val="24"/>
          <w:szCs w:val="24"/>
        </w:rPr>
      </w:pPr>
      <w:r w:rsidRPr="003E40DA">
        <w:rPr>
          <w:rFonts w:ascii="Arial" w:hAnsi="Arial" w:cs="Arial"/>
          <w:sz w:val="24"/>
          <w:szCs w:val="24"/>
        </w:rPr>
        <w:t>When it comes to completing tasks, Poole's strategic vision is impressive. His ability to properly organise, manage resources, and set clear goals guarantees that Reading Hotel Management runs well. Under his direction, both the DoubleTree by Hilton in Reading and Catering by DoubleTree have grown steadily while upholding strict operating standards. Poole's emphasis on accomplishing organisational goals is a wonderful fit with Adair's concentration on task-oriented leadership.</w:t>
      </w:r>
      <w:r>
        <w:rPr>
          <w:rFonts w:ascii="Arial" w:hAnsi="Arial" w:cs="Arial"/>
          <w:sz w:val="24"/>
          <w:szCs w:val="24"/>
        </w:rPr>
        <w:t xml:space="preserve"> </w:t>
      </w:r>
      <w:r w:rsidR="00530E67" w:rsidRPr="00530E67">
        <w:rPr>
          <w:rFonts w:ascii="Arial" w:hAnsi="Arial" w:cs="Arial"/>
          <w:sz w:val="24"/>
          <w:szCs w:val="24"/>
        </w:rPr>
        <w:t>Adair's Action Centered Leadership Approach is best illustrated by Craig Poole's leadership experience. In addition to ensuring the success of Reading Hospitality Management, his ability to harmoniously balance task completion, team cohesion, and individual development serves as a beacon for aspiring leaders, highlighting the model of Adair's enduring relevance and effectiveness in modern leadership scenarios. Poole's leadership serves as evidence of the Adair model's lasting principles and demonstrates its application in actual leadership situations.</w:t>
      </w:r>
      <w:r w:rsidR="00530E67">
        <w:rPr>
          <w:rFonts w:ascii="Arial" w:hAnsi="Arial" w:cs="Arial"/>
          <w:sz w:val="24"/>
          <w:szCs w:val="24"/>
        </w:rPr>
        <w:t xml:space="preserve"> </w:t>
      </w:r>
    </w:p>
    <w:p w14:paraId="1491F228" w14:textId="0EABCF28" w:rsidR="00530E67" w:rsidRDefault="00530E67" w:rsidP="003E40DA">
      <w:pPr>
        <w:rPr>
          <w:rFonts w:ascii="Arial" w:hAnsi="Arial" w:cs="Arial"/>
          <w:sz w:val="24"/>
          <w:szCs w:val="24"/>
        </w:rPr>
      </w:pPr>
      <w:r w:rsidRPr="00530E67">
        <w:rPr>
          <w:rFonts w:ascii="Arial" w:hAnsi="Arial" w:cs="Arial"/>
          <w:sz w:val="24"/>
          <w:szCs w:val="24"/>
        </w:rPr>
        <w:t>When assessing Craig Poole's leadership effectiveness using Adair's Model of Action Centered Leadership, it becomes clear that his skill at striking a balance between individual growth, team cohesiveness, and task completion fits in well with this well-known framework. Adair's approach is mirrored in Poole's strategic vision, dedication to team cohesion, and emphasis on personal development, confirming the model's continued applicability in modern leadership situations.</w:t>
      </w:r>
      <w:r>
        <w:rPr>
          <w:rFonts w:ascii="Arial" w:hAnsi="Arial" w:cs="Arial"/>
          <w:sz w:val="24"/>
          <w:szCs w:val="24"/>
        </w:rPr>
        <w:t xml:space="preserve"> </w:t>
      </w:r>
      <w:r w:rsidRPr="00530E67">
        <w:rPr>
          <w:rFonts w:ascii="Arial" w:hAnsi="Arial" w:cs="Arial"/>
          <w:sz w:val="24"/>
          <w:szCs w:val="24"/>
        </w:rPr>
        <w:t>Moreover, Mullins' theories and Poole's leadership approach are compatible, especially given Mullins' focus on situational and adaptable leadership (Mullins, 2016). Poole embodies Mullins's adaptability by adjusting his techniques to suit the specific demands of his team members and the community, resulting in a healthy balance between people and production. Furthermore, Poole's efforts are consistent with the Team Management quadrant's (Blake &amp; Mouton, 1985) tenets, which prioritise care for both people and output. As outlined in the Managerial Grid, Poole exemplifies balanced leadership by empowering his staff and creating a healthy work atmosphere.</w:t>
      </w:r>
      <w:r>
        <w:rPr>
          <w:rFonts w:ascii="Arial" w:hAnsi="Arial" w:cs="Arial"/>
          <w:sz w:val="24"/>
          <w:szCs w:val="24"/>
        </w:rPr>
        <w:t xml:space="preserve"> </w:t>
      </w:r>
      <w:r w:rsidRPr="00530E67">
        <w:rPr>
          <w:rFonts w:ascii="Arial" w:hAnsi="Arial" w:cs="Arial"/>
          <w:sz w:val="24"/>
          <w:szCs w:val="24"/>
        </w:rPr>
        <w:t>In conclusion, Poole's leadership experience highlights the mutually beneficial interaction that exists between modern theories like Mullins' adaptive leadership, Adair's ACL, and practical frameworks like the Team Management quadrant. His diverse approach highlights the enduring value of these fundamental leadership ideas while also elevating Reading Hotel Management and serving as an inspiring model for aspirants throughout the world.</w:t>
      </w:r>
    </w:p>
    <w:p w14:paraId="05A8C7A5" w14:textId="77777777" w:rsidR="00530E67" w:rsidRDefault="00530E67" w:rsidP="003E40DA">
      <w:pPr>
        <w:rPr>
          <w:rFonts w:ascii="Arial" w:hAnsi="Arial" w:cs="Arial"/>
          <w:sz w:val="24"/>
          <w:szCs w:val="24"/>
        </w:rPr>
      </w:pPr>
    </w:p>
    <w:p w14:paraId="08B7D08D" w14:textId="77777777" w:rsidR="00530E67" w:rsidRDefault="00530E67" w:rsidP="003E40DA">
      <w:pPr>
        <w:rPr>
          <w:rFonts w:ascii="Arial" w:hAnsi="Arial" w:cs="Arial"/>
          <w:sz w:val="24"/>
          <w:szCs w:val="24"/>
        </w:rPr>
      </w:pPr>
    </w:p>
    <w:p w14:paraId="3847BEA6" w14:textId="77777777" w:rsidR="00530E67" w:rsidRDefault="00530E67" w:rsidP="003E40DA">
      <w:pPr>
        <w:rPr>
          <w:rFonts w:ascii="Arial" w:hAnsi="Arial" w:cs="Arial"/>
          <w:sz w:val="24"/>
          <w:szCs w:val="24"/>
        </w:rPr>
      </w:pPr>
    </w:p>
    <w:p w14:paraId="7A95A1C4" w14:textId="77777777" w:rsidR="00530E67" w:rsidRDefault="00530E67" w:rsidP="003E40DA">
      <w:pPr>
        <w:rPr>
          <w:rFonts w:ascii="Arial" w:hAnsi="Arial" w:cs="Arial"/>
          <w:sz w:val="24"/>
          <w:szCs w:val="24"/>
        </w:rPr>
      </w:pPr>
    </w:p>
    <w:p w14:paraId="191E9D1A" w14:textId="77777777" w:rsidR="00530E67" w:rsidRDefault="00530E67" w:rsidP="003E40DA">
      <w:pPr>
        <w:rPr>
          <w:rFonts w:ascii="Arial" w:hAnsi="Arial" w:cs="Arial"/>
          <w:sz w:val="24"/>
          <w:szCs w:val="24"/>
        </w:rPr>
      </w:pPr>
    </w:p>
    <w:p w14:paraId="5D690484" w14:textId="77777777" w:rsidR="00530E67" w:rsidRDefault="00530E67" w:rsidP="003E40DA">
      <w:pPr>
        <w:rPr>
          <w:rFonts w:ascii="Arial" w:hAnsi="Arial" w:cs="Arial"/>
          <w:sz w:val="24"/>
          <w:szCs w:val="24"/>
        </w:rPr>
      </w:pPr>
    </w:p>
    <w:p w14:paraId="2BD4E194" w14:textId="77777777" w:rsidR="00530E67" w:rsidRDefault="00530E67" w:rsidP="003E40DA">
      <w:pPr>
        <w:rPr>
          <w:rFonts w:ascii="Arial" w:hAnsi="Arial" w:cs="Arial"/>
          <w:sz w:val="24"/>
          <w:szCs w:val="24"/>
        </w:rPr>
      </w:pPr>
    </w:p>
    <w:p w14:paraId="0BF27E14" w14:textId="77777777" w:rsidR="00530E67" w:rsidRDefault="00530E67" w:rsidP="003E40DA">
      <w:pPr>
        <w:rPr>
          <w:rFonts w:ascii="Arial" w:hAnsi="Arial" w:cs="Arial"/>
          <w:sz w:val="24"/>
          <w:szCs w:val="24"/>
        </w:rPr>
      </w:pPr>
    </w:p>
    <w:p w14:paraId="2F1E3DE9" w14:textId="16406574" w:rsidR="00530E67" w:rsidRDefault="00530E67" w:rsidP="003E40DA">
      <w:pPr>
        <w:rPr>
          <w:rFonts w:ascii="Arial" w:hAnsi="Arial" w:cs="Arial"/>
          <w:sz w:val="24"/>
          <w:szCs w:val="24"/>
        </w:rPr>
      </w:pPr>
      <w:r>
        <w:rPr>
          <w:rFonts w:ascii="Arial" w:hAnsi="Arial" w:cs="Arial"/>
          <w:sz w:val="24"/>
          <w:szCs w:val="24"/>
        </w:rPr>
        <w:t xml:space="preserve">References: </w:t>
      </w:r>
    </w:p>
    <w:p w14:paraId="6313D8CB"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Northouse, P. G. (2018). </w:t>
      </w:r>
      <w:r w:rsidRPr="00654D12">
        <w:rPr>
          <w:rFonts w:ascii="Arial" w:hAnsi="Arial" w:cs="Arial"/>
          <w:i/>
          <w:iCs/>
          <w:sz w:val="24"/>
          <w:szCs w:val="24"/>
        </w:rPr>
        <w:t>Leadership: Theory and Practice</w:t>
      </w:r>
      <w:r w:rsidRPr="00654D12">
        <w:rPr>
          <w:rFonts w:ascii="Arial" w:hAnsi="Arial" w:cs="Arial"/>
          <w:sz w:val="24"/>
          <w:szCs w:val="24"/>
        </w:rPr>
        <w:t>. Sage Publications.</w:t>
      </w:r>
    </w:p>
    <w:p w14:paraId="0B70C2E9"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Daft, R. L. (2014). </w:t>
      </w:r>
      <w:r w:rsidRPr="00654D12">
        <w:rPr>
          <w:rFonts w:ascii="Arial" w:hAnsi="Arial" w:cs="Arial"/>
          <w:i/>
          <w:iCs/>
          <w:sz w:val="24"/>
          <w:szCs w:val="24"/>
        </w:rPr>
        <w:t>The Leadership Experience</w:t>
      </w:r>
      <w:r w:rsidRPr="00654D12">
        <w:rPr>
          <w:rFonts w:ascii="Arial" w:hAnsi="Arial" w:cs="Arial"/>
          <w:sz w:val="24"/>
          <w:szCs w:val="24"/>
        </w:rPr>
        <w:t>. Cengage Learning.</w:t>
      </w:r>
    </w:p>
    <w:p w14:paraId="7FF20BFA"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Bass, B. M., &amp; Riggio, R. E. (2006). </w:t>
      </w:r>
      <w:r w:rsidRPr="00654D12">
        <w:rPr>
          <w:rFonts w:ascii="Arial" w:hAnsi="Arial" w:cs="Arial"/>
          <w:i/>
          <w:iCs/>
          <w:sz w:val="24"/>
          <w:szCs w:val="24"/>
        </w:rPr>
        <w:t>Transformational Leadership</w:t>
      </w:r>
      <w:r w:rsidRPr="00654D12">
        <w:rPr>
          <w:rFonts w:ascii="Arial" w:hAnsi="Arial" w:cs="Arial"/>
          <w:sz w:val="24"/>
          <w:szCs w:val="24"/>
        </w:rPr>
        <w:t>. Psychology Press.</w:t>
      </w:r>
    </w:p>
    <w:p w14:paraId="03C283E3"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Avolio, B. J., &amp; </w:t>
      </w:r>
      <w:proofErr w:type="spellStart"/>
      <w:r w:rsidRPr="00654D12">
        <w:rPr>
          <w:rFonts w:ascii="Arial" w:hAnsi="Arial" w:cs="Arial"/>
          <w:sz w:val="24"/>
          <w:szCs w:val="24"/>
        </w:rPr>
        <w:t>Yammarino</w:t>
      </w:r>
      <w:proofErr w:type="spellEnd"/>
      <w:r w:rsidRPr="00654D12">
        <w:rPr>
          <w:rFonts w:ascii="Arial" w:hAnsi="Arial" w:cs="Arial"/>
          <w:sz w:val="24"/>
          <w:szCs w:val="24"/>
        </w:rPr>
        <w:t xml:space="preserve">, F. J. (Eds.). (2013). </w:t>
      </w:r>
      <w:r w:rsidRPr="00654D12">
        <w:rPr>
          <w:rFonts w:ascii="Arial" w:hAnsi="Arial" w:cs="Arial"/>
          <w:i/>
          <w:iCs/>
          <w:sz w:val="24"/>
          <w:szCs w:val="24"/>
        </w:rPr>
        <w:t>Transformational and Charismatic Leadership: The Road Ahead</w:t>
      </w:r>
      <w:r w:rsidRPr="00654D12">
        <w:rPr>
          <w:rFonts w:ascii="Arial" w:hAnsi="Arial" w:cs="Arial"/>
          <w:sz w:val="24"/>
          <w:szCs w:val="24"/>
        </w:rPr>
        <w:t>. Emerald Group Publishing.</w:t>
      </w:r>
    </w:p>
    <w:p w14:paraId="584A5DED"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Lussier, R. N., &amp; Achua, C. F. (2015). </w:t>
      </w:r>
      <w:r w:rsidRPr="00654D12">
        <w:rPr>
          <w:rFonts w:ascii="Arial" w:hAnsi="Arial" w:cs="Arial"/>
          <w:i/>
          <w:iCs/>
          <w:sz w:val="24"/>
          <w:szCs w:val="24"/>
        </w:rPr>
        <w:t>Leadership: Theory, Application, &amp; Skill Development</w:t>
      </w:r>
      <w:r w:rsidRPr="00654D12">
        <w:rPr>
          <w:rFonts w:ascii="Arial" w:hAnsi="Arial" w:cs="Arial"/>
          <w:sz w:val="24"/>
          <w:szCs w:val="24"/>
        </w:rPr>
        <w:t>. Cengage Learning.</w:t>
      </w:r>
    </w:p>
    <w:p w14:paraId="38022B5C"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House, R. J., Hanges, P. J., Javidan, M., Dorfman, P. W., &amp; Gupta, V. (Eds.). (2004). </w:t>
      </w:r>
      <w:r w:rsidRPr="00654D12">
        <w:rPr>
          <w:rFonts w:ascii="Arial" w:hAnsi="Arial" w:cs="Arial"/>
          <w:i/>
          <w:iCs/>
          <w:sz w:val="24"/>
          <w:szCs w:val="24"/>
        </w:rPr>
        <w:t>Culture, Leadership, and Organizations: The GLOBE Study of 62 Societies</w:t>
      </w:r>
      <w:r w:rsidRPr="00654D12">
        <w:rPr>
          <w:rFonts w:ascii="Arial" w:hAnsi="Arial" w:cs="Arial"/>
          <w:sz w:val="24"/>
          <w:szCs w:val="24"/>
        </w:rPr>
        <w:t>. Sage Publications.</w:t>
      </w:r>
    </w:p>
    <w:p w14:paraId="46462F3B"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Blake, R. R., &amp; Mouton, J. S. (1985). </w:t>
      </w:r>
      <w:r w:rsidRPr="00654D12">
        <w:rPr>
          <w:rFonts w:ascii="Arial" w:hAnsi="Arial" w:cs="Arial"/>
          <w:i/>
          <w:iCs/>
          <w:sz w:val="24"/>
          <w:szCs w:val="24"/>
        </w:rPr>
        <w:t>The Managerial Grid III: The Key to Leadership Excellence</w:t>
      </w:r>
      <w:r w:rsidRPr="00654D12">
        <w:rPr>
          <w:rFonts w:ascii="Arial" w:hAnsi="Arial" w:cs="Arial"/>
          <w:sz w:val="24"/>
          <w:szCs w:val="24"/>
        </w:rPr>
        <w:t>. Gulf Publishing Company.</w:t>
      </w:r>
    </w:p>
    <w:p w14:paraId="0D8EB6DD"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Mullins, L. J. (2016). </w:t>
      </w:r>
      <w:r w:rsidRPr="00654D12">
        <w:rPr>
          <w:rFonts w:ascii="Arial" w:hAnsi="Arial" w:cs="Arial"/>
          <w:i/>
          <w:iCs/>
          <w:sz w:val="24"/>
          <w:szCs w:val="24"/>
        </w:rPr>
        <w:t>Management and Organisational Behaviour</w:t>
      </w:r>
      <w:r w:rsidRPr="00654D12">
        <w:rPr>
          <w:rFonts w:ascii="Arial" w:hAnsi="Arial" w:cs="Arial"/>
          <w:sz w:val="24"/>
          <w:szCs w:val="24"/>
        </w:rPr>
        <w:t>. Pearson.</w:t>
      </w:r>
    </w:p>
    <w:p w14:paraId="3709FA40"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Adair, J. (2018). </w:t>
      </w:r>
      <w:r w:rsidRPr="00654D12">
        <w:rPr>
          <w:rFonts w:ascii="Arial" w:hAnsi="Arial" w:cs="Arial"/>
          <w:i/>
          <w:iCs/>
          <w:sz w:val="24"/>
          <w:szCs w:val="24"/>
        </w:rPr>
        <w:t>The Action Centred Leader</w:t>
      </w:r>
      <w:r w:rsidRPr="00654D12">
        <w:rPr>
          <w:rFonts w:ascii="Arial" w:hAnsi="Arial" w:cs="Arial"/>
          <w:sz w:val="24"/>
          <w:szCs w:val="24"/>
        </w:rPr>
        <w:t>. Kogan Page.</w:t>
      </w:r>
    </w:p>
    <w:p w14:paraId="14D24B69" w14:textId="77777777" w:rsid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Kotter, J. P. (2012). </w:t>
      </w:r>
      <w:r w:rsidRPr="00654D12">
        <w:rPr>
          <w:rFonts w:ascii="Arial" w:hAnsi="Arial" w:cs="Arial"/>
          <w:i/>
          <w:iCs/>
          <w:sz w:val="24"/>
          <w:szCs w:val="24"/>
        </w:rPr>
        <w:t>Leading Change</w:t>
      </w:r>
      <w:r w:rsidRPr="00654D12">
        <w:rPr>
          <w:rFonts w:ascii="Arial" w:hAnsi="Arial" w:cs="Arial"/>
          <w:sz w:val="24"/>
          <w:szCs w:val="24"/>
        </w:rPr>
        <w:t>. Harvard Business Review Press.</w:t>
      </w:r>
    </w:p>
    <w:p w14:paraId="153E4136" w14:textId="68712945" w:rsidR="00654D12" w:rsidRPr="00654D12" w:rsidRDefault="00654D12" w:rsidP="00861199">
      <w:pPr>
        <w:numPr>
          <w:ilvl w:val="0"/>
          <w:numId w:val="3"/>
        </w:numPr>
        <w:rPr>
          <w:rFonts w:ascii="Arial" w:hAnsi="Arial" w:cs="Arial"/>
          <w:sz w:val="24"/>
          <w:szCs w:val="24"/>
        </w:rPr>
      </w:pPr>
      <w:r w:rsidRPr="00654D12">
        <w:rPr>
          <w:rFonts w:ascii="Arial" w:hAnsi="Arial" w:cs="Arial"/>
          <w:sz w:val="24"/>
          <w:szCs w:val="24"/>
        </w:rPr>
        <w:t xml:space="preserve"> Hitt, M. A., Ireland, R. D., &amp; </w:t>
      </w:r>
      <w:proofErr w:type="spellStart"/>
      <w:r w:rsidRPr="00654D12">
        <w:rPr>
          <w:rFonts w:ascii="Arial" w:hAnsi="Arial" w:cs="Arial"/>
          <w:sz w:val="24"/>
          <w:szCs w:val="24"/>
        </w:rPr>
        <w:t>Hoskisson</w:t>
      </w:r>
      <w:proofErr w:type="spellEnd"/>
      <w:r w:rsidRPr="00654D12">
        <w:rPr>
          <w:rFonts w:ascii="Arial" w:hAnsi="Arial" w:cs="Arial"/>
          <w:sz w:val="24"/>
          <w:szCs w:val="24"/>
        </w:rPr>
        <w:t xml:space="preserve">, R. E. (2017). </w:t>
      </w:r>
      <w:r w:rsidRPr="00654D12">
        <w:rPr>
          <w:rFonts w:ascii="Arial" w:hAnsi="Arial" w:cs="Arial"/>
          <w:i/>
          <w:iCs/>
          <w:sz w:val="24"/>
          <w:szCs w:val="24"/>
        </w:rPr>
        <w:t>Strategic Management: Concepts and Cases: Competitiveness and Globalization</w:t>
      </w:r>
      <w:r w:rsidRPr="00654D12">
        <w:rPr>
          <w:rFonts w:ascii="Arial" w:hAnsi="Arial" w:cs="Arial"/>
          <w:sz w:val="24"/>
          <w:szCs w:val="24"/>
        </w:rPr>
        <w:t>. Cengage Learning.</w:t>
      </w:r>
    </w:p>
    <w:p w14:paraId="64FC8F1A"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 xml:space="preserve">Collins, J. C. (2001). Good to Great: Why Some Companies Make the Leap... and Others Don't. </w:t>
      </w:r>
      <w:proofErr w:type="spellStart"/>
      <w:r w:rsidRPr="00654D12">
        <w:rPr>
          <w:rFonts w:ascii="Arial" w:hAnsi="Arial" w:cs="Arial"/>
          <w:sz w:val="24"/>
          <w:szCs w:val="24"/>
        </w:rPr>
        <w:t>HarperBusiness</w:t>
      </w:r>
      <w:proofErr w:type="spellEnd"/>
      <w:r w:rsidRPr="00654D12">
        <w:rPr>
          <w:rFonts w:ascii="Arial" w:hAnsi="Arial" w:cs="Arial"/>
          <w:sz w:val="24"/>
          <w:szCs w:val="24"/>
        </w:rPr>
        <w:t>.</w:t>
      </w:r>
    </w:p>
    <w:p w14:paraId="480AD74C"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Goleman, D. (1995). Emotional Intelligence. Bantam Books.</w:t>
      </w:r>
    </w:p>
    <w:p w14:paraId="62F26C4D"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Pink, D. H. (2009). Drive: The Surprising Truth About What Motivates Us. Riverhead Books.</w:t>
      </w:r>
    </w:p>
    <w:p w14:paraId="0931C32E"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Dweck, C. S. (2006). Mindset: The New Psychology of Success. Random House.</w:t>
      </w:r>
    </w:p>
    <w:p w14:paraId="55198331"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Covey, S. R. (1989). The 7 Habits of Highly Effective People: Powerful Lessons in Personal Change. Free Press.</w:t>
      </w:r>
    </w:p>
    <w:p w14:paraId="4ECAD394" w14:textId="77777777" w:rsidR="00654D12" w:rsidRPr="00654D12" w:rsidRDefault="00654D12" w:rsidP="00654D12">
      <w:pPr>
        <w:numPr>
          <w:ilvl w:val="0"/>
          <w:numId w:val="3"/>
        </w:numPr>
        <w:rPr>
          <w:rFonts w:ascii="Arial" w:hAnsi="Arial" w:cs="Arial"/>
          <w:sz w:val="24"/>
          <w:szCs w:val="24"/>
        </w:rPr>
      </w:pPr>
      <w:r w:rsidRPr="00654D12">
        <w:rPr>
          <w:rFonts w:ascii="Arial" w:hAnsi="Arial" w:cs="Arial"/>
          <w:sz w:val="24"/>
          <w:szCs w:val="24"/>
        </w:rPr>
        <w:t>Senge, P. M. (1990). The Fifth Discipline: The Art &amp; Practice of The Learning Organization. Doubleday/Currency.</w:t>
      </w:r>
    </w:p>
    <w:p w14:paraId="3EDBDCC0" w14:textId="12062D73" w:rsidR="00654D12" w:rsidRPr="002C5DE0" w:rsidRDefault="00654D12" w:rsidP="002C5DE0">
      <w:pPr>
        <w:numPr>
          <w:ilvl w:val="0"/>
          <w:numId w:val="3"/>
        </w:numPr>
        <w:rPr>
          <w:rFonts w:ascii="Arial" w:hAnsi="Arial" w:cs="Arial"/>
          <w:sz w:val="24"/>
          <w:szCs w:val="24"/>
        </w:rPr>
      </w:pPr>
      <w:r w:rsidRPr="00654D12">
        <w:rPr>
          <w:rFonts w:ascii="Arial" w:hAnsi="Arial" w:cs="Arial"/>
          <w:sz w:val="24"/>
          <w:szCs w:val="24"/>
        </w:rPr>
        <w:t>Gladwell, M. (2008). Outliers: The Story of Success. Little, Brown and Company.</w:t>
      </w:r>
      <w:r>
        <w:rPr>
          <w:rFonts w:ascii="Arial" w:hAnsi="Arial" w:cs="Arial"/>
          <w:sz w:val="24"/>
          <w:szCs w:val="24"/>
        </w:rPr>
        <w:t xml:space="preserve"> </w:t>
      </w:r>
    </w:p>
    <w:p w14:paraId="3AC67CE7" w14:textId="7469CE3C" w:rsidR="00654D12" w:rsidRDefault="00654D12" w:rsidP="00654D12">
      <w:pPr>
        <w:numPr>
          <w:ilvl w:val="0"/>
          <w:numId w:val="3"/>
        </w:numPr>
        <w:rPr>
          <w:rFonts w:ascii="Arial" w:hAnsi="Arial" w:cs="Arial"/>
          <w:sz w:val="24"/>
          <w:szCs w:val="24"/>
        </w:rPr>
      </w:pPr>
      <w:r w:rsidRPr="00654D12">
        <w:rPr>
          <w:rFonts w:ascii="Arial" w:hAnsi="Arial" w:cs="Arial"/>
          <w:sz w:val="24"/>
          <w:szCs w:val="24"/>
        </w:rPr>
        <w:t>Mullins, L. J. (2013). Management and Organisational Behaviour. Pearson.</w:t>
      </w:r>
    </w:p>
    <w:p w14:paraId="31FB1AD6" w14:textId="28563EC1" w:rsidR="002C5DE0" w:rsidRPr="00654D12" w:rsidRDefault="002C5DE0" w:rsidP="00654D12">
      <w:pPr>
        <w:numPr>
          <w:ilvl w:val="0"/>
          <w:numId w:val="3"/>
        </w:numPr>
        <w:rPr>
          <w:rFonts w:ascii="Arial" w:hAnsi="Arial" w:cs="Arial"/>
          <w:sz w:val="24"/>
          <w:szCs w:val="24"/>
        </w:rPr>
      </w:pPr>
      <w:r w:rsidRPr="002C5DE0">
        <w:rPr>
          <w:rFonts w:ascii="Arial" w:hAnsi="Arial" w:cs="Arial"/>
          <w:sz w:val="24"/>
          <w:szCs w:val="24"/>
        </w:rPr>
        <w:lastRenderedPageBreak/>
        <w:t xml:space="preserve">Brown, B. (2012). </w:t>
      </w:r>
      <w:r w:rsidRPr="002C5DE0">
        <w:rPr>
          <w:rFonts w:ascii="Arial" w:hAnsi="Arial" w:cs="Arial"/>
          <w:i/>
          <w:iCs/>
          <w:sz w:val="24"/>
          <w:szCs w:val="24"/>
        </w:rPr>
        <w:t>Daring Greatly: How the Courage to Be Vulnerable Transforms the Way We Live, Love, Parent, and Lead</w:t>
      </w:r>
      <w:r w:rsidRPr="002C5DE0">
        <w:rPr>
          <w:rFonts w:ascii="Arial" w:hAnsi="Arial" w:cs="Arial"/>
          <w:sz w:val="24"/>
          <w:szCs w:val="24"/>
        </w:rPr>
        <w:t>. Avery.</w:t>
      </w:r>
    </w:p>
    <w:p w14:paraId="6D10660E" w14:textId="77777777" w:rsidR="00654D12" w:rsidRPr="00530E67" w:rsidRDefault="00654D12" w:rsidP="00654D12">
      <w:pPr>
        <w:ind w:left="720"/>
        <w:rPr>
          <w:rFonts w:ascii="Arial" w:hAnsi="Arial" w:cs="Arial"/>
          <w:sz w:val="24"/>
          <w:szCs w:val="24"/>
        </w:rPr>
      </w:pPr>
    </w:p>
    <w:p w14:paraId="7754E988" w14:textId="77777777" w:rsidR="00530E67" w:rsidRPr="00530E67" w:rsidRDefault="00530E67" w:rsidP="00654D12">
      <w:pPr>
        <w:ind w:left="720"/>
        <w:rPr>
          <w:rFonts w:ascii="Arial" w:hAnsi="Arial" w:cs="Arial"/>
          <w:sz w:val="24"/>
          <w:szCs w:val="24"/>
        </w:rPr>
      </w:pPr>
    </w:p>
    <w:sectPr w:rsidR="00530E67" w:rsidRPr="00530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31A1"/>
    <w:multiLevelType w:val="multilevel"/>
    <w:tmpl w:val="3DDC7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F3192E"/>
    <w:multiLevelType w:val="multilevel"/>
    <w:tmpl w:val="782E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004F6C"/>
    <w:multiLevelType w:val="multilevel"/>
    <w:tmpl w:val="421CB6B6"/>
    <w:lvl w:ilvl="0">
      <w:start w:val="1"/>
      <w:numFmt w:val="decimal"/>
      <w:lvlText w:val="%1."/>
      <w:lvlJc w:val="left"/>
      <w:pPr>
        <w:tabs>
          <w:tab w:val="num" w:pos="4755"/>
        </w:tabs>
        <w:ind w:left="4755" w:hanging="360"/>
      </w:pPr>
    </w:lvl>
    <w:lvl w:ilvl="1" w:tentative="1">
      <w:start w:val="1"/>
      <w:numFmt w:val="decimal"/>
      <w:lvlText w:val="%2."/>
      <w:lvlJc w:val="left"/>
      <w:pPr>
        <w:tabs>
          <w:tab w:val="num" w:pos="5475"/>
        </w:tabs>
        <w:ind w:left="5475" w:hanging="360"/>
      </w:pPr>
    </w:lvl>
    <w:lvl w:ilvl="2" w:tentative="1">
      <w:start w:val="1"/>
      <w:numFmt w:val="decimal"/>
      <w:lvlText w:val="%3."/>
      <w:lvlJc w:val="left"/>
      <w:pPr>
        <w:tabs>
          <w:tab w:val="num" w:pos="6195"/>
        </w:tabs>
        <w:ind w:left="6195" w:hanging="360"/>
      </w:pPr>
    </w:lvl>
    <w:lvl w:ilvl="3" w:tentative="1">
      <w:start w:val="1"/>
      <w:numFmt w:val="decimal"/>
      <w:lvlText w:val="%4."/>
      <w:lvlJc w:val="left"/>
      <w:pPr>
        <w:tabs>
          <w:tab w:val="num" w:pos="6915"/>
        </w:tabs>
        <w:ind w:left="6915" w:hanging="360"/>
      </w:pPr>
    </w:lvl>
    <w:lvl w:ilvl="4" w:tentative="1">
      <w:start w:val="1"/>
      <w:numFmt w:val="decimal"/>
      <w:lvlText w:val="%5."/>
      <w:lvlJc w:val="left"/>
      <w:pPr>
        <w:tabs>
          <w:tab w:val="num" w:pos="7635"/>
        </w:tabs>
        <w:ind w:left="7635" w:hanging="360"/>
      </w:pPr>
    </w:lvl>
    <w:lvl w:ilvl="5" w:tentative="1">
      <w:start w:val="1"/>
      <w:numFmt w:val="decimal"/>
      <w:lvlText w:val="%6."/>
      <w:lvlJc w:val="left"/>
      <w:pPr>
        <w:tabs>
          <w:tab w:val="num" w:pos="8355"/>
        </w:tabs>
        <w:ind w:left="8355" w:hanging="360"/>
      </w:pPr>
    </w:lvl>
    <w:lvl w:ilvl="6" w:tentative="1">
      <w:start w:val="1"/>
      <w:numFmt w:val="decimal"/>
      <w:lvlText w:val="%7."/>
      <w:lvlJc w:val="left"/>
      <w:pPr>
        <w:tabs>
          <w:tab w:val="num" w:pos="9075"/>
        </w:tabs>
        <w:ind w:left="9075" w:hanging="360"/>
      </w:pPr>
    </w:lvl>
    <w:lvl w:ilvl="7" w:tentative="1">
      <w:start w:val="1"/>
      <w:numFmt w:val="decimal"/>
      <w:lvlText w:val="%8."/>
      <w:lvlJc w:val="left"/>
      <w:pPr>
        <w:tabs>
          <w:tab w:val="num" w:pos="9795"/>
        </w:tabs>
        <w:ind w:left="9795" w:hanging="360"/>
      </w:pPr>
    </w:lvl>
    <w:lvl w:ilvl="8" w:tentative="1">
      <w:start w:val="1"/>
      <w:numFmt w:val="decimal"/>
      <w:lvlText w:val="%9."/>
      <w:lvlJc w:val="left"/>
      <w:pPr>
        <w:tabs>
          <w:tab w:val="num" w:pos="10515"/>
        </w:tabs>
        <w:ind w:left="10515" w:hanging="360"/>
      </w:pPr>
    </w:lvl>
  </w:abstractNum>
  <w:num w:numId="1" w16cid:durableId="513806355">
    <w:abstractNumId w:val="0"/>
  </w:num>
  <w:num w:numId="2" w16cid:durableId="1872305895">
    <w:abstractNumId w:val="2"/>
  </w:num>
  <w:num w:numId="3" w16cid:durableId="1733624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BDA"/>
    <w:rsid w:val="00010BDA"/>
    <w:rsid w:val="00021CFE"/>
    <w:rsid w:val="000B7D94"/>
    <w:rsid w:val="000D0ED6"/>
    <w:rsid w:val="001A4321"/>
    <w:rsid w:val="002437B9"/>
    <w:rsid w:val="002C17DB"/>
    <w:rsid w:val="002C5DE0"/>
    <w:rsid w:val="00377AD7"/>
    <w:rsid w:val="003E40DA"/>
    <w:rsid w:val="00484127"/>
    <w:rsid w:val="00530E67"/>
    <w:rsid w:val="00654D12"/>
    <w:rsid w:val="007552A4"/>
    <w:rsid w:val="007F28B7"/>
    <w:rsid w:val="00AD0291"/>
    <w:rsid w:val="00DD699E"/>
    <w:rsid w:val="00F16EA0"/>
    <w:rsid w:val="00F56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C12AB"/>
  <w15:chartTrackingRefBased/>
  <w15:docId w15:val="{4AFA6EE3-9D45-4258-826F-A18B9902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10BDA"/>
    <w:rPr>
      <w:b/>
      <w:bCs/>
    </w:rPr>
  </w:style>
  <w:style w:type="paragraph" w:styleId="NormalWeb">
    <w:name w:val="Normal (Web)"/>
    <w:basedOn w:val="Normal"/>
    <w:uiPriority w:val="99"/>
    <w:semiHidden/>
    <w:unhideWhenUsed/>
    <w:rsid w:val="00530E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30E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986155">
      <w:bodyDiv w:val="1"/>
      <w:marLeft w:val="0"/>
      <w:marRight w:val="0"/>
      <w:marTop w:val="0"/>
      <w:marBottom w:val="0"/>
      <w:divBdr>
        <w:top w:val="none" w:sz="0" w:space="0" w:color="auto"/>
        <w:left w:val="none" w:sz="0" w:space="0" w:color="auto"/>
        <w:bottom w:val="none" w:sz="0" w:space="0" w:color="auto"/>
        <w:right w:val="none" w:sz="0" w:space="0" w:color="auto"/>
      </w:divBdr>
    </w:div>
    <w:div w:id="1608080814">
      <w:bodyDiv w:val="1"/>
      <w:marLeft w:val="0"/>
      <w:marRight w:val="0"/>
      <w:marTop w:val="0"/>
      <w:marBottom w:val="0"/>
      <w:divBdr>
        <w:top w:val="none" w:sz="0" w:space="0" w:color="auto"/>
        <w:left w:val="none" w:sz="0" w:space="0" w:color="auto"/>
        <w:bottom w:val="none" w:sz="0" w:space="0" w:color="auto"/>
        <w:right w:val="none" w:sz="0" w:space="0" w:color="auto"/>
      </w:divBdr>
    </w:div>
    <w:div w:id="167814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Arsov (Student)</dc:creator>
  <cp:keywords/>
  <dc:description/>
  <cp:lastModifiedBy>ARS40225560 (David Arsov)</cp:lastModifiedBy>
  <cp:revision>2</cp:revision>
  <dcterms:created xsi:type="dcterms:W3CDTF">2023-10-25T15:31:00Z</dcterms:created>
  <dcterms:modified xsi:type="dcterms:W3CDTF">2023-10-25T15:31:00Z</dcterms:modified>
</cp:coreProperties>
</file>