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A08E0D" w14:textId="701280D2" w:rsidR="286FAC57" w:rsidRDefault="286FAC57" w:rsidP="3C9431A1">
      <w:pPr>
        <w:pStyle w:val="Heading1"/>
        <w:spacing w:before="322" w:after="322"/>
        <w:jc w:val="center"/>
      </w:pPr>
      <w:bookmarkStart w:id="0" w:name="_Toc235889602"/>
      <w:bookmarkStart w:id="1" w:name="_Toc235889689"/>
      <w:bookmarkStart w:id="2" w:name="_Toc235889888"/>
      <w:r w:rsidRPr="3C9431A1">
        <w:rPr>
          <w:rFonts w:ascii="Arial" w:eastAsia="Arial" w:hAnsi="Arial" w:cs="Arial"/>
          <w:b/>
          <w:bCs/>
          <w:sz w:val="48"/>
          <w:szCs w:val="48"/>
        </w:rPr>
        <w:t>How is Housing Insecurity Associated with Mental Health Outcomes Among Adults in the UK, and What are the Potential Implications for UK Health Service Demand?</w:t>
      </w:r>
      <w:bookmarkEnd w:id="0"/>
      <w:bookmarkEnd w:id="1"/>
      <w:bookmarkEnd w:id="2"/>
    </w:p>
    <w:p w14:paraId="15B12682" w14:textId="408906B7" w:rsidR="286FAC57" w:rsidRDefault="286FAC57" w:rsidP="3C9431A1">
      <w:pPr>
        <w:pStyle w:val="Heading2"/>
        <w:spacing w:before="299" w:after="299"/>
      </w:pPr>
      <w:bookmarkStart w:id="3" w:name="_Toc235889603"/>
      <w:bookmarkStart w:id="4" w:name="_Toc235889690"/>
      <w:bookmarkStart w:id="5" w:name="_Toc235889889"/>
      <w:r w:rsidRPr="3C9431A1">
        <w:rPr>
          <w:rFonts w:ascii="Arial" w:eastAsia="Arial" w:hAnsi="Arial" w:cs="Arial"/>
          <w:b/>
          <w:bCs/>
          <w:sz w:val="36"/>
          <w:szCs w:val="36"/>
        </w:rPr>
        <w:t>Research Proposal</w:t>
      </w:r>
      <w:bookmarkEnd w:id="3"/>
      <w:bookmarkEnd w:id="4"/>
      <w:bookmarkEnd w:id="5"/>
    </w:p>
    <w:p w14:paraId="65AF1E1F" w14:textId="3F193A52" w:rsidR="286FAC57" w:rsidRDefault="286FAC57" w:rsidP="3C9431A1">
      <w:pPr>
        <w:pStyle w:val="Heading3"/>
        <w:spacing w:before="281" w:after="281"/>
      </w:pPr>
      <w:bookmarkStart w:id="6" w:name="_Toc235889604"/>
      <w:bookmarkStart w:id="7" w:name="_Toc235889691"/>
      <w:bookmarkStart w:id="8" w:name="_Toc235889890"/>
      <w:r w:rsidRPr="3C9431A1">
        <w:rPr>
          <w:rFonts w:ascii="Arial" w:eastAsia="Arial" w:hAnsi="Arial" w:cs="Arial"/>
          <w:b/>
          <w:bCs/>
        </w:rPr>
        <w:t>Student Details</w:t>
      </w:r>
      <w:bookmarkEnd w:id="6"/>
      <w:bookmarkEnd w:id="7"/>
      <w:bookmarkEnd w:id="8"/>
    </w:p>
    <w:p w14:paraId="584A7EEC" w14:textId="5607CC99" w:rsidR="286FAC57" w:rsidRDefault="286FAC57" w:rsidP="3C9431A1">
      <w:pPr>
        <w:spacing w:before="240" w:after="240"/>
      </w:pPr>
      <w:r w:rsidRPr="3C9431A1">
        <w:rPr>
          <w:rFonts w:ascii="Arial" w:eastAsia="Arial" w:hAnsi="Arial" w:cs="Arial"/>
          <w:b/>
          <w:bCs/>
          <w:sz w:val="22"/>
          <w:szCs w:val="22"/>
        </w:rPr>
        <w:t>Student Name:</w:t>
      </w:r>
      <w:r w:rsidRPr="3C9431A1">
        <w:rPr>
          <w:rFonts w:ascii="Arial" w:eastAsia="Arial" w:hAnsi="Arial" w:cs="Arial"/>
          <w:sz w:val="22"/>
          <w:szCs w:val="22"/>
        </w:rPr>
        <w:t xml:space="preserve"> Shajna Azad</w:t>
      </w:r>
    </w:p>
    <w:p w14:paraId="248592F1" w14:textId="68473A9C" w:rsidR="286FAC57" w:rsidRDefault="286FAC57" w:rsidP="3C9431A1">
      <w:pPr>
        <w:spacing w:before="240" w:after="240"/>
      </w:pPr>
      <w:r w:rsidRPr="3C9431A1">
        <w:rPr>
          <w:rFonts w:ascii="Arial" w:eastAsia="Arial" w:hAnsi="Arial" w:cs="Arial"/>
          <w:b/>
          <w:bCs/>
          <w:sz w:val="22"/>
          <w:szCs w:val="22"/>
        </w:rPr>
        <w:t>Student ID:</w:t>
      </w:r>
      <w:r w:rsidRPr="3C9431A1">
        <w:rPr>
          <w:rFonts w:ascii="Arial" w:eastAsia="Arial" w:hAnsi="Arial" w:cs="Arial"/>
          <w:sz w:val="22"/>
          <w:szCs w:val="22"/>
        </w:rPr>
        <w:t xml:space="preserve"> 2232143</w:t>
      </w:r>
    </w:p>
    <w:p w14:paraId="0CF53773" w14:textId="488BA113" w:rsidR="286FAC57" w:rsidRDefault="286FAC57" w:rsidP="3C9431A1">
      <w:pPr>
        <w:spacing w:before="240" w:after="240"/>
      </w:pPr>
      <w:r w:rsidRPr="3C9431A1">
        <w:rPr>
          <w:rFonts w:ascii="Arial" w:eastAsia="Arial" w:hAnsi="Arial" w:cs="Arial"/>
          <w:b/>
          <w:bCs/>
          <w:sz w:val="22"/>
          <w:szCs w:val="22"/>
        </w:rPr>
        <w:t>Programme:</w:t>
      </w:r>
      <w:r w:rsidRPr="3C9431A1">
        <w:rPr>
          <w:rFonts w:ascii="Arial" w:eastAsia="Arial" w:hAnsi="Arial" w:cs="Arial"/>
          <w:sz w:val="22"/>
          <w:szCs w:val="22"/>
        </w:rPr>
        <w:t xml:space="preserve"> MSc Public Health and Social Care in Practice</w:t>
      </w:r>
    </w:p>
    <w:p w14:paraId="449CFF4F" w14:textId="0E1292AC" w:rsidR="286FAC57" w:rsidRDefault="286FAC57" w:rsidP="3C9431A1">
      <w:pPr>
        <w:spacing w:before="240" w:after="240"/>
      </w:pPr>
      <w:r w:rsidRPr="3C9431A1">
        <w:rPr>
          <w:rFonts w:ascii="Arial" w:eastAsia="Arial" w:hAnsi="Arial" w:cs="Arial"/>
          <w:b/>
          <w:bCs/>
          <w:sz w:val="22"/>
          <w:szCs w:val="22"/>
        </w:rPr>
        <w:t>University:</w:t>
      </w:r>
      <w:r w:rsidRPr="3C9431A1">
        <w:rPr>
          <w:rFonts w:ascii="Arial" w:eastAsia="Arial" w:hAnsi="Arial" w:cs="Arial"/>
          <w:sz w:val="22"/>
          <w:szCs w:val="22"/>
        </w:rPr>
        <w:t xml:space="preserve"> University of Wales Trinity Saint David</w:t>
      </w:r>
    </w:p>
    <w:p w14:paraId="71B3E5F2" w14:textId="51592632" w:rsidR="3C9431A1" w:rsidRDefault="3C9431A1"/>
    <w:p w14:paraId="2FAE3F35" w14:textId="47447C2E" w:rsidR="286FAC57" w:rsidRDefault="286FAC57" w:rsidP="3C9431A1">
      <w:pPr>
        <w:pStyle w:val="Heading3"/>
        <w:spacing w:before="281" w:after="281"/>
      </w:pPr>
      <w:bookmarkStart w:id="9" w:name="_Toc235889605"/>
      <w:bookmarkStart w:id="10" w:name="_Toc235889692"/>
      <w:bookmarkStart w:id="11" w:name="_Toc235889891"/>
      <w:r w:rsidRPr="3C9431A1">
        <w:rPr>
          <w:rFonts w:ascii="Arial" w:eastAsia="Arial" w:hAnsi="Arial" w:cs="Arial"/>
          <w:b/>
          <w:bCs/>
        </w:rPr>
        <w:t>Module Details</w:t>
      </w:r>
      <w:bookmarkEnd w:id="9"/>
      <w:bookmarkEnd w:id="10"/>
      <w:bookmarkEnd w:id="11"/>
    </w:p>
    <w:p w14:paraId="1263ACBD" w14:textId="470A7628" w:rsidR="286FAC57" w:rsidRDefault="286FAC57" w:rsidP="3C9431A1">
      <w:pPr>
        <w:spacing w:before="240" w:after="240"/>
      </w:pPr>
      <w:r w:rsidRPr="3C9431A1">
        <w:rPr>
          <w:rFonts w:ascii="Arial" w:eastAsia="Arial" w:hAnsi="Arial" w:cs="Arial"/>
          <w:b/>
          <w:bCs/>
          <w:sz w:val="22"/>
          <w:szCs w:val="22"/>
        </w:rPr>
        <w:t>Module:</w:t>
      </w:r>
      <w:r w:rsidRPr="3C9431A1">
        <w:rPr>
          <w:rFonts w:ascii="Arial" w:eastAsia="Arial" w:hAnsi="Arial" w:cs="Arial"/>
          <w:sz w:val="22"/>
          <w:szCs w:val="22"/>
        </w:rPr>
        <w:t xml:space="preserve"> Practice-Based Research</w:t>
      </w:r>
    </w:p>
    <w:p w14:paraId="15D5793B" w14:textId="4FFE6F5D" w:rsidR="286FAC57" w:rsidRDefault="286FAC57" w:rsidP="3C9431A1">
      <w:pPr>
        <w:spacing w:before="240" w:after="240"/>
      </w:pPr>
      <w:r w:rsidRPr="3C9431A1">
        <w:rPr>
          <w:rFonts w:ascii="Arial" w:eastAsia="Arial" w:hAnsi="Arial" w:cs="Arial"/>
          <w:b/>
          <w:bCs/>
          <w:sz w:val="22"/>
          <w:szCs w:val="22"/>
        </w:rPr>
        <w:t>Module Code:</w:t>
      </w:r>
      <w:r w:rsidRPr="3C9431A1">
        <w:rPr>
          <w:rFonts w:ascii="Arial" w:eastAsia="Arial" w:hAnsi="Arial" w:cs="Arial"/>
          <w:sz w:val="22"/>
          <w:szCs w:val="22"/>
        </w:rPr>
        <w:t xml:space="preserve"> LCHS7008</w:t>
      </w:r>
    </w:p>
    <w:p w14:paraId="3B0D03E7" w14:textId="37B231EA" w:rsidR="286FAC57" w:rsidRDefault="286FAC57" w:rsidP="3C9431A1">
      <w:pPr>
        <w:spacing w:before="240" w:after="240"/>
      </w:pPr>
      <w:r w:rsidRPr="3C9431A1">
        <w:rPr>
          <w:rFonts w:ascii="Arial" w:eastAsia="Arial" w:hAnsi="Arial" w:cs="Arial"/>
          <w:b/>
          <w:bCs/>
          <w:sz w:val="22"/>
          <w:szCs w:val="22"/>
        </w:rPr>
        <w:t>Assignment Title:</w:t>
      </w:r>
      <w:r w:rsidRPr="3C9431A1">
        <w:rPr>
          <w:rFonts w:ascii="Arial" w:eastAsia="Arial" w:hAnsi="Arial" w:cs="Arial"/>
          <w:sz w:val="22"/>
          <w:szCs w:val="22"/>
        </w:rPr>
        <w:t xml:space="preserve"> Component 2 – Written Research Proposal</w:t>
      </w:r>
    </w:p>
    <w:p w14:paraId="4055A88B" w14:textId="0116AC05" w:rsidR="3C9431A1" w:rsidRDefault="3C9431A1"/>
    <w:p w14:paraId="1855C88E" w14:textId="77777777" w:rsidR="00BE1B7B" w:rsidRDefault="00BE1B7B" w:rsidP="3C9431A1">
      <w:pPr>
        <w:spacing w:before="240" w:after="240"/>
        <w:rPr>
          <w:rFonts w:ascii="Arial" w:eastAsia="Arial" w:hAnsi="Arial" w:cs="Arial"/>
          <w:b/>
          <w:bCs/>
          <w:sz w:val="22"/>
          <w:szCs w:val="22"/>
        </w:rPr>
      </w:pPr>
    </w:p>
    <w:p w14:paraId="6FED0E9B" w14:textId="36528F72" w:rsidR="286FAC57" w:rsidRDefault="286FAC57" w:rsidP="3C9431A1">
      <w:pPr>
        <w:spacing w:before="240" w:after="240"/>
      </w:pPr>
      <w:r w:rsidRPr="3C9431A1">
        <w:rPr>
          <w:rFonts w:ascii="Arial" w:eastAsia="Arial" w:hAnsi="Arial" w:cs="Arial"/>
          <w:b/>
          <w:bCs/>
          <w:sz w:val="22"/>
          <w:szCs w:val="22"/>
        </w:rPr>
        <w:t>Lecturer:</w:t>
      </w:r>
      <w:r w:rsidRPr="3C9431A1">
        <w:rPr>
          <w:rFonts w:ascii="Arial" w:eastAsia="Arial" w:hAnsi="Arial" w:cs="Arial"/>
          <w:sz w:val="22"/>
          <w:szCs w:val="22"/>
        </w:rPr>
        <w:t xml:space="preserve"> Dr Zeno Leung</w:t>
      </w:r>
    </w:p>
    <w:p w14:paraId="18D31322" w14:textId="61BB4935" w:rsidR="286FAC57" w:rsidRDefault="286FAC57" w:rsidP="3C9431A1">
      <w:pPr>
        <w:spacing w:before="240" w:after="240"/>
      </w:pPr>
      <w:r w:rsidRPr="3C9431A1">
        <w:rPr>
          <w:rFonts w:ascii="Arial" w:eastAsia="Arial" w:hAnsi="Arial" w:cs="Arial"/>
          <w:b/>
          <w:bCs/>
          <w:sz w:val="22"/>
          <w:szCs w:val="22"/>
        </w:rPr>
        <w:t>Internal Verifier:</w:t>
      </w:r>
      <w:r w:rsidRPr="3C9431A1">
        <w:rPr>
          <w:rFonts w:ascii="Arial" w:eastAsia="Arial" w:hAnsi="Arial" w:cs="Arial"/>
          <w:sz w:val="22"/>
          <w:szCs w:val="22"/>
        </w:rPr>
        <w:t xml:space="preserve"> Dr Diola </w:t>
      </w:r>
      <w:proofErr w:type="spellStart"/>
      <w:r w:rsidRPr="3C9431A1">
        <w:rPr>
          <w:rFonts w:ascii="Arial" w:eastAsia="Arial" w:hAnsi="Arial" w:cs="Arial"/>
          <w:sz w:val="22"/>
          <w:szCs w:val="22"/>
        </w:rPr>
        <w:t>Bijlhout</w:t>
      </w:r>
      <w:proofErr w:type="spellEnd"/>
    </w:p>
    <w:p w14:paraId="750C75F5" w14:textId="7F881044" w:rsidR="286FAC57" w:rsidRDefault="286FAC57" w:rsidP="3C9431A1">
      <w:pPr>
        <w:spacing w:before="240" w:after="240"/>
        <w:rPr>
          <w:rFonts w:ascii="Arial" w:eastAsia="Arial" w:hAnsi="Arial" w:cs="Arial"/>
          <w:sz w:val="22"/>
          <w:szCs w:val="22"/>
        </w:rPr>
      </w:pPr>
      <w:r w:rsidRPr="3C9431A1">
        <w:rPr>
          <w:rFonts w:ascii="Arial" w:eastAsia="Arial" w:hAnsi="Arial" w:cs="Arial"/>
          <w:b/>
          <w:bCs/>
          <w:sz w:val="22"/>
          <w:szCs w:val="22"/>
        </w:rPr>
        <w:t>Academic Year:</w:t>
      </w:r>
      <w:r w:rsidRPr="3C9431A1">
        <w:rPr>
          <w:rFonts w:ascii="Arial" w:eastAsia="Arial" w:hAnsi="Arial" w:cs="Arial"/>
          <w:sz w:val="22"/>
          <w:szCs w:val="22"/>
        </w:rPr>
        <w:t xml:space="preserve"> 2026</w:t>
      </w:r>
      <w:r w:rsidRPr="19907F1F">
        <w:rPr>
          <w:rFonts w:ascii="Arial" w:eastAsia="Arial" w:hAnsi="Arial" w:cs="Arial"/>
          <w:sz w:val="22"/>
          <w:szCs w:val="22"/>
        </w:rPr>
        <w:t>–202</w:t>
      </w:r>
      <w:r w:rsidR="7301446E" w:rsidRPr="19907F1F">
        <w:rPr>
          <w:rFonts w:ascii="Arial" w:eastAsia="Arial" w:hAnsi="Arial" w:cs="Arial"/>
          <w:sz w:val="22"/>
          <w:szCs w:val="22"/>
        </w:rPr>
        <w:t>7</w:t>
      </w:r>
    </w:p>
    <w:p w14:paraId="3CBF9AE4" w14:textId="77777777" w:rsidR="00BE1B7B" w:rsidRDefault="00BE1B7B" w:rsidP="3C9431A1">
      <w:pPr>
        <w:spacing w:before="240" w:after="240"/>
      </w:pPr>
    </w:p>
    <w:p w14:paraId="10521EAF" w14:textId="4CF97AA7" w:rsidR="3C9431A1" w:rsidRDefault="3C9431A1" w:rsidP="3C9431A1">
      <w:pPr>
        <w:spacing w:line="360" w:lineRule="auto"/>
        <w:rPr>
          <w:sz w:val="22"/>
          <w:szCs w:val="22"/>
        </w:rPr>
      </w:pPr>
    </w:p>
    <w:sdt>
      <w:sdtPr>
        <w:rPr>
          <w:rFonts w:asciiTheme="minorHAnsi" w:eastAsiaTheme="minorEastAsia" w:hAnsiTheme="minorHAnsi" w:cstheme="minorBidi"/>
          <w:color w:val="auto"/>
          <w:sz w:val="24"/>
          <w:szCs w:val="24"/>
        </w:rPr>
        <w:id w:val="-1349791404"/>
        <w:docPartObj>
          <w:docPartGallery w:val="Table of Contents"/>
          <w:docPartUnique/>
        </w:docPartObj>
      </w:sdtPr>
      <w:sdtEndPr>
        <w:rPr>
          <w:b/>
          <w:bCs/>
          <w:sz w:val="28"/>
          <w:szCs w:val="28"/>
        </w:rPr>
      </w:sdtEndPr>
      <w:sdtContent>
        <w:p w14:paraId="3D80A2AB" w14:textId="46F24822" w:rsidR="00016BA7" w:rsidRDefault="00016BA7" w:rsidP="00CE7C37">
          <w:pPr>
            <w:pStyle w:val="Heading1"/>
          </w:pPr>
          <w:r>
            <w:t>Contents</w:t>
          </w:r>
        </w:p>
        <w:p w14:paraId="50DB24A4" w14:textId="083BB019" w:rsidR="00016BA7" w:rsidRPr="00CE7C37" w:rsidRDefault="00016BA7" w:rsidP="00016BA7">
          <w:pPr>
            <w:pStyle w:val="TOC1"/>
            <w:tabs>
              <w:tab w:val="right" w:leader="dot" w:pos="9016"/>
            </w:tabs>
            <w:rPr>
              <w:rFonts w:cstheme="minorBidi"/>
              <w:noProof/>
              <w:kern w:val="2"/>
              <w:sz w:val="28"/>
              <w:szCs w:val="28"/>
              <w14:ligatures w14:val="standardContextual"/>
            </w:rPr>
          </w:pPr>
          <w:r w:rsidRPr="00CE7C37">
            <w:rPr>
              <w:sz w:val="28"/>
              <w:szCs w:val="28"/>
            </w:rPr>
            <w:fldChar w:fldCharType="begin"/>
          </w:r>
          <w:r w:rsidRPr="00CE7C37">
            <w:rPr>
              <w:sz w:val="28"/>
              <w:szCs w:val="28"/>
            </w:rPr>
            <w:instrText xml:space="preserve"> TOC \o "1-3" \h \z \u </w:instrText>
          </w:r>
          <w:r w:rsidRPr="00CE7C37">
            <w:rPr>
              <w:sz w:val="28"/>
              <w:szCs w:val="28"/>
            </w:rPr>
            <w:fldChar w:fldCharType="separate"/>
          </w:r>
        </w:p>
        <w:p w14:paraId="02198A30" w14:textId="6E31D150" w:rsidR="00016BA7" w:rsidRPr="00CE7C37" w:rsidRDefault="00016BA7">
          <w:pPr>
            <w:pStyle w:val="TOC2"/>
            <w:tabs>
              <w:tab w:val="right" w:leader="dot" w:pos="9016"/>
            </w:tabs>
            <w:rPr>
              <w:rFonts w:cstheme="minorBidi"/>
              <w:noProof/>
              <w:kern w:val="2"/>
              <w:sz w:val="28"/>
              <w:szCs w:val="28"/>
              <w14:ligatures w14:val="standardContextual"/>
            </w:rPr>
          </w:pPr>
          <w:hyperlink w:anchor="_Toc235889892" w:history="1">
            <w:r w:rsidRPr="00CE7C37">
              <w:rPr>
                <w:rStyle w:val="Hyperlink"/>
                <w:noProof/>
                <w:sz w:val="28"/>
                <w:szCs w:val="28"/>
              </w:rPr>
              <w:t>1. Prevalence</w:t>
            </w:r>
            <w:r w:rsidRPr="00CE7C37">
              <w:rPr>
                <w:noProof/>
                <w:webHidden/>
                <w:sz w:val="28"/>
                <w:szCs w:val="28"/>
              </w:rPr>
              <w:tab/>
            </w:r>
            <w:r w:rsidRPr="00CE7C37">
              <w:rPr>
                <w:noProof/>
                <w:webHidden/>
                <w:sz w:val="28"/>
                <w:szCs w:val="28"/>
              </w:rPr>
              <w:fldChar w:fldCharType="begin"/>
            </w:r>
            <w:r w:rsidRPr="00CE7C37">
              <w:rPr>
                <w:noProof/>
                <w:webHidden/>
                <w:sz w:val="28"/>
                <w:szCs w:val="28"/>
              </w:rPr>
              <w:instrText xml:space="preserve"> PAGEREF _Toc235889892 \h </w:instrText>
            </w:r>
            <w:r w:rsidRPr="00CE7C37">
              <w:rPr>
                <w:noProof/>
                <w:webHidden/>
                <w:sz w:val="28"/>
                <w:szCs w:val="28"/>
              </w:rPr>
            </w:r>
            <w:r w:rsidRPr="00CE7C37">
              <w:rPr>
                <w:noProof/>
                <w:webHidden/>
                <w:sz w:val="28"/>
                <w:szCs w:val="28"/>
              </w:rPr>
              <w:fldChar w:fldCharType="separate"/>
            </w:r>
            <w:r w:rsidR="00E12983">
              <w:rPr>
                <w:noProof/>
                <w:webHidden/>
                <w:sz w:val="28"/>
                <w:szCs w:val="28"/>
              </w:rPr>
              <w:t>3</w:t>
            </w:r>
            <w:r w:rsidRPr="00CE7C37">
              <w:rPr>
                <w:noProof/>
                <w:webHidden/>
                <w:sz w:val="28"/>
                <w:szCs w:val="28"/>
              </w:rPr>
              <w:fldChar w:fldCharType="end"/>
            </w:r>
          </w:hyperlink>
        </w:p>
        <w:p w14:paraId="28D7086A" w14:textId="38834C09" w:rsidR="00016BA7" w:rsidRPr="00CE7C37" w:rsidRDefault="00016BA7">
          <w:pPr>
            <w:pStyle w:val="TOC2"/>
            <w:tabs>
              <w:tab w:val="right" w:leader="dot" w:pos="9016"/>
            </w:tabs>
            <w:rPr>
              <w:rFonts w:cstheme="minorBidi"/>
              <w:noProof/>
              <w:kern w:val="2"/>
              <w:sz w:val="28"/>
              <w:szCs w:val="28"/>
              <w14:ligatures w14:val="standardContextual"/>
            </w:rPr>
          </w:pPr>
          <w:hyperlink w:anchor="_Toc235889893" w:history="1">
            <w:r w:rsidRPr="00CE7C37">
              <w:rPr>
                <w:rStyle w:val="Hyperlink"/>
                <w:noProof/>
                <w:sz w:val="28"/>
                <w:szCs w:val="28"/>
              </w:rPr>
              <w:t>2. Introduction: Literature-Based Background to the Study</w:t>
            </w:r>
            <w:r w:rsidRPr="00CE7C37">
              <w:rPr>
                <w:noProof/>
                <w:webHidden/>
                <w:sz w:val="28"/>
                <w:szCs w:val="28"/>
              </w:rPr>
              <w:tab/>
            </w:r>
            <w:r w:rsidRPr="00CE7C37">
              <w:rPr>
                <w:noProof/>
                <w:webHidden/>
                <w:sz w:val="28"/>
                <w:szCs w:val="28"/>
              </w:rPr>
              <w:fldChar w:fldCharType="begin"/>
            </w:r>
            <w:r w:rsidRPr="00CE7C37">
              <w:rPr>
                <w:noProof/>
                <w:webHidden/>
                <w:sz w:val="28"/>
                <w:szCs w:val="28"/>
              </w:rPr>
              <w:instrText xml:space="preserve"> PAGEREF _Toc235889893 \h </w:instrText>
            </w:r>
            <w:r w:rsidRPr="00CE7C37">
              <w:rPr>
                <w:noProof/>
                <w:webHidden/>
                <w:sz w:val="28"/>
                <w:szCs w:val="28"/>
              </w:rPr>
            </w:r>
            <w:r w:rsidRPr="00CE7C37">
              <w:rPr>
                <w:noProof/>
                <w:webHidden/>
                <w:sz w:val="28"/>
                <w:szCs w:val="28"/>
              </w:rPr>
              <w:fldChar w:fldCharType="separate"/>
            </w:r>
            <w:r w:rsidR="00E12983">
              <w:rPr>
                <w:noProof/>
                <w:webHidden/>
                <w:sz w:val="28"/>
                <w:szCs w:val="28"/>
              </w:rPr>
              <w:t>5</w:t>
            </w:r>
            <w:r w:rsidRPr="00CE7C37">
              <w:rPr>
                <w:noProof/>
                <w:webHidden/>
                <w:sz w:val="28"/>
                <w:szCs w:val="28"/>
              </w:rPr>
              <w:fldChar w:fldCharType="end"/>
            </w:r>
          </w:hyperlink>
        </w:p>
        <w:p w14:paraId="5C6A8E18" w14:textId="3572D549" w:rsidR="00016BA7" w:rsidRPr="00CE7C37" w:rsidRDefault="00016BA7">
          <w:pPr>
            <w:pStyle w:val="TOC2"/>
            <w:tabs>
              <w:tab w:val="right" w:leader="dot" w:pos="9016"/>
            </w:tabs>
            <w:rPr>
              <w:rFonts w:cstheme="minorBidi"/>
              <w:noProof/>
              <w:kern w:val="2"/>
              <w:sz w:val="28"/>
              <w:szCs w:val="28"/>
              <w14:ligatures w14:val="standardContextual"/>
            </w:rPr>
          </w:pPr>
          <w:hyperlink w:anchor="_Toc235889894" w:history="1">
            <w:r w:rsidRPr="00CE7C37">
              <w:rPr>
                <w:rStyle w:val="Hyperlink"/>
                <w:noProof/>
                <w:sz w:val="28"/>
                <w:szCs w:val="28"/>
              </w:rPr>
              <w:t>3.Definitions</w:t>
            </w:r>
            <w:r w:rsidRPr="00CE7C37">
              <w:rPr>
                <w:noProof/>
                <w:webHidden/>
                <w:sz w:val="28"/>
                <w:szCs w:val="28"/>
              </w:rPr>
              <w:tab/>
            </w:r>
            <w:r w:rsidRPr="00CE7C37">
              <w:rPr>
                <w:noProof/>
                <w:webHidden/>
                <w:sz w:val="28"/>
                <w:szCs w:val="28"/>
              </w:rPr>
              <w:fldChar w:fldCharType="begin"/>
            </w:r>
            <w:r w:rsidRPr="00CE7C37">
              <w:rPr>
                <w:noProof/>
                <w:webHidden/>
                <w:sz w:val="28"/>
                <w:szCs w:val="28"/>
              </w:rPr>
              <w:instrText xml:space="preserve"> PAGEREF _Toc235889894 \h </w:instrText>
            </w:r>
            <w:r w:rsidRPr="00CE7C37">
              <w:rPr>
                <w:noProof/>
                <w:webHidden/>
                <w:sz w:val="28"/>
                <w:szCs w:val="28"/>
              </w:rPr>
            </w:r>
            <w:r w:rsidRPr="00CE7C37">
              <w:rPr>
                <w:noProof/>
                <w:webHidden/>
                <w:sz w:val="28"/>
                <w:szCs w:val="28"/>
              </w:rPr>
              <w:fldChar w:fldCharType="separate"/>
            </w:r>
            <w:r w:rsidR="00E12983">
              <w:rPr>
                <w:noProof/>
                <w:webHidden/>
                <w:sz w:val="28"/>
                <w:szCs w:val="28"/>
              </w:rPr>
              <w:t>7</w:t>
            </w:r>
            <w:r w:rsidRPr="00CE7C37">
              <w:rPr>
                <w:noProof/>
                <w:webHidden/>
                <w:sz w:val="28"/>
                <w:szCs w:val="28"/>
              </w:rPr>
              <w:fldChar w:fldCharType="end"/>
            </w:r>
          </w:hyperlink>
        </w:p>
        <w:p w14:paraId="7EDA196A" w14:textId="4559008B" w:rsidR="00016BA7" w:rsidRPr="00CE7C37" w:rsidRDefault="00016BA7">
          <w:pPr>
            <w:pStyle w:val="TOC2"/>
            <w:tabs>
              <w:tab w:val="right" w:leader="dot" w:pos="9016"/>
            </w:tabs>
            <w:rPr>
              <w:rFonts w:cstheme="minorBidi"/>
              <w:noProof/>
              <w:kern w:val="2"/>
              <w:sz w:val="28"/>
              <w:szCs w:val="28"/>
              <w14:ligatures w14:val="standardContextual"/>
            </w:rPr>
          </w:pPr>
          <w:hyperlink w:anchor="_Toc235889895" w:history="1">
            <w:r w:rsidRPr="00CE7C37">
              <w:rPr>
                <w:rStyle w:val="Hyperlink"/>
                <w:noProof/>
                <w:sz w:val="28"/>
                <w:szCs w:val="28"/>
              </w:rPr>
              <w:t>4. Rationale</w:t>
            </w:r>
            <w:r w:rsidRPr="00CE7C37">
              <w:rPr>
                <w:noProof/>
                <w:webHidden/>
                <w:sz w:val="28"/>
                <w:szCs w:val="28"/>
              </w:rPr>
              <w:tab/>
            </w:r>
            <w:r w:rsidRPr="00CE7C37">
              <w:rPr>
                <w:noProof/>
                <w:webHidden/>
                <w:sz w:val="28"/>
                <w:szCs w:val="28"/>
              </w:rPr>
              <w:fldChar w:fldCharType="begin"/>
            </w:r>
            <w:r w:rsidRPr="00CE7C37">
              <w:rPr>
                <w:noProof/>
                <w:webHidden/>
                <w:sz w:val="28"/>
                <w:szCs w:val="28"/>
              </w:rPr>
              <w:instrText xml:space="preserve"> PAGEREF _Toc235889895 \h </w:instrText>
            </w:r>
            <w:r w:rsidRPr="00CE7C37">
              <w:rPr>
                <w:noProof/>
                <w:webHidden/>
                <w:sz w:val="28"/>
                <w:szCs w:val="28"/>
              </w:rPr>
            </w:r>
            <w:r w:rsidRPr="00CE7C37">
              <w:rPr>
                <w:noProof/>
                <w:webHidden/>
                <w:sz w:val="28"/>
                <w:szCs w:val="28"/>
              </w:rPr>
              <w:fldChar w:fldCharType="separate"/>
            </w:r>
            <w:r w:rsidR="00E12983">
              <w:rPr>
                <w:noProof/>
                <w:webHidden/>
                <w:sz w:val="28"/>
                <w:szCs w:val="28"/>
              </w:rPr>
              <w:t>10</w:t>
            </w:r>
            <w:r w:rsidRPr="00CE7C37">
              <w:rPr>
                <w:noProof/>
                <w:webHidden/>
                <w:sz w:val="28"/>
                <w:szCs w:val="28"/>
              </w:rPr>
              <w:fldChar w:fldCharType="end"/>
            </w:r>
          </w:hyperlink>
        </w:p>
        <w:p w14:paraId="100DEA87" w14:textId="501C616B" w:rsidR="00016BA7" w:rsidRPr="00CE7C37" w:rsidRDefault="00016BA7">
          <w:pPr>
            <w:pStyle w:val="TOC2"/>
            <w:tabs>
              <w:tab w:val="right" w:leader="dot" w:pos="9016"/>
            </w:tabs>
            <w:rPr>
              <w:rFonts w:cstheme="minorBidi"/>
              <w:noProof/>
              <w:kern w:val="2"/>
              <w:sz w:val="28"/>
              <w:szCs w:val="28"/>
              <w14:ligatures w14:val="standardContextual"/>
            </w:rPr>
          </w:pPr>
          <w:hyperlink w:anchor="_Toc235889896" w:history="1">
            <w:r w:rsidRPr="00CE7C37">
              <w:rPr>
                <w:rStyle w:val="Hyperlink"/>
                <w:noProof/>
                <w:sz w:val="28"/>
                <w:szCs w:val="28"/>
              </w:rPr>
              <w:t>4. Research Question, Aim and Objectives</w:t>
            </w:r>
            <w:r w:rsidRPr="00CE7C37">
              <w:rPr>
                <w:noProof/>
                <w:webHidden/>
                <w:sz w:val="28"/>
                <w:szCs w:val="28"/>
              </w:rPr>
              <w:tab/>
            </w:r>
            <w:r w:rsidRPr="00CE7C37">
              <w:rPr>
                <w:noProof/>
                <w:webHidden/>
                <w:sz w:val="28"/>
                <w:szCs w:val="28"/>
              </w:rPr>
              <w:fldChar w:fldCharType="begin"/>
            </w:r>
            <w:r w:rsidRPr="00CE7C37">
              <w:rPr>
                <w:noProof/>
                <w:webHidden/>
                <w:sz w:val="28"/>
                <w:szCs w:val="28"/>
              </w:rPr>
              <w:instrText xml:space="preserve"> PAGEREF _Toc235889896 \h </w:instrText>
            </w:r>
            <w:r w:rsidRPr="00CE7C37">
              <w:rPr>
                <w:noProof/>
                <w:webHidden/>
                <w:sz w:val="28"/>
                <w:szCs w:val="28"/>
              </w:rPr>
            </w:r>
            <w:r w:rsidRPr="00CE7C37">
              <w:rPr>
                <w:noProof/>
                <w:webHidden/>
                <w:sz w:val="28"/>
                <w:szCs w:val="28"/>
              </w:rPr>
              <w:fldChar w:fldCharType="separate"/>
            </w:r>
            <w:r w:rsidR="00E12983">
              <w:rPr>
                <w:noProof/>
                <w:webHidden/>
                <w:sz w:val="28"/>
                <w:szCs w:val="28"/>
              </w:rPr>
              <w:t>11</w:t>
            </w:r>
            <w:r w:rsidRPr="00CE7C37">
              <w:rPr>
                <w:noProof/>
                <w:webHidden/>
                <w:sz w:val="28"/>
                <w:szCs w:val="28"/>
              </w:rPr>
              <w:fldChar w:fldCharType="end"/>
            </w:r>
          </w:hyperlink>
        </w:p>
        <w:p w14:paraId="00EAE9A1" w14:textId="283268B8" w:rsidR="00016BA7" w:rsidRPr="00CE7C37" w:rsidRDefault="00016BA7">
          <w:pPr>
            <w:pStyle w:val="TOC3"/>
            <w:tabs>
              <w:tab w:val="right" w:leader="dot" w:pos="9016"/>
            </w:tabs>
            <w:rPr>
              <w:rFonts w:cstheme="minorBidi"/>
              <w:noProof/>
              <w:kern w:val="2"/>
              <w:sz w:val="28"/>
              <w:szCs w:val="28"/>
              <w14:ligatures w14:val="standardContextual"/>
            </w:rPr>
          </w:pPr>
          <w:hyperlink w:anchor="_Toc235889897" w:history="1">
            <w:r w:rsidRPr="00CE7C37">
              <w:rPr>
                <w:rStyle w:val="Hyperlink"/>
                <w:noProof/>
                <w:sz w:val="28"/>
                <w:szCs w:val="28"/>
              </w:rPr>
              <w:t>4.1 Research Question</w:t>
            </w:r>
            <w:r w:rsidRPr="00CE7C37">
              <w:rPr>
                <w:noProof/>
                <w:webHidden/>
                <w:sz w:val="28"/>
                <w:szCs w:val="28"/>
              </w:rPr>
              <w:tab/>
            </w:r>
            <w:r w:rsidRPr="00CE7C37">
              <w:rPr>
                <w:noProof/>
                <w:webHidden/>
                <w:sz w:val="28"/>
                <w:szCs w:val="28"/>
              </w:rPr>
              <w:fldChar w:fldCharType="begin"/>
            </w:r>
            <w:r w:rsidRPr="00CE7C37">
              <w:rPr>
                <w:noProof/>
                <w:webHidden/>
                <w:sz w:val="28"/>
                <w:szCs w:val="28"/>
              </w:rPr>
              <w:instrText xml:space="preserve"> PAGEREF _Toc235889897 \h </w:instrText>
            </w:r>
            <w:r w:rsidRPr="00CE7C37">
              <w:rPr>
                <w:noProof/>
                <w:webHidden/>
                <w:sz w:val="28"/>
                <w:szCs w:val="28"/>
              </w:rPr>
            </w:r>
            <w:r w:rsidRPr="00CE7C37">
              <w:rPr>
                <w:noProof/>
                <w:webHidden/>
                <w:sz w:val="28"/>
                <w:szCs w:val="28"/>
              </w:rPr>
              <w:fldChar w:fldCharType="separate"/>
            </w:r>
            <w:r w:rsidR="00E12983">
              <w:rPr>
                <w:noProof/>
                <w:webHidden/>
                <w:sz w:val="28"/>
                <w:szCs w:val="28"/>
              </w:rPr>
              <w:t>11</w:t>
            </w:r>
            <w:r w:rsidRPr="00CE7C37">
              <w:rPr>
                <w:noProof/>
                <w:webHidden/>
                <w:sz w:val="28"/>
                <w:szCs w:val="28"/>
              </w:rPr>
              <w:fldChar w:fldCharType="end"/>
            </w:r>
          </w:hyperlink>
        </w:p>
        <w:p w14:paraId="4F117BE3" w14:textId="0C588722" w:rsidR="00016BA7" w:rsidRPr="00CE7C37" w:rsidRDefault="00016BA7">
          <w:pPr>
            <w:pStyle w:val="TOC3"/>
            <w:tabs>
              <w:tab w:val="right" w:leader="dot" w:pos="9016"/>
            </w:tabs>
            <w:rPr>
              <w:rFonts w:cstheme="minorBidi"/>
              <w:noProof/>
              <w:kern w:val="2"/>
              <w:sz w:val="28"/>
              <w:szCs w:val="28"/>
              <w14:ligatures w14:val="standardContextual"/>
            </w:rPr>
          </w:pPr>
          <w:hyperlink w:anchor="_Toc235889898" w:history="1">
            <w:r w:rsidRPr="00CE7C37">
              <w:rPr>
                <w:rStyle w:val="Hyperlink"/>
                <w:noProof/>
                <w:sz w:val="28"/>
                <w:szCs w:val="28"/>
              </w:rPr>
              <w:t>4.2 Aim</w:t>
            </w:r>
            <w:r w:rsidRPr="00CE7C37">
              <w:rPr>
                <w:noProof/>
                <w:webHidden/>
                <w:sz w:val="28"/>
                <w:szCs w:val="28"/>
              </w:rPr>
              <w:tab/>
            </w:r>
            <w:r w:rsidRPr="00CE7C37">
              <w:rPr>
                <w:noProof/>
                <w:webHidden/>
                <w:sz w:val="28"/>
                <w:szCs w:val="28"/>
              </w:rPr>
              <w:fldChar w:fldCharType="begin"/>
            </w:r>
            <w:r w:rsidRPr="00CE7C37">
              <w:rPr>
                <w:noProof/>
                <w:webHidden/>
                <w:sz w:val="28"/>
                <w:szCs w:val="28"/>
              </w:rPr>
              <w:instrText xml:space="preserve"> PAGEREF _Toc235889898 \h </w:instrText>
            </w:r>
            <w:r w:rsidRPr="00CE7C37">
              <w:rPr>
                <w:noProof/>
                <w:webHidden/>
                <w:sz w:val="28"/>
                <w:szCs w:val="28"/>
              </w:rPr>
            </w:r>
            <w:r w:rsidRPr="00CE7C37">
              <w:rPr>
                <w:noProof/>
                <w:webHidden/>
                <w:sz w:val="28"/>
                <w:szCs w:val="28"/>
              </w:rPr>
              <w:fldChar w:fldCharType="separate"/>
            </w:r>
            <w:r w:rsidR="00E12983">
              <w:rPr>
                <w:noProof/>
                <w:webHidden/>
                <w:sz w:val="28"/>
                <w:szCs w:val="28"/>
              </w:rPr>
              <w:t>11</w:t>
            </w:r>
            <w:r w:rsidRPr="00CE7C37">
              <w:rPr>
                <w:noProof/>
                <w:webHidden/>
                <w:sz w:val="28"/>
                <w:szCs w:val="28"/>
              </w:rPr>
              <w:fldChar w:fldCharType="end"/>
            </w:r>
          </w:hyperlink>
        </w:p>
        <w:p w14:paraId="6CCA885B" w14:textId="7DE7F15E" w:rsidR="00016BA7" w:rsidRPr="00CE7C37" w:rsidRDefault="00016BA7">
          <w:pPr>
            <w:pStyle w:val="TOC3"/>
            <w:tabs>
              <w:tab w:val="right" w:leader="dot" w:pos="9016"/>
            </w:tabs>
            <w:rPr>
              <w:rFonts w:cstheme="minorBidi"/>
              <w:noProof/>
              <w:kern w:val="2"/>
              <w:sz w:val="28"/>
              <w:szCs w:val="28"/>
              <w14:ligatures w14:val="standardContextual"/>
            </w:rPr>
          </w:pPr>
          <w:hyperlink w:anchor="_Toc235889899" w:history="1">
            <w:r w:rsidRPr="00CE7C37">
              <w:rPr>
                <w:rStyle w:val="Hyperlink"/>
                <w:noProof/>
                <w:sz w:val="28"/>
                <w:szCs w:val="28"/>
              </w:rPr>
              <w:t>4.3 Objectives</w:t>
            </w:r>
            <w:r w:rsidRPr="00CE7C37">
              <w:rPr>
                <w:noProof/>
                <w:webHidden/>
                <w:sz w:val="28"/>
                <w:szCs w:val="28"/>
              </w:rPr>
              <w:tab/>
            </w:r>
            <w:r w:rsidRPr="00CE7C37">
              <w:rPr>
                <w:noProof/>
                <w:webHidden/>
                <w:sz w:val="28"/>
                <w:szCs w:val="28"/>
              </w:rPr>
              <w:fldChar w:fldCharType="begin"/>
            </w:r>
            <w:r w:rsidRPr="00CE7C37">
              <w:rPr>
                <w:noProof/>
                <w:webHidden/>
                <w:sz w:val="28"/>
                <w:szCs w:val="28"/>
              </w:rPr>
              <w:instrText xml:space="preserve"> PAGEREF _Toc235889899 \h </w:instrText>
            </w:r>
            <w:r w:rsidRPr="00CE7C37">
              <w:rPr>
                <w:noProof/>
                <w:webHidden/>
                <w:sz w:val="28"/>
                <w:szCs w:val="28"/>
              </w:rPr>
            </w:r>
            <w:r w:rsidRPr="00CE7C37">
              <w:rPr>
                <w:noProof/>
                <w:webHidden/>
                <w:sz w:val="28"/>
                <w:szCs w:val="28"/>
              </w:rPr>
              <w:fldChar w:fldCharType="separate"/>
            </w:r>
            <w:r w:rsidR="00E12983">
              <w:rPr>
                <w:noProof/>
                <w:webHidden/>
                <w:sz w:val="28"/>
                <w:szCs w:val="28"/>
              </w:rPr>
              <w:t>11</w:t>
            </w:r>
            <w:r w:rsidRPr="00CE7C37">
              <w:rPr>
                <w:noProof/>
                <w:webHidden/>
                <w:sz w:val="28"/>
                <w:szCs w:val="28"/>
              </w:rPr>
              <w:fldChar w:fldCharType="end"/>
            </w:r>
          </w:hyperlink>
        </w:p>
        <w:p w14:paraId="30DE0F02" w14:textId="4CB1D845" w:rsidR="00016BA7" w:rsidRPr="00CE7C37" w:rsidRDefault="00016BA7">
          <w:pPr>
            <w:pStyle w:val="TOC2"/>
            <w:tabs>
              <w:tab w:val="right" w:leader="dot" w:pos="9016"/>
            </w:tabs>
            <w:rPr>
              <w:rFonts w:cstheme="minorBidi"/>
              <w:noProof/>
              <w:kern w:val="2"/>
              <w:sz w:val="28"/>
              <w:szCs w:val="28"/>
              <w14:ligatures w14:val="standardContextual"/>
            </w:rPr>
          </w:pPr>
          <w:hyperlink w:anchor="_Toc235889900" w:history="1">
            <w:r w:rsidRPr="00CE7C37">
              <w:rPr>
                <w:rStyle w:val="Hyperlink"/>
                <w:noProof/>
                <w:sz w:val="28"/>
                <w:szCs w:val="28"/>
              </w:rPr>
              <w:t>5. Methodology</w:t>
            </w:r>
            <w:r w:rsidRPr="00CE7C37">
              <w:rPr>
                <w:noProof/>
                <w:webHidden/>
                <w:sz w:val="28"/>
                <w:szCs w:val="28"/>
              </w:rPr>
              <w:tab/>
            </w:r>
            <w:r w:rsidRPr="00CE7C37">
              <w:rPr>
                <w:noProof/>
                <w:webHidden/>
                <w:sz w:val="28"/>
                <w:szCs w:val="28"/>
              </w:rPr>
              <w:fldChar w:fldCharType="begin"/>
            </w:r>
            <w:r w:rsidRPr="00CE7C37">
              <w:rPr>
                <w:noProof/>
                <w:webHidden/>
                <w:sz w:val="28"/>
                <w:szCs w:val="28"/>
              </w:rPr>
              <w:instrText xml:space="preserve"> PAGEREF _Toc235889900 \h </w:instrText>
            </w:r>
            <w:r w:rsidRPr="00CE7C37">
              <w:rPr>
                <w:noProof/>
                <w:webHidden/>
                <w:sz w:val="28"/>
                <w:szCs w:val="28"/>
              </w:rPr>
            </w:r>
            <w:r w:rsidRPr="00CE7C37">
              <w:rPr>
                <w:noProof/>
                <w:webHidden/>
                <w:sz w:val="28"/>
                <w:szCs w:val="28"/>
              </w:rPr>
              <w:fldChar w:fldCharType="separate"/>
            </w:r>
            <w:r w:rsidR="00E12983">
              <w:rPr>
                <w:noProof/>
                <w:webHidden/>
                <w:sz w:val="28"/>
                <w:szCs w:val="28"/>
              </w:rPr>
              <w:t>12</w:t>
            </w:r>
            <w:r w:rsidRPr="00CE7C37">
              <w:rPr>
                <w:noProof/>
                <w:webHidden/>
                <w:sz w:val="28"/>
                <w:szCs w:val="28"/>
              </w:rPr>
              <w:fldChar w:fldCharType="end"/>
            </w:r>
          </w:hyperlink>
        </w:p>
        <w:p w14:paraId="51F2949F" w14:textId="0BB83BF3" w:rsidR="00016BA7" w:rsidRPr="00CE7C37" w:rsidRDefault="00016BA7">
          <w:pPr>
            <w:pStyle w:val="TOC3"/>
            <w:tabs>
              <w:tab w:val="right" w:leader="dot" w:pos="9016"/>
            </w:tabs>
            <w:rPr>
              <w:rFonts w:cstheme="minorBidi"/>
              <w:noProof/>
              <w:kern w:val="2"/>
              <w:sz w:val="28"/>
              <w:szCs w:val="28"/>
              <w14:ligatures w14:val="standardContextual"/>
            </w:rPr>
          </w:pPr>
          <w:hyperlink w:anchor="_Toc235889901" w:history="1">
            <w:r w:rsidRPr="00CE7C37">
              <w:rPr>
                <w:rStyle w:val="Hyperlink"/>
                <w:noProof/>
                <w:sz w:val="28"/>
                <w:szCs w:val="28"/>
              </w:rPr>
              <w:t>5.1 Research Design</w:t>
            </w:r>
            <w:r w:rsidRPr="00CE7C37">
              <w:rPr>
                <w:noProof/>
                <w:webHidden/>
                <w:sz w:val="28"/>
                <w:szCs w:val="28"/>
              </w:rPr>
              <w:tab/>
            </w:r>
            <w:r w:rsidRPr="00CE7C37">
              <w:rPr>
                <w:noProof/>
                <w:webHidden/>
                <w:sz w:val="28"/>
                <w:szCs w:val="28"/>
              </w:rPr>
              <w:fldChar w:fldCharType="begin"/>
            </w:r>
            <w:r w:rsidRPr="00CE7C37">
              <w:rPr>
                <w:noProof/>
                <w:webHidden/>
                <w:sz w:val="28"/>
                <w:szCs w:val="28"/>
              </w:rPr>
              <w:instrText xml:space="preserve"> PAGEREF _Toc235889901 \h </w:instrText>
            </w:r>
            <w:r w:rsidRPr="00CE7C37">
              <w:rPr>
                <w:noProof/>
                <w:webHidden/>
                <w:sz w:val="28"/>
                <w:szCs w:val="28"/>
              </w:rPr>
            </w:r>
            <w:r w:rsidRPr="00CE7C37">
              <w:rPr>
                <w:noProof/>
                <w:webHidden/>
                <w:sz w:val="28"/>
                <w:szCs w:val="28"/>
              </w:rPr>
              <w:fldChar w:fldCharType="separate"/>
            </w:r>
            <w:r w:rsidR="00E12983">
              <w:rPr>
                <w:noProof/>
                <w:webHidden/>
                <w:sz w:val="28"/>
                <w:szCs w:val="28"/>
              </w:rPr>
              <w:t>12</w:t>
            </w:r>
            <w:r w:rsidRPr="00CE7C37">
              <w:rPr>
                <w:noProof/>
                <w:webHidden/>
                <w:sz w:val="28"/>
                <w:szCs w:val="28"/>
              </w:rPr>
              <w:fldChar w:fldCharType="end"/>
            </w:r>
          </w:hyperlink>
        </w:p>
        <w:p w14:paraId="623C69E2" w14:textId="7784BC1F" w:rsidR="00016BA7" w:rsidRPr="00CE7C37" w:rsidRDefault="00016BA7">
          <w:pPr>
            <w:pStyle w:val="TOC3"/>
            <w:tabs>
              <w:tab w:val="right" w:leader="dot" w:pos="9016"/>
            </w:tabs>
            <w:rPr>
              <w:rFonts w:cstheme="minorBidi"/>
              <w:noProof/>
              <w:kern w:val="2"/>
              <w:sz w:val="28"/>
              <w:szCs w:val="28"/>
              <w14:ligatures w14:val="standardContextual"/>
            </w:rPr>
          </w:pPr>
          <w:hyperlink w:anchor="_Toc235889902" w:history="1">
            <w:r w:rsidRPr="00CE7C37">
              <w:rPr>
                <w:rStyle w:val="Hyperlink"/>
                <w:noProof/>
                <w:sz w:val="28"/>
                <w:szCs w:val="28"/>
              </w:rPr>
              <w:t>5.2 Data Collection Method</w:t>
            </w:r>
            <w:r w:rsidRPr="00CE7C37">
              <w:rPr>
                <w:noProof/>
                <w:webHidden/>
                <w:sz w:val="28"/>
                <w:szCs w:val="28"/>
              </w:rPr>
              <w:tab/>
            </w:r>
            <w:r w:rsidRPr="00CE7C37">
              <w:rPr>
                <w:noProof/>
                <w:webHidden/>
                <w:sz w:val="28"/>
                <w:szCs w:val="28"/>
              </w:rPr>
              <w:fldChar w:fldCharType="begin"/>
            </w:r>
            <w:r w:rsidRPr="00CE7C37">
              <w:rPr>
                <w:noProof/>
                <w:webHidden/>
                <w:sz w:val="28"/>
                <w:szCs w:val="28"/>
              </w:rPr>
              <w:instrText xml:space="preserve"> PAGEREF _Toc235889902 \h </w:instrText>
            </w:r>
            <w:r w:rsidRPr="00CE7C37">
              <w:rPr>
                <w:noProof/>
                <w:webHidden/>
                <w:sz w:val="28"/>
                <w:szCs w:val="28"/>
              </w:rPr>
            </w:r>
            <w:r w:rsidRPr="00CE7C37">
              <w:rPr>
                <w:noProof/>
                <w:webHidden/>
                <w:sz w:val="28"/>
                <w:szCs w:val="28"/>
              </w:rPr>
              <w:fldChar w:fldCharType="separate"/>
            </w:r>
            <w:r w:rsidR="00E12983">
              <w:rPr>
                <w:noProof/>
                <w:webHidden/>
                <w:sz w:val="28"/>
                <w:szCs w:val="28"/>
              </w:rPr>
              <w:t>13</w:t>
            </w:r>
            <w:r w:rsidRPr="00CE7C37">
              <w:rPr>
                <w:noProof/>
                <w:webHidden/>
                <w:sz w:val="28"/>
                <w:szCs w:val="28"/>
              </w:rPr>
              <w:fldChar w:fldCharType="end"/>
            </w:r>
          </w:hyperlink>
        </w:p>
        <w:p w14:paraId="42B6DFF0" w14:textId="499A0DC8" w:rsidR="00016BA7" w:rsidRPr="00CE7C37" w:rsidRDefault="00016BA7">
          <w:pPr>
            <w:pStyle w:val="TOC3"/>
            <w:tabs>
              <w:tab w:val="right" w:leader="dot" w:pos="9016"/>
            </w:tabs>
            <w:rPr>
              <w:rFonts w:cstheme="minorBidi"/>
              <w:noProof/>
              <w:kern w:val="2"/>
              <w:sz w:val="28"/>
              <w:szCs w:val="28"/>
              <w14:ligatures w14:val="standardContextual"/>
            </w:rPr>
          </w:pPr>
          <w:hyperlink w:anchor="_Toc235889903" w:history="1">
            <w:r w:rsidRPr="00CE7C37">
              <w:rPr>
                <w:rStyle w:val="Hyperlink"/>
                <w:noProof/>
                <w:sz w:val="28"/>
                <w:szCs w:val="28"/>
              </w:rPr>
              <w:t>5.3 Data Sources</w:t>
            </w:r>
            <w:r w:rsidRPr="00CE7C37">
              <w:rPr>
                <w:noProof/>
                <w:webHidden/>
                <w:sz w:val="28"/>
                <w:szCs w:val="28"/>
              </w:rPr>
              <w:tab/>
            </w:r>
            <w:r w:rsidRPr="00CE7C37">
              <w:rPr>
                <w:noProof/>
                <w:webHidden/>
                <w:sz w:val="28"/>
                <w:szCs w:val="28"/>
              </w:rPr>
              <w:fldChar w:fldCharType="begin"/>
            </w:r>
            <w:r w:rsidRPr="00CE7C37">
              <w:rPr>
                <w:noProof/>
                <w:webHidden/>
                <w:sz w:val="28"/>
                <w:szCs w:val="28"/>
              </w:rPr>
              <w:instrText xml:space="preserve"> PAGEREF _Toc235889903 \h </w:instrText>
            </w:r>
            <w:r w:rsidRPr="00CE7C37">
              <w:rPr>
                <w:noProof/>
                <w:webHidden/>
                <w:sz w:val="28"/>
                <w:szCs w:val="28"/>
              </w:rPr>
            </w:r>
            <w:r w:rsidRPr="00CE7C37">
              <w:rPr>
                <w:noProof/>
                <w:webHidden/>
                <w:sz w:val="28"/>
                <w:szCs w:val="28"/>
              </w:rPr>
              <w:fldChar w:fldCharType="separate"/>
            </w:r>
            <w:r w:rsidR="00E12983">
              <w:rPr>
                <w:noProof/>
                <w:webHidden/>
                <w:sz w:val="28"/>
                <w:szCs w:val="28"/>
              </w:rPr>
              <w:t>13</w:t>
            </w:r>
            <w:r w:rsidRPr="00CE7C37">
              <w:rPr>
                <w:noProof/>
                <w:webHidden/>
                <w:sz w:val="28"/>
                <w:szCs w:val="28"/>
              </w:rPr>
              <w:fldChar w:fldCharType="end"/>
            </w:r>
          </w:hyperlink>
        </w:p>
        <w:p w14:paraId="7CB9D60C" w14:textId="1C0AD739" w:rsidR="00016BA7" w:rsidRPr="00CE7C37" w:rsidRDefault="00016BA7">
          <w:pPr>
            <w:pStyle w:val="TOC3"/>
            <w:tabs>
              <w:tab w:val="right" w:leader="dot" w:pos="9016"/>
            </w:tabs>
            <w:rPr>
              <w:rFonts w:cstheme="minorBidi"/>
              <w:noProof/>
              <w:kern w:val="2"/>
              <w:sz w:val="28"/>
              <w:szCs w:val="28"/>
              <w14:ligatures w14:val="standardContextual"/>
            </w:rPr>
          </w:pPr>
          <w:hyperlink w:anchor="_Toc235889904" w:history="1">
            <w:r w:rsidRPr="00CE7C37">
              <w:rPr>
                <w:rStyle w:val="Hyperlink"/>
                <w:noProof/>
                <w:sz w:val="28"/>
                <w:szCs w:val="28"/>
              </w:rPr>
              <w:t>5.4 Selection Criteria</w:t>
            </w:r>
            <w:r w:rsidRPr="00CE7C37">
              <w:rPr>
                <w:noProof/>
                <w:webHidden/>
                <w:sz w:val="28"/>
                <w:szCs w:val="28"/>
              </w:rPr>
              <w:tab/>
            </w:r>
            <w:r w:rsidRPr="00CE7C37">
              <w:rPr>
                <w:noProof/>
                <w:webHidden/>
                <w:sz w:val="28"/>
                <w:szCs w:val="28"/>
              </w:rPr>
              <w:fldChar w:fldCharType="begin"/>
            </w:r>
            <w:r w:rsidRPr="00CE7C37">
              <w:rPr>
                <w:noProof/>
                <w:webHidden/>
                <w:sz w:val="28"/>
                <w:szCs w:val="28"/>
              </w:rPr>
              <w:instrText xml:space="preserve"> PAGEREF _Toc235889904 \h </w:instrText>
            </w:r>
            <w:r w:rsidRPr="00CE7C37">
              <w:rPr>
                <w:noProof/>
                <w:webHidden/>
                <w:sz w:val="28"/>
                <w:szCs w:val="28"/>
              </w:rPr>
            </w:r>
            <w:r w:rsidRPr="00CE7C37">
              <w:rPr>
                <w:noProof/>
                <w:webHidden/>
                <w:sz w:val="28"/>
                <w:szCs w:val="28"/>
              </w:rPr>
              <w:fldChar w:fldCharType="separate"/>
            </w:r>
            <w:r w:rsidR="00E12983">
              <w:rPr>
                <w:noProof/>
                <w:webHidden/>
                <w:sz w:val="28"/>
                <w:szCs w:val="28"/>
              </w:rPr>
              <w:t>14</w:t>
            </w:r>
            <w:r w:rsidRPr="00CE7C37">
              <w:rPr>
                <w:noProof/>
                <w:webHidden/>
                <w:sz w:val="28"/>
                <w:szCs w:val="28"/>
              </w:rPr>
              <w:fldChar w:fldCharType="end"/>
            </w:r>
          </w:hyperlink>
        </w:p>
        <w:p w14:paraId="00557EBA" w14:textId="54D295FA" w:rsidR="00016BA7" w:rsidRPr="00CE7C37" w:rsidRDefault="00016BA7">
          <w:pPr>
            <w:pStyle w:val="TOC3"/>
            <w:tabs>
              <w:tab w:val="right" w:leader="dot" w:pos="9016"/>
            </w:tabs>
            <w:rPr>
              <w:rFonts w:cstheme="minorBidi"/>
              <w:noProof/>
              <w:kern w:val="2"/>
              <w:sz w:val="28"/>
              <w:szCs w:val="28"/>
              <w14:ligatures w14:val="standardContextual"/>
            </w:rPr>
          </w:pPr>
          <w:hyperlink w:anchor="_Toc235889905" w:history="1">
            <w:r w:rsidRPr="00CE7C37">
              <w:rPr>
                <w:rStyle w:val="Hyperlink"/>
                <w:noProof/>
                <w:sz w:val="28"/>
                <w:szCs w:val="28"/>
              </w:rPr>
              <w:t>5.5 Inclusion and Exclusion Criteria:</w:t>
            </w:r>
            <w:r w:rsidRPr="00CE7C37">
              <w:rPr>
                <w:noProof/>
                <w:webHidden/>
                <w:sz w:val="28"/>
                <w:szCs w:val="28"/>
              </w:rPr>
              <w:tab/>
            </w:r>
            <w:r w:rsidRPr="00CE7C37">
              <w:rPr>
                <w:noProof/>
                <w:webHidden/>
                <w:sz w:val="28"/>
                <w:szCs w:val="28"/>
              </w:rPr>
              <w:fldChar w:fldCharType="begin"/>
            </w:r>
            <w:r w:rsidRPr="00CE7C37">
              <w:rPr>
                <w:noProof/>
                <w:webHidden/>
                <w:sz w:val="28"/>
                <w:szCs w:val="28"/>
              </w:rPr>
              <w:instrText xml:space="preserve"> PAGEREF _Toc235889905 \h </w:instrText>
            </w:r>
            <w:r w:rsidRPr="00CE7C37">
              <w:rPr>
                <w:noProof/>
                <w:webHidden/>
                <w:sz w:val="28"/>
                <w:szCs w:val="28"/>
              </w:rPr>
            </w:r>
            <w:r w:rsidRPr="00CE7C37">
              <w:rPr>
                <w:noProof/>
                <w:webHidden/>
                <w:sz w:val="28"/>
                <w:szCs w:val="28"/>
              </w:rPr>
              <w:fldChar w:fldCharType="separate"/>
            </w:r>
            <w:r w:rsidR="00E12983">
              <w:rPr>
                <w:noProof/>
                <w:webHidden/>
                <w:sz w:val="28"/>
                <w:szCs w:val="28"/>
              </w:rPr>
              <w:t>15</w:t>
            </w:r>
            <w:r w:rsidRPr="00CE7C37">
              <w:rPr>
                <w:noProof/>
                <w:webHidden/>
                <w:sz w:val="28"/>
                <w:szCs w:val="28"/>
              </w:rPr>
              <w:fldChar w:fldCharType="end"/>
            </w:r>
          </w:hyperlink>
        </w:p>
        <w:p w14:paraId="6AEB5C7E" w14:textId="39F0DB92" w:rsidR="00016BA7" w:rsidRPr="00CE7C37" w:rsidRDefault="00016BA7">
          <w:pPr>
            <w:pStyle w:val="TOC3"/>
            <w:tabs>
              <w:tab w:val="right" w:leader="dot" w:pos="9016"/>
            </w:tabs>
            <w:rPr>
              <w:rFonts w:cstheme="minorBidi"/>
              <w:noProof/>
              <w:kern w:val="2"/>
              <w:sz w:val="28"/>
              <w:szCs w:val="28"/>
              <w14:ligatures w14:val="standardContextual"/>
            </w:rPr>
          </w:pPr>
          <w:hyperlink w:anchor="_Toc235889906" w:history="1">
            <w:r w:rsidRPr="00CE7C37">
              <w:rPr>
                <w:rStyle w:val="Hyperlink"/>
                <w:noProof/>
                <w:sz w:val="28"/>
                <w:szCs w:val="28"/>
              </w:rPr>
              <w:t>5.6 Data Extraction and Analysis</w:t>
            </w:r>
            <w:r w:rsidRPr="00CE7C37">
              <w:rPr>
                <w:noProof/>
                <w:webHidden/>
                <w:sz w:val="28"/>
                <w:szCs w:val="28"/>
              </w:rPr>
              <w:tab/>
            </w:r>
            <w:r w:rsidRPr="00CE7C37">
              <w:rPr>
                <w:noProof/>
                <w:webHidden/>
                <w:sz w:val="28"/>
                <w:szCs w:val="28"/>
              </w:rPr>
              <w:fldChar w:fldCharType="begin"/>
            </w:r>
            <w:r w:rsidRPr="00CE7C37">
              <w:rPr>
                <w:noProof/>
                <w:webHidden/>
                <w:sz w:val="28"/>
                <w:szCs w:val="28"/>
              </w:rPr>
              <w:instrText xml:space="preserve"> PAGEREF _Toc235889906 \h </w:instrText>
            </w:r>
            <w:r w:rsidRPr="00CE7C37">
              <w:rPr>
                <w:noProof/>
                <w:webHidden/>
                <w:sz w:val="28"/>
                <w:szCs w:val="28"/>
              </w:rPr>
            </w:r>
            <w:r w:rsidRPr="00CE7C37">
              <w:rPr>
                <w:noProof/>
                <w:webHidden/>
                <w:sz w:val="28"/>
                <w:szCs w:val="28"/>
              </w:rPr>
              <w:fldChar w:fldCharType="separate"/>
            </w:r>
            <w:r w:rsidR="00E12983">
              <w:rPr>
                <w:noProof/>
                <w:webHidden/>
                <w:sz w:val="28"/>
                <w:szCs w:val="28"/>
              </w:rPr>
              <w:t>16</w:t>
            </w:r>
            <w:r w:rsidRPr="00CE7C37">
              <w:rPr>
                <w:noProof/>
                <w:webHidden/>
                <w:sz w:val="28"/>
                <w:szCs w:val="28"/>
              </w:rPr>
              <w:fldChar w:fldCharType="end"/>
            </w:r>
          </w:hyperlink>
        </w:p>
        <w:p w14:paraId="62482D15" w14:textId="65D6C11F" w:rsidR="00016BA7" w:rsidRPr="00CE7C37" w:rsidRDefault="00016BA7">
          <w:pPr>
            <w:pStyle w:val="TOC2"/>
            <w:tabs>
              <w:tab w:val="right" w:leader="dot" w:pos="9016"/>
            </w:tabs>
            <w:rPr>
              <w:rFonts w:cstheme="minorBidi"/>
              <w:noProof/>
              <w:kern w:val="2"/>
              <w:sz w:val="28"/>
              <w:szCs w:val="28"/>
              <w14:ligatures w14:val="standardContextual"/>
            </w:rPr>
          </w:pPr>
          <w:hyperlink w:anchor="_Toc235889907" w:history="1">
            <w:r w:rsidRPr="00CE7C37">
              <w:rPr>
                <w:rStyle w:val="Hyperlink"/>
                <w:noProof/>
                <w:sz w:val="28"/>
                <w:szCs w:val="28"/>
              </w:rPr>
              <w:t>6. Ethical Considerations</w:t>
            </w:r>
            <w:r w:rsidRPr="00CE7C37">
              <w:rPr>
                <w:noProof/>
                <w:webHidden/>
                <w:sz w:val="28"/>
                <w:szCs w:val="28"/>
              </w:rPr>
              <w:tab/>
            </w:r>
            <w:r w:rsidRPr="00CE7C37">
              <w:rPr>
                <w:noProof/>
                <w:webHidden/>
                <w:sz w:val="28"/>
                <w:szCs w:val="28"/>
              </w:rPr>
              <w:fldChar w:fldCharType="begin"/>
            </w:r>
            <w:r w:rsidRPr="00CE7C37">
              <w:rPr>
                <w:noProof/>
                <w:webHidden/>
                <w:sz w:val="28"/>
                <w:szCs w:val="28"/>
              </w:rPr>
              <w:instrText xml:space="preserve"> PAGEREF _Toc235889907 \h </w:instrText>
            </w:r>
            <w:r w:rsidRPr="00CE7C37">
              <w:rPr>
                <w:noProof/>
                <w:webHidden/>
                <w:sz w:val="28"/>
                <w:szCs w:val="28"/>
              </w:rPr>
            </w:r>
            <w:r w:rsidRPr="00CE7C37">
              <w:rPr>
                <w:noProof/>
                <w:webHidden/>
                <w:sz w:val="28"/>
                <w:szCs w:val="28"/>
              </w:rPr>
              <w:fldChar w:fldCharType="separate"/>
            </w:r>
            <w:r w:rsidR="00E12983">
              <w:rPr>
                <w:noProof/>
                <w:webHidden/>
                <w:sz w:val="28"/>
                <w:szCs w:val="28"/>
              </w:rPr>
              <w:t>17</w:t>
            </w:r>
            <w:r w:rsidRPr="00CE7C37">
              <w:rPr>
                <w:noProof/>
                <w:webHidden/>
                <w:sz w:val="28"/>
                <w:szCs w:val="28"/>
              </w:rPr>
              <w:fldChar w:fldCharType="end"/>
            </w:r>
          </w:hyperlink>
        </w:p>
        <w:p w14:paraId="05F668A8" w14:textId="55367966" w:rsidR="00016BA7" w:rsidRPr="00CE7C37" w:rsidRDefault="00016BA7">
          <w:pPr>
            <w:pStyle w:val="TOC2"/>
            <w:tabs>
              <w:tab w:val="right" w:leader="dot" w:pos="9016"/>
            </w:tabs>
            <w:rPr>
              <w:rFonts w:cstheme="minorBidi"/>
              <w:noProof/>
              <w:kern w:val="2"/>
              <w:sz w:val="28"/>
              <w:szCs w:val="28"/>
              <w14:ligatures w14:val="standardContextual"/>
            </w:rPr>
          </w:pPr>
          <w:hyperlink w:anchor="_Toc235889908" w:history="1">
            <w:r w:rsidRPr="00CE7C37">
              <w:rPr>
                <w:rStyle w:val="Hyperlink"/>
                <w:noProof/>
                <w:sz w:val="28"/>
                <w:szCs w:val="28"/>
              </w:rPr>
              <w:t>7. Potential Implications of the Research</w:t>
            </w:r>
            <w:r w:rsidRPr="00CE7C37">
              <w:rPr>
                <w:noProof/>
                <w:webHidden/>
                <w:sz w:val="28"/>
                <w:szCs w:val="28"/>
              </w:rPr>
              <w:tab/>
            </w:r>
            <w:r w:rsidRPr="00CE7C37">
              <w:rPr>
                <w:noProof/>
                <w:webHidden/>
                <w:sz w:val="28"/>
                <w:szCs w:val="28"/>
              </w:rPr>
              <w:fldChar w:fldCharType="begin"/>
            </w:r>
            <w:r w:rsidRPr="00CE7C37">
              <w:rPr>
                <w:noProof/>
                <w:webHidden/>
                <w:sz w:val="28"/>
                <w:szCs w:val="28"/>
              </w:rPr>
              <w:instrText xml:space="preserve"> PAGEREF _Toc235889908 \h </w:instrText>
            </w:r>
            <w:r w:rsidRPr="00CE7C37">
              <w:rPr>
                <w:noProof/>
                <w:webHidden/>
                <w:sz w:val="28"/>
                <w:szCs w:val="28"/>
              </w:rPr>
            </w:r>
            <w:r w:rsidRPr="00CE7C37">
              <w:rPr>
                <w:noProof/>
                <w:webHidden/>
                <w:sz w:val="28"/>
                <w:szCs w:val="28"/>
              </w:rPr>
              <w:fldChar w:fldCharType="separate"/>
            </w:r>
            <w:r w:rsidR="00E12983">
              <w:rPr>
                <w:noProof/>
                <w:webHidden/>
                <w:sz w:val="28"/>
                <w:szCs w:val="28"/>
              </w:rPr>
              <w:t>18</w:t>
            </w:r>
            <w:r w:rsidRPr="00CE7C37">
              <w:rPr>
                <w:noProof/>
                <w:webHidden/>
                <w:sz w:val="28"/>
                <w:szCs w:val="28"/>
              </w:rPr>
              <w:fldChar w:fldCharType="end"/>
            </w:r>
          </w:hyperlink>
        </w:p>
        <w:p w14:paraId="5919A954" w14:textId="713782C6" w:rsidR="00016BA7" w:rsidRPr="00CE7C37" w:rsidRDefault="00016BA7">
          <w:pPr>
            <w:pStyle w:val="TOC2"/>
            <w:tabs>
              <w:tab w:val="right" w:leader="dot" w:pos="9016"/>
            </w:tabs>
            <w:rPr>
              <w:rFonts w:cstheme="minorBidi"/>
              <w:noProof/>
              <w:kern w:val="2"/>
              <w:sz w:val="28"/>
              <w:szCs w:val="28"/>
              <w14:ligatures w14:val="standardContextual"/>
            </w:rPr>
          </w:pPr>
          <w:hyperlink w:anchor="_Toc235889909" w:history="1">
            <w:r w:rsidRPr="00CE7C37">
              <w:rPr>
                <w:rStyle w:val="Hyperlink"/>
                <w:noProof/>
                <w:sz w:val="28"/>
                <w:szCs w:val="28"/>
              </w:rPr>
              <w:t>8. Plan of Work and Time Schedule</w:t>
            </w:r>
            <w:r w:rsidRPr="00CE7C37">
              <w:rPr>
                <w:noProof/>
                <w:webHidden/>
                <w:sz w:val="28"/>
                <w:szCs w:val="28"/>
              </w:rPr>
              <w:tab/>
            </w:r>
            <w:r w:rsidRPr="00CE7C37">
              <w:rPr>
                <w:noProof/>
                <w:webHidden/>
                <w:sz w:val="28"/>
                <w:szCs w:val="28"/>
              </w:rPr>
              <w:fldChar w:fldCharType="begin"/>
            </w:r>
            <w:r w:rsidRPr="00CE7C37">
              <w:rPr>
                <w:noProof/>
                <w:webHidden/>
                <w:sz w:val="28"/>
                <w:szCs w:val="28"/>
              </w:rPr>
              <w:instrText xml:space="preserve"> PAGEREF _Toc235889909 \h </w:instrText>
            </w:r>
            <w:r w:rsidRPr="00CE7C37">
              <w:rPr>
                <w:noProof/>
                <w:webHidden/>
                <w:sz w:val="28"/>
                <w:szCs w:val="28"/>
              </w:rPr>
            </w:r>
            <w:r w:rsidRPr="00CE7C37">
              <w:rPr>
                <w:noProof/>
                <w:webHidden/>
                <w:sz w:val="28"/>
                <w:szCs w:val="28"/>
              </w:rPr>
              <w:fldChar w:fldCharType="separate"/>
            </w:r>
            <w:r w:rsidR="00E12983">
              <w:rPr>
                <w:noProof/>
                <w:webHidden/>
                <w:sz w:val="28"/>
                <w:szCs w:val="28"/>
              </w:rPr>
              <w:t>19</w:t>
            </w:r>
            <w:r w:rsidRPr="00CE7C37">
              <w:rPr>
                <w:noProof/>
                <w:webHidden/>
                <w:sz w:val="28"/>
                <w:szCs w:val="28"/>
              </w:rPr>
              <w:fldChar w:fldCharType="end"/>
            </w:r>
          </w:hyperlink>
        </w:p>
        <w:p w14:paraId="4881F37A" w14:textId="127AC309" w:rsidR="00016BA7" w:rsidRPr="00CE7C37" w:rsidRDefault="00016BA7">
          <w:pPr>
            <w:pStyle w:val="TOC1"/>
            <w:tabs>
              <w:tab w:val="right" w:leader="dot" w:pos="9016"/>
            </w:tabs>
            <w:rPr>
              <w:rFonts w:cstheme="minorBidi"/>
              <w:noProof/>
              <w:kern w:val="2"/>
              <w:sz w:val="28"/>
              <w:szCs w:val="28"/>
              <w14:ligatures w14:val="standardContextual"/>
            </w:rPr>
          </w:pPr>
          <w:hyperlink w:anchor="_Toc235889910" w:history="1">
            <w:r w:rsidRPr="00CE7C37">
              <w:rPr>
                <w:rStyle w:val="Hyperlink"/>
                <w:rFonts w:eastAsia="Arial"/>
                <w:noProof/>
                <w:sz w:val="28"/>
                <w:szCs w:val="28"/>
              </w:rPr>
              <w:t>Reference List</w:t>
            </w:r>
            <w:r w:rsidRPr="00CE7C37">
              <w:rPr>
                <w:noProof/>
                <w:webHidden/>
                <w:sz w:val="28"/>
                <w:szCs w:val="28"/>
              </w:rPr>
              <w:tab/>
            </w:r>
            <w:r w:rsidRPr="00CE7C37">
              <w:rPr>
                <w:noProof/>
                <w:webHidden/>
                <w:sz w:val="28"/>
                <w:szCs w:val="28"/>
              </w:rPr>
              <w:fldChar w:fldCharType="begin"/>
            </w:r>
            <w:r w:rsidRPr="00CE7C37">
              <w:rPr>
                <w:noProof/>
                <w:webHidden/>
                <w:sz w:val="28"/>
                <w:szCs w:val="28"/>
              </w:rPr>
              <w:instrText xml:space="preserve"> PAGEREF _Toc235889910 \h </w:instrText>
            </w:r>
            <w:r w:rsidRPr="00CE7C37">
              <w:rPr>
                <w:noProof/>
                <w:webHidden/>
                <w:sz w:val="28"/>
                <w:szCs w:val="28"/>
              </w:rPr>
            </w:r>
            <w:r w:rsidRPr="00CE7C37">
              <w:rPr>
                <w:noProof/>
                <w:webHidden/>
                <w:sz w:val="28"/>
                <w:szCs w:val="28"/>
              </w:rPr>
              <w:fldChar w:fldCharType="separate"/>
            </w:r>
            <w:r w:rsidR="00E12983">
              <w:rPr>
                <w:noProof/>
                <w:webHidden/>
                <w:sz w:val="28"/>
                <w:szCs w:val="28"/>
              </w:rPr>
              <w:t>22</w:t>
            </w:r>
            <w:r w:rsidRPr="00CE7C37">
              <w:rPr>
                <w:noProof/>
                <w:webHidden/>
                <w:sz w:val="28"/>
                <w:szCs w:val="28"/>
              </w:rPr>
              <w:fldChar w:fldCharType="end"/>
            </w:r>
          </w:hyperlink>
        </w:p>
        <w:p w14:paraId="0AED541D" w14:textId="16DD682D" w:rsidR="00016BA7" w:rsidRPr="00CE7C37" w:rsidRDefault="00016BA7">
          <w:pPr>
            <w:rPr>
              <w:sz w:val="28"/>
              <w:szCs w:val="28"/>
            </w:rPr>
          </w:pPr>
          <w:r w:rsidRPr="00CE7C37">
            <w:rPr>
              <w:b/>
              <w:bCs/>
              <w:sz w:val="28"/>
              <w:szCs w:val="28"/>
            </w:rPr>
            <w:fldChar w:fldCharType="end"/>
          </w:r>
        </w:p>
      </w:sdtContent>
    </w:sdt>
    <w:p w14:paraId="47A7C92D" w14:textId="77777777" w:rsidR="002813E1" w:rsidRDefault="002813E1">
      <w:pPr>
        <w:rPr>
          <w:rFonts w:asciiTheme="majorHAnsi" w:eastAsiaTheme="majorEastAsia" w:hAnsiTheme="majorHAnsi" w:cstheme="majorBidi"/>
          <w:color w:val="0F4761" w:themeColor="accent1" w:themeShade="BF"/>
          <w:sz w:val="32"/>
          <w:szCs w:val="32"/>
        </w:rPr>
      </w:pPr>
      <w:r>
        <w:br w:type="page"/>
      </w:r>
    </w:p>
    <w:p w14:paraId="36B6ADB0" w14:textId="10FFFD5E" w:rsidR="55632EFE" w:rsidRDefault="55632EFE" w:rsidP="001E4B11">
      <w:pPr>
        <w:pStyle w:val="Heading2"/>
        <w:keepNext w:val="0"/>
        <w:keepLines w:val="0"/>
        <w:jc w:val="both"/>
        <w:rPr>
          <w:rFonts w:asciiTheme="minorHAnsi" w:eastAsiaTheme="minorEastAsia" w:hAnsiTheme="minorHAnsi" w:cstheme="minorBidi"/>
          <w:b/>
          <w:bCs/>
          <w:color w:val="auto"/>
          <w:sz w:val="22"/>
          <w:szCs w:val="22"/>
        </w:rPr>
      </w:pPr>
      <w:bookmarkStart w:id="12" w:name="_Toc235889892"/>
      <w:r w:rsidRPr="3C9431A1">
        <w:lastRenderedPageBreak/>
        <w:t>1</w:t>
      </w:r>
      <w:r w:rsidR="2C93D9FB" w:rsidRPr="3C9431A1">
        <w:t>. Prevalence</w:t>
      </w:r>
      <w:bookmarkEnd w:id="12"/>
      <w:r w:rsidR="2C93D9FB" w:rsidRPr="3C9431A1">
        <w:t xml:space="preserve"> </w:t>
      </w:r>
    </w:p>
    <w:p w14:paraId="5C6BFBC3" w14:textId="05E76019" w:rsidR="2C93D9FB" w:rsidRDefault="2C93D9FB" w:rsidP="001E4B11">
      <w:pPr>
        <w:spacing w:before="240" w:after="240" w:line="360" w:lineRule="auto"/>
        <w:jc w:val="both"/>
        <w:rPr>
          <w:sz w:val="22"/>
          <w:szCs w:val="22"/>
        </w:rPr>
      </w:pPr>
      <w:r w:rsidRPr="3C9431A1">
        <w:rPr>
          <w:sz w:val="22"/>
          <w:szCs w:val="22"/>
        </w:rPr>
        <w:t>Housing insecurity is a significant public health and social care issue affecting many people across the United Kingdom. It encompasses a range of experiences, including unaffordable housing costs, insecure tenure, overcrowding, unsuitable or poor-quality accommodation, threatened eviction, temporary accommodation and homelessness. Although these experiences vary in severity, each can undermine household stability and expose individuals to prolonged financial, social and emotional strain. Despite some improvements in headline measures of housing affordability, housing insecurity remains a persistent and widespread challenge.</w:t>
      </w:r>
    </w:p>
    <w:p w14:paraId="39A88680" w14:textId="3E77A35A" w:rsidR="2C93D9FB" w:rsidRDefault="2C93D9FB" w:rsidP="001E4B11">
      <w:pPr>
        <w:spacing w:before="240" w:after="240" w:line="360" w:lineRule="auto"/>
        <w:jc w:val="both"/>
        <w:rPr>
          <w:sz w:val="22"/>
          <w:szCs w:val="22"/>
        </w:rPr>
      </w:pPr>
      <w:r w:rsidRPr="3C9431A1">
        <w:rPr>
          <w:sz w:val="22"/>
          <w:szCs w:val="22"/>
        </w:rPr>
        <w:t>In 2025, the median-priced home in England cost £300,000, equivalent to 7.6 times the median annual earnings of a full-time employee. Although this represented an improvement from the affordability peak recorded in 2021, the ratio remained substantially above the broad affordability threshold of five times annual earnings. In Wales, the corresponding affordability ratio was 6.0 (Office for National Statistics (ONS), 2026). Affordability pressures are also evident within the private rented sector. During the financial year ending 2024, an average-priced private rented home in England required approximately 36.3% of the median income of private-renting households, exceeding the 30% threshold commonly used by the ONS to indicate housing affordability pressures (ONS, 2025).</w:t>
      </w:r>
    </w:p>
    <w:p w14:paraId="62041A29" w14:textId="256F43D0" w:rsidR="2C93D9FB" w:rsidRDefault="2C93D9FB" w:rsidP="001E4B11">
      <w:pPr>
        <w:spacing w:before="240" w:after="240" w:line="360" w:lineRule="auto"/>
        <w:jc w:val="both"/>
        <w:rPr>
          <w:sz w:val="22"/>
          <w:szCs w:val="22"/>
        </w:rPr>
      </w:pPr>
      <w:r w:rsidRPr="3C9431A1">
        <w:rPr>
          <w:sz w:val="22"/>
          <w:szCs w:val="22"/>
        </w:rPr>
        <w:t xml:space="preserve">Social housing plays a fundamental role in meeting housing need by providing secure and affordable accommodation for households unable to access suitable housing through the private market. Local housing authorities also have statutory responsibilities to prevent and relieve homelessness and, where legal criteria are met, to secure suitable accommodation for eligible households (Housing Act 1996; Ministry of Housing, Communities &amp; Local Government (MHCLG), 2026a). However, the supply of social housing continues to fall short of demand. </w:t>
      </w:r>
      <w:proofErr w:type="gramStart"/>
      <w:r w:rsidRPr="3C9431A1">
        <w:rPr>
          <w:sz w:val="22"/>
          <w:szCs w:val="22"/>
        </w:rPr>
        <w:t>At</w:t>
      </w:r>
      <w:proofErr w:type="gramEnd"/>
      <w:r w:rsidRPr="3C9431A1">
        <w:rPr>
          <w:sz w:val="22"/>
          <w:szCs w:val="22"/>
        </w:rPr>
        <w:t xml:space="preserve"> 31 March 2025, approximately 1.34 million households were recorded on local authority housing registers in England, representing the highest figure since 2014 (MHCLG, 2025). Although housing registers may include duplicate applications or households whose circumstances have changed, these figures demonstrate sustained pressure on the social housing sector.</w:t>
      </w:r>
    </w:p>
    <w:p w14:paraId="0D22ABA2" w14:textId="2F56417A" w:rsidR="2C93D9FB" w:rsidRDefault="2C93D9FB" w:rsidP="001E4B11">
      <w:pPr>
        <w:spacing w:before="240" w:after="240" w:line="360" w:lineRule="auto"/>
        <w:jc w:val="both"/>
        <w:rPr>
          <w:sz w:val="22"/>
          <w:szCs w:val="22"/>
        </w:rPr>
      </w:pPr>
      <w:r w:rsidRPr="3C9431A1">
        <w:rPr>
          <w:sz w:val="22"/>
          <w:szCs w:val="22"/>
        </w:rPr>
        <w:t xml:space="preserve">The extent of housing need is further illustrated by the increasing use of temporary accommodation. On 31 December 2025, 134,210 households were living in temporary accommodation in England, representing a 5% increase compared with December 2024. This included 85,800 households with dependent children and 176,130 dependent children </w:t>
      </w:r>
      <w:r w:rsidRPr="3C9431A1">
        <w:rPr>
          <w:sz w:val="22"/>
          <w:szCs w:val="22"/>
        </w:rPr>
        <w:lastRenderedPageBreak/>
        <w:t>(MHCLG, 2026b). Although temporary accommodation provides an essential statutory safeguard for households experiencing homelessness, prolonged stays are frequently characterised by uncertainty, disruption to family life and limited control over living conditions.</w:t>
      </w:r>
    </w:p>
    <w:p w14:paraId="30D3298A" w14:textId="34A48BDC" w:rsidR="2C93D9FB" w:rsidRDefault="2C93D9FB" w:rsidP="001E4B11">
      <w:pPr>
        <w:spacing w:before="240" w:after="240" w:line="360" w:lineRule="auto"/>
        <w:jc w:val="both"/>
        <w:rPr>
          <w:sz w:val="22"/>
          <w:szCs w:val="22"/>
        </w:rPr>
      </w:pPr>
      <w:r w:rsidRPr="3C9431A1">
        <w:rPr>
          <w:sz w:val="22"/>
          <w:szCs w:val="22"/>
        </w:rPr>
        <w:t>Housing quality and overcrowding represent additional dimensions of housing insecurity. In 2024, approximately 4.0 million dwellings in England (15% of the housing stock) failed to meet the current Decent Homes Standard. Non-decent housing was most prevalent within the private rented sector, affecting 22% of dwellings, compared with 10% of social rented homes (MHCLG, 2026c). During 2024–2025, 3% of all households were classified as overcrowded; however, overcrowding has increased over the past decade from 6% to 9% among social-rented households and from 5% to 6% among private-rented households (MHCLG, 2026d). These findings suggest that while social housing generally provides better-quality accommodation than the private rented sector, limited housing supply and overcrowding remain significant challenges.</w:t>
      </w:r>
    </w:p>
    <w:p w14:paraId="5A7F0695" w14:textId="02C1A402" w:rsidR="2C93D9FB" w:rsidRDefault="2C93D9FB" w:rsidP="001E4B11">
      <w:pPr>
        <w:spacing w:before="240" w:after="240" w:line="360" w:lineRule="auto"/>
        <w:jc w:val="both"/>
        <w:rPr>
          <w:sz w:val="22"/>
          <w:szCs w:val="22"/>
        </w:rPr>
      </w:pPr>
      <w:r w:rsidRPr="3C9431A1">
        <w:rPr>
          <w:sz w:val="22"/>
          <w:szCs w:val="22"/>
        </w:rPr>
        <w:t>The scale of housing insecurity coincides with increasing demand for mental health services across England</w:t>
      </w:r>
      <w:r w:rsidR="6A18F06A" w:rsidRPr="3C9431A1">
        <w:rPr>
          <w:sz w:val="22"/>
          <w:szCs w:val="22"/>
        </w:rPr>
        <w:t xml:space="preserve"> (Clair and Hughes, 2019)</w:t>
      </w:r>
      <w:r w:rsidRPr="3C9431A1">
        <w:rPr>
          <w:sz w:val="22"/>
          <w:szCs w:val="22"/>
        </w:rPr>
        <w:t>. At the end of December 2025, approximately 2.19 million people were in contact with NHS-funded secondary mental health, learning disability and autism services, including 1.48 million adults receiving mental health care (NHS England, 2026). Although these figures do not demonstrate that housing insecurity causes increased healthcare utilisation, they highlight the coexistence of substantial pressures on both the housing and healthcare systems. Together, these trends reinforce the importance of examining the association between housing insecurity, adult mental health outcomes and potential implications for UK health service demand.</w:t>
      </w:r>
    </w:p>
    <w:p w14:paraId="7ADA5048" w14:textId="210EEAFC" w:rsidR="3C9431A1" w:rsidRDefault="3C9431A1" w:rsidP="001E4B11">
      <w:pPr>
        <w:spacing w:line="360" w:lineRule="auto"/>
        <w:jc w:val="both"/>
        <w:rPr>
          <w:sz w:val="22"/>
          <w:szCs w:val="22"/>
        </w:rPr>
      </w:pPr>
      <w:r w:rsidRPr="3C9431A1">
        <w:rPr>
          <w:sz w:val="22"/>
          <w:szCs w:val="22"/>
        </w:rPr>
        <w:br w:type="page"/>
      </w:r>
    </w:p>
    <w:p w14:paraId="36701C7B" w14:textId="58E0207E" w:rsidR="206349E1" w:rsidRDefault="206349E1" w:rsidP="001E4B11">
      <w:pPr>
        <w:pStyle w:val="Heading2"/>
        <w:keepNext w:val="0"/>
        <w:keepLines w:val="0"/>
        <w:jc w:val="both"/>
        <w:rPr>
          <w:rFonts w:asciiTheme="minorHAnsi" w:eastAsiaTheme="minorEastAsia" w:hAnsiTheme="minorHAnsi" w:cstheme="minorBidi"/>
          <w:b/>
          <w:bCs/>
          <w:color w:val="auto"/>
          <w:sz w:val="22"/>
          <w:szCs w:val="22"/>
        </w:rPr>
      </w:pPr>
      <w:bookmarkStart w:id="13" w:name="_Toc235889893"/>
      <w:r w:rsidRPr="3C9431A1">
        <w:lastRenderedPageBreak/>
        <w:t>2</w:t>
      </w:r>
      <w:r w:rsidR="3730E77E" w:rsidRPr="3C9431A1">
        <w:t>. Introduction</w:t>
      </w:r>
      <w:bookmarkEnd w:id="13"/>
    </w:p>
    <w:p w14:paraId="60F1819D" w14:textId="38403566" w:rsidR="3730E77E" w:rsidRDefault="004013AF" w:rsidP="001E4B11">
      <w:pPr>
        <w:spacing w:before="240" w:after="240" w:line="360" w:lineRule="auto"/>
        <w:jc w:val="both"/>
        <w:rPr>
          <w:sz w:val="22"/>
          <w:szCs w:val="22"/>
        </w:rPr>
      </w:pPr>
      <w:r w:rsidRPr="004013AF">
        <w:rPr>
          <w:sz w:val="22"/>
          <w:szCs w:val="22"/>
        </w:rPr>
        <w:t xml:space="preserve">Housing is widely recognised as a fundamental determinant of health, influencing physical, psychological and social wellbeing throughout the life course (Marmot and Wilkinson, 2003). </w:t>
      </w:r>
      <w:r w:rsidRPr="00E7641B">
        <w:rPr>
          <w:sz w:val="22"/>
          <w:szCs w:val="22"/>
        </w:rPr>
        <w:t>The Dahlgren and Whitehead (1991) model of the social determinants of health</w:t>
      </w:r>
      <w:r w:rsidRPr="004013AF">
        <w:rPr>
          <w:sz w:val="22"/>
          <w:szCs w:val="22"/>
        </w:rPr>
        <w:t xml:space="preserve"> identifies housing as one of the wider environmental and living conditions that shape health outcomes alongside income, employment, education and access to services. Secure, affordable and good-quality housing provides stability, promotes independence and enables individuals to participate fully in education, employment and community life (Krieger and Higgins, 2002).</w:t>
      </w:r>
      <w:r w:rsidR="00E7641B">
        <w:rPr>
          <w:sz w:val="22"/>
          <w:szCs w:val="22"/>
        </w:rPr>
        <w:t xml:space="preserve"> </w:t>
      </w:r>
      <w:r w:rsidR="3730E77E" w:rsidRPr="3C9431A1">
        <w:rPr>
          <w:sz w:val="22"/>
          <w:szCs w:val="22"/>
        </w:rPr>
        <w:t>Conversely, insecure or inadequate housing may contribute to financial hardship, chronic stress and social exclusion, each of which has been associated with poorer health outcomes (Marmot, 2020). As a result, housing has become an increasingly important public health issue, particularly within the United Kingdom, where pressures relating to housing affordability, social housing availability and mental health continue to intensify.</w:t>
      </w:r>
    </w:p>
    <w:p w14:paraId="459C51C6" w14:textId="33CD368C" w:rsidR="3730E77E" w:rsidRDefault="3730E77E" w:rsidP="001E4B11">
      <w:pPr>
        <w:spacing w:before="240" w:after="240" w:line="360" w:lineRule="auto"/>
        <w:jc w:val="both"/>
        <w:rPr>
          <w:sz w:val="22"/>
          <w:szCs w:val="22"/>
        </w:rPr>
      </w:pPr>
      <w:r w:rsidRPr="3C9431A1">
        <w:rPr>
          <w:sz w:val="22"/>
          <w:szCs w:val="22"/>
        </w:rPr>
        <w:t>Housing insecurity is a complex and multidimensional concept that extends beyond homelessness alone</w:t>
      </w:r>
      <w:r w:rsidR="4A8EF691" w:rsidRPr="3C9431A1">
        <w:rPr>
          <w:sz w:val="22"/>
          <w:szCs w:val="22"/>
        </w:rPr>
        <w:t xml:space="preserve"> (Shaw, 2004)</w:t>
      </w:r>
      <w:r w:rsidRPr="3C9431A1">
        <w:rPr>
          <w:sz w:val="22"/>
          <w:szCs w:val="22"/>
        </w:rPr>
        <w:t xml:space="preserve">. The literature commonly defines housing insecurity as encompassing unaffordable housing costs, insecure tenure, overcrowding, poor housing quality, frequent residential moves, eviction risk and temporary accommodation (Carrere et al., 2022). However, no universally accepted definition currently exists. Whilst some researchers conceptualise housing insecurity primarily in terms of affordability, others adopt broader frameworks incorporating housing quality, neighbourhood characteristics and residential stability (Bentley et al., 2015). This conceptual inconsistency presents an important methodological challenge because variation in definitions and outcome measures limits comparability across studies and complicates evidence synthesis. </w:t>
      </w:r>
    </w:p>
    <w:p w14:paraId="40775542" w14:textId="66D111C2" w:rsidR="3730E77E" w:rsidRDefault="3730E77E" w:rsidP="001E4B11">
      <w:pPr>
        <w:spacing w:before="240" w:after="240" w:line="360" w:lineRule="auto"/>
        <w:jc w:val="both"/>
        <w:rPr>
          <w:sz w:val="22"/>
          <w:szCs w:val="22"/>
        </w:rPr>
      </w:pPr>
      <w:r w:rsidRPr="3C9431A1">
        <w:rPr>
          <w:sz w:val="22"/>
          <w:szCs w:val="22"/>
        </w:rPr>
        <w:t xml:space="preserve">A substantial body of quantitative research has investigated the relationship between housing insecurity and mental health. Overall, the evidence consistently demonstrates that adults experiencing housing insecurity report higher levels of depression, anxiety, psychological distress and poorer overall wellbeing than those living in secure housing (Bentley et al., 2016; Carrere et al., 2022). More recently, Mason et al. (2024), using data from the UK Household Longitudinal Study, reported that adults experiencing housing insecurity had significantly poorer mental health, reduced sleep quality and poorer self-reported health than individuals living in secure housing. </w:t>
      </w:r>
    </w:p>
    <w:p w14:paraId="24444905" w14:textId="2F13B377" w:rsidR="3730E77E" w:rsidRDefault="3730E77E" w:rsidP="001E4B11">
      <w:pPr>
        <w:spacing w:before="240" w:after="240" w:line="360" w:lineRule="auto"/>
        <w:jc w:val="both"/>
      </w:pPr>
      <w:r w:rsidRPr="3C9431A1">
        <w:rPr>
          <w:sz w:val="22"/>
          <w:szCs w:val="22"/>
        </w:rPr>
        <w:t xml:space="preserve">Beyond demonstrating an association, the literature increasingly suggests that the relationship between housing insecurity and mental health is reciprocal rather than unidirectional. Poor </w:t>
      </w:r>
      <w:r w:rsidRPr="3C9431A1">
        <w:rPr>
          <w:sz w:val="22"/>
          <w:szCs w:val="22"/>
        </w:rPr>
        <w:lastRenderedPageBreak/>
        <w:t>housing circumstances may contribute to psychological distress through financial strain, instability and uncertainty, while pre-existing mental ill health may increase vulnerability to housing insecurity by affecting employment, income stability and the ability to sustain tenancies (Bentley et al., 2016; Mason et al., 2024).</w:t>
      </w:r>
    </w:p>
    <w:p w14:paraId="0A2879F3" w14:textId="3BE5D5A9" w:rsidR="3730E77E" w:rsidRDefault="3730E77E" w:rsidP="001E4B11">
      <w:pPr>
        <w:spacing w:before="240" w:after="240" w:line="360" w:lineRule="auto"/>
        <w:jc w:val="both"/>
        <w:rPr>
          <w:sz w:val="22"/>
          <w:szCs w:val="22"/>
        </w:rPr>
      </w:pPr>
      <w:r w:rsidRPr="3C9431A1">
        <w:rPr>
          <w:sz w:val="22"/>
          <w:szCs w:val="22"/>
        </w:rPr>
        <w:t xml:space="preserve">Within the UK, social housing plays a critical role in reducing housing insecurity by providing affordable and relatively secure accommodation for households unable to access suitable housing through owner occupation or the private rented sector. However, its capacity to fulfil this role is increasingly constrained by growing demand and limited housing supply. Rising waiting lists, greater reliance on temporary accommodation and continuing affordability pressures indicate that many vulnerable households remain unable to access secure housing when required (MHCLG, 2025; MHCLG, 2026). </w:t>
      </w:r>
    </w:p>
    <w:p w14:paraId="39ED9D1C" w14:textId="1ACEFDBE" w:rsidR="3730E77E" w:rsidRDefault="3730E77E" w:rsidP="001E4B11">
      <w:pPr>
        <w:spacing w:before="240" w:after="240" w:line="360" w:lineRule="auto"/>
        <w:jc w:val="both"/>
        <w:rPr>
          <w:sz w:val="22"/>
          <w:szCs w:val="22"/>
        </w:rPr>
      </w:pPr>
      <w:r w:rsidRPr="3C9431A1">
        <w:rPr>
          <w:sz w:val="22"/>
          <w:szCs w:val="22"/>
        </w:rPr>
        <w:t>Despite considerable growth in the evidence base, several important gaps remain. First, many systematic reviews synthesise international evidence derived from countries with substantially different housing markets, welfare systems and healthcare structures, limiting the applicability of findings to the UK context (Carrere et al., 2022). Second, substantial heterogeneity persists in the definition and measurement of housing insecurity, reducing consistency across the literature and making direct comparison between studies difficult. Third, while existing research has predominantly focused on mental health outcomes, comparatively limited attention has been given to the potential implications for health service demand within the UK. Addressing these gaps is increasingly important given sustained pressures on NHS mental health services and ongoing shortages of affordable and social housing.</w:t>
      </w:r>
    </w:p>
    <w:p w14:paraId="02864233" w14:textId="50284B34" w:rsidR="1807B1F7" w:rsidRDefault="1807B1F7" w:rsidP="001E4B11">
      <w:pPr>
        <w:spacing w:before="240" w:after="240" w:line="360" w:lineRule="auto"/>
        <w:jc w:val="both"/>
      </w:pPr>
      <w:r w:rsidRPr="3C9431A1">
        <w:rPr>
          <w:sz w:val="22"/>
          <w:szCs w:val="22"/>
        </w:rPr>
        <w:t>Overall, the literature demonstrates a consistent association between housing insecurity and poorer mental health outcomes</w:t>
      </w:r>
      <w:r w:rsidR="4DB75DC3" w:rsidRPr="3C9431A1">
        <w:rPr>
          <w:sz w:val="22"/>
          <w:szCs w:val="22"/>
        </w:rPr>
        <w:t xml:space="preserve"> (Taylor, </w:t>
      </w:r>
      <w:proofErr w:type="spellStart"/>
      <w:r w:rsidR="4DB75DC3" w:rsidRPr="3C9431A1">
        <w:rPr>
          <w:sz w:val="22"/>
          <w:szCs w:val="22"/>
        </w:rPr>
        <w:t>Pevalin</w:t>
      </w:r>
      <w:proofErr w:type="spellEnd"/>
      <w:r w:rsidR="4DB75DC3" w:rsidRPr="3C9431A1">
        <w:rPr>
          <w:sz w:val="22"/>
          <w:szCs w:val="22"/>
        </w:rPr>
        <w:t xml:space="preserve"> and Todd, 2007)</w:t>
      </w:r>
      <w:r w:rsidRPr="3C9431A1">
        <w:rPr>
          <w:sz w:val="22"/>
          <w:szCs w:val="22"/>
        </w:rPr>
        <w:t xml:space="preserve">, while also highlighting important methodological and contextual limitations within the existing evidence base. </w:t>
      </w:r>
      <w:proofErr w:type="gramStart"/>
      <w:r w:rsidRPr="3C9431A1">
        <w:rPr>
          <w:sz w:val="22"/>
          <w:szCs w:val="22"/>
        </w:rPr>
        <w:t>In particular, variation</w:t>
      </w:r>
      <w:proofErr w:type="gramEnd"/>
      <w:r w:rsidRPr="3C9431A1">
        <w:rPr>
          <w:sz w:val="22"/>
          <w:szCs w:val="22"/>
        </w:rPr>
        <w:t xml:space="preserve"> in the definition of housing insecurity, the limited availability of UK-specific syntheses and the comparatively limited attention given to health service demand indicate a need for a focused review of contemporary UK quantitative evidence. The following rationale outlines why addressing these gaps is important for public health research, policy and practice.</w:t>
      </w:r>
    </w:p>
    <w:p w14:paraId="3631E705" w14:textId="2157E6FC" w:rsidR="3C9431A1" w:rsidRDefault="3C9431A1" w:rsidP="001E4B11">
      <w:pPr>
        <w:jc w:val="both"/>
      </w:pPr>
      <w:r>
        <w:br w:type="page"/>
      </w:r>
    </w:p>
    <w:p w14:paraId="7F61066D" w14:textId="26F76E33" w:rsidR="00A3142C" w:rsidRPr="00ED4541" w:rsidRDefault="00A3142C" w:rsidP="00ED4541">
      <w:pPr>
        <w:pStyle w:val="Heading2"/>
        <w:keepNext w:val="0"/>
        <w:keepLines w:val="0"/>
        <w:sectPr w:rsidR="00A3142C" w:rsidRPr="00ED4541" w:rsidSect="0016568C">
          <w:headerReference w:type="default" r:id="rId8"/>
          <w:footerReference w:type="default" r:id="rId9"/>
          <w:pgSz w:w="11906" w:h="16838"/>
          <w:pgMar w:top="1440" w:right="1440" w:bottom="1440" w:left="1440" w:header="720" w:footer="720" w:gutter="0"/>
          <w:cols w:space="720"/>
          <w:docGrid w:linePitch="360"/>
        </w:sectPr>
      </w:pPr>
    </w:p>
    <w:p w14:paraId="6A91D155" w14:textId="4E5730C0" w:rsidR="00ED4541" w:rsidRDefault="001B5753" w:rsidP="00ED4541">
      <w:pPr>
        <w:pStyle w:val="Heading2"/>
      </w:pPr>
      <w:bookmarkStart w:id="14" w:name="_Toc235889894"/>
      <w:r>
        <w:lastRenderedPageBreak/>
        <w:t>3.</w:t>
      </w:r>
      <w:r w:rsidR="00ED4541" w:rsidRPr="00ED4541">
        <w:t>Definition</w:t>
      </w:r>
      <w:r w:rsidR="00ED4541">
        <w:t>s</w:t>
      </w:r>
      <w:bookmarkEnd w:id="14"/>
    </w:p>
    <w:p w14:paraId="574E9ECB" w14:textId="77777777" w:rsidR="00ED4541" w:rsidRDefault="00ED4541" w:rsidP="00ED4541">
      <w:pPr>
        <w:rPr>
          <w:sz w:val="22"/>
          <w:szCs w:val="22"/>
        </w:rPr>
      </w:pPr>
    </w:p>
    <w:tbl>
      <w:tblPr>
        <w:tblW w:w="14019" w:type="dxa"/>
        <w:tblBorders>
          <w:top w:val="single" w:sz="12" w:space="0" w:color="E8E8E8" w:themeColor="background2"/>
          <w:left w:val="single" w:sz="12" w:space="0" w:color="E8E8E8" w:themeColor="background2"/>
          <w:bottom w:val="single" w:sz="12" w:space="0" w:color="E8E8E8" w:themeColor="background2"/>
          <w:right w:val="single" w:sz="12" w:space="0" w:color="E8E8E8" w:themeColor="background2"/>
          <w:insideH w:val="single" w:sz="12" w:space="0" w:color="E8E8E8" w:themeColor="background2"/>
          <w:insideV w:val="single" w:sz="12" w:space="0" w:color="E8E8E8" w:themeColor="background2"/>
        </w:tblBorders>
        <w:tblLook w:val="06A0" w:firstRow="1" w:lastRow="0" w:firstColumn="1" w:lastColumn="0" w:noHBand="1" w:noVBand="1"/>
      </w:tblPr>
      <w:tblGrid>
        <w:gridCol w:w="2395"/>
        <w:gridCol w:w="8080"/>
        <w:gridCol w:w="3544"/>
      </w:tblGrid>
      <w:tr w:rsidR="00ED4541" w14:paraId="332E11EF" w14:textId="77777777" w:rsidTr="00102688">
        <w:trPr>
          <w:trHeight w:val="300"/>
        </w:trPr>
        <w:tc>
          <w:tcPr>
            <w:tcW w:w="2395" w:type="dxa"/>
            <w:shd w:val="clear" w:color="auto" w:fill="DAE8F8"/>
            <w:vAlign w:val="center"/>
          </w:tcPr>
          <w:p w14:paraId="4AD655E7" w14:textId="77777777" w:rsidR="00ED4541" w:rsidRDefault="00ED4541" w:rsidP="00102688">
            <w:pPr>
              <w:spacing w:after="0" w:line="360" w:lineRule="auto"/>
              <w:jc w:val="center"/>
            </w:pPr>
            <w:r w:rsidRPr="3C9431A1">
              <w:rPr>
                <w:b/>
                <w:bCs/>
              </w:rPr>
              <w:t>Term</w:t>
            </w:r>
          </w:p>
        </w:tc>
        <w:tc>
          <w:tcPr>
            <w:tcW w:w="8080" w:type="dxa"/>
            <w:shd w:val="clear" w:color="auto" w:fill="DAE8F8"/>
            <w:vAlign w:val="center"/>
          </w:tcPr>
          <w:p w14:paraId="1BAA607A" w14:textId="77777777" w:rsidR="00ED4541" w:rsidRDefault="00ED4541" w:rsidP="00102688">
            <w:pPr>
              <w:spacing w:after="0" w:line="360" w:lineRule="auto"/>
              <w:jc w:val="center"/>
            </w:pPr>
            <w:r w:rsidRPr="3C9431A1">
              <w:rPr>
                <w:b/>
                <w:bCs/>
              </w:rPr>
              <w:t>Definition</w:t>
            </w:r>
          </w:p>
        </w:tc>
        <w:tc>
          <w:tcPr>
            <w:tcW w:w="3544" w:type="dxa"/>
            <w:shd w:val="clear" w:color="auto" w:fill="DAE8F8"/>
            <w:vAlign w:val="center"/>
          </w:tcPr>
          <w:p w14:paraId="7243EED3" w14:textId="77777777" w:rsidR="00ED4541" w:rsidRDefault="00ED4541" w:rsidP="00102688">
            <w:pPr>
              <w:spacing w:after="0" w:line="360" w:lineRule="auto"/>
              <w:jc w:val="center"/>
            </w:pPr>
            <w:r w:rsidRPr="3C9431A1">
              <w:rPr>
                <w:b/>
                <w:bCs/>
              </w:rPr>
              <w:t>Suggested Reference</w:t>
            </w:r>
          </w:p>
        </w:tc>
      </w:tr>
      <w:tr w:rsidR="00ED4541" w14:paraId="01B6A31B" w14:textId="77777777" w:rsidTr="00102688">
        <w:trPr>
          <w:trHeight w:val="300"/>
        </w:trPr>
        <w:tc>
          <w:tcPr>
            <w:tcW w:w="2395" w:type="dxa"/>
            <w:vAlign w:val="center"/>
          </w:tcPr>
          <w:p w14:paraId="0972CC47" w14:textId="77777777" w:rsidR="00ED4541" w:rsidRDefault="00ED4541" w:rsidP="00102688">
            <w:pPr>
              <w:spacing w:after="0" w:line="360" w:lineRule="auto"/>
            </w:pPr>
            <w:r w:rsidRPr="3C9431A1">
              <w:rPr>
                <w:b/>
                <w:bCs/>
              </w:rPr>
              <w:t>Housing Insecurity</w:t>
            </w:r>
          </w:p>
        </w:tc>
        <w:tc>
          <w:tcPr>
            <w:tcW w:w="8080" w:type="dxa"/>
            <w:vAlign w:val="center"/>
          </w:tcPr>
          <w:p w14:paraId="14137A17" w14:textId="77777777" w:rsidR="00ED4541" w:rsidRDefault="00ED4541" w:rsidP="00102688">
            <w:pPr>
              <w:spacing w:after="0" w:line="360" w:lineRule="auto"/>
            </w:pPr>
            <w:r>
              <w:t>A broad concept describing unstable, inadequate or unaffordable housing circumstances, including insecure tenure, housing cost burden, overcrowding, poor housing quality, temporary accommodation and homelessness.</w:t>
            </w:r>
          </w:p>
        </w:tc>
        <w:tc>
          <w:tcPr>
            <w:tcW w:w="3544" w:type="dxa"/>
            <w:vAlign w:val="center"/>
          </w:tcPr>
          <w:p w14:paraId="4A3F83F8" w14:textId="77777777" w:rsidR="00ED4541" w:rsidRDefault="00ED4541" w:rsidP="00102688">
            <w:pPr>
              <w:spacing w:after="0" w:line="360" w:lineRule="auto"/>
            </w:pPr>
            <w:r>
              <w:t xml:space="preserve">Carrere </w:t>
            </w:r>
            <w:r w:rsidRPr="3C9431A1">
              <w:rPr>
                <w:i/>
                <w:iCs/>
              </w:rPr>
              <w:t>et al.</w:t>
            </w:r>
            <w:r>
              <w:t xml:space="preserve"> (2022); Mason </w:t>
            </w:r>
            <w:r w:rsidRPr="3C9431A1">
              <w:rPr>
                <w:i/>
                <w:iCs/>
              </w:rPr>
              <w:t>et al.</w:t>
            </w:r>
            <w:r>
              <w:t xml:space="preserve"> (2024)</w:t>
            </w:r>
          </w:p>
        </w:tc>
      </w:tr>
      <w:tr w:rsidR="00ED4541" w14:paraId="120D2057" w14:textId="77777777" w:rsidTr="00102688">
        <w:trPr>
          <w:trHeight w:val="300"/>
        </w:trPr>
        <w:tc>
          <w:tcPr>
            <w:tcW w:w="2395" w:type="dxa"/>
            <w:vAlign w:val="center"/>
          </w:tcPr>
          <w:p w14:paraId="569BE666" w14:textId="77777777" w:rsidR="00ED4541" w:rsidRDefault="00ED4541" w:rsidP="00102688">
            <w:pPr>
              <w:spacing w:after="0" w:line="360" w:lineRule="auto"/>
            </w:pPr>
            <w:r w:rsidRPr="3C9431A1">
              <w:rPr>
                <w:b/>
                <w:bCs/>
              </w:rPr>
              <w:t>Mental Health Outcomes</w:t>
            </w:r>
          </w:p>
        </w:tc>
        <w:tc>
          <w:tcPr>
            <w:tcW w:w="8080" w:type="dxa"/>
            <w:vAlign w:val="center"/>
          </w:tcPr>
          <w:p w14:paraId="35E2BB9D" w14:textId="77777777" w:rsidR="00ED4541" w:rsidRDefault="00ED4541" w:rsidP="00102688">
            <w:pPr>
              <w:spacing w:after="0" w:line="360" w:lineRule="auto"/>
            </w:pPr>
            <w:r>
              <w:t>Measures of psychological wellbeing or mental illness, including depression, anxiety, psychological distress, stress and wellbeing, assessed using validated instruments or clinical diagnosis.</w:t>
            </w:r>
          </w:p>
        </w:tc>
        <w:tc>
          <w:tcPr>
            <w:tcW w:w="3544" w:type="dxa"/>
            <w:vAlign w:val="center"/>
          </w:tcPr>
          <w:p w14:paraId="5644375F" w14:textId="77777777" w:rsidR="00ED4541" w:rsidRDefault="00ED4541" w:rsidP="00102688">
            <w:pPr>
              <w:spacing w:after="0" w:line="360" w:lineRule="auto"/>
            </w:pPr>
            <w:r>
              <w:t>World Health Organization (2022)</w:t>
            </w:r>
          </w:p>
        </w:tc>
      </w:tr>
      <w:tr w:rsidR="00ED4541" w14:paraId="14E2F0FB" w14:textId="77777777" w:rsidTr="00102688">
        <w:trPr>
          <w:trHeight w:val="300"/>
        </w:trPr>
        <w:tc>
          <w:tcPr>
            <w:tcW w:w="2395" w:type="dxa"/>
            <w:vAlign w:val="center"/>
          </w:tcPr>
          <w:p w14:paraId="1C9E6181" w14:textId="77777777" w:rsidR="00ED4541" w:rsidRDefault="00ED4541" w:rsidP="00102688">
            <w:pPr>
              <w:spacing w:after="0" w:line="360" w:lineRule="auto"/>
            </w:pPr>
            <w:r w:rsidRPr="3C9431A1">
              <w:rPr>
                <w:b/>
                <w:bCs/>
              </w:rPr>
              <w:t>Health Service Demand</w:t>
            </w:r>
          </w:p>
        </w:tc>
        <w:tc>
          <w:tcPr>
            <w:tcW w:w="8080" w:type="dxa"/>
            <w:vAlign w:val="center"/>
          </w:tcPr>
          <w:p w14:paraId="030F58AD" w14:textId="77777777" w:rsidR="00ED4541" w:rsidRDefault="00ED4541" w:rsidP="00102688">
            <w:pPr>
              <w:spacing w:after="0" w:line="360" w:lineRule="auto"/>
            </w:pPr>
            <w:r>
              <w:t>The need for and utilisation of healthcare services arising from physical or mental health conditions, including primary care, community services, emergency care and hospital admissions.</w:t>
            </w:r>
          </w:p>
        </w:tc>
        <w:tc>
          <w:tcPr>
            <w:tcW w:w="3544" w:type="dxa"/>
            <w:vAlign w:val="center"/>
          </w:tcPr>
          <w:p w14:paraId="7EC98AE8" w14:textId="77777777" w:rsidR="00ED4541" w:rsidRDefault="00ED4541" w:rsidP="00102688">
            <w:pPr>
              <w:spacing w:after="0" w:line="360" w:lineRule="auto"/>
            </w:pPr>
            <w:r>
              <w:t>NHS England (2026); NHS England (2019)</w:t>
            </w:r>
          </w:p>
        </w:tc>
      </w:tr>
      <w:tr w:rsidR="00ED4541" w14:paraId="3A4853EB" w14:textId="77777777" w:rsidTr="00102688">
        <w:trPr>
          <w:trHeight w:val="300"/>
        </w:trPr>
        <w:tc>
          <w:tcPr>
            <w:tcW w:w="2395" w:type="dxa"/>
            <w:vAlign w:val="center"/>
          </w:tcPr>
          <w:p w14:paraId="6143799D" w14:textId="77777777" w:rsidR="00ED4541" w:rsidRDefault="00ED4541" w:rsidP="00102688">
            <w:pPr>
              <w:spacing w:after="0" w:line="360" w:lineRule="auto"/>
            </w:pPr>
            <w:r w:rsidRPr="3C9431A1">
              <w:rPr>
                <w:b/>
                <w:bCs/>
              </w:rPr>
              <w:t>Housing Tenure</w:t>
            </w:r>
          </w:p>
        </w:tc>
        <w:tc>
          <w:tcPr>
            <w:tcW w:w="8080" w:type="dxa"/>
            <w:vAlign w:val="center"/>
          </w:tcPr>
          <w:p w14:paraId="749D7138" w14:textId="77777777" w:rsidR="00ED4541" w:rsidRDefault="00ED4541" w:rsidP="00102688">
            <w:pPr>
              <w:spacing w:after="0" w:line="360" w:lineRule="auto"/>
            </w:pPr>
            <w:r>
              <w:t>The legal arrangement under which a household occupies accommodation, such as owner occupation, private renting, social renting or temporary accommodation.</w:t>
            </w:r>
          </w:p>
        </w:tc>
        <w:tc>
          <w:tcPr>
            <w:tcW w:w="3544" w:type="dxa"/>
            <w:vAlign w:val="center"/>
          </w:tcPr>
          <w:p w14:paraId="570D74D8" w14:textId="77777777" w:rsidR="00ED4541" w:rsidRDefault="00ED4541" w:rsidP="00102688">
            <w:pPr>
              <w:spacing w:after="0" w:line="360" w:lineRule="auto"/>
            </w:pPr>
            <w:r>
              <w:t>Ministry of Housing, Communities and Local Government (2026d); Office for National Statistics (2026)</w:t>
            </w:r>
          </w:p>
        </w:tc>
      </w:tr>
      <w:tr w:rsidR="00ED4541" w14:paraId="058D3ADF" w14:textId="77777777" w:rsidTr="00102688">
        <w:trPr>
          <w:trHeight w:val="300"/>
        </w:trPr>
        <w:tc>
          <w:tcPr>
            <w:tcW w:w="2395" w:type="dxa"/>
            <w:vAlign w:val="center"/>
          </w:tcPr>
          <w:p w14:paraId="03C822DC" w14:textId="77777777" w:rsidR="00ED4541" w:rsidRDefault="00ED4541" w:rsidP="00102688">
            <w:pPr>
              <w:spacing w:after="0" w:line="360" w:lineRule="auto"/>
            </w:pPr>
            <w:r w:rsidRPr="3C9431A1">
              <w:rPr>
                <w:b/>
                <w:bCs/>
              </w:rPr>
              <w:t>Social Housing</w:t>
            </w:r>
          </w:p>
        </w:tc>
        <w:tc>
          <w:tcPr>
            <w:tcW w:w="8080" w:type="dxa"/>
            <w:vAlign w:val="center"/>
          </w:tcPr>
          <w:p w14:paraId="2FEE0626" w14:textId="77777777" w:rsidR="00ED4541" w:rsidRDefault="00ED4541" w:rsidP="00102688">
            <w:pPr>
              <w:spacing w:after="0" w:line="360" w:lineRule="auto"/>
            </w:pPr>
            <w:r>
              <w:t>Affordable rented accommodation provided by local authorities or registered housing associations for households whose housing needs cannot be met through the private market.</w:t>
            </w:r>
          </w:p>
        </w:tc>
        <w:tc>
          <w:tcPr>
            <w:tcW w:w="3544" w:type="dxa"/>
            <w:vAlign w:val="center"/>
          </w:tcPr>
          <w:p w14:paraId="596EAA6F" w14:textId="77777777" w:rsidR="00ED4541" w:rsidRDefault="00ED4541" w:rsidP="00102688">
            <w:pPr>
              <w:spacing w:after="0" w:line="360" w:lineRule="auto"/>
            </w:pPr>
            <w:r>
              <w:t>MHCLG (2025); Housing Act 1996</w:t>
            </w:r>
          </w:p>
        </w:tc>
      </w:tr>
      <w:tr w:rsidR="00ED4541" w14:paraId="2341F0C1" w14:textId="77777777" w:rsidTr="00102688">
        <w:trPr>
          <w:trHeight w:val="300"/>
        </w:trPr>
        <w:tc>
          <w:tcPr>
            <w:tcW w:w="2395" w:type="dxa"/>
            <w:vAlign w:val="center"/>
          </w:tcPr>
          <w:p w14:paraId="1618289F" w14:textId="77777777" w:rsidR="00ED4541" w:rsidRDefault="00ED4541" w:rsidP="00102688">
            <w:pPr>
              <w:spacing w:after="0" w:line="360" w:lineRule="auto"/>
            </w:pPr>
            <w:r w:rsidRPr="3C9431A1">
              <w:rPr>
                <w:b/>
                <w:bCs/>
              </w:rPr>
              <w:lastRenderedPageBreak/>
              <w:t>Housing Affordability</w:t>
            </w:r>
          </w:p>
        </w:tc>
        <w:tc>
          <w:tcPr>
            <w:tcW w:w="8080" w:type="dxa"/>
            <w:vAlign w:val="center"/>
          </w:tcPr>
          <w:p w14:paraId="37DB2AA9" w14:textId="77777777" w:rsidR="00ED4541" w:rsidRDefault="00ED4541" w:rsidP="00102688">
            <w:pPr>
              <w:spacing w:after="0" w:line="360" w:lineRule="auto"/>
            </w:pPr>
            <w:r>
              <w:t>The relationship between household income and housing costs, often used to assess whether housing costs place excessive financial pressure on households.</w:t>
            </w:r>
          </w:p>
        </w:tc>
        <w:tc>
          <w:tcPr>
            <w:tcW w:w="3544" w:type="dxa"/>
            <w:vAlign w:val="center"/>
          </w:tcPr>
          <w:p w14:paraId="6E00797F" w14:textId="77777777" w:rsidR="00ED4541" w:rsidRDefault="00ED4541" w:rsidP="00102688">
            <w:pPr>
              <w:spacing w:after="0" w:line="360" w:lineRule="auto"/>
            </w:pPr>
            <w:r>
              <w:t xml:space="preserve">Office for National Statistics (2025); Bentley </w:t>
            </w:r>
            <w:r w:rsidRPr="3C9431A1">
              <w:rPr>
                <w:i/>
                <w:iCs/>
              </w:rPr>
              <w:t>et al.</w:t>
            </w:r>
            <w:r>
              <w:t xml:space="preserve"> (2015)</w:t>
            </w:r>
          </w:p>
        </w:tc>
      </w:tr>
      <w:tr w:rsidR="00ED4541" w14:paraId="1E411DF0" w14:textId="77777777" w:rsidTr="00102688">
        <w:trPr>
          <w:trHeight w:val="300"/>
        </w:trPr>
        <w:tc>
          <w:tcPr>
            <w:tcW w:w="2395" w:type="dxa"/>
            <w:vAlign w:val="center"/>
          </w:tcPr>
          <w:p w14:paraId="33BDDA14" w14:textId="77777777" w:rsidR="00ED4541" w:rsidRDefault="00ED4541" w:rsidP="00102688">
            <w:pPr>
              <w:spacing w:after="0" w:line="360" w:lineRule="auto"/>
            </w:pPr>
            <w:r w:rsidRPr="3C9431A1">
              <w:rPr>
                <w:b/>
                <w:bCs/>
              </w:rPr>
              <w:t>Homelessness</w:t>
            </w:r>
          </w:p>
        </w:tc>
        <w:tc>
          <w:tcPr>
            <w:tcW w:w="8080" w:type="dxa"/>
            <w:vAlign w:val="center"/>
          </w:tcPr>
          <w:p w14:paraId="1564136D" w14:textId="77777777" w:rsidR="00ED4541" w:rsidRDefault="00ED4541" w:rsidP="00102688">
            <w:pPr>
              <w:spacing w:after="0" w:line="360" w:lineRule="auto"/>
            </w:pPr>
            <w:r>
              <w:t>A condition in which an individual lacks secure and permanent accommodation or is legally recognised as homeless under UK legislation.</w:t>
            </w:r>
          </w:p>
        </w:tc>
        <w:tc>
          <w:tcPr>
            <w:tcW w:w="3544" w:type="dxa"/>
            <w:vAlign w:val="center"/>
          </w:tcPr>
          <w:p w14:paraId="3B49EE20" w14:textId="77777777" w:rsidR="00ED4541" w:rsidRDefault="00ED4541" w:rsidP="00102688">
            <w:pPr>
              <w:spacing w:after="0" w:line="360" w:lineRule="auto"/>
            </w:pPr>
            <w:r>
              <w:t>MHCLG (2026a); Housing Act 1996</w:t>
            </w:r>
          </w:p>
        </w:tc>
      </w:tr>
      <w:tr w:rsidR="00ED4541" w14:paraId="32A45F07" w14:textId="77777777" w:rsidTr="00102688">
        <w:trPr>
          <w:trHeight w:val="300"/>
        </w:trPr>
        <w:tc>
          <w:tcPr>
            <w:tcW w:w="2395" w:type="dxa"/>
            <w:vAlign w:val="center"/>
          </w:tcPr>
          <w:p w14:paraId="432651A2" w14:textId="77777777" w:rsidR="00ED4541" w:rsidRDefault="00ED4541" w:rsidP="00102688">
            <w:pPr>
              <w:spacing w:after="0" w:line="360" w:lineRule="auto"/>
            </w:pPr>
            <w:r w:rsidRPr="3C9431A1">
              <w:rPr>
                <w:b/>
                <w:bCs/>
              </w:rPr>
              <w:t>Overcrowding</w:t>
            </w:r>
          </w:p>
        </w:tc>
        <w:tc>
          <w:tcPr>
            <w:tcW w:w="8080" w:type="dxa"/>
            <w:vAlign w:val="center"/>
          </w:tcPr>
          <w:p w14:paraId="30169EB3" w14:textId="77777777" w:rsidR="00ED4541" w:rsidRDefault="00ED4541" w:rsidP="00102688">
            <w:pPr>
              <w:spacing w:after="0" w:line="360" w:lineRule="auto"/>
            </w:pPr>
            <w:r>
              <w:t>A housing condition where there is insufficient living space for household members, commonly assessed using recognised occupancy standards such as the Bedroom Standard.</w:t>
            </w:r>
          </w:p>
        </w:tc>
        <w:tc>
          <w:tcPr>
            <w:tcW w:w="3544" w:type="dxa"/>
            <w:vAlign w:val="center"/>
          </w:tcPr>
          <w:p w14:paraId="6ED3139D" w14:textId="77777777" w:rsidR="00ED4541" w:rsidRDefault="00ED4541" w:rsidP="00102688">
            <w:pPr>
              <w:spacing w:after="0" w:line="360" w:lineRule="auto"/>
            </w:pPr>
            <w:r>
              <w:t>MHCLG (2026d)</w:t>
            </w:r>
          </w:p>
        </w:tc>
      </w:tr>
      <w:tr w:rsidR="00ED4541" w14:paraId="7D8211AA" w14:textId="77777777" w:rsidTr="00102688">
        <w:trPr>
          <w:trHeight w:val="300"/>
        </w:trPr>
        <w:tc>
          <w:tcPr>
            <w:tcW w:w="2395" w:type="dxa"/>
            <w:vAlign w:val="center"/>
          </w:tcPr>
          <w:p w14:paraId="66DE6615" w14:textId="77777777" w:rsidR="00ED4541" w:rsidRDefault="00ED4541" w:rsidP="00102688">
            <w:pPr>
              <w:spacing w:after="0" w:line="360" w:lineRule="auto"/>
            </w:pPr>
            <w:r w:rsidRPr="3C9431A1">
              <w:rPr>
                <w:b/>
                <w:bCs/>
              </w:rPr>
              <w:t>Systematic Literature Review</w:t>
            </w:r>
          </w:p>
        </w:tc>
        <w:tc>
          <w:tcPr>
            <w:tcW w:w="8080" w:type="dxa"/>
            <w:vAlign w:val="center"/>
          </w:tcPr>
          <w:p w14:paraId="7CFF2BF6" w14:textId="77777777" w:rsidR="00ED4541" w:rsidRDefault="00ED4541" w:rsidP="00102688">
            <w:pPr>
              <w:spacing w:after="0" w:line="360" w:lineRule="auto"/>
            </w:pPr>
            <w:r>
              <w:t>A structured method of identifying, selecting, critically appraising and synthesising research evidence using predefined, transparent and reproducible methods.</w:t>
            </w:r>
          </w:p>
        </w:tc>
        <w:tc>
          <w:tcPr>
            <w:tcW w:w="3544" w:type="dxa"/>
            <w:vAlign w:val="center"/>
          </w:tcPr>
          <w:p w14:paraId="644671A1" w14:textId="77777777" w:rsidR="00ED4541" w:rsidRDefault="00ED4541" w:rsidP="00102688">
            <w:pPr>
              <w:spacing w:after="0" w:line="360" w:lineRule="auto"/>
            </w:pPr>
            <w:r>
              <w:t xml:space="preserve">Page </w:t>
            </w:r>
            <w:r w:rsidRPr="3C9431A1">
              <w:rPr>
                <w:i/>
                <w:iCs/>
              </w:rPr>
              <w:t>et al.</w:t>
            </w:r>
            <w:r>
              <w:t xml:space="preserve"> (2021); </w:t>
            </w:r>
            <w:proofErr w:type="spellStart"/>
            <w:r>
              <w:t>Aromataris</w:t>
            </w:r>
            <w:proofErr w:type="spellEnd"/>
            <w:r>
              <w:t xml:space="preserve"> and Munn (2020)</w:t>
            </w:r>
          </w:p>
        </w:tc>
      </w:tr>
      <w:tr w:rsidR="00ED4541" w14:paraId="6FA34646" w14:textId="77777777" w:rsidTr="00102688">
        <w:trPr>
          <w:trHeight w:val="300"/>
        </w:trPr>
        <w:tc>
          <w:tcPr>
            <w:tcW w:w="2395" w:type="dxa"/>
            <w:vAlign w:val="center"/>
          </w:tcPr>
          <w:p w14:paraId="01ECA158" w14:textId="77777777" w:rsidR="00ED4541" w:rsidRDefault="00ED4541" w:rsidP="00102688">
            <w:pPr>
              <w:spacing w:after="0" w:line="360" w:lineRule="auto"/>
            </w:pPr>
            <w:r w:rsidRPr="3C9431A1">
              <w:rPr>
                <w:b/>
                <w:bCs/>
              </w:rPr>
              <w:t>Quantitative Research</w:t>
            </w:r>
          </w:p>
        </w:tc>
        <w:tc>
          <w:tcPr>
            <w:tcW w:w="8080" w:type="dxa"/>
            <w:vAlign w:val="center"/>
          </w:tcPr>
          <w:p w14:paraId="6DF666BC" w14:textId="77777777" w:rsidR="00ED4541" w:rsidRDefault="00ED4541" w:rsidP="00102688">
            <w:pPr>
              <w:spacing w:after="0" w:line="360" w:lineRule="auto"/>
            </w:pPr>
            <w:r>
              <w:t>Research involving numerical data and statistical analysis to investigate relationships, differences or associations between variables.</w:t>
            </w:r>
          </w:p>
        </w:tc>
        <w:tc>
          <w:tcPr>
            <w:tcW w:w="3544" w:type="dxa"/>
            <w:vAlign w:val="center"/>
          </w:tcPr>
          <w:p w14:paraId="20D03C3A" w14:textId="77777777" w:rsidR="00ED4541" w:rsidRDefault="00ED4541" w:rsidP="00102688">
            <w:pPr>
              <w:spacing w:after="0" w:line="360" w:lineRule="auto"/>
            </w:pPr>
            <w:r>
              <w:t>Creswell and Creswell (2018)</w:t>
            </w:r>
          </w:p>
        </w:tc>
      </w:tr>
      <w:tr w:rsidR="00ED4541" w14:paraId="66CB3E00" w14:textId="77777777" w:rsidTr="00102688">
        <w:trPr>
          <w:trHeight w:val="300"/>
        </w:trPr>
        <w:tc>
          <w:tcPr>
            <w:tcW w:w="2395" w:type="dxa"/>
            <w:vAlign w:val="center"/>
          </w:tcPr>
          <w:p w14:paraId="65CBD706" w14:textId="77777777" w:rsidR="00ED4541" w:rsidRDefault="00ED4541" w:rsidP="00102688">
            <w:pPr>
              <w:spacing w:after="0" w:line="360" w:lineRule="auto"/>
            </w:pPr>
            <w:r w:rsidRPr="3C9431A1">
              <w:rPr>
                <w:b/>
                <w:bCs/>
              </w:rPr>
              <w:t>PICO Framework</w:t>
            </w:r>
          </w:p>
        </w:tc>
        <w:tc>
          <w:tcPr>
            <w:tcW w:w="8080" w:type="dxa"/>
            <w:vAlign w:val="center"/>
          </w:tcPr>
          <w:p w14:paraId="5804FB16" w14:textId="77777777" w:rsidR="00ED4541" w:rsidRDefault="00ED4541" w:rsidP="00102688">
            <w:pPr>
              <w:spacing w:after="0" w:line="360" w:lineRule="auto"/>
            </w:pPr>
            <w:r>
              <w:t>A framework used to formulate research questions and eligibility criteria by defining the Population, Exposure/Intervention, Comparator and Outcomes.</w:t>
            </w:r>
          </w:p>
        </w:tc>
        <w:tc>
          <w:tcPr>
            <w:tcW w:w="3544" w:type="dxa"/>
            <w:vAlign w:val="center"/>
          </w:tcPr>
          <w:p w14:paraId="52216923" w14:textId="77777777" w:rsidR="00ED4541" w:rsidRDefault="00ED4541" w:rsidP="00102688">
            <w:pPr>
              <w:spacing w:after="0" w:line="360" w:lineRule="auto"/>
            </w:pPr>
            <w:r>
              <w:t xml:space="preserve">Higgins </w:t>
            </w:r>
            <w:r w:rsidRPr="3C9431A1">
              <w:rPr>
                <w:i/>
                <w:iCs/>
              </w:rPr>
              <w:t>et al.</w:t>
            </w:r>
            <w:r>
              <w:t xml:space="preserve"> (2023); </w:t>
            </w:r>
            <w:proofErr w:type="spellStart"/>
            <w:r>
              <w:t>Aromataris</w:t>
            </w:r>
            <w:proofErr w:type="spellEnd"/>
            <w:r>
              <w:t xml:space="preserve"> and Munn (2020)</w:t>
            </w:r>
          </w:p>
        </w:tc>
      </w:tr>
      <w:tr w:rsidR="00ED4541" w14:paraId="428ABDD7" w14:textId="77777777" w:rsidTr="00102688">
        <w:trPr>
          <w:trHeight w:val="300"/>
        </w:trPr>
        <w:tc>
          <w:tcPr>
            <w:tcW w:w="2395" w:type="dxa"/>
            <w:vAlign w:val="center"/>
          </w:tcPr>
          <w:p w14:paraId="1E16817C" w14:textId="77777777" w:rsidR="00ED4541" w:rsidRDefault="00ED4541" w:rsidP="00102688">
            <w:pPr>
              <w:spacing w:after="0" w:line="360" w:lineRule="auto"/>
            </w:pPr>
            <w:r w:rsidRPr="3C9431A1">
              <w:rPr>
                <w:b/>
                <w:bCs/>
              </w:rPr>
              <w:t>PRISMA 2020</w:t>
            </w:r>
          </w:p>
        </w:tc>
        <w:tc>
          <w:tcPr>
            <w:tcW w:w="8080" w:type="dxa"/>
            <w:vAlign w:val="center"/>
          </w:tcPr>
          <w:p w14:paraId="607232B5" w14:textId="77777777" w:rsidR="00ED4541" w:rsidRDefault="00ED4541" w:rsidP="00102688">
            <w:pPr>
              <w:spacing w:after="0" w:line="360" w:lineRule="auto"/>
            </w:pPr>
            <w:r>
              <w:t>International reporting guidance designed to improve the transparency, completeness and reproducibility of systematic reviews.</w:t>
            </w:r>
          </w:p>
        </w:tc>
        <w:tc>
          <w:tcPr>
            <w:tcW w:w="3544" w:type="dxa"/>
            <w:vAlign w:val="center"/>
          </w:tcPr>
          <w:p w14:paraId="18104098" w14:textId="77777777" w:rsidR="00ED4541" w:rsidRDefault="00ED4541" w:rsidP="00102688">
            <w:pPr>
              <w:spacing w:after="0" w:line="360" w:lineRule="auto"/>
            </w:pPr>
            <w:r>
              <w:t xml:space="preserve">Page </w:t>
            </w:r>
            <w:r w:rsidRPr="3C9431A1">
              <w:rPr>
                <w:i/>
                <w:iCs/>
              </w:rPr>
              <w:t>et al.</w:t>
            </w:r>
            <w:r>
              <w:t xml:space="preserve"> (2021)</w:t>
            </w:r>
          </w:p>
        </w:tc>
      </w:tr>
      <w:tr w:rsidR="00ED4541" w14:paraId="3A57AD84" w14:textId="77777777" w:rsidTr="00102688">
        <w:trPr>
          <w:trHeight w:val="300"/>
        </w:trPr>
        <w:tc>
          <w:tcPr>
            <w:tcW w:w="2395" w:type="dxa"/>
            <w:vAlign w:val="center"/>
          </w:tcPr>
          <w:p w14:paraId="5FA1CAE7" w14:textId="77777777" w:rsidR="00ED4541" w:rsidRDefault="00ED4541" w:rsidP="00102688">
            <w:pPr>
              <w:spacing w:after="0" w:line="360" w:lineRule="auto"/>
            </w:pPr>
            <w:r w:rsidRPr="3C9431A1">
              <w:rPr>
                <w:b/>
                <w:bCs/>
              </w:rPr>
              <w:lastRenderedPageBreak/>
              <w:t>Narrative Synthesis</w:t>
            </w:r>
          </w:p>
        </w:tc>
        <w:tc>
          <w:tcPr>
            <w:tcW w:w="8080" w:type="dxa"/>
            <w:vAlign w:val="center"/>
          </w:tcPr>
          <w:p w14:paraId="5CF1EC0A" w14:textId="77777777" w:rsidR="00ED4541" w:rsidRDefault="00ED4541" w:rsidP="00102688">
            <w:pPr>
              <w:spacing w:after="0" w:line="360" w:lineRule="auto"/>
            </w:pPr>
            <w:r>
              <w:t>A method of systematically summarising and interpreting findings from multiple studies where meta-analysis is inappropriate due to heterogeneity.</w:t>
            </w:r>
          </w:p>
        </w:tc>
        <w:tc>
          <w:tcPr>
            <w:tcW w:w="3544" w:type="dxa"/>
            <w:vAlign w:val="center"/>
          </w:tcPr>
          <w:p w14:paraId="47F91998" w14:textId="77777777" w:rsidR="00ED4541" w:rsidRDefault="00ED4541" w:rsidP="00102688">
            <w:pPr>
              <w:spacing w:after="0" w:line="360" w:lineRule="auto"/>
            </w:pPr>
            <w:r>
              <w:t xml:space="preserve">Popay </w:t>
            </w:r>
            <w:r w:rsidRPr="3C9431A1">
              <w:rPr>
                <w:i/>
                <w:iCs/>
              </w:rPr>
              <w:t>et al.</w:t>
            </w:r>
            <w:r>
              <w:t xml:space="preserve"> (2006)</w:t>
            </w:r>
          </w:p>
        </w:tc>
      </w:tr>
      <w:tr w:rsidR="00ED4541" w14:paraId="49F01207" w14:textId="77777777" w:rsidTr="00102688">
        <w:trPr>
          <w:trHeight w:val="300"/>
        </w:trPr>
        <w:tc>
          <w:tcPr>
            <w:tcW w:w="2395" w:type="dxa"/>
            <w:vAlign w:val="center"/>
          </w:tcPr>
          <w:p w14:paraId="50A87DDD" w14:textId="77777777" w:rsidR="00ED4541" w:rsidRDefault="00ED4541" w:rsidP="00102688">
            <w:pPr>
              <w:spacing w:after="0" w:line="360" w:lineRule="auto"/>
            </w:pPr>
            <w:r w:rsidRPr="3C9431A1">
              <w:rPr>
                <w:b/>
                <w:bCs/>
              </w:rPr>
              <w:t>Health Inequalities</w:t>
            </w:r>
          </w:p>
        </w:tc>
        <w:tc>
          <w:tcPr>
            <w:tcW w:w="8080" w:type="dxa"/>
            <w:vAlign w:val="center"/>
          </w:tcPr>
          <w:p w14:paraId="6AF16A1D" w14:textId="77777777" w:rsidR="00ED4541" w:rsidRDefault="00ED4541" w:rsidP="00102688">
            <w:pPr>
              <w:spacing w:after="0" w:line="360" w:lineRule="auto"/>
            </w:pPr>
            <w:r>
              <w:t>Systematic, avoidable and unfair differences in health experienced by different population groups resulting from social, economic and environmental factors.</w:t>
            </w:r>
          </w:p>
        </w:tc>
        <w:tc>
          <w:tcPr>
            <w:tcW w:w="3544" w:type="dxa"/>
            <w:vAlign w:val="center"/>
          </w:tcPr>
          <w:p w14:paraId="4A80CAC7" w14:textId="77777777" w:rsidR="00ED4541" w:rsidRDefault="00ED4541" w:rsidP="00102688">
            <w:pPr>
              <w:spacing w:after="0" w:line="360" w:lineRule="auto"/>
            </w:pPr>
            <w:r>
              <w:t>Marmot (2020); World Health Organization (2023)</w:t>
            </w:r>
          </w:p>
        </w:tc>
      </w:tr>
      <w:tr w:rsidR="00ED4541" w14:paraId="70EB45A4" w14:textId="77777777" w:rsidTr="00102688">
        <w:trPr>
          <w:trHeight w:val="300"/>
        </w:trPr>
        <w:tc>
          <w:tcPr>
            <w:tcW w:w="2395" w:type="dxa"/>
            <w:vAlign w:val="center"/>
          </w:tcPr>
          <w:p w14:paraId="19F0794D" w14:textId="77777777" w:rsidR="00ED4541" w:rsidRDefault="00ED4541" w:rsidP="00102688">
            <w:pPr>
              <w:spacing w:after="0" w:line="360" w:lineRule="auto"/>
            </w:pPr>
            <w:r w:rsidRPr="3C9431A1">
              <w:rPr>
                <w:b/>
                <w:bCs/>
              </w:rPr>
              <w:t>Social Determinants of Health</w:t>
            </w:r>
          </w:p>
        </w:tc>
        <w:tc>
          <w:tcPr>
            <w:tcW w:w="8080" w:type="dxa"/>
            <w:vAlign w:val="center"/>
          </w:tcPr>
          <w:p w14:paraId="396A41E2" w14:textId="77777777" w:rsidR="00ED4541" w:rsidRDefault="00ED4541" w:rsidP="00102688">
            <w:pPr>
              <w:spacing w:after="0" w:line="360" w:lineRule="auto"/>
            </w:pPr>
            <w:r>
              <w:t>The conditions in which people are born, grow, live, work and age that influence health and wellbeing.</w:t>
            </w:r>
          </w:p>
        </w:tc>
        <w:tc>
          <w:tcPr>
            <w:tcW w:w="3544" w:type="dxa"/>
            <w:vAlign w:val="center"/>
          </w:tcPr>
          <w:p w14:paraId="3C6E5CCF" w14:textId="77777777" w:rsidR="00ED4541" w:rsidRDefault="00ED4541" w:rsidP="00102688">
            <w:pPr>
              <w:spacing w:after="0" w:line="360" w:lineRule="auto"/>
            </w:pPr>
            <w:r>
              <w:t>World Health Organization (2023); Marmot and Wilkinson (2006)</w:t>
            </w:r>
          </w:p>
        </w:tc>
      </w:tr>
      <w:tr w:rsidR="00ED4541" w14:paraId="512DD913" w14:textId="77777777" w:rsidTr="00102688">
        <w:trPr>
          <w:trHeight w:val="300"/>
        </w:trPr>
        <w:tc>
          <w:tcPr>
            <w:tcW w:w="2395" w:type="dxa"/>
            <w:vAlign w:val="center"/>
          </w:tcPr>
          <w:p w14:paraId="0CDB999F" w14:textId="77777777" w:rsidR="00ED4541" w:rsidRDefault="00ED4541" w:rsidP="00102688">
            <w:pPr>
              <w:spacing w:after="0" w:line="360" w:lineRule="auto"/>
            </w:pPr>
            <w:r w:rsidRPr="3C9431A1">
              <w:rPr>
                <w:b/>
                <w:bCs/>
              </w:rPr>
              <w:t>Mental Health-Related Health Service Utilisation</w:t>
            </w:r>
          </w:p>
        </w:tc>
        <w:tc>
          <w:tcPr>
            <w:tcW w:w="8080" w:type="dxa"/>
            <w:vAlign w:val="center"/>
          </w:tcPr>
          <w:p w14:paraId="5FA111BF" w14:textId="77777777" w:rsidR="00ED4541" w:rsidRDefault="00ED4541" w:rsidP="00102688">
            <w:pPr>
              <w:spacing w:after="0" w:line="360" w:lineRule="auto"/>
            </w:pPr>
            <w:r>
              <w:t>The use of healthcare services specifically for the prevention, assessment, treatment or management of mental health conditions.</w:t>
            </w:r>
          </w:p>
        </w:tc>
        <w:tc>
          <w:tcPr>
            <w:tcW w:w="3544" w:type="dxa"/>
            <w:vAlign w:val="center"/>
          </w:tcPr>
          <w:p w14:paraId="4132B3F0" w14:textId="77777777" w:rsidR="00ED4541" w:rsidRDefault="00ED4541" w:rsidP="00102688">
            <w:pPr>
              <w:spacing w:after="0" w:line="360" w:lineRule="auto"/>
            </w:pPr>
            <w:r>
              <w:t>NHS England (2026)</w:t>
            </w:r>
          </w:p>
        </w:tc>
      </w:tr>
    </w:tbl>
    <w:p w14:paraId="48407EB4" w14:textId="01231809" w:rsidR="00ED4541" w:rsidRPr="00ED4541" w:rsidRDefault="00ED4541" w:rsidP="00ED4541">
      <w:pPr>
        <w:rPr>
          <w:sz w:val="22"/>
          <w:szCs w:val="22"/>
        </w:rPr>
        <w:sectPr w:rsidR="00ED4541" w:rsidRPr="00ED4541" w:rsidSect="00B5767A">
          <w:pgSz w:w="16838" w:h="11906" w:orient="landscape"/>
          <w:pgMar w:top="1440" w:right="1440" w:bottom="1440" w:left="1440" w:header="720" w:footer="720" w:gutter="0"/>
          <w:cols w:space="720"/>
          <w:docGrid w:linePitch="360"/>
        </w:sectPr>
      </w:pPr>
    </w:p>
    <w:p w14:paraId="1C87D8D1" w14:textId="2BBBCFF7" w:rsidR="22994FCF" w:rsidRDefault="001B5753" w:rsidP="3C9431A1">
      <w:pPr>
        <w:pStyle w:val="Heading2"/>
        <w:keepNext w:val="0"/>
        <w:keepLines w:val="0"/>
        <w:rPr>
          <w:rFonts w:asciiTheme="minorHAnsi" w:eastAsiaTheme="minorEastAsia" w:hAnsiTheme="minorHAnsi" w:cstheme="minorBidi"/>
          <w:b/>
          <w:bCs/>
          <w:color w:val="auto"/>
          <w:sz w:val="22"/>
          <w:szCs w:val="22"/>
        </w:rPr>
      </w:pPr>
      <w:bookmarkStart w:id="15" w:name="_Toc235889895"/>
      <w:r>
        <w:lastRenderedPageBreak/>
        <w:t>4</w:t>
      </w:r>
      <w:r w:rsidR="66141119" w:rsidRPr="3C9431A1">
        <w:t>. Rationale</w:t>
      </w:r>
      <w:bookmarkEnd w:id="15"/>
      <w:r w:rsidR="66141119" w:rsidRPr="3C9431A1">
        <w:t xml:space="preserve"> </w:t>
      </w:r>
    </w:p>
    <w:p w14:paraId="233EEBDC" w14:textId="2CE0A409" w:rsidR="66141119" w:rsidRDefault="66141119" w:rsidP="001E4B11">
      <w:pPr>
        <w:spacing w:before="240" w:after="240" w:line="360" w:lineRule="auto"/>
        <w:jc w:val="both"/>
        <w:rPr>
          <w:sz w:val="22"/>
          <w:szCs w:val="22"/>
        </w:rPr>
      </w:pPr>
      <w:r w:rsidRPr="3C9431A1">
        <w:rPr>
          <w:sz w:val="22"/>
          <w:szCs w:val="22"/>
        </w:rPr>
        <w:t>Housing insecurity is increasingly recognised as an important public health issue because of its association with poorer mental health outcomes and its potential implications for health service utilisation. Existing studies vary considerably in how housing insecurity is defined and measured, reducing comparability across the evidence base and limiting the consistency of conclusions that can be drawn (Carrere et al., 2022</w:t>
      </w:r>
      <w:r w:rsidR="003247FE">
        <w:rPr>
          <w:sz w:val="22"/>
          <w:szCs w:val="22"/>
        </w:rPr>
        <w:t>;</w:t>
      </w:r>
      <w:r w:rsidR="003247FE" w:rsidRPr="003247FE">
        <w:rPr>
          <w:b/>
          <w:bCs/>
        </w:rPr>
        <w:t xml:space="preserve"> </w:t>
      </w:r>
      <w:r w:rsidR="003247FE" w:rsidRPr="00FE2851">
        <w:rPr>
          <w:sz w:val="22"/>
          <w:szCs w:val="22"/>
        </w:rPr>
        <w:t>Office for Health Improvement and Disparities</w:t>
      </w:r>
      <w:r w:rsidR="00FE2851" w:rsidRPr="00FE2851">
        <w:rPr>
          <w:sz w:val="22"/>
          <w:szCs w:val="22"/>
        </w:rPr>
        <w:t xml:space="preserve">, </w:t>
      </w:r>
      <w:r w:rsidR="003247FE" w:rsidRPr="00FE2851">
        <w:rPr>
          <w:sz w:val="22"/>
          <w:szCs w:val="22"/>
        </w:rPr>
        <w:t>2022</w:t>
      </w:r>
      <w:r w:rsidRPr="00FE2851">
        <w:rPr>
          <w:sz w:val="22"/>
          <w:szCs w:val="22"/>
        </w:rPr>
        <w:t>).</w:t>
      </w:r>
      <w:r w:rsidRPr="3C9431A1">
        <w:rPr>
          <w:sz w:val="22"/>
          <w:szCs w:val="22"/>
        </w:rPr>
        <w:t xml:space="preserve"> Furthermore, much of the available systematic review evidence synthesises findings from countries with housing markets, welfare systems and healthcare structures that differ substantially from those of the United Kingdom, thereby limiting the applicability of these findings to UK policy and practice.</w:t>
      </w:r>
    </w:p>
    <w:p w14:paraId="0150B61E" w14:textId="376FB8D2" w:rsidR="66141119" w:rsidRDefault="66141119" w:rsidP="001E4B11">
      <w:pPr>
        <w:spacing w:before="240" w:after="240" w:line="360" w:lineRule="auto"/>
        <w:jc w:val="both"/>
        <w:rPr>
          <w:sz w:val="22"/>
          <w:szCs w:val="22"/>
        </w:rPr>
      </w:pPr>
      <w:r w:rsidRPr="3C9431A1">
        <w:rPr>
          <w:sz w:val="22"/>
          <w:szCs w:val="22"/>
        </w:rPr>
        <w:t>An additional limitation within the existing literature is the relatively limited attention given to the implications of housing insecurity for health service demand. Whilst previous research has consistently demonstrated an association between housing insecurity and poorer mental health outcomes, comparatively few studies have considered how these outcomes may influence demand for NHS mental health services. Understanding this relationship is increasingly important given the continued pressures on housing provision, rising demand for social housing and sustained increases in mental health service utilisation across the UK.</w:t>
      </w:r>
    </w:p>
    <w:p w14:paraId="264F0235" w14:textId="0D67F474" w:rsidR="66141119" w:rsidRDefault="66141119" w:rsidP="001E4B11">
      <w:pPr>
        <w:spacing w:before="240" w:after="240" w:line="360" w:lineRule="auto"/>
        <w:jc w:val="both"/>
        <w:rPr>
          <w:sz w:val="22"/>
          <w:szCs w:val="22"/>
        </w:rPr>
      </w:pPr>
      <w:r w:rsidRPr="3C9431A1">
        <w:rPr>
          <w:sz w:val="22"/>
          <w:szCs w:val="22"/>
        </w:rPr>
        <w:t>Systematic reviews employ transparent, rigorous and reproducible methods to identify, critically appraise and synthesise existing evidence, thereby minimising selection bias and enhancing the reliability of findings (Page et al., 2021). Restricting the review to quantitative UK studies will enable comparison of measurable associations between housing insecurity, mental health outcomes and indicators of health service demand within a consistent policy and healthcare context. This approach will provide a robust synthesis of the current UK evidence base while identifying areas of methodological consistency, uncertainty and evidence gaps.</w:t>
      </w:r>
    </w:p>
    <w:p w14:paraId="462C3E43" w14:textId="67606813" w:rsidR="3C9431A1" w:rsidRDefault="3C9431A1" w:rsidP="001E4B11">
      <w:pPr>
        <w:spacing w:line="360" w:lineRule="auto"/>
        <w:jc w:val="both"/>
        <w:rPr>
          <w:sz w:val="22"/>
          <w:szCs w:val="22"/>
        </w:rPr>
      </w:pPr>
      <w:r w:rsidRPr="3C9431A1">
        <w:rPr>
          <w:sz w:val="22"/>
          <w:szCs w:val="22"/>
        </w:rPr>
        <w:br w:type="page"/>
      </w:r>
    </w:p>
    <w:p w14:paraId="0DBE8736" w14:textId="1E5C8711" w:rsidR="1963B207" w:rsidRDefault="1963B207" w:rsidP="001E4B11">
      <w:pPr>
        <w:pStyle w:val="Heading2"/>
        <w:keepNext w:val="0"/>
        <w:keepLines w:val="0"/>
        <w:jc w:val="both"/>
        <w:rPr>
          <w:rFonts w:asciiTheme="minorHAnsi" w:eastAsiaTheme="minorEastAsia" w:hAnsiTheme="minorHAnsi" w:cstheme="minorBidi"/>
          <w:b/>
          <w:bCs/>
          <w:color w:val="auto"/>
          <w:sz w:val="22"/>
          <w:szCs w:val="22"/>
        </w:rPr>
      </w:pPr>
      <w:bookmarkStart w:id="16" w:name="_Toc235889896"/>
      <w:r w:rsidRPr="3C9431A1">
        <w:lastRenderedPageBreak/>
        <w:t>4</w:t>
      </w:r>
      <w:r w:rsidR="69FCB130" w:rsidRPr="3C9431A1">
        <w:t>. Research Question, Aim and Objectives</w:t>
      </w:r>
      <w:bookmarkEnd w:id="16"/>
    </w:p>
    <w:p w14:paraId="10A598EE" w14:textId="291392F7" w:rsidR="151A1D72" w:rsidRDefault="151A1D72" w:rsidP="001E4B11">
      <w:pPr>
        <w:pStyle w:val="Heading3"/>
        <w:keepNext w:val="0"/>
        <w:keepLines w:val="0"/>
        <w:jc w:val="both"/>
        <w:rPr>
          <w:rFonts w:eastAsiaTheme="minorEastAsia" w:cstheme="minorBidi"/>
          <w:b/>
          <w:bCs/>
          <w:color w:val="auto"/>
          <w:sz w:val="22"/>
          <w:szCs w:val="22"/>
        </w:rPr>
      </w:pPr>
      <w:bookmarkStart w:id="17" w:name="_Toc235889897"/>
      <w:r w:rsidRPr="3C9431A1">
        <w:t xml:space="preserve">4.1 </w:t>
      </w:r>
      <w:r w:rsidR="69FCB130" w:rsidRPr="3C9431A1">
        <w:t>Research Question</w:t>
      </w:r>
      <w:bookmarkEnd w:id="17"/>
    </w:p>
    <w:p w14:paraId="3BB6C6CF" w14:textId="54B0D1E1" w:rsidR="69FCB130" w:rsidRPr="003247FE" w:rsidRDefault="69FCB130" w:rsidP="001E4B11">
      <w:pPr>
        <w:spacing w:before="240" w:after="240" w:line="360" w:lineRule="auto"/>
        <w:jc w:val="both"/>
        <w:rPr>
          <w:sz w:val="22"/>
          <w:szCs w:val="22"/>
        </w:rPr>
      </w:pPr>
      <w:r w:rsidRPr="003247FE">
        <w:rPr>
          <w:sz w:val="22"/>
          <w:szCs w:val="22"/>
        </w:rPr>
        <w:t>How is housing insecurity associated with mental health outcomes among adults in the UK, and what are the potential implications for UK health service demand?</w:t>
      </w:r>
    </w:p>
    <w:p w14:paraId="425182FD" w14:textId="4633733C" w:rsidR="243DE213" w:rsidRDefault="243DE213" w:rsidP="001E4B11">
      <w:pPr>
        <w:pStyle w:val="Heading3"/>
        <w:keepNext w:val="0"/>
        <w:keepLines w:val="0"/>
        <w:jc w:val="both"/>
        <w:rPr>
          <w:rFonts w:eastAsiaTheme="minorEastAsia" w:cstheme="minorBidi"/>
          <w:b/>
          <w:bCs/>
          <w:color w:val="auto"/>
          <w:sz w:val="22"/>
          <w:szCs w:val="22"/>
        </w:rPr>
      </w:pPr>
      <w:bookmarkStart w:id="18" w:name="_Toc235889898"/>
      <w:r w:rsidRPr="3C9431A1">
        <w:t xml:space="preserve">4.2 </w:t>
      </w:r>
      <w:r w:rsidR="69FCB130" w:rsidRPr="3C9431A1">
        <w:t>Aim</w:t>
      </w:r>
      <w:bookmarkEnd w:id="18"/>
    </w:p>
    <w:p w14:paraId="3E0BE685" w14:textId="0BC48C93" w:rsidR="69FCB130" w:rsidRDefault="69FCB130" w:rsidP="001E4B11">
      <w:pPr>
        <w:spacing w:before="240" w:after="240" w:line="360" w:lineRule="auto"/>
        <w:jc w:val="both"/>
        <w:rPr>
          <w:sz w:val="22"/>
          <w:szCs w:val="22"/>
        </w:rPr>
      </w:pPr>
      <w:r w:rsidRPr="3C9431A1">
        <w:rPr>
          <w:sz w:val="22"/>
          <w:szCs w:val="22"/>
        </w:rPr>
        <w:t>This study aims to examine the association between housing insecurity and mental health outcomes among adults in the UK and to explore the potential implications for health service demand through a quantitative systematic literature review. By synthesising contemporary UK quantitative evidence, the study seeks to contribute to the evidence base informing housing policy, public health policy and NHS service planning.</w:t>
      </w:r>
    </w:p>
    <w:p w14:paraId="72623724" w14:textId="7771185A" w:rsidR="69A8A843" w:rsidRDefault="69A8A843" w:rsidP="001E4B11">
      <w:pPr>
        <w:pStyle w:val="Heading3"/>
        <w:keepNext w:val="0"/>
        <w:keepLines w:val="0"/>
        <w:jc w:val="both"/>
        <w:rPr>
          <w:rFonts w:eastAsiaTheme="minorEastAsia" w:cstheme="minorBidi"/>
          <w:b/>
          <w:bCs/>
          <w:color w:val="auto"/>
          <w:sz w:val="22"/>
          <w:szCs w:val="22"/>
        </w:rPr>
      </w:pPr>
      <w:bookmarkStart w:id="19" w:name="_Toc235889899"/>
      <w:r w:rsidRPr="3C9431A1">
        <w:t xml:space="preserve">4.3 </w:t>
      </w:r>
      <w:r w:rsidR="69FCB130" w:rsidRPr="3C9431A1">
        <w:t>Objectives</w:t>
      </w:r>
      <w:bookmarkEnd w:id="19"/>
    </w:p>
    <w:p w14:paraId="49783931" w14:textId="6B315E63" w:rsidR="69FCB130" w:rsidRDefault="69FCB130" w:rsidP="001E4B11">
      <w:pPr>
        <w:pStyle w:val="ListParagraph"/>
        <w:numPr>
          <w:ilvl w:val="0"/>
          <w:numId w:val="10"/>
        </w:numPr>
        <w:spacing w:after="0" w:line="360" w:lineRule="auto"/>
        <w:contextualSpacing w:val="0"/>
        <w:jc w:val="both"/>
        <w:rPr>
          <w:sz w:val="22"/>
          <w:szCs w:val="22"/>
        </w:rPr>
      </w:pPr>
      <w:r w:rsidRPr="3C9431A1">
        <w:rPr>
          <w:sz w:val="22"/>
          <w:szCs w:val="22"/>
        </w:rPr>
        <w:t xml:space="preserve">To synthesise the association between housing insecurity and mental health outcomes among adults in the UK, and to consider its potential impact on wider household and community wellbeing. </w:t>
      </w:r>
    </w:p>
    <w:p w14:paraId="01FE96DC" w14:textId="48F87AE4" w:rsidR="69FCB130" w:rsidRDefault="69FCB130" w:rsidP="001E4B11">
      <w:pPr>
        <w:pStyle w:val="ListParagraph"/>
        <w:numPr>
          <w:ilvl w:val="0"/>
          <w:numId w:val="10"/>
        </w:numPr>
        <w:spacing w:after="0" w:line="360" w:lineRule="auto"/>
        <w:contextualSpacing w:val="0"/>
        <w:jc w:val="both"/>
        <w:rPr>
          <w:sz w:val="22"/>
          <w:szCs w:val="22"/>
        </w:rPr>
      </w:pPr>
      <w:r w:rsidRPr="3C9431A1">
        <w:rPr>
          <w:sz w:val="22"/>
          <w:szCs w:val="22"/>
        </w:rPr>
        <w:t xml:space="preserve">To examine the relationship between housing insecurity and indicators of mental health-related health service utilisation, and to consider the potential implications for NHS service demand. </w:t>
      </w:r>
    </w:p>
    <w:p w14:paraId="596F3ECF" w14:textId="5F3B2723" w:rsidR="69FCB130" w:rsidRDefault="69FCB130" w:rsidP="001E4B11">
      <w:pPr>
        <w:pStyle w:val="ListParagraph"/>
        <w:numPr>
          <w:ilvl w:val="0"/>
          <w:numId w:val="10"/>
        </w:numPr>
        <w:spacing w:after="0" w:line="360" w:lineRule="auto"/>
        <w:contextualSpacing w:val="0"/>
        <w:jc w:val="both"/>
        <w:rPr>
          <w:sz w:val="22"/>
          <w:szCs w:val="22"/>
        </w:rPr>
      </w:pPr>
      <w:r w:rsidRPr="3C9431A1">
        <w:rPr>
          <w:sz w:val="22"/>
          <w:szCs w:val="22"/>
        </w:rPr>
        <w:t xml:space="preserve">To identify the distribution of housing insecurity across different socio-demographic groups and housing tenures in the UK. </w:t>
      </w:r>
    </w:p>
    <w:p w14:paraId="35AE6427" w14:textId="043AB621" w:rsidR="69FCB130" w:rsidRDefault="69FCB130" w:rsidP="001E4B11">
      <w:pPr>
        <w:pStyle w:val="ListParagraph"/>
        <w:numPr>
          <w:ilvl w:val="0"/>
          <w:numId w:val="10"/>
        </w:numPr>
        <w:spacing w:after="0" w:line="360" w:lineRule="auto"/>
        <w:contextualSpacing w:val="0"/>
        <w:jc w:val="both"/>
        <w:rPr>
          <w:sz w:val="22"/>
          <w:szCs w:val="22"/>
        </w:rPr>
      </w:pPr>
      <w:r w:rsidRPr="3C9431A1">
        <w:rPr>
          <w:sz w:val="22"/>
          <w:szCs w:val="22"/>
        </w:rPr>
        <w:t>To interpret the findings in relation to housing and public health policy, with a focus on reducing health inequalities and improving access to stable and adequate housing for vulnerable populations.</w:t>
      </w:r>
    </w:p>
    <w:p w14:paraId="5A29EAF0" w14:textId="70442CF1" w:rsidR="3C9431A1" w:rsidRDefault="3C9431A1" w:rsidP="001E4B11">
      <w:pPr>
        <w:spacing w:line="360" w:lineRule="auto"/>
        <w:jc w:val="both"/>
        <w:rPr>
          <w:sz w:val="22"/>
          <w:szCs w:val="22"/>
        </w:rPr>
      </w:pPr>
    </w:p>
    <w:p w14:paraId="3085EF3E" w14:textId="3B0FF1E4" w:rsidR="3C9431A1" w:rsidRDefault="3C9431A1" w:rsidP="001E4B11">
      <w:pPr>
        <w:spacing w:line="360" w:lineRule="auto"/>
        <w:jc w:val="both"/>
        <w:rPr>
          <w:sz w:val="22"/>
          <w:szCs w:val="22"/>
        </w:rPr>
      </w:pPr>
      <w:r w:rsidRPr="3C9431A1">
        <w:rPr>
          <w:sz w:val="22"/>
          <w:szCs w:val="22"/>
        </w:rPr>
        <w:br w:type="page"/>
      </w:r>
    </w:p>
    <w:p w14:paraId="655912EB" w14:textId="0A17BDC3" w:rsidR="6977F575" w:rsidRDefault="6977F575" w:rsidP="001E4B11">
      <w:pPr>
        <w:pStyle w:val="Heading2"/>
        <w:keepNext w:val="0"/>
        <w:keepLines w:val="0"/>
        <w:jc w:val="both"/>
        <w:rPr>
          <w:rFonts w:asciiTheme="minorHAnsi" w:eastAsiaTheme="minorEastAsia" w:hAnsiTheme="minorHAnsi" w:cstheme="minorBidi"/>
          <w:b/>
          <w:bCs/>
          <w:color w:val="auto"/>
          <w:sz w:val="22"/>
          <w:szCs w:val="22"/>
        </w:rPr>
      </w:pPr>
      <w:bookmarkStart w:id="20" w:name="_Toc235889900"/>
      <w:r w:rsidRPr="3C9431A1">
        <w:lastRenderedPageBreak/>
        <w:t>5</w:t>
      </w:r>
      <w:r w:rsidR="5E45734A" w:rsidRPr="3C9431A1">
        <w:t>. Methodology</w:t>
      </w:r>
      <w:bookmarkEnd w:id="20"/>
    </w:p>
    <w:p w14:paraId="5F6D67F3" w14:textId="7B779AD3" w:rsidR="4E1071DB" w:rsidRDefault="4E1071DB" w:rsidP="001E4B11">
      <w:pPr>
        <w:pStyle w:val="Heading3"/>
        <w:keepNext w:val="0"/>
        <w:keepLines w:val="0"/>
        <w:jc w:val="both"/>
        <w:rPr>
          <w:rFonts w:eastAsiaTheme="minorEastAsia" w:cstheme="minorBidi"/>
          <w:b/>
          <w:bCs/>
          <w:color w:val="auto"/>
          <w:sz w:val="22"/>
          <w:szCs w:val="22"/>
        </w:rPr>
      </w:pPr>
      <w:bookmarkStart w:id="21" w:name="_Toc235889901"/>
      <w:r w:rsidRPr="3C9431A1">
        <w:t>5</w:t>
      </w:r>
      <w:r w:rsidR="5E45734A" w:rsidRPr="3C9431A1">
        <w:t>.1 Research Design</w:t>
      </w:r>
      <w:bookmarkEnd w:id="21"/>
    </w:p>
    <w:p w14:paraId="3E018D2D" w14:textId="79ACC2BA" w:rsidR="5E45734A" w:rsidRDefault="5E45734A" w:rsidP="001E4B11">
      <w:pPr>
        <w:spacing w:before="240" w:after="240" w:line="360" w:lineRule="auto"/>
        <w:jc w:val="both"/>
      </w:pPr>
      <w:r w:rsidRPr="3C9431A1">
        <w:rPr>
          <w:sz w:val="22"/>
          <w:szCs w:val="22"/>
        </w:rPr>
        <w:t xml:space="preserve">This study will employ a quantitative systematic literature review to investigate the association between housing insecurity and mental health outcomes among adults in the UK, while exploring the potential implications for UK health service demand. </w:t>
      </w:r>
    </w:p>
    <w:p w14:paraId="5556C29B" w14:textId="2622F2EA" w:rsidR="5E45734A" w:rsidRDefault="5E45734A" w:rsidP="001E4B11">
      <w:pPr>
        <w:spacing w:before="240" w:after="240" w:line="360" w:lineRule="auto"/>
        <w:jc w:val="both"/>
        <w:rPr>
          <w:sz w:val="22"/>
          <w:szCs w:val="22"/>
        </w:rPr>
      </w:pPr>
      <w:r w:rsidRPr="3C9431A1">
        <w:rPr>
          <w:sz w:val="22"/>
          <w:szCs w:val="22"/>
        </w:rPr>
        <w:t>Restricting the review to quantitative UK studies will facilitate comparison of findings within a consistent housing, policy and healthcare context, thereby improving the relevance of the findings to UK public health policy and practice</w:t>
      </w:r>
      <w:r w:rsidR="087DF5FF" w:rsidRPr="3C9431A1">
        <w:rPr>
          <w:sz w:val="22"/>
          <w:szCs w:val="22"/>
        </w:rPr>
        <w:t xml:space="preserve"> (</w:t>
      </w:r>
      <w:proofErr w:type="spellStart"/>
      <w:r w:rsidR="087DF5FF" w:rsidRPr="3C9431A1">
        <w:rPr>
          <w:sz w:val="22"/>
          <w:szCs w:val="22"/>
        </w:rPr>
        <w:t>Walliman</w:t>
      </w:r>
      <w:proofErr w:type="spellEnd"/>
      <w:r w:rsidR="087DF5FF" w:rsidRPr="3C9431A1">
        <w:rPr>
          <w:sz w:val="22"/>
          <w:szCs w:val="22"/>
        </w:rPr>
        <w:t>, 2006)</w:t>
      </w:r>
      <w:r w:rsidRPr="3C9431A1">
        <w:rPr>
          <w:sz w:val="22"/>
          <w:szCs w:val="22"/>
        </w:rPr>
        <w:t>.</w:t>
      </w:r>
    </w:p>
    <w:p w14:paraId="47B95722" w14:textId="7E8AC3F4" w:rsidR="5E45734A" w:rsidRDefault="5E45734A" w:rsidP="001E4B11">
      <w:pPr>
        <w:spacing w:before="240" w:after="240" w:line="360" w:lineRule="auto"/>
        <w:jc w:val="both"/>
      </w:pPr>
      <w:r w:rsidRPr="3C9431A1">
        <w:rPr>
          <w:sz w:val="22"/>
          <w:szCs w:val="22"/>
        </w:rPr>
        <w:t>The review will use the PICO framework to define the research question and establish the eligibility criteria.</w:t>
      </w:r>
    </w:p>
    <w:p w14:paraId="7C0857BF" w14:textId="7573D2EF" w:rsidR="54F0729B" w:rsidRDefault="54F0729B" w:rsidP="001E4B11">
      <w:pPr>
        <w:spacing w:before="240" w:after="240" w:line="360" w:lineRule="auto"/>
        <w:jc w:val="both"/>
      </w:pPr>
      <w:r>
        <w:rPr>
          <w:noProof/>
        </w:rPr>
        <w:drawing>
          <wp:inline distT="0" distB="0" distL="0" distR="0" wp14:anchorId="03F6B177" wp14:editId="67CAA892">
            <wp:extent cx="5078619" cy="4272265"/>
            <wp:effectExtent l="0" t="0" r="0" b="0"/>
            <wp:docPr id="3350886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088612" name="Picture 335088612"/>
                    <pic:cNvPicPr/>
                  </pic:nvPicPr>
                  <pic:blipFill>
                    <a:blip r:embed="rId10">
                      <a:extLst>
                        <a:ext uri="{28A0092B-C50C-407E-A947-70E740481C1C}">
                          <a14:useLocalDpi xmlns:a14="http://schemas.microsoft.com/office/drawing/2010/main"/>
                        </a:ext>
                      </a:extLst>
                    </a:blip>
                    <a:stretch>
                      <a:fillRect/>
                    </a:stretch>
                  </pic:blipFill>
                  <pic:spPr>
                    <a:xfrm>
                      <a:off x="0" y="0"/>
                      <a:ext cx="5078619" cy="4272265"/>
                    </a:xfrm>
                    <a:prstGeom prst="rect">
                      <a:avLst/>
                    </a:prstGeom>
                  </pic:spPr>
                </pic:pic>
              </a:graphicData>
            </a:graphic>
          </wp:inline>
        </w:drawing>
      </w:r>
    </w:p>
    <w:p w14:paraId="5067E015" w14:textId="77777777" w:rsidR="00CE7C37" w:rsidRDefault="00CE7C37" w:rsidP="001E4B11">
      <w:pPr>
        <w:jc w:val="both"/>
        <w:rPr>
          <w:rFonts w:eastAsiaTheme="majorEastAsia" w:cstheme="majorBidi"/>
          <w:color w:val="0F4761" w:themeColor="accent1" w:themeShade="BF"/>
          <w:sz w:val="28"/>
          <w:szCs w:val="28"/>
        </w:rPr>
      </w:pPr>
      <w:bookmarkStart w:id="22" w:name="_Toc235889902"/>
      <w:r>
        <w:br w:type="page"/>
      </w:r>
    </w:p>
    <w:p w14:paraId="455A4328" w14:textId="0830BA4D" w:rsidR="3D799B6B" w:rsidRDefault="3D799B6B" w:rsidP="001E4B11">
      <w:pPr>
        <w:pStyle w:val="Heading3"/>
        <w:keepNext w:val="0"/>
        <w:keepLines w:val="0"/>
        <w:jc w:val="both"/>
        <w:rPr>
          <w:rFonts w:eastAsiaTheme="minorEastAsia" w:cstheme="minorBidi"/>
          <w:b/>
          <w:bCs/>
          <w:color w:val="auto"/>
          <w:sz w:val="22"/>
          <w:szCs w:val="22"/>
        </w:rPr>
      </w:pPr>
      <w:r w:rsidRPr="3C9431A1">
        <w:lastRenderedPageBreak/>
        <w:t>5</w:t>
      </w:r>
      <w:r w:rsidR="5E45734A" w:rsidRPr="3C9431A1">
        <w:t>.2 Data Collection Method</w:t>
      </w:r>
      <w:bookmarkEnd w:id="22"/>
    </w:p>
    <w:p w14:paraId="6DFB99DF" w14:textId="74F5A9CC" w:rsidR="5E45734A" w:rsidRDefault="5E45734A" w:rsidP="001E4B11">
      <w:pPr>
        <w:spacing w:before="240" w:after="240" w:line="360" w:lineRule="auto"/>
        <w:jc w:val="both"/>
        <w:rPr>
          <w:sz w:val="22"/>
          <w:szCs w:val="22"/>
        </w:rPr>
      </w:pPr>
      <w:r w:rsidRPr="3C9431A1">
        <w:rPr>
          <w:sz w:val="22"/>
          <w:szCs w:val="22"/>
        </w:rPr>
        <w:t>The review will be conducted in accordance with the Preferred Reporting Items for Systematic Reviews and Meta-Analyses (PRISMA 2020) guidelines (Page et al., 2021).  The methodological approach will also be informed by the Joanna Briggs Institute (JBI) Manual for Evidence Synthesis (</w:t>
      </w:r>
      <w:proofErr w:type="spellStart"/>
      <w:r w:rsidRPr="3C9431A1">
        <w:rPr>
          <w:sz w:val="22"/>
          <w:szCs w:val="22"/>
        </w:rPr>
        <w:t>Aromataris</w:t>
      </w:r>
      <w:proofErr w:type="spellEnd"/>
      <w:r w:rsidRPr="3C9431A1">
        <w:rPr>
          <w:sz w:val="22"/>
          <w:szCs w:val="22"/>
        </w:rPr>
        <w:t xml:space="preserve"> and Munn, 2020).</w:t>
      </w:r>
    </w:p>
    <w:p w14:paraId="7D3B0A8D" w14:textId="047549F9" w:rsidR="5E45734A" w:rsidRDefault="5E45734A" w:rsidP="001E4B11">
      <w:pPr>
        <w:spacing w:before="240" w:after="240" w:line="360" w:lineRule="auto"/>
        <w:jc w:val="both"/>
        <w:rPr>
          <w:sz w:val="22"/>
          <w:szCs w:val="22"/>
        </w:rPr>
      </w:pPr>
      <w:r w:rsidRPr="3C9431A1">
        <w:rPr>
          <w:sz w:val="22"/>
          <w:szCs w:val="22"/>
        </w:rPr>
        <w:t>The study selection process will be documented using a PRISMA flow diagram, detailing the number of records identified, screened, excluded and included at each stage of the review.</w:t>
      </w:r>
    </w:p>
    <w:p w14:paraId="70C0EF1C" w14:textId="2FF69B53" w:rsidR="75996BED" w:rsidRDefault="75996BED" w:rsidP="001E4B11">
      <w:pPr>
        <w:pStyle w:val="Heading3"/>
        <w:keepNext w:val="0"/>
        <w:keepLines w:val="0"/>
        <w:jc w:val="both"/>
        <w:rPr>
          <w:rFonts w:eastAsiaTheme="minorEastAsia" w:cstheme="minorBidi"/>
          <w:b/>
          <w:bCs/>
          <w:color w:val="auto"/>
          <w:sz w:val="22"/>
          <w:szCs w:val="22"/>
        </w:rPr>
      </w:pPr>
      <w:bookmarkStart w:id="23" w:name="_Toc235889903"/>
      <w:r w:rsidRPr="3C9431A1">
        <w:t>5</w:t>
      </w:r>
      <w:r w:rsidR="5E45734A" w:rsidRPr="3C9431A1">
        <w:t>.3 Data Sources</w:t>
      </w:r>
      <w:bookmarkEnd w:id="23"/>
    </w:p>
    <w:p w14:paraId="07A95145" w14:textId="5FDC4F4D" w:rsidR="5E45734A" w:rsidRDefault="5E45734A" w:rsidP="001E4B11">
      <w:pPr>
        <w:spacing w:before="240" w:after="240" w:line="360" w:lineRule="auto"/>
        <w:jc w:val="both"/>
        <w:rPr>
          <w:sz w:val="22"/>
          <w:szCs w:val="22"/>
        </w:rPr>
      </w:pPr>
      <w:r w:rsidRPr="3C9431A1">
        <w:rPr>
          <w:sz w:val="22"/>
          <w:szCs w:val="22"/>
        </w:rPr>
        <w:t>Electronic database searches will be undertaken using:</w:t>
      </w:r>
    </w:p>
    <w:p w14:paraId="2E8E3005" w14:textId="221EC3E5" w:rsidR="5E45734A" w:rsidRDefault="5E45734A" w:rsidP="001E4B11">
      <w:pPr>
        <w:pStyle w:val="ListParagraph"/>
        <w:numPr>
          <w:ilvl w:val="0"/>
          <w:numId w:val="9"/>
        </w:numPr>
        <w:spacing w:after="0" w:line="360" w:lineRule="auto"/>
        <w:contextualSpacing w:val="0"/>
        <w:jc w:val="both"/>
        <w:rPr>
          <w:sz w:val="22"/>
          <w:szCs w:val="22"/>
        </w:rPr>
      </w:pPr>
      <w:r w:rsidRPr="3C9431A1">
        <w:rPr>
          <w:sz w:val="22"/>
          <w:szCs w:val="22"/>
        </w:rPr>
        <w:t>MEDLINE PubM</w:t>
      </w:r>
      <w:r w:rsidR="457733C3" w:rsidRPr="3C9431A1">
        <w:rPr>
          <w:sz w:val="22"/>
          <w:szCs w:val="22"/>
        </w:rPr>
        <w:t>ed</w:t>
      </w:r>
    </w:p>
    <w:p w14:paraId="1AF37230" w14:textId="2BD0CA75" w:rsidR="5E45734A" w:rsidRDefault="5E45734A" w:rsidP="001E4B11">
      <w:pPr>
        <w:pStyle w:val="ListParagraph"/>
        <w:numPr>
          <w:ilvl w:val="0"/>
          <w:numId w:val="9"/>
        </w:numPr>
        <w:spacing w:after="0" w:line="360" w:lineRule="auto"/>
        <w:contextualSpacing w:val="0"/>
        <w:jc w:val="both"/>
        <w:rPr>
          <w:sz w:val="22"/>
          <w:szCs w:val="22"/>
        </w:rPr>
      </w:pPr>
      <w:r w:rsidRPr="3C9431A1">
        <w:rPr>
          <w:sz w:val="22"/>
          <w:szCs w:val="22"/>
        </w:rPr>
        <w:t xml:space="preserve">CINAHL Complete </w:t>
      </w:r>
    </w:p>
    <w:p w14:paraId="0FED1F68" w14:textId="48A738A3" w:rsidR="5E45734A" w:rsidRDefault="5E45734A" w:rsidP="001E4B11">
      <w:pPr>
        <w:pStyle w:val="ListParagraph"/>
        <w:numPr>
          <w:ilvl w:val="0"/>
          <w:numId w:val="9"/>
        </w:numPr>
        <w:spacing w:after="0" w:line="360" w:lineRule="auto"/>
        <w:contextualSpacing w:val="0"/>
        <w:jc w:val="both"/>
        <w:rPr>
          <w:sz w:val="22"/>
          <w:szCs w:val="22"/>
        </w:rPr>
      </w:pPr>
      <w:r w:rsidRPr="3C9431A1">
        <w:rPr>
          <w:sz w:val="22"/>
          <w:szCs w:val="22"/>
        </w:rPr>
        <w:t xml:space="preserve">PsycINFO </w:t>
      </w:r>
    </w:p>
    <w:p w14:paraId="17C31F3C" w14:textId="64CFB2AD" w:rsidR="5E45734A" w:rsidRDefault="5E45734A" w:rsidP="001E4B11">
      <w:pPr>
        <w:pStyle w:val="ListParagraph"/>
        <w:numPr>
          <w:ilvl w:val="0"/>
          <w:numId w:val="9"/>
        </w:numPr>
        <w:spacing w:after="0" w:line="360" w:lineRule="auto"/>
        <w:contextualSpacing w:val="0"/>
        <w:jc w:val="both"/>
        <w:rPr>
          <w:sz w:val="22"/>
          <w:szCs w:val="22"/>
        </w:rPr>
      </w:pPr>
      <w:r w:rsidRPr="3C9431A1">
        <w:rPr>
          <w:sz w:val="22"/>
          <w:szCs w:val="22"/>
        </w:rPr>
        <w:t xml:space="preserve">Scopus </w:t>
      </w:r>
    </w:p>
    <w:p w14:paraId="2902DDC3" w14:textId="5824C399" w:rsidR="5E45734A" w:rsidRDefault="5E45734A" w:rsidP="001E4B11">
      <w:pPr>
        <w:pStyle w:val="ListParagraph"/>
        <w:numPr>
          <w:ilvl w:val="0"/>
          <w:numId w:val="9"/>
        </w:numPr>
        <w:spacing w:after="0" w:line="360" w:lineRule="auto"/>
        <w:contextualSpacing w:val="0"/>
        <w:jc w:val="both"/>
        <w:rPr>
          <w:sz w:val="22"/>
          <w:szCs w:val="22"/>
        </w:rPr>
      </w:pPr>
      <w:r w:rsidRPr="3C9431A1">
        <w:rPr>
          <w:sz w:val="22"/>
          <w:szCs w:val="22"/>
        </w:rPr>
        <w:t xml:space="preserve">Web of Science </w:t>
      </w:r>
    </w:p>
    <w:p w14:paraId="56A84117" w14:textId="660E6357" w:rsidR="7622A2E1" w:rsidRDefault="7622A2E1" w:rsidP="001E4B11">
      <w:pPr>
        <w:pStyle w:val="ListParagraph"/>
        <w:numPr>
          <w:ilvl w:val="0"/>
          <w:numId w:val="9"/>
        </w:numPr>
        <w:spacing w:after="0" w:line="360" w:lineRule="auto"/>
        <w:contextualSpacing w:val="0"/>
        <w:jc w:val="both"/>
        <w:rPr>
          <w:sz w:val="22"/>
          <w:szCs w:val="22"/>
        </w:rPr>
      </w:pPr>
      <w:r w:rsidRPr="3C9431A1">
        <w:rPr>
          <w:sz w:val="22"/>
          <w:szCs w:val="22"/>
        </w:rPr>
        <w:t xml:space="preserve">Department for </w:t>
      </w:r>
      <w:proofErr w:type="spellStart"/>
      <w:r w:rsidRPr="3C9431A1">
        <w:rPr>
          <w:sz w:val="22"/>
          <w:szCs w:val="22"/>
        </w:rPr>
        <w:t>Helath</w:t>
      </w:r>
      <w:proofErr w:type="spellEnd"/>
      <w:r w:rsidRPr="3C9431A1">
        <w:rPr>
          <w:sz w:val="22"/>
          <w:szCs w:val="22"/>
        </w:rPr>
        <w:t xml:space="preserve"> and Social Care</w:t>
      </w:r>
    </w:p>
    <w:p w14:paraId="7FD654A7" w14:textId="05747970" w:rsidR="7622A2E1" w:rsidRDefault="7622A2E1" w:rsidP="001E4B11">
      <w:pPr>
        <w:pStyle w:val="ListParagraph"/>
        <w:numPr>
          <w:ilvl w:val="0"/>
          <w:numId w:val="9"/>
        </w:numPr>
        <w:spacing w:after="0" w:line="360" w:lineRule="auto"/>
        <w:contextualSpacing w:val="0"/>
        <w:jc w:val="both"/>
        <w:rPr>
          <w:rFonts w:ascii="Arial" w:eastAsia="Arial" w:hAnsi="Arial" w:cs="Arial"/>
          <w:color w:val="000000" w:themeColor="text1"/>
          <w:sz w:val="22"/>
          <w:szCs w:val="22"/>
        </w:rPr>
      </w:pPr>
      <w:r w:rsidRPr="3C9431A1">
        <w:rPr>
          <w:rFonts w:ascii="Arial" w:eastAsia="Arial" w:hAnsi="Arial" w:cs="Arial"/>
          <w:color w:val="000000" w:themeColor="text1"/>
          <w:sz w:val="22"/>
          <w:szCs w:val="22"/>
        </w:rPr>
        <w:t>National Institute for Health and Care Research (NIHR)</w:t>
      </w:r>
    </w:p>
    <w:p w14:paraId="641645D5" w14:textId="461398F0" w:rsidR="7622A2E1" w:rsidRDefault="7622A2E1" w:rsidP="001E4B11">
      <w:pPr>
        <w:pStyle w:val="ListParagraph"/>
        <w:numPr>
          <w:ilvl w:val="0"/>
          <w:numId w:val="9"/>
        </w:numPr>
        <w:spacing w:after="0" w:line="360" w:lineRule="auto"/>
        <w:contextualSpacing w:val="0"/>
        <w:jc w:val="both"/>
        <w:rPr>
          <w:rFonts w:ascii="Arial" w:eastAsia="Arial" w:hAnsi="Arial" w:cs="Arial"/>
          <w:color w:val="000000" w:themeColor="text1"/>
          <w:sz w:val="22"/>
          <w:szCs w:val="22"/>
        </w:rPr>
      </w:pPr>
      <w:r w:rsidRPr="3C9431A1">
        <w:rPr>
          <w:rFonts w:ascii="Arial" w:eastAsia="Arial" w:hAnsi="Arial" w:cs="Arial"/>
          <w:color w:val="000000" w:themeColor="text1"/>
          <w:sz w:val="22"/>
          <w:szCs w:val="22"/>
        </w:rPr>
        <w:t xml:space="preserve">The King’s Fund </w:t>
      </w:r>
    </w:p>
    <w:p w14:paraId="661239A1" w14:textId="6F307976" w:rsidR="5E45734A" w:rsidRDefault="5E45734A" w:rsidP="001E4B11">
      <w:pPr>
        <w:spacing w:before="240" w:after="240" w:line="360" w:lineRule="auto"/>
        <w:jc w:val="both"/>
        <w:rPr>
          <w:sz w:val="22"/>
          <w:szCs w:val="22"/>
        </w:rPr>
      </w:pPr>
      <w:r w:rsidRPr="3C9431A1">
        <w:rPr>
          <w:sz w:val="22"/>
          <w:szCs w:val="22"/>
        </w:rPr>
        <w:t>These databases were selected because they provide comprehensive coverage of public health, medicine, psychology and social science literature relevant to housing insecurity and mental health. Searching multiple databases will reduce publication bias and improve the comprehensiveness of the review.</w:t>
      </w:r>
    </w:p>
    <w:p w14:paraId="30DF3494" w14:textId="77777777" w:rsidR="00C95B0A" w:rsidRDefault="00C95B0A" w:rsidP="001E4B11">
      <w:pPr>
        <w:jc w:val="both"/>
        <w:rPr>
          <w:rFonts w:eastAsiaTheme="majorEastAsia" w:cstheme="majorBidi"/>
          <w:color w:val="0F4761" w:themeColor="accent1" w:themeShade="BF"/>
          <w:sz w:val="28"/>
          <w:szCs w:val="28"/>
        </w:rPr>
      </w:pPr>
      <w:r>
        <w:br w:type="page"/>
      </w:r>
    </w:p>
    <w:p w14:paraId="3E5A5BD1" w14:textId="1B413D73" w:rsidR="508D98B0" w:rsidRDefault="508D98B0" w:rsidP="001E4B11">
      <w:pPr>
        <w:pStyle w:val="Heading3"/>
        <w:keepNext w:val="0"/>
        <w:keepLines w:val="0"/>
        <w:jc w:val="both"/>
        <w:rPr>
          <w:rFonts w:eastAsiaTheme="minorEastAsia" w:cstheme="minorBidi"/>
          <w:b/>
          <w:bCs/>
          <w:color w:val="auto"/>
          <w:sz w:val="22"/>
          <w:szCs w:val="22"/>
        </w:rPr>
      </w:pPr>
      <w:bookmarkStart w:id="24" w:name="_Toc235889904"/>
      <w:r w:rsidRPr="3C9431A1">
        <w:lastRenderedPageBreak/>
        <w:t>5</w:t>
      </w:r>
      <w:r w:rsidR="5E45734A" w:rsidRPr="3C9431A1">
        <w:t>.4 Selection Criteria</w:t>
      </w:r>
      <w:bookmarkEnd w:id="24"/>
    </w:p>
    <w:p w14:paraId="5F8EFEF7" w14:textId="751AEA69" w:rsidR="60A9B475" w:rsidRDefault="60A9B475" w:rsidP="001E4B11">
      <w:pPr>
        <w:spacing w:before="240" w:after="240" w:line="360" w:lineRule="auto"/>
        <w:jc w:val="both"/>
        <w:rPr>
          <w:sz w:val="22"/>
          <w:szCs w:val="22"/>
        </w:rPr>
      </w:pPr>
      <w:r w:rsidRPr="3C9431A1">
        <w:rPr>
          <w:sz w:val="22"/>
          <w:szCs w:val="22"/>
        </w:rPr>
        <w:t>A comprehensive search strategy will be developed using Boolean operators, truncation and controlled vocabulary (Medical Subject Headings (</w:t>
      </w:r>
      <w:proofErr w:type="spellStart"/>
      <w:r w:rsidRPr="3C9431A1">
        <w:rPr>
          <w:sz w:val="22"/>
          <w:szCs w:val="22"/>
        </w:rPr>
        <w:t>MeSH</w:t>
      </w:r>
      <w:proofErr w:type="spellEnd"/>
      <w:r w:rsidRPr="3C9431A1">
        <w:rPr>
          <w:sz w:val="22"/>
          <w:szCs w:val="22"/>
        </w:rPr>
        <w:t>)) where appropriate.</w:t>
      </w:r>
    </w:p>
    <w:p w14:paraId="4EFC24B6" w14:textId="4DFBBF8B" w:rsidR="60A9B475" w:rsidRDefault="60A9B475" w:rsidP="001E4B11">
      <w:pPr>
        <w:spacing w:before="240" w:after="240" w:line="360" w:lineRule="auto"/>
        <w:jc w:val="both"/>
        <w:rPr>
          <w:sz w:val="22"/>
          <w:szCs w:val="22"/>
        </w:rPr>
      </w:pPr>
      <w:r w:rsidRPr="3C9431A1">
        <w:rPr>
          <w:sz w:val="22"/>
          <w:szCs w:val="22"/>
        </w:rPr>
        <w:t>An example search strategy 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30"/>
        <w:gridCol w:w="6186"/>
      </w:tblGrid>
      <w:tr w:rsidR="00B52CF7" w:rsidRPr="00B52CF7" w14:paraId="524E2617" w14:textId="77777777" w:rsidTr="00973D30">
        <w:trPr>
          <w:tblHeader/>
          <w:tblCellSpacing w:w="15" w:type="dxa"/>
        </w:trPr>
        <w:tc>
          <w:tcPr>
            <w:tcW w:w="2785" w:type="dxa"/>
            <w:shd w:val="clear" w:color="auto" w:fill="DAE9F7" w:themeFill="text2" w:themeFillTint="1A"/>
            <w:vAlign w:val="center"/>
            <w:hideMark/>
          </w:tcPr>
          <w:p w14:paraId="6F876EEE" w14:textId="77777777" w:rsidR="00B52CF7" w:rsidRPr="00B52CF7" w:rsidRDefault="00B52CF7" w:rsidP="00B52CF7">
            <w:pPr>
              <w:spacing w:before="240" w:after="240" w:line="360" w:lineRule="auto"/>
              <w:rPr>
                <w:rFonts w:cstheme="minorHAnsi"/>
                <w:b/>
                <w:bCs/>
                <w:sz w:val="22"/>
                <w:szCs w:val="22"/>
              </w:rPr>
            </w:pPr>
            <w:r w:rsidRPr="00B52CF7">
              <w:rPr>
                <w:rFonts w:cstheme="minorHAnsi"/>
                <w:b/>
                <w:bCs/>
                <w:sz w:val="22"/>
                <w:szCs w:val="22"/>
              </w:rPr>
              <w:t>Search Concept</w:t>
            </w:r>
          </w:p>
        </w:tc>
        <w:tc>
          <w:tcPr>
            <w:tcW w:w="6141" w:type="dxa"/>
            <w:shd w:val="clear" w:color="auto" w:fill="DAE9F7" w:themeFill="text2" w:themeFillTint="1A"/>
            <w:vAlign w:val="center"/>
            <w:hideMark/>
          </w:tcPr>
          <w:p w14:paraId="39B7914E" w14:textId="77777777" w:rsidR="00B52CF7" w:rsidRPr="00B52CF7" w:rsidRDefault="00B52CF7" w:rsidP="00B52CF7">
            <w:pPr>
              <w:spacing w:before="240" w:after="240" w:line="360" w:lineRule="auto"/>
              <w:rPr>
                <w:rFonts w:cstheme="minorHAnsi"/>
                <w:b/>
                <w:bCs/>
                <w:sz w:val="22"/>
                <w:szCs w:val="22"/>
              </w:rPr>
            </w:pPr>
            <w:r w:rsidRPr="00B52CF7">
              <w:rPr>
                <w:rFonts w:cstheme="minorHAnsi"/>
                <w:b/>
                <w:bCs/>
                <w:sz w:val="22"/>
                <w:szCs w:val="22"/>
              </w:rPr>
              <w:t>Search Terms</w:t>
            </w:r>
          </w:p>
        </w:tc>
      </w:tr>
      <w:tr w:rsidR="00B52CF7" w:rsidRPr="00B52CF7" w14:paraId="32EF0940" w14:textId="77777777" w:rsidTr="00973D30">
        <w:trPr>
          <w:tblCellSpacing w:w="15" w:type="dxa"/>
        </w:trPr>
        <w:tc>
          <w:tcPr>
            <w:tcW w:w="2785" w:type="dxa"/>
            <w:vAlign w:val="center"/>
            <w:hideMark/>
          </w:tcPr>
          <w:p w14:paraId="1B182882" w14:textId="77777777" w:rsidR="00B52CF7" w:rsidRPr="00B52CF7" w:rsidRDefault="00B52CF7" w:rsidP="00B52CF7">
            <w:pPr>
              <w:spacing w:before="240" w:after="240" w:line="360" w:lineRule="auto"/>
              <w:rPr>
                <w:sz w:val="22"/>
                <w:szCs w:val="22"/>
              </w:rPr>
            </w:pPr>
            <w:r w:rsidRPr="0742B1BA">
              <w:rPr>
                <w:sz w:val="22"/>
                <w:szCs w:val="22"/>
              </w:rPr>
              <w:t>1. Housing Insecurity (Exposure)</w:t>
            </w:r>
          </w:p>
        </w:tc>
        <w:tc>
          <w:tcPr>
            <w:tcW w:w="6141" w:type="dxa"/>
            <w:vAlign w:val="center"/>
            <w:hideMark/>
          </w:tcPr>
          <w:p w14:paraId="08D6C923" w14:textId="77777777" w:rsidR="00B52CF7" w:rsidRPr="00B52CF7" w:rsidRDefault="00B52CF7" w:rsidP="00B52CF7">
            <w:pPr>
              <w:spacing w:before="240" w:after="240" w:line="360" w:lineRule="auto"/>
              <w:rPr>
                <w:sz w:val="22"/>
                <w:szCs w:val="22"/>
              </w:rPr>
            </w:pPr>
            <w:r w:rsidRPr="0742B1BA">
              <w:rPr>
                <w:sz w:val="22"/>
                <w:szCs w:val="22"/>
              </w:rPr>
              <w:t>("housing insecurity" OR "housing instability" OR "housing affordability" OR homelessness OR "temporary accommodation" OR "social housing")</w:t>
            </w:r>
          </w:p>
        </w:tc>
      </w:tr>
      <w:tr w:rsidR="00B52CF7" w:rsidRPr="00B52CF7" w14:paraId="2A30D86D" w14:textId="77777777" w:rsidTr="00973D30">
        <w:trPr>
          <w:tblCellSpacing w:w="15" w:type="dxa"/>
        </w:trPr>
        <w:tc>
          <w:tcPr>
            <w:tcW w:w="2785" w:type="dxa"/>
            <w:vAlign w:val="center"/>
            <w:hideMark/>
          </w:tcPr>
          <w:p w14:paraId="1742A54F" w14:textId="77777777" w:rsidR="00B52CF7" w:rsidRPr="00B52CF7" w:rsidRDefault="00B52CF7" w:rsidP="00B52CF7">
            <w:pPr>
              <w:spacing w:before="240" w:after="240" w:line="360" w:lineRule="auto"/>
              <w:rPr>
                <w:sz w:val="22"/>
                <w:szCs w:val="22"/>
              </w:rPr>
            </w:pPr>
            <w:r w:rsidRPr="0742B1BA">
              <w:rPr>
                <w:sz w:val="22"/>
                <w:szCs w:val="22"/>
              </w:rPr>
              <w:t>AND</w:t>
            </w:r>
          </w:p>
        </w:tc>
        <w:tc>
          <w:tcPr>
            <w:tcW w:w="6141" w:type="dxa"/>
            <w:vAlign w:val="center"/>
            <w:hideMark/>
          </w:tcPr>
          <w:p w14:paraId="72CC7EFE" w14:textId="77777777" w:rsidR="00B52CF7" w:rsidRPr="00B52CF7" w:rsidRDefault="00B52CF7" w:rsidP="00B52CF7">
            <w:pPr>
              <w:spacing w:before="240" w:after="240" w:line="360" w:lineRule="auto"/>
              <w:rPr>
                <w:sz w:val="22"/>
                <w:szCs w:val="22"/>
              </w:rPr>
            </w:pPr>
            <w:r w:rsidRPr="0742B1BA">
              <w:rPr>
                <w:sz w:val="22"/>
                <w:szCs w:val="22"/>
              </w:rPr>
              <w:t>Combines the housing insecurity concept with the mental health concept.</w:t>
            </w:r>
          </w:p>
        </w:tc>
      </w:tr>
      <w:tr w:rsidR="00B52CF7" w:rsidRPr="00B52CF7" w14:paraId="13454B26" w14:textId="77777777" w:rsidTr="00973D30">
        <w:trPr>
          <w:tblCellSpacing w:w="15" w:type="dxa"/>
        </w:trPr>
        <w:tc>
          <w:tcPr>
            <w:tcW w:w="2785" w:type="dxa"/>
            <w:vAlign w:val="center"/>
            <w:hideMark/>
          </w:tcPr>
          <w:p w14:paraId="2EEB94B5" w14:textId="77777777" w:rsidR="00B52CF7" w:rsidRPr="00B52CF7" w:rsidRDefault="00B52CF7" w:rsidP="00B52CF7">
            <w:pPr>
              <w:spacing w:before="240" w:after="240" w:line="360" w:lineRule="auto"/>
              <w:rPr>
                <w:sz w:val="22"/>
                <w:szCs w:val="22"/>
              </w:rPr>
            </w:pPr>
            <w:r w:rsidRPr="0742B1BA">
              <w:rPr>
                <w:sz w:val="22"/>
                <w:szCs w:val="22"/>
              </w:rPr>
              <w:t>2. Mental Health (Outcomes)</w:t>
            </w:r>
          </w:p>
        </w:tc>
        <w:tc>
          <w:tcPr>
            <w:tcW w:w="6141" w:type="dxa"/>
            <w:vAlign w:val="center"/>
            <w:hideMark/>
          </w:tcPr>
          <w:p w14:paraId="1EB4A5B1" w14:textId="77777777" w:rsidR="00B52CF7" w:rsidRPr="00B52CF7" w:rsidRDefault="00B52CF7" w:rsidP="00B52CF7">
            <w:pPr>
              <w:spacing w:before="240" w:after="240" w:line="360" w:lineRule="auto"/>
              <w:rPr>
                <w:sz w:val="22"/>
                <w:szCs w:val="22"/>
              </w:rPr>
            </w:pPr>
            <w:r w:rsidRPr="0742B1BA">
              <w:rPr>
                <w:sz w:val="22"/>
                <w:szCs w:val="22"/>
              </w:rPr>
              <w:t>("mental health" OR depression OR anxiety OR "psychological distress" OR wellbeing)</w:t>
            </w:r>
          </w:p>
        </w:tc>
      </w:tr>
      <w:tr w:rsidR="00B52CF7" w:rsidRPr="00B52CF7" w14:paraId="66BEE114" w14:textId="77777777" w:rsidTr="00973D30">
        <w:trPr>
          <w:tblCellSpacing w:w="15" w:type="dxa"/>
        </w:trPr>
        <w:tc>
          <w:tcPr>
            <w:tcW w:w="2785" w:type="dxa"/>
            <w:vAlign w:val="center"/>
            <w:hideMark/>
          </w:tcPr>
          <w:p w14:paraId="6460AE18" w14:textId="77777777" w:rsidR="00B52CF7" w:rsidRPr="00B52CF7" w:rsidRDefault="00B52CF7" w:rsidP="00B52CF7">
            <w:pPr>
              <w:spacing w:before="240" w:after="240" w:line="360" w:lineRule="auto"/>
              <w:rPr>
                <w:sz w:val="22"/>
                <w:szCs w:val="22"/>
              </w:rPr>
            </w:pPr>
            <w:r w:rsidRPr="0742B1BA">
              <w:rPr>
                <w:sz w:val="22"/>
                <w:szCs w:val="22"/>
              </w:rPr>
              <w:t>AND</w:t>
            </w:r>
          </w:p>
        </w:tc>
        <w:tc>
          <w:tcPr>
            <w:tcW w:w="6141" w:type="dxa"/>
            <w:vAlign w:val="center"/>
            <w:hideMark/>
          </w:tcPr>
          <w:p w14:paraId="6C03BEE2" w14:textId="77777777" w:rsidR="00B52CF7" w:rsidRPr="00B52CF7" w:rsidRDefault="00B52CF7" w:rsidP="00B52CF7">
            <w:pPr>
              <w:spacing w:before="240" w:after="240" w:line="360" w:lineRule="auto"/>
              <w:rPr>
                <w:sz w:val="22"/>
                <w:szCs w:val="22"/>
              </w:rPr>
            </w:pPr>
            <w:r w:rsidRPr="0742B1BA">
              <w:rPr>
                <w:sz w:val="22"/>
                <w:szCs w:val="22"/>
              </w:rPr>
              <w:t>Combines the mental health concept with the geographical context.</w:t>
            </w:r>
          </w:p>
        </w:tc>
      </w:tr>
      <w:tr w:rsidR="00B52CF7" w:rsidRPr="00B52CF7" w14:paraId="40BD2868" w14:textId="77777777" w:rsidTr="00973D30">
        <w:trPr>
          <w:tblCellSpacing w:w="15" w:type="dxa"/>
        </w:trPr>
        <w:tc>
          <w:tcPr>
            <w:tcW w:w="2785" w:type="dxa"/>
            <w:vAlign w:val="center"/>
            <w:hideMark/>
          </w:tcPr>
          <w:p w14:paraId="43CDBB92" w14:textId="77777777" w:rsidR="00B52CF7" w:rsidRPr="00B52CF7" w:rsidRDefault="00B52CF7" w:rsidP="00B52CF7">
            <w:pPr>
              <w:spacing w:before="240" w:after="240" w:line="360" w:lineRule="auto"/>
              <w:rPr>
                <w:sz w:val="22"/>
                <w:szCs w:val="22"/>
              </w:rPr>
            </w:pPr>
            <w:r w:rsidRPr="0742B1BA">
              <w:rPr>
                <w:sz w:val="22"/>
                <w:szCs w:val="22"/>
              </w:rPr>
              <w:t>3. United Kingdom (Geographical Context)</w:t>
            </w:r>
          </w:p>
        </w:tc>
        <w:tc>
          <w:tcPr>
            <w:tcW w:w="6141" w:type="dxa"/>
            <w:vAlign w:val="center"/>
            <w:hideMark/>
          </w:tcPr>
          <w:p w14:paraId="46A19AD1" w14:textId="77777777" w:rsidR="00B52CF7" w:rsidRPr="00B52CF7" w:rsidRDefault="00B52CF7" w:rsidP="00B52CF7">
            <w:pPr>
              <w:spacing w:before="240" w:after="240" w:line="360" w:lineRule="auto"/>
              <w:rPr>
                <w:sz w:val="22"/>
                <w:szCs w:val="22"/>
              </w:rPr>
            </w:pPr>
            <w:r w:rsidRPr="0742B1BA">
              <w:rPr>
                <w:sz w:val="22"/>
                <w:szCs w:val="22"/>
              </w:rPr>
              <w:t>("United Kingdom" OR England OR Scotland OR Wales OR Britain)</w:t>
            </w:r>
          </w:p>
        </w:tc>
      </w:tr>
      <w:tr w:rsidR="00B52CF7" w:rsidRPr="00B52CF7" w14:paraId="66006D38" w14:textId="77777777" w:rsidTr="00973D30">
        <w:trPr>
          <w:tblCellSpacing w:w="15" w:type="dxa"/>
        </w:trPr>
        <w:tc>
          <w:tcPr>
            <w:tcW w:w="2785" w:type="dxa"/>
            <w:vAlign w:val="center"/>
            <w:hideMark/>
          </w:tcPr>
          <w:p w14:paraId="33C3E783" w14:textId="77777777" w:rsidR="00B52CF7" w:rsidRPr="00B52CF7" w:rsidRDefault="00B52CF7" w:rsidP="00B52CF7">
            <w:pPr>
              <w:spacing w:before="240" w:after="240" w:line="360" w:lineRule="auto"/>
              <w:rPr>
                <w:sz w:val="22"/>
                <w:szCs w:val="22"/>
              </w:rPr>
            </w:pPr>
            <w:r w:rsidRPr="0742B1BA">
              <w:rPr>
                <w:sz w:val="22"/>
                <w:szCs w:val="22"/>
              </w:rPr>
              <w:t>Boolean Operators</w:t>
            </w:r>
          </w:p>
        </w:tc>
        <w:tc>
          <w:tcPr>
            <w:tcW w:w="6141" w:type="dxa"/>
            <w:vAlign w:val="center"/>
            <w:hideMark/>
          </w:tcPr>
          <w:p w14:paraId="7D955C3C" w14:textId="77777777" w:rsidR="00B52CF7" w:rsidRPr="00B52CF7" w:rsidRDefault="00B52CF7" w:rsidP="00B52CF7">
            <w:pPr>
              <w:spacing w:before="240" w:after="240" w:line="360" w:lineRule="auto"/>
              <w:rPr>
                <w:sz w:val="22"/>
                <w:szCs w:val="22"/>
              </w:rPr>
            </w:pPr>
            <w:r w:rsidRPr="0742B1BA">
              <w:rPr>
                <w:sz w:val="22"/>
                <w:szCs w:val="22"/>
              </w:rPr>
              <w:t>OR retrieves records containing any of the search terms within each concept. AND combines the three concepts to identify studies relating to housing insecurity, mental health outcomes and the UK context simultaneously.</w:t>
            </w:r>
          </w:p>
        </w:tc>
      </w:tr>
    </w:tbl>
    <w:p w14:paraId="08C48BD2" w14:textId="77777777" w:rsidR="00B52CF7" w:rsidRDefault="00B52CF7" w:rsidP="3C9431A1">
      <w:pPr>
        <w:spacing w:before="240" w:after="240" w:line="360" w:lineRule="auto"/>
        <w:rPr>
          <w:sz w:val="22"/>
          <w:szCs w:val="22"/>
        </w:rPr>
      </w:pPr>
    </w:p>
    <w:p w14:paraId="0BB1BB13" w14:textId="20162537" w:rsidR="50D0463B" w:rsidRDefault="50D0463B" w:rsidP="3C9431A1">
      <w:pPr>
        <w:spacing w:after="0" w:line="360" w:lineRule="auto"/>
      </w:pPr>
    </w:p>
    <w:p w14:paraId="06E578BF" w14:textId="77777777" w:rsidR="00C95B0A" w:rsidRDefault="00C95B0A">
      <w:pPr>
        <w:rPr>
          <w:rFonts w:eastAsiaTheme="majorEastAsia" w:cstheme="majorBidi"/>
          <w:color w:val="0F4761" w:themeColor="accent1" w:themeShade="BF"/>
          <w:sz w:val="28"/>
          <w:szCs w:val="28"/>
        </w:rPr>
      </w:pPr>
      <w:r>
        <w:br w:type="page"/>
      </w:r>
    </w:p>
    <w:p w14:paraId="0858462B" w14:textId="50D14233" w:rsidR="564B96DB" w:rsidRDefault="564B96DB" w:rsidP="3C9431A1">
      <w:pPr>
        <w:pStyle w:val="Heading3"/>
        <w:keepNext w:val="0"/>
        <w:keepLines w:val="0"/>
      </w:pPr>
      <w:bookmarkStart w:id="25" w:name="_Toc235889905"/>
      <w:r w:rsidRPr="3C9431A1">
        <w:lastRenderedPageBreak/>
        <w:t>5</w:t>
      </w:r>
      <w:r w:rsidR="401AC882" w:rsidRPr="3C9431A1">
        <w:t xml:space="preserve">.5 </w:t>
      </w:r>
      <w:r w:rsidR="04689A3B" w:rsidRPr="3C9431A1">
        <w:t>Inclusion</w:t>
      </w:r>
      <w:r w:rsidR="41B8D524" w:rsidRPr="3C9431A1">
        <w:t xml:space="preserve"> and Exclusion</w:t>
      </w:r>
      <w:r w:rsidR="04689A3B" w:rsidRPr="3C9431A1">
        <w:t xml:space="preserve"> Criteria</w:t>
      </w:r>
      <w:r w:rsidR="5E45734A" w:rsidRPr="3C9431A1">
        <w:t>:</w:t>
      </w:r>
      <w:bookmarkEnd w:id="25"/>
    </w:p>
    <w:p w14:paraId="2CA30B67" w14:textId="5B09950D" w:rsidR="1E63837B" w:rsidRDefault="1E63837B" w:rsidP="3C9431A1">
      <w:r>
        <w:rPr>
          <w:noProof/>
        </w:rPr>
        <w:drawing>
          <wp:inline distT="0" distB="0" distL="0" distR="0" wp14:anchorId="5E2B85ED" wp14:editId="5BB32EC2">
            <wp:extent cx="5490091" cy="7735604"/>
            <wp:effectExtent l="0" t="0" r="0" b="0"/>
            <wp:docPr id="17653518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351872" name="Picture 1765351872"/>
                    <pic:cNvPicPr/>
                  </pic:nvPicPr>
                  <pic:blipFill>
                    <a:blip r:embed="rId11">
                      <a:extLst>
                        <a:ext uri="{28A0092B-C50C-407E-A947-70E740481C1C}">
                          <a14:useLocalDpi xmlns:a14="http://schemas.microsoft.com/office/drawing/2010/main"/>
                        </a:ext>
                      </a:extLst>
                    </a:blip>
                    <a:stretch>
                      <a:fillRect/>
                    </a:stretch>
                  </pic:blipFill>
                  <pic:spPr>
                    <a:xfrm>
                      <a:off x="0" y="0"/>
                      <a:ext cx="5490091" cy="7735604"/>
                    </a:xfrm>
                    <a:prstGeom prst="rect">
                      <a:avLst/>
                    </a:prstGeom>
                  </pic:spPr>
                </pic:pic>
              </a:graphicData>
            </a:graphic>
          </wp:inline>
        </w:drawing>
      </w:r>
    </w:p>
    <w:p w14:paraId="57C0C7D8" w14:textId="11D5F4C6" w:rsidR="3C9431A1" w:rsidRDefault="3C9431A1" w:rsidP="3C9431A1"/>
    <w:p w14:paraId="60C929D3" w14:textId="77777777" w:rsidR="00C95B0A" w:rsidRDefault="00C95B0A">
      <w:pPr>
        <w:rPr>
          <w:rFonts w:eastAsiaTheme="majorEastAsia" w:cstheme="majorBidi"/>
          <w:color w:val="0F4761" w:themeColor="accent1" w:themeShade="BF"/>
          <w:sz w:val="28"/>
          <w:szCs w:val="28"/>
        </w:rPr>
      </w:pPr>
      <w:r>
        <w:br w:type="page"/>
      </w:r>
    </w:p>
    <w:p w14:paraId="3434A826" w14:textId="108F33F6" w:rsidR="5DDBD820" w:rsidRDefault="5DDBD820" w:rsidP="3C9431A1">
      <w:pPr>
        <w:pStyle w:val="Heading3"/>
        <w:keepNext w:val="0"/>
        <w:keepLines w:val="0"/>
        <w:rPr>
          <w:rFonts w:eastAsiaTheme="minorEastAsia" w:cstheme="minorBidi"/>
          <w:b/>
          <w:bCs/>
          <w:color w:val="auto"/>
          <w:sz w:val="22"/>
          <w:szCs w:val="22"/>
        </w:rPr>
      </w:pPr>
      <w:bookmarkStart w:id="26" w:name="_Toc235889906"/>
      <w:r w:rsidRPr="3C9431A1">
        <w:lastRenderedPageBreak/>
        <w:t>5</w:t>
      </w:r>
      <w:r w:rsidR="5E45734A" w:rsidRPr="3C9431A1">
        <w:t>.</w:t>
      </w:r>
      <w:r w:rsidR="5E79B8B5" w:rsidRPr="3C9431A1">
        <w:t>6</w:t>
      </w:r>
      <w:r w:rsidR="5E45734A" w:rsidRPr="3C9431A1">
        <w:t xml:space="preserve"> Data Extraction and Analysis</w:t>
      </w:r>
      <w:bookmarkEnd w:id="26"/>
    </w:p>
    <w:p w14:paraId="784B3F82" w14:textId="3312906A" w:rsidR="5E45734A" w:rsidRDefault="5E45734A" w:rsidP="001E4B11">
      <w:pPr>
        <w:spacing w:before="240" w:after="240" w:line="360" w:lineRule="auto"/>
        <w:jc w:val="both"/>
        <w:rPr>
          <w:sz w:val="22"/>
          <w:szCs w:val="22"/>
        </w:rPr>
      </w:pPr>
      <w:r w:rsidRPr="3C9431A1">
        <w:rPr>
          <w:sz w:val="22"/>
          <w:szCs w:val="22"/>
        </w:rPr>
        <w:t>A standardised data extraction form will be used to record the following information from each included study:</w:t>
      </w:r>
    </w:p>
    <w:p w14:paraId="62F1A6D8" w14:textId="69ABC699" w:rsidR="5E45734A" w:rsidRDefault="5E45734A" w:rsidP="001E4B11">
      <w:pPr>
        <w:pStyle w:val="ListParagraph"/>
        <w:numPr>
          <w:ilvl w:val="0"/>
          <w:numId w:val="6"/>
        </w:numPr>
        <w:spacing w:after="0" w:line="360" w:lineRule="auto"/>
        <w:contextualSpacing w:val="0"/>
        <w:jc w:val="both"/>
        <w:rPr>
          <w:sz w:val="22"/>
          <w:szCs w:val="22"/>
        </w:rPr>
      </w:pPr>
      <w:r w:rsidRPr="3C9431A1">
        <w:rPr>
          <w:sz w:val="22"/>
          <w:szCs w:val="22"/>
        </w:rPr>
        <w:t xml:space="preserve">author(s); </w:t>
      </w:r>
    </w:p>
    <w:p w14:paraId="394CEDF4" w14:textId="625A418F" w:rsidR="5E45734A" w:rsidRDefault="5E45734A" w:rsidP="001E4B11">
      <w:pPr>
        <w:pStyle w:val="ListParagraph"/>
        <w:numPr>
          <w:ilvl w:val="0"/>
          <w:numId w:val="6"/>
        </w:numPr>
        <w:spacing w:after="0" w:line="360" w:lineRule="auto"/>
        <w:contextualSpacing w:val="0"/>
        <w:jc w:val="both"/>
        <w:rPr>
          <w:sz w:val="22"/>
          <w:szCs w:val="22"/>
        </w:rPr>
      </w:pPr>
      <w:r w:rsidRPr="3C9431A1">
        <w:rPr>
          <w:sz w:val="22"/>
          <w:szCs w:val="22"/>
        </w:rPr>
        <w:t xml:space="preserve">year of publication; </w:t>
      </w:r>
    </w:p>
    <w:p w14:paraId="15D7D071" w14:textId="37B6B9A9" w:rsidR="5E45734A" w:rsidRDefault="5E45734A" w:rsidP="001E4B11">
      <w:pPr>
        <w:pStyle w:val="ListParagraph"/>
        <w:numPr>
          <w:ilvl w:val="0"/>
          <w:numId w:val="6"/>
        </w:numPr>
        <w:spacing w:after="0" w:line="360" w:lineRule="auto"/>
        <w:contextualSpacing w:val="0"/>
        <w:jc w:val="both"/>
        <w:rPr>
          <w:sz w:val="22"/>
          <w:szCs w:val="22"/>
        </w:rPr>
      </w:pPr>
      <w:r w:rsidRPr="3C9431A1">
        <w:rPr>
          <w:sz w:val="22"/>
          <w:szCs w:val="22"/>
        </w:rPr>
        <w:t xml:space="preserve">study design; </w:t>
      </w:r>
    </w:p>
    <w:p w14:paraId="2CE96D43" w14:textId="4D08D45C" w:rsidR="5E45734A" w:rsidRDefault="5E45734A" w:rsidP="001E4B11">
      <w:pPr>
        <w:pStyle w:val="ListParagraph"/>
        <w:numPr>
          <w:ilvl w:val="0"/>
          <w:numId w:val="6"/>
        </w:numPr>
        <w:spacing w:after="0" w:line="360" w:lineRule="auto"/>
        <w:contextualSpacing w:val="0"/>
        <w:jc w:val="both"/>
        <w:rPr>
          <w:sz w:val="22"/>
          <w:szCs w:val="22"/>
        </w:rPr>
      </w:pPr>
      <w:r w:rsidRPr="3C9431A1">
        <w:rPr>
          <w:sz w:val="22"/>
          <w:szCs w:val="22"/>
        </w:rPr>
        <w:t xml:space="preserve">sample size; </w:t>
      </w:r>
    </w:p>
    <w:p w14:paraId="0B2C5662" w14:textId="06AAA3A7" w:rsidR="5E45734A" w:rsidRDefault="5E45734A" w:rsidP="001E4B11">
      <w:pPr>
        <w:pStyle w:val="ListParagraph"/>
        <w:numPr>
          <w:ilvl w:val="0"/>
          <w:numId w:val="6"/>
        </w:numPr>
        <w:spacing w:after="0" w:line="360" w:lineRule="auto"/>
        <w:contextualSpacing w:val="0"/>
        <w:jc w:val="both"/>
        <w:rPr>
          <w:sz w:val="22"/>
          <w:szCs w:val="22"/>
        </w:rPr>
      </w:pPr>
      <w:r w:rsidRPr="3C9431A1">
        <w:rPr>
          <w:sz w:val="22"/>
          <w:szCs w:val="22"/>
        </w:rPr>
        <w:t xml:space="preserve">participant characteristics; </w:t>
      </w:r>
    </w:p>
    <w:p w14:paraId="4CF517E9" w14:textId="0343B099" w:rsidR="5E45734A" w:rsidRDefault="5E45734A" w:rsidP="001E4B11">
      <w:pPr>
        <w:pStyle w:val="ListParagraph"/>
        <w:numPr>
          <w:ilvl w:val="0"/>
          <w:numId w:val="6"/>
        </w:numPr>
        <w:spacing w:after="0" w:line="360" w:lineRule="auto"/>
        <w:contextualSpacing w:val="0"/>
        <w:jc w:val="both"/>
        <w:rPr>
          <w:sz w:val="22"/>
          <w:szCs w:val="22"/>
        </w:rPr>
      </w:pPr>
      <w:r w:rsidRPr="3C9431A1">
        <w:rPr>
          <w:sz w:val="22"/>
          <w:szCs w:val="22"/>
        </w:rPr>
        <w:t xml:space="preserve">socio-demographic characteristics (where reported), including age, sex, ethnicity and socioeconomic status; </w:t>
      </w:r>
    </w:p>
    <w:p w14:paraId="3255617B" w14:textId="74B238AE" w:rsidR="5E45734A" w:rsidRDefault="5E45734A" w:rsidP="001E4B11">
      <w:pPr>
        <w:pStyle w:val="ListParagraph"/>
        <w:numPr>
          <w:ilvl w:val="0"/>
          <w:numId w:val="6"/>
        </w:numPr>
        <w:spacing w:after="0" w:line="360" w:lineRule="auto"/>
        <w:contextualSpacing w:val="0"/>
        <w:jc w:val="both"/>
        <w:rPr>
          <w:sz w:val="22"/>
          <w:szCs w:val="22"/>
        </w:rPr>
      </w:pPr>
      <w:r w:rsidRPr="3C9431A1">
        <w:rPr>
          <w:sz w:val="22"/>
          <w:szCs w:val="22"/>
        </w:rPr>
        <w:t xml:space="preserve">housing tenure (e.g. owner-occupied, private rented, social rented or temporary accommodation); </w:t>
      </w:r>
    </w:p>
    <w:p w14:paraId="57521CA7" w14:textId="4BE51C4D" w:rsidR="5E45734A" w:rsidRDefault="5E45734A" w:rsidP="001E4B11">
      <w:pPr>
        <w:pStyle w:val="ListParagraph"/>
        <w:numPr>
          <w:ilvl w:val="0"/>
          <w:numId w:val="6"/>
        </w:numPr>
        <w:spacing w:after="0" w:line="360" w:lineRule="auto"/>
        <w:contextualSpacing w:val="0"/>
        <w:jc w:val="both"/>
        <w:rPr>
          <w:sz w:val="22"/>
          <w:szCs w:val="22"/>
        </w:rPr>
      </w:pPr>
      <w:r w:rsidRPr="3C9431A1">
        <w:rPr>
          <w:sz w:val="22"/>
          <w:szCs w:val="22"/>
        </w:rPr>
        <w:t xml:space="preserve">measures of housing insecurity; </w:t>
      </w:r>
    </w:p>
    <w:p w14:paraId="50751829" w14:textId="248F5422" w:rsidR="5E45734A" w:rsidRDefault="5E45734A" w:rsidP="001E4B11">
      <w:pPr>
        <w:pStyle w:val="ListParagraph"/>
        <w:numPr>
          <w:ilvl w:val="0"/>
          <w:numId w:val="6"/>
        </w:numPr>
        <w:spacing w:after="0" w:line="360" w:lineRule="auto"/>
        <w:contextualSpacing w:val="0"/>
        <w:jc w:val="both"/>
        <w:rPr>
          <w:sz w:val="22"/>
          <w:szCs w:val="22"/>
        </w:rPr>
      </w:pPr>
      <w:r w:rsidRPr="3C9431A1">
        <w:rPr>
          <w:sz w:val="22"/>
          <w:szCs w:val="22"/>
        </w:rPr>
        <w:t xml:space="preserve">mental health outcomes; </w:t>
      </w:r>
    </w:p>
    <w:p w14:paraId="2AFA21F0" w14:textId="39A40AFE" w:rsidR="5E45734A" w:rsidRDefault="5E45734A" w:rsidP="001E4B11">
      <w:pPr>
        <w:pStyle w:val="ListParagraph"/>
        <w:numPr>
          <w:ilvl w:val="0"/>
          <w:numId w:val="6"/>
        </w:numPr>
        <w:spacing w:after="0" w:line="360" w:lineRule="auto"/>
        <w:contextualSpacing w:val="0"/>
        <w:jc w:val="both"/>
        <w:rPr>
          <w:sz w:val="22"/>
          <w:szCs w:val="22"/>
        </w:rPr>
      </w:pPr>
      <w:r w:rsidRPr="3C9431A1">
        <w:rPr>
          <w:sz w:val="22"/>
          <w:szCs w:val="22"/>
        </w:rPr>
        <w:t xml:space="preserve">indicators of mental health-related health service utilisation; </w:t>
      </w:r>
    </w:p>
    <w:p w14:paraId="5DAE58D9" w14:textId="43ADBEB5" w:rsidR="5E45734A" w:rsidRDefault="5E45734A" w:rsidP="001E4B11">
      <w:pPr>
        <w:pStyle w:val="ListParagraph"/>
        <w:numPr>
          <w:ilvl w:val="0"/>
          <w:numId w:val="6"/>
        </w:numPr>
        <w:spacing w:after="0" w:line="360" w:lineRule="auto"/>
        <w:contextualSpacing w:val="0"/>
        <w:jc w:val="both"/>
        <w:rPr>
          <w:sz w:val="22"/>
          <w:szCs w:val="22"/>
        </w:rPr>
      </w:pPr>
      <w:r w:rsidRPr="3C9431A1">
        <w:rPr>
          <w:sz w:val="22"/>
          <w:szCs w:val="22"/>
        </w:rPr>
        <w:t xml:space="preserve">wider household or community wellbeing outcomes (where reported); and </w:t>
      </w:r>
    </w:p>
    <w:p w14:paraId="27595EB1" w14:textId="34B17235" w:rsidR="5E45734A" w:rsidRDefault="5E45734A" w:rsidP="001E4B11">
      <w:pPr>
        <w:pStyle w:val="ListParagraph"/>
        <w:numPr>
          <w:ilvl w:val="0"/>
          <w:numId w:val="6"/>
        </w:numPr>
        <w:spacing w:after="0" w:line="360" w:lineRule="auto"/>
        <w:contextualSpacing w:val="0"/>
        <w:jc w:val="both"/>
        <w:rPr>
          <w:sz w:val="22"/>
          <w:szCs w:val="22"/>
        </w:rPr>
      </w:pPr>
      <w:r w:rsidRPr="3C9431A1">
        <w:rPr>
          <w:sz w:val="22"/>
          <w:szCs w:val="22"/>
        </w:rPr>
        <w:t xml:space="preserve">principal findings. </w:t>
      </w:r>
    </w:p>
    <w:p w14:paraId="76A1DB6F" w14:textId="7938A0AF" w:rsidR="5E45734A" w:rsidRDefault="5E45734A" w:rsidP="001E4B11">
      <w:pPr>
        <w:spacing w:before="240" w:after="240" w:line="360" w:lineRule="auto"/>
        <w:jc w:val="both"/>
        <w:rPr>
          <w:sz w:val="22"/>
          <w:szCs w:val="22"/>
        </w:rPr>
      </w:pPr>
      <w:r w:rsidRPr="3C9431A1">
        <w:rPr>
          <w:sz w:val="22"/>
          <w:szCs w:val="22"/>
        </w:rPr>
        <w:t xml:space="preserve">The methodological quality of included studies will be critically appraised </w:t>
      </w:r>
      <w:r w:rsidR="5C26163C" w:rsidRPr="3C9431A1">
        <w:rPr>
          <w:sz w:val="22"/>
          <w:szCs w:val="22"/>
        </w:rPr>
        <w:t>(Davidson, 2009).</w:t>
      </w:r>
      <w:r w:rsidRPr="3C9431A1">
        <w:rPr>
          <w:sz w:val="22"/>
          <w:szCs w:val="22"/>
        </w:rPr>
        <w:t xml:space="preserve"> Critical Appraisal Checklists</w:t>
      </w:r>
      <w:r w:rsidR="27832DFE" w:rsidRPr="3C9431A1">
        <w:rPr>
          <w:sz w:val="22"/>
          <w:szCs w:val="22"/>
        </w:rPr>
        <w:t xml:space="preserve"> will be used</w:t>
      </w:r>
      <w:r w:rsidRPr="3C9431A1">
        <w:rPr>
          <w:sz w:val="22"/>
          <w:szCs w:val="22"/>
        </w:rPr>
        <w:t xml:space="preserve"> (</w:t>
      </w:r>
      <w:proofErr w:type="spellStart"/>
      <w:r w:rsidRPr="3C9431A1">
        <w:rPr>
          <w:sz w:val="22"/>
          <w:szCs w:val="22"/>
        </w:rPr>
        <w:t>Aromataris</w:t>
      </w:r>
      <w:proofErr w:type="spellEnd"/>
      <w:r w:rsidRPr="3C9431A1">
        <w:rPr>
          <w:sz w:val="22"/>
          <w:szCs w:val="22"/>
        </w:rPr>
        <w:t xml:space="preserve"> and Munn, 2020). The results of the quality appraisal will be considered during interpretation of the findings but will not be used as the sole basis for excluding studies.</w:t>
      </w:r>
    </w:p>
    <w:p w14:paraId="0325F2CE" w14:textId="20620919" w:rsidR="5E45734A" w:rsidRDefault="5E45734A" w:rsidP="001E4B11">
      <w:pPr>
        <w:spacing w:before="240" w:after="240" w:line="360" w:lineRule="auto"/>
        <w:jc w:val="both"/>
        <w:rPr>
          <w:sz w:val="22"/>
          <w:szCs w:val="22"/>
        </w:rPr>
      </w:pPr>
      <w:r w:rsidRPr="3C9431A1">
        <w:rPr>
          <w:sz w:val="22"/>
          <w:szCs w:val="22"/>
        </w:rPr>
        <w:t xml:space="preserve">Following critical appraisal, the findings will be synthesised using narrative synthesis (Popay et al., 2006). Narrative synthesis is considered appropriate because variation in study designs, measures of housing insecurity and mental health outcomes is likely to preclude statistical meta-analysis. The synthesis will compare findings across studies, identify areas of consistency and divergence, examine methodological strengths and limitations, and explore patterns across different socio-demographic groups and housing tenures where sufficient evidence is available. </w:t>
      </w:r>
      <w:proofErr w:type="gramStart"/>
      <w:r w:rsidRPr="3C9431A1">
        <w:rPr>
          <w:sz w:val="22"/>
          <w:szCs w:val="22"/>
        </w:rPr>
        <w:t>Particular attention</w:t>
      </w:r>
      <w:proofErr w:type="gramEnd"/>
      <w:r w:rsidRPr="3C9431A1">
        <w:rPr>
          <w:sz w:val="22"/>
          <w:szCs w:val="22"/>
        </w:rPr>
        <w:t xml:space="preserve"> will be given to evidence relating to mental health outcomes, health service utilisation and the wider implications for UK housing and public health policy.</w:t>
      </w:r>
    </w:p>
    <w:p w14:paraId="5A95105F" w14:textId="11D0C604" w:rsidR="3C9431A1" w:rsidRDefault="3C9431A1" w:rsidP="001E4B11">
      <w:pPr>
        <w:spacing w:line="360" w:lineRule="auto"/>
        <w:jc w:val="both"/>
        <w:rPr>
          <w:sz w:val="22"/>
          <w:szCs w:val="22"/>
        </w:rPr>
      </w:pPr>
      <w:r w:rsidRPr="3C9431A1">
        <w:rPr>
          <w:sz w:val="22"/>
          <w:szCs w:val="22"/>
        </w:rPr>
        <w:br w:type="page"/>
      </w:r>
    </w:p>
    <w:p w14:paraId="7EFA8A4B" w14:textId="110F79C0" w:rsidR="747EF061" w:rsidRDefault="747EF061" w:rsidP="001E4B11">
      <w:pPr>
        <w:pStyle w:val="Heading2"/>
        <w:jc w:val="both"/>
        <w:rPr>
          <w:rFonts w:eastAsiaTheme="minorEastAsia" w:cstheme="minorBidi"/>
          <w:b/>
          <w:bCs/>
          <w:color w:val="auto"/>
          <w:sz w:val="22"/>
          <w:szCs w:val="22"/>
        </w:rPr>
      </w:pPr>
      <w:bookmarkStart w:id="27" w:name="_Toc235889907"/>
      <w:r w:rsidRPr="3C9431A1">
        <w:lastRenderedPageBreak/>
        <w:t>6</w:t>
      </w:r>
      <w:r w:rsidR="02305FBF" w:rsidRPr="3C9431A1">
        <w:t>. Ethical Considerations</w:t>
      </w:r>
      <w:bookmarkEnd w:id="27"/>
    </w:p>
    <w:p w14:paraId="435F4E6C" w14:textId="07EB4998" w:rsidR="70CE450C" w:rsidRDefault="70CE450C" w:rsidP="001E4B11">
      <w:pPr>
        <w:spacing w:before="240" w:after="240" w:line="360" w:lineRule="auto"/>
        <w:jc w:val="both"/>
        <w:rPr>
          <w:rFonts w:ascii="Arial" w:eastAsia="Arial" w:hAnsi="Arial" w:cs="Arial"/>
          <w:sz w:val="22"/>
          <w:szCs w:val="22"/>
        </w:rPr>
      </w:pPr>
      <w:r w:rsidRPr="3C9431A1">
        <w:rPr>
          <w:rFonts w:ascii="Arial" w:eastAsia="Arial" w:hAnsi="Arial" w:cs="Arial"/>
          <w:sz w:val="22"/>
          <w:szCs w:val="22"/>
        </w:rPr>
        <w:t>As this study is a quantitative systematic literature review, it will not involve the collection of primary data from human participants. Therefore, formal ethical approval is not anticipated. However, the review will be conducted in accordance with the principles of research integrity, including honesty, transparency and academic rigour.</w:t>
      </w:r>
    </w:p>
    <w:p w14:paraId="1E2FD559" w14:textId="24A5E321" w:rsidR="70CE450C" w:rsidRDefault="70CE450C" w:rsidP="001E4B11">
      <w:pPr>
        <w:spacing w:before="240" w:after="240" w:line="360" w:lineRule="auto"/>
        <w:jc w:val="both"/>
        <w:rPr>
          <w:rFonts w:ascii="Arial" w:eastAsia="Arial" w:hAnsi="Arial" w:cs="Arial"/>
          <w:sz w:val="22"/>
          <w:szCs w:val="22"/>
        </w:rPr>
      </w:pPr>
      <w:r w:rsidRPr="3C9431A1">
        <w:rPr>
          <w:rFonts w:ascii="Arial" w:eastAsia="Arial" w:hAnsi="Arial" w:cs="Arial"/>
          <w:sz w:val="22"/>
          <w:szCs w:val="22"/>
        </w:rPr>
        <w:t>The review will synthesise evidence from published peer-reviewed studies and will follow the Preferred Reporting Items for Systematic Reviews and Meta-Analyses (PRISMA 2020) guidelines (Page et al., 2021) to ensure a transparent and reproducible review process. Clearly defined inclusion and exclusion criteria, together with a standardised approach to study selection and data extraction, will help minimise selection bias.</w:t>
      </w:r>
    </w:p>
    <w:p w14:paraId="56ADE88C" w14:textId="601D2C63" w:rsidR="70CE450C" w:rsidRDefault="70CE450C" w:rsidP="001E4B11">
      <w:pPr>
        <w:spacing w:before="240" w:after="240" w:line="360" w:lineRule="auto"/>
        <w:jc w:val="both"/>
        <w:rPr>
          <w:rFonts w:ascii="Arial" w:eastAsia="Arial" w:hAnsi="Arial" w:cs="Arial"/>
          <w:sz w:val="22"/>
          <w:szCs w:val="22"/>
        </w:rPr>
      </w:pPr>
      <w:r w:rsidRPr="3C9431A1">
        <w:rPr>
          <w:rFonts w:ascii="Arial" w:eastAsia="Arial" w:hAnsi="Arial" w:cs="Arial"/>
          <w:sz w:val="22"/>
          <w:szCs w:val="22"/>
        </w:rPr>
        <w:t>Academic integrity will be maintained through accurate reporting of findings, appropriate citation and referencing, and critical appraisal of the methodological quality of included studies. As the review will primarily synthesise observational evidence, findings will be interpreted cautiously, recognising that they demonstrate associations rather than causality and avoiding the stigmatisation of vulnerable populations.</w:t>
      </w:r>
    </w:p>
    <w:p w14:paraId="01DCCD97" w14:textId="37D88569" w:rsidR="3C9431A1" w:rsidRDefault="3C9431A1" w:rsidP="001E4B11">
      <w:pPr>
        <w:spacing w:line="360" w:lineRule="auto"/>
        <w:jc w:val="both"/>
        <w:rPr>
          <w:sz w:val="22"/>
          <w:szCs w:val="22"/>
        </w:rPr>
      </w:pPr>
    </w:p>
    <w:p w14:paraId="0E6D5DA4" w14:textId="03828EC3" w:rsidR="3C9431A1" w:rsidRDefault="3C9431A1" w:rsidP="001E4B11">
      <w:pPr>
        <w:spacing w:line="360" w:lineRule="auto"/>
        <w:jc w:val="both"/>
        <w:rPr>
          <w:sz w:val="22"/>
          <w:szCs w:val="22"/>
        </w:rPr>
      </w:pPr>
      <w:r w:rsidRPr="3C9431A1">
        <w:rPr>
          <w:sz w:val="22"/>
          <w:szCs w:val="22"/>
        </w:rPr>
        <w:br w:type="page"/>
      </w:r>
    </w:p>
    <w:p w14:paraId="71BAFDEB" w14:textId="2826C495" w:rsidR="51828187" w:rsidRDefault="51828187" w:rsidP="001E4B11">
      <w:pPr>
        <w:pStyle w:val="Heading2"/>
        <w:jc w:val="both"/>
        <w:rPr>
          <w:rFonts w:eastAsiaTheme="minorEastAsia" w:cstheme="minorBidi"/>
          <w:b/>
          <w:bCs/>
          <w:color w:val="auto"/>
          <w:sz w:val="22"/>
          <w:szCs w:val="22"/>
        </w:rPr>
      </w:pPr>
      <w:bookmarkStart w:id="28" w:name="_Toc235889908"/>
      <w:r w:rsidRPr="3C9431A1">
        <w:lastRenderedPageBreak/>
        <w:t>7</w:t>
      </w:r>
      <w:r w:rsidR="1D3B4160" w:rsidRPr="3C9431A1">
        <w:t>. Potential Implications of the Research</w:t>
      </w:r>
      <w:bookmarkEnd w:id="28"/>
    </w:p>
    <w:p w14:paraId="58D47083" w14:textId="20E08E33" w:rsidR="1732BEDF" w:rsidRDefault="1732BEDF" w:rsidP="001E4B11">
      <w:pPr>
        <w:spacing w:before="240" w:after="240" w:line="360" w:lineRule="auto"/>
        <w:jc w:val="both"/>
      </w:pPr>
      <w:r w:rsidRPr="3C9431A1">
        <w:rPr>
          <w:rFonts w:ascii="Arial" w:eastAsia="Arial" w:hAnsi="Arial" w:cs="Arial"/>
          <w:sz w:val="22"/>
          <w:szCs w:val="22"/>
        </w:rPr>
        <w:t>This study will contribute to the understanding of how housing insecurity is associated with mental health outcomes among adults in the UK and the potential implications for mental health-related health service demand. By synthesising quantitative UK evidence, the review will provide an up-to-date overview of the relationship between housing insecurity, mental health and patterns of health service utilisation within the UK context.</w:t>
      </w:r>
    </w:p>
    <w:p w14:paraId="534AF4CB" w14:textId="6E204E14" w:rsidR="1732BEDF" w:rsidRDefault="1732BEDF" w:rsidP="001E4B11">
      <w:pPr>
        <w:spacing w:before="240" w:after="240" w:line="360" w:lineRule="auto"/>
        <w:jc w:val="both"/>
      </w:pPr>
      <w:r w:rsidRPr="3C9431A1">
        <w:rPr>
          <w:rFonts w:ascii="Arial" w:eastAsia="Arial" w:hAnsi="Arial" w:cs="Arial"/>
          <w:sz w:val="22"/>
          <w:szCs w:val="22"/>
        </w:rPr>
        <w:t>The findings may inform housing and public health policy by identifying population groups most affected by housing insecurity and highlighting the potential benefits of integrated approaches that address housing as a wider determinant of health. The review may also support NHS service planning by improving understanding of how housing insecurity influences demand for mental health services and where preventative interventions may be most effective.</w:t>
      </w:r>
    </w:p>
    <w:p w14:paraId="3C3AAB1D" w14:textId="594A7C65" w:rsidR="00287DB6" w:rsidRDefault="1732BEDF" w:rsidP="001E4B11">
      <w:pPr>
        <w:spacing w:before="240" w:after="240" w:line="360" w:lineRule="auto"/>
        <w:jc w:val="both"/>
        <w:sectPr w:rsidR="00287DB6" w:rsidSect="0016568C">
          <w:pgSz w:w="11906" w:h="16838"/>
          <w:pgMar w:top="1440" w:right="1440" w:bottom="1440" w:left="1440" w:header="720" w:footer="720" w:gutter="0"/>
          <w:cols w:space="720"/>
          <w:docGrid w:linePitch="360"/>
        </w:sectPr>
      </w:pPr>
      <w:r w:rsidRPr="3C9431A1">
        <w:rPr>
          <w:rFonts w:ascii="Arial" w:eastAsia="Arial" w:hAnsi="Arial" w:cs="Arial"/>
          <w:sz w:val="22"/>
          <w:szCs w:val="22"/>
        </w:rPr>
        <w:t>In addition, the review will identify methodological strengths, limitations and gaps within the existing evidence base, providing recommendations for future research. Although the findings will be based primarily on observational studies and therefore cannot establish causality, they will offer valuable evidence to support policy development, resource allocation and cross-sector collaboration aimed at reducing health inequalities and improving access to stable and adequate housing for vulnerable populations.</w:t>
      </w:r>
      <w:bookmarkStart w:id="29" w:name="_Toc235889909"/>
    </w:p>
    <w:p w14:paraId="4997FF3C" w14:textId="1F10AE3A" w:rsidR="7A07252D" w:rsidRDefault="7A07252D" w:rsidP="001E4B11">
      <w:pPr>
        <w:pStyle w:val="Heading2"/>
        <w:jc w:val="both"/>
        <w:rPr>
          <w:rFonts w:eastAsiaTheme="minorEastAsia" w:cstheme="minorBidi"/>
          <w:b/>
          <w:bCs/>
          <w:color w:val="auto"/>
          <w:sz w:val="22"/>
          <w:szCs w:val="22"/>
        </w:rPr>
      </w:pPr>
      <w:r w:rsidRPr="3C9431A1">
        <w:lastRenderedPageBreak/>
        <w:t>8</w:t>
      </w:r>
      <w:r w:rsidR="26141471" w:rsidRPr="3C9431A1">
        <w:t>. Plan of Work and Time Schedule</w:t>
      </w:r>
      <w:bookmarkEnd w:id="29"/>
    </w:p>
    <w:p w14:paraId="7D74E2F2" w14:textId="5F36F5C1" w:rsidR="37EC182C" w:rsidRDefault="37EC182C" w:rsidP="001E4B11">
      <w:pPr>
        <w:spacing w:before="240" w:after="240" w:line="360" w:lineRule="auto"/>
        <w:jc w:val="both"/>
      </w:pPr>
      <w:r w:rsidRPr="3C9431A1">
        <w:rPr>
          <w:rFonts w:ascii="Arial" w:eastAsia="Arial" w:hAnsi="Arial" w:cs="Arial"/>
          <w:sz w:val="22"/>
          <w:szCs w:val="22"/>
        </w:rPr>
        <w:t xml:space="preserve">The proposed research will be completed over the duration of the dissertation module following a structured timetable to ensure the systematic completion of each stage of the review. The work plan outlines the key activities, including the literature search, study selection, data extraction, critical appraisal, data synthesis, report writing and final submission. Establishing a realistic schedule will support effective project management, facilitate steady progress and help ensure the research is completed within the required timeframe. </w:t>
      </w:r>
    </w:p>
    <w:p w14:paraId="632AE7ED" w14:textId="53B23B6F" w:rsidR="26141471" w:rsidRDefault="26141471" w:rsidP="001E4B11">
      <w:pPr>
        <w:spacing w:before="240" w:after="240" w:line="360" w:lineRule="auto"/>
        <w:jc w:val="both"/>
      </w:pPr>
      <w:r w:rsidRPr="3C9431A1">
        <w:rPr>
          <w:sz w:val="22"/>
          <w:szCs w:val="22"/>
        </w:rPr>
        <w:t xml:space="preserve">The work plan outlines the key activities, including the literature search, study selection, data extraction, critical appraisal, data synthesis, report writing and final submission. </w:t>
      </w:r>
    </w:p>
    <w:p w14:paraId="7B720647" w14:textId="0CBC36FE" w:rsidR="4AEAD20D" w:rsidRDefault="4AEAD20D" w:rsidP="001E4B11">
      <w:pPr>
        <w:pStyle w:val="Heading3"/>
        <w:spacing w:before="281" w:after="281"/>
        <w:jc w:val="both"/>
      </w:pPr>
      <w:r w:rsidRPr="0742B1BA">
        <w:rPr>
          <w:rFonts w:ascii="Arial" w:eastAsia="Arial" w:hAnsi="Arial" w:cs="Arial"/>
          <w:b/>
          <w:bCs/>
        </w:rPr>
        <w:t>Table 3. Gantt Chart: Proposed Research Timelin</w:t>
      </w:r>
      <w:r w:rsidR="00F01426">
        <w:rPr>
          <w:rFonts w:ascii="Arial" w:eastAsia="Arial" w:hAnsi="Arial" w:cs="Arial"/>
          <w:b/>
          <w:bCs/>
        </w:rPr>
        <w:t>e</w:t>
      </w:r>
    </w:p>
    <w:tbl>
      <w:tblPr>
        <w:tblW w:w="14743"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A0" w:firstRow="1" w:lastRow="0" w:firstColumn="1" w:lastColumn="0" w:noHBand="1" w:noVBand="1"/>
      </w:tblPr>
      <w:tblGrid>
        <w:gridCol w:w="1736"/>
        <w:gridCol w:w="803"/>
        <w:gridCol w:w="580"/>
        <w:gridCol w:w="709"/>
        <w:gridCol w:w="709"/>
        <w:gridCol w:w="708"/>
        <w:gridCol w:w="709"/>
        <w:gridCol w:w="851"/>
        <w:gridCol w:w="850"/>
        <w:gridCol w:w="851"/>
        <w:gridCol w:w="850"/>
        <w:gridCol w:w="851"/>
        <w:gridCol w:w="838"/>
        <w:gridCol w:w="721"/>
        <w:gridCol w:w="839"/>
        <w:gridCol w:w="710"/>
        <w:gridCol w:w="718"/>
        <w:gridCol w:w="710"/>
      </w:tblGrid>
      <w:tr w:rsidR="009D4122" w14:paraId="7C388D62" w14:textId="77777777" w:rsidTr="004640EF">
        <w:trPr>
          <w:trHeight w:val="300"/>
        </w:trPr>
        <w:tc>
          <w:tcPr>
            <w:tcW w:w="1736" w:type="dxa"/>
            <w:shd w:val="clear" w:color="auto" w:fill="CAEDFB" w:themeFill="accent4" w:themeFillTint="33"/>
            <w:vAlign w:val="center"/>
          </w:tcPr>
          <w:p w14:paraId="67B67126" w14:textId="3FAD9270" w:rsidR="009D4122" w:rsidRPr="001E5461" w:rsidRDefault="009D4122" w:rsidP="0742B1BA">
            <w:pPr>
              <w:spacing w:after="0"/>
              <w:jc w:val="center"/>
              <w:rPr>
                <w:sz w:val="22"/>
                <w:szCs w:val="22"/>
              </w:rPr>
            </w:pPr>
            <w:r w:rsidRPr="001E5461">
              <w:rPr>
                <w:b/>
                <w:bCs/>
                <w:sz w:val="22"/>
                <w:szCs w:val="22"/>
              </w:rPr>
              <w:t>Activity</w:t>
            </w:r>
          </w:p>
        </w:tc>
        <w:tc>
          <w:tcPr>
            <w:tcW w:w="803" w:type="dxa"/>
            <w:shd w:val="clear" w:color="auto" w:fill="CAEDFB" w:themeFill="accent4" w:themeFillTint="33"/>
            <w:vAlign w:val="center"/>
          </w:tcPr>
          <w:p w14:paraId="016E3985" w14:textId="11B1862F" w:rsidR="009D4122" w:rsidRDefault="009D4122" w:rsidP="0742B1BA">
            <w:pPr>
              <w:spacing w:after="0"/>
              <w:jc w:val="center"/>
            </w:pPr>
            <w:r w:rsidRPr="0742B1BA">
              <w:rPr>
                <w:b/>
                <w:bCs/>
              </w:rPr>
              <w:t>W1</w:t>
            </w:r>
          </w:p>
        </w:tc>
        <w:tc>
          <w:tcPr>
            <w:tcW w:w="580" w:type="dxa"/>
            <w:shd w:val="clear" w:color="auto" w:fill="CAEDFB" w:themeFill="accent4" w:themeFillTint="33"/>
            <w:vAlign w:val="center"/>
          </w:tcPr>
          <w:p w14:paraId="478F6EB4" w14:textId="027F256E" w:rsidR="009D4122" w:rsidRDefault="009D4122" w:rsidP="0742B1BA">
            <w:pPr>
              <w:spacing w:after="0"/>
              <w:jc w:val="center"/>
            </w:pPr>
            <w:r w:rsidRPr="0742B1BA">
              <w:rPr>
                <w:b/>
                <w:bCs/>
              </w:rPr>
              <w:t>W2</w:t>
            </w:r>
          </w:p>
        </w:tc>
        <w:tc>
          <w:tcPr>
            <w:tcW w:w="709" w:type="dxa"/>
            <w:shd w:val="clear" w:color="auto" w:fill="CAEDFB" w:themeFill="accent4" w:themeFillTint="33"/>
            <w:vAlign w:val="center"/>
          </w:tcPr>
          <w:p w14:paraId="1A7CD31D" w14:textId="4E6A1507" w:rsidR="009D4122" w:rsidRDefault="009D4122" w:rsidP="0742B1BA">
            <w:pPr>
              <w:spacing w:after="0"/>
              <w:jc w:val="center"/>
            </w:pPr>
            <w:r w:rsidRPr="0742B1BA">
              <w:rPr>
                <w:b/>
                <w:bCs/>
              </w:rPr>
              <w:t>W3</w:t>
            </w:r>
          </w:p>
        </w:tc>
        <w:tc>
          <w:tcPr>
            <w:tcW w:w="709" w:type="dxa"/>
            <w:shd w:val="clear" w:color="auto" w:fill="CAEDFB" w:themeFill="accent4" w:themeFillTint="33"/>
            <w:vAlign w:val="center"/>
          </w:tcPr>
          <w:p w14:paraId="5E77A2CF" w14:textId="13BCCFB9" w:rsidR="009D4122" w:rsidRDefault="009D4122" w:rsidP="0742B1BA">
            <w:pPr>
              <w:spacing w:after="0"/>
              <w:jc w:val="center"/>
            </w:pPr>
            <w:r w:rsidRPr="0742B1BA">
              <w:rPr>
                <w:b/>
                <w:bCs/>
              </w:rPr>
              <w:t>W4</w:t>
            </w:r>
          </w:p>
        </w:tc>
        <w:tc>
          <w:tcPr>
            <w:tcW w:w="708" w:type="dxa"/>
            <w:shd w:val="clear" w:color="auto" w:fill="CAEDFB" w:themeFill="accent4" w:themeFillTint="33"/>
            <w:vAlign w:val="center"/>
          </w:tcPr>
          <w:p w14:paraId="5BC8431E" w14:textId="60E75868" w:rsidR="009D4122" w:rsidRDefault="009D4122" w:rsidP="0742B1BA">
            <w:pPr>
              <w:spacing w:after="0"/>
              <w:jc w:val="center"/>
            </w:pPr>
            <w:r w:rsidRPr="0742B1BA">
              <w:rPr>
                <w:b/>
                <w:bCs/>
              </w:rPr>
              <w:t>W5</w:t>
            </w:r>
          </w:p>
        </w:tc>
        <w:tc>
          <w:tcPr>
            <w:tcW w:w="709" w:type="dxa"/>
            <w:shd w:val="clear" w:color="auto" w:fill="CAEDFB" w:themeFill="accent4" w:themeFillTint="33"/>
            <w:vAlign w:val="center"/>
          </w:tcPr>
          <w:p w14:paraId="03CF5237" w14:textId="18EB1216" w:rsidR="009D4122" w:rsidRDefault="009D4122" w:rsidP="0742B1BA">
            <w:pPr>
              <w:spacing w:after="0"/>
              <w:jc w:val="center"/>
            </w:pPr>
            <w:r w:rsidRPr="0742B1BA">
              <w:rPr>
                <w:b/>
                <w:bCs/>
              </w:rPr>
              <w:t>W6</w:t>
            </w:r>
          </w:p>
        </w:tc>
        <w:tc>
          <w:tcPr>
            <w:tcW w:w="851" w:type="dxa"/>
            <w:shd w:val="clear" w:color="auto" w:fill="CAEDFB" w:themeFill="accent4" w:themeFillTint="33"/>
            <w:vAlign w:val="center"/>
          </w:tcPr>
          <w:p w14:paraId="3D522E00" w14:textId="25B9A309" w:rsidR="009D4122" w:rsidRDefault="009D4122" w:rsidP="0742B1BA">
            <w:pPr>
              <w:spacing w:after="0"/>
              <w:jc w:val="center"/>
            </w:pPr>
            <w:r w:rsidRPr="0742B1BA">
              <w:rPr>
                <w:b/>
                <w:bCs/>
              </w:rPr>
              <w:t>W7</w:t>
            </w:r>
          </w:p>
        </w:tc>
        <w:tc>
          <w:tcPr>
            <w:tcW w:w="850" w:type="dxa"/>
            <w:shd w:val="clear" w:color="auto" w:fill="CAEDFB" w:themeFill="accent4" w:themeFillTint="33"/>
            <w:vAlign w:val="center"/>
          </w:tcPr>
          <w:p w14:paraId="5508E8E8" w14:textId="37ACF8DA" w:rsidR="009D4122" w:rsidRDefault="009D4122" w:rsidP="0742B1BA">
            <w:pPr>
              <w:spacing w:after="0"/>
              <w:jc w:val="center"/>
            </w:pPr>
            <w:r w:rsidRPr="0742B1BA">
              <w:rPr>
                <w:b/>
                <w:bCs/>
              </w:rPr>
              <w:t>W8</w:t>
            </w:r>
          </w:p>
        </w:tc>
        <w:tc>
          <w:tcPr>
            <w:tcW w:w="851" w:type="dxa"/>
            <w:shd w:val="clear" w:color="auto" w:fill="CAEDFB" w:themeFill="accent4" w:themeFillTint="33"/>
            <w:vAlign w:val="center"/>
          </w:tcPr>
          <w:p w14:paraId="44B2DE43" w14:textId="2EA3F38E" w:rsidR="009D4122" w:rsidRDefault="009D4122" w:rsidP="0742B1BA">
            <w:pPr>
              <w:spacing w:after="0"/>
              <w:jc w:val="center"/>
            </w:pPr>
            <w:r w:rsidRPr="0742B1BA">
              <w:rPr>
                <w:b/>
                <w:bCs/>
              </w:rPr>
              <w:t>W9</w:t>
            </w:r>
          </w:p>
        </w:tc>
        <w:tc>
          <w:tcPr>
            <w:tcW w:w="850" w:type="dxa"/>
            <w:shd w:val="clear" w:color="auto" w:fill="CAEDFB" w:themeFill="accent4" w:themeFillTint="33"/>
            <w:vAlign w:val="center"/>
          </w:tcPr>
          <w:p w14:paraId="1B769AC8" w14:textId="06EFEFFD" w:rsidR="009D4122" w:rsidRDefault="009D4122" w:rsidP="0742B1BA">
            <w:pPr>
              <w:spacing w:after="0"/>
              <w:jc w:val="center"/>
            </w:pPr>
            <w:r w:rsidRPr="0742B1BA">
              <w:rPr>
                <w:b/>
                <w:bCs/>
              </w:rPr>
              <w:t>W10</w:t>
            </w:r>
          </w:p>
        </w:tc>
        <w:tc>
          <w:tcPr>
            <w:tcW w:w="851" w:type="dxa"/>
            <w:shd w:val="clear" w:color="auto" w:fill="CAEDFB" w:themeFill="accent4" w:themeFillTint="33"/>
            <w:vAlign w:val="center"/>
          </w:tcPr>
          <w:p w14:paraId="31058CC8" w14:textId="45F9F016" w:rsidR="009D4122" w:rsidRDefault="009D4122" w:rsidP="0742B1BA">
            <w:pPr>
              <w:spacing w:after="0"/>
              <w:jc w:val="center"/>
            </w:pPr>
            <w:r w:rsidRPr="0742B1BA">
              <w:rPr>
                <w:b/>
                <w:bCs/>
              </w:rPr>
              <w:t>W11</w:t>
            </w:r>
          </w:p>
        </w:tc>
        <w:tc>
          <w:tcPr>
            <w:tcW w:w="838" w:type="dxa"/>
            <w:shd w:val="clear" w:color="auto" w:fill="CAEDFB" w:themeFill="accent4" w:themeFillTint="33"/>
            <w:vAlign w:val="center"/>
          </w:tcPr>
          <w:p w14:paraId="1E94BE6F" w14:textId="286EF4F2" w:rsidR="009D4122" w:rsidRDefault="009D4122" w:rsidP="0742B1BA">
            <w:pPr>
              <w:spacing w:after="0"/>
              <w:jc w:val="center"/>
            </w:pPr>
            <w:r w:rsidRPr="0742B1BA">
              <w:rPr>
                <w:b/>
                <w:bCs/>
              </w:rPr>
              <w:t>W12</w:t>
            </w:r>
          </w:p>
        </w:tc>
        <w:tc>
          <w:tcPr>
            <w:tcW w:w="721" w:type="dxa"/>
            <w:shd w:val="clear" w:color="auto" w:fill="CAEDFB" w:themeFill="accent4" w:themeFillTint="33"/>
            <w:vAlign w:val="center"/>
          </w:tcPr>
          <w:p w14:paraId="0293ED88" w14:textId="093BFEA9" w:rsidR="009D4122" w:rsidRDefault="009D4122" w:rsidP="0742B1BA">
            <w:pPr>
              <w:spacing w:after="0"/>
              <w:jc w:val="center"/>
            </w:pPr>
            <w:r w:rsidRPr="0742B1BA">
              <w:rPr>
                <w:b/>
                <w:bCs/>
              </w:rPr>
              <w:t>W13</w:t>
            </w:r>
          </w:p>
        </w:tc>
        <w:tc>
          <w:tcPr>
            <w:tcW w:w="839" w:type="dxa"/>
            <w:shd w:val="clear" w:color="auto" w:fill="CAEDFB" w:themeFill="accent4" w:themeFillTint="33"/>
            <w:vAlign w:val="center"/>
          </w:tcPr>
          <w:p w14:paraId="4C30E93F" w14:textId="09025082" w:rsidR="009D4122" w:rsidRDefault="009D4122" w:rsidP="0742B1BA">
            <w:pPr>
              <w:spacing w:after="0"/>
              <w:jc w:val="center"/>
            </w:pPr>
            <w:r w:rsidRPr="0742B1BA">
              <w:rPr>
                <w:b/>
                <w:bCs/>
              </w:rPr>
              <w:t>W14</w:t>
            </w:r>
          </w:p>
        </w:tc>
        <w:tc>
          <w:tcPr>
            <w:tcW w:w="710" w:type="dxa"/>
            <w:shd w:val="clear" w:color="auto" w:fill="CAEDFB" w:themeFill="accent4" w:themeFillTint="33"/>
            <w:vAlign w:val="center"/>
          </w:tcPr>
          <w:p w14:paraId="76B53FB9" w14:textId="1BF5BF59" w:rsidR="009D4122" w:rsidRDefault="009D4122" w:rsidP="0742B1BA">
            <w:pPr>
              <w:spacing w:after="0"/>
              <w:jc w:val="center"/>
            </w:pPr>
            <w:r w:rsidRPr="0742B1BA">
              <w:rPr>
                <w:b/>
                <w:bCs/>
              </w:rPr>
              <w:t>W15</w:t>
            </w:r>
          </w:p>
        </w:tc>
        <w:tc>
          <w:tcPr>
            <w:tcW w:w="718" w:type="dxa"/>
            <w:shd w:val="clear" w:color="auto" w:fill="CAEDFB" w:themeFill="accent4" w:themeFillTint="33"/>
            <w:vAlign w:val="center"/>
          </w:tcPr>
          <w:p w14:paraId="201AA092" w14:textId="288F9CEB" w:rsidR="009D4122" w:rsidRDefault="009D4122" w:rsidP="0742B1BA">
            <w:pPr>
              <w:spacing w:after="0"/>
              <w:jc w:val="center"/>
            </w:pPr>
            <w:r w:rsidRPr="0742B1BA">
              <w:rPr>
                <w:b/>
                <w:bCs/>
              </w:rPr>
              <w:t>W16</w:t>
            </w:r>
          </w:p>
        </w:tc>
        <w:tc>
          <w:tcPr>
            <w:tcW w:w="710" w:type="dxa"/>
            <w:shd w:val="clear" w:color="auto" w:fill="CAEDFB" w:themeFill="accent4" w:themeFillTint="33"/>
            <w:vAlign w:val="center"/>
          </w:tcPr>
          <w:p w14:paraId="7CBA9EC5" w14:textId="6404EF28" w:rsidR="009D4122" w:rsidRDefault="009D4122" w:rsidP="0742B1BA">
            <w:pPr>
              <w:spacing w:after="0"/>
              <w:jc w:val="center"/>
            </w:pPr>
            <w:r w:rsidRPr="0742B1BA">
              <w:rPr>
                <w:b/>
                <w:bCs/>
              </w:rPr>
              <w:t>W17</w:t>
            </w:r>
          </w:p>
        </w:tc>
      </w:tr>
      <w:tr w:rsidR="009D4122" w14:paraId="453927D6" w14:textId="77777777" w:rsidTr="009D4122">
        <w:trPr>
          <w:trHeight w:val="300"/>
        </w:trPr>
        <w:tc>
          <w:tcPr>
            <w:tcW w:w="1736" w:type="dxa"/>
            <w:vAlign w:val="center"/>
          </w:tcPr>
          <w:p w14:paraId="0F69830D" w14:textId="77777777" w:rsidR="009D4122" w:rsidRPr="001E5461" w:rsidRDefault="009D4122" w:rsidP="0742B1BA">
            <w:pPr>
              <w:spacing w:after="0"/>
              <w:rPr>
                <w:sz w:val="22"/>
                <w:szCs w:val="22"/>
              </w:rPr>
            </w:pPr>
            <w:r w:rsidRPr="001E5461">
              <w:rPr>
                <w:sz w:val="22"/>
                <w:szCs w:val="22"/>
              </w:rPr>
              <w:t>Proposal approval</w:t>
            </w:r>
          </w:p>
          <w:p w14:paraId="1B6BB91D" w14:textId="175D8851" w:rsidR="009D4122" w:rsidRPr="001E5461" w:rsidRDefault="009D4122" w:rsidP="0742B1BA">
            <w:pPr>
              <w:spacing w:after="0"/>
              <w:rPr>
                <w:sz w:val="22"/>
                <w:szCs w:val="22"/>
              </w:rPr>
            </w:pPr>
          </w:p>
        </w:tc>
        <w:tc>
          <w:tcPr>
            <w:tcW w:w="803" w:type="dxa"/>
            <w:shd w:val="clear" w:color="auto" w:fill="4C94D8" w:themeFill="text2" w:themeFillTint="80"/>
            <w:vAlign w:val="center"/>
          </w:tcPr>
          <w:p w14:paraId="2CE597DB" w14:textId="3A6B5D63" w:rsidR="009D4122" w:rsidRDefault="009D4122" w:rsidP="0742B1BA">
            <w:pPr>
              <w:spacing w:after="0"/>
              <w:jc w:val="center"/>
            </w:pPr>
          </w:p>
        </w:tc>
        <w:tc>
          <w:tcPr>
            <w:tcW w:w="580" w:type="dxa"/>
            <w:vAlign w:val="center"/>
          </w:tcPr>
          <w:p w14:paraId="64F61DC5" w14:textId="43EA6553" w:rsidR="009D4122" w:rsidRDefault="009D4122" w:rsidP="0742B1BA">
            <w:pPr>
              <w:spacing w:after="0"/>
              <w:jc w:val="center"/>
            </w:pPr>
          </w:p>
        </w:tc>
        <w:tc>
          <w:tcPr>
            <w:tcW w:w="709" w:type="dxa"/>
            <w:vAlign w:val="center"/>
          </w:tcPr>
          <w:p w14:paraId="4BEB0A22" w14:textId="37D5611C" w:rsidR="009D4122" w:rsidRDefault="009D4122"/>
        </w:tc>
        <w:tc>
          <w:tcPr>
            <w:tcW w:w="709" w:type="dxa"/>
            <w:vAlign w:val="center"/>
          </w:tcPr>
          <w:p w14:paraId="1145DC4C" w14:textId="07CCB300" w:rsidR="009D4122" w:rsidRDefault="009D4122"/>
        </w:tc>
        <w:tc>
          <w:tcPr>
            <w:tcW w:w="708" w:type="dxa"/>
            <w:vAlign w:val="center"/>
          </w:tcPr>
          <w:p w14:paraId="354AA5EA" w14:textId="019CFF95" w:rsidR="009D4122" w:rsidRDefault="009D4122"/>
        </w:tc>
        <w:tc>
          <w:tcPr>
            <w:tcW w:w="709" w:type="dxa"/>
            <w:vAlign w:val="center"/>
          </w:tcPr>
          <w:p w14:paraId="09F9D1EA" w14:textId="59737C66" w:rsidR="009D4122" w:rsidRDefault="009D4122"/>
        </w:tc>
        <w:tc>
          <w:tcPr>
            <w:tcW w:w="851" w:type="dxa"/>
            <w:vAlign w:val="center"/>
          </w:tcPr>
          <w:p w14:paraId="5F8A461B" w14:textId="3EB94833" w:rsidR="009D4122" w:rsidRDefault="009D4122"/>
        </w:tc>
        <w:tc>
          <w:tcPr>
            <w:tcW w:w="850" w:type="dxa"/>
            <w:vAlign w:val="center"/>
          </w:tcPr>
          <w:p w14:paraId="28999440" w14:textId="547F33A7" w:rsidR="009D4122" w:rsidRDefault="009D4122"/>
        </w:tc>
        <w:tc>
          <w:tcPr>
            <w:tcW w:w="851" w:type="dxa"/>
            <w:vAlign w:val="center"/>
          </w:tcPr>
          <w:p w14:paraId="5BC62C7E" w14:textId="4FEC7F4B" w:rsidR="009D4122" w:rsidRDefault="009D4122"/>
        </w:tc>
        <w:tc>
          <w:tcPr>
            <w:tcW w:w="850" w:type="dxa"/>
            <w:vAlign w:val="center"/>
          </w:tcPr>
          <w:p w14:paraId="1D84D016" w14:textId="0B1C0115" w:rsidR="009D4122" w:rsidRDefault="009D4122"/>
        </w:tc>
        <w:tc>
          <w:tcPr>
            <w:tcW w:w="851" w:type="dxa"/>
            <w:vAlign w:val="center"/>
          </w:tcPr>
          <w:p w14:paraId="7DB1CEF6" w14:textId="5A570F43" w:rsidR="009D4122" w:rsidRDefault="009D4122"/>
        </w:tc>
        <w:tc>
          <w:tcPr>
            <w:tcW w:w="838" w:type="dxa"/>
            <w:vAlign w:val="center"/>
          </w:tcPr>
          <w:p w14:paraId="1CE1E8B8" w14:textId="3AFC6DCF" w:rsidR="009D4122" w:rsidRDefault="009D4122"/>
        </w:tc>
        <w:tc>
          <w:tcPr>
            <w:tcW w:w="721" w:type="dxa"/>
            <w:vAlign w:val="center"/>
          </w:tcPr>
          <w:p w14:paraId="17256ADA" w14:textId="3CD6E4DE" w:rsidR="009D4122" w:rsidRDefault="009D4122"/>
        </w:tc>
        <w:tc>
          <w:tcPr>
            <w:tcW w:w="839" w:type="dxa"/>
            <w:vAlign w:val="center"/>
          </w:tcPr>
          <w:p w14:paraId="6499391E" w14:textId="73976D40" w:rsidR="009D4122" w:rsidRDefault="009D4122"/>
        </w:tc>
        <w:tc>
          <w:tcPr>
            <w:tcW w:w="710" w:type="dxa"/>
            <w:vAlign w:val="center"/>
          </w:tcPr>
          <w:p w14:paraId="4BC19063" w14:textId="1E7DC99D" w:rsidR="009D4122" w:rsidRDefault="009D4122"/>
        </w:tc>
        <w:tc>
          <w:tcPr>
            <w:tcW w:w="718" w:type="dxa"/>
            <w:vAlign w:val="center"/>
          </w:tcPr>
          <w:p w14:paraId="767C6FBB" w14:textId="7C5B0030" w:rsidR="009D4122" w:rsidRDefault="009D4122"/>
        </w:tc>
        <w:tc>
          <w:tcPr>
            <w:tcW w:w="710" w:type="dxa"/>
            <w:vAlign w:val="center"/>
          </w:tcPr>
          <w:p w14:paraId="1B2808F6" w14:textId="3428182B" w:rsidR="009D4122" w:rsidRDefault="009D4122"/>
        </w:tc>
      </w:tr>
      <w:tr w:rsidR="009D4122" w14:paraId="1A458349" w14:textId="77777777" w:rsidTr="009D4122">
        <w:trPr>
          <w:trHeight w:val="300"/>
        </w:trPr>
        <w:tc>
          <w:tcPr>
            <w:tcW w:w="1736" w:type="dxa"/>
            <w:vAlign w:val="center"/>
          </w:tcPr>
          <w:p w14:paraId="63B8450E" w14:textId="2D001D8D" w:rsidR="009D4122" w:rsidRPr="001E5461" w:rsidRDefault="009D4122" w:rsidP="0742B1BA">
            <w:pPr>
              <w:spacing w:after="0"/>
              <w:rPr>
                <w:sz w:val="22"/>
                <w:szCs w:val="22"/>
              </w:rPr>
            </w:pPr>
            <w:r w:rsidRPr="001E5461">
              <w:rPr>
                <w:sz w:val="22"/>
                <w:szCs w:val="22"/>
              </w:rPr>
              <w:t>Develop search strategy</w:t>
            </w:r>
          </w:p>
        </w:tc>
        <w:tc>
          <w:tcPr>
            <w:tcW w:w="803" w:type="dxa"/>
            <w:shd w:val="clear" w:color="auto" w:fill="8DD873" w:themeFill="accent6" w:themeFillTint="99"/>
            <w:vAlign w:val="center"/>
          </w:tcPr>
          <w:p w14:paraId="51AF2371" w14:textId="370C0388" w:rsidR="009D4122" w:rsidRDefault="009D4122"/>
        </w:tc>
        <w:tc>
          <w:tcPr>
            <w:tcW w:w="580" w:type="dxa"/>
            <w:shd w:val="clear" w:color="auto" w:fill="8DD873" w:themeFill="accent6" w:themeFillTint="99"/>
            <w:vAlign w:val="center"/>
          </w:tcPr>
          <w:p w14:paraId="73BA25C6" w14:textId="0F6A6733" w:rsidR="009D4122" w:rsidRDefault="009D4122" w:rsidP="0742B1BA">
            <w:pPr>
              <w:spacing w:after="0"/>
              <w:jc w:val="center"/>
            </w:pPr>
          </w:p>
        </w:tc>
        <w:tc>
          <w:tcPr>
            <w:tcW w:w="709" w:type="dxa"/>
            <w:vAlign w:val="center"/>
          </w:tcPr>
          <w:p w14:paraId="2EAAA2AA" w14:textId="0005CED9" w:rsidR="009D4122" w:rsidRDefault="009D4122" w:rsidP="0742B1BA">
            <w:pPr>
              <w:spacing w:after="0"/>
              <w:jc w:val="center"/>
            </w:pPr>
          </w:p>
        </w:tc>
        <w:tc>
          <w:tcPr>
            <w:tcW w:w="709" w:type="dxa"/>
            <w:vAlign w:val="center"/>
          </w:tcPr>
          <w:p w14:paraId="5FC5CD21" w14:textId="518C7CB8" w:rsidR="009D4122" w:rsidRDefault="009D4122"/>
        </w:tc>
        <w:tc>
          <w:tcPr>
            <w:tcW w:w="708" w:type="dxa"/>
            <w:vAlign w:val="center"/>
          </w:tcPr>
          <w:p w14:paraId="1CC2E685" w14:textId="142CF895" w:rsidR="009D4122" w:rsidRDefault="009D4122"/>
        </w:tc>
        <w:tc>
          <w:tcPr>
            <w:tcW w:w="709" w:type="dxa"/>
            <w:vAlign w:val="center"/>
          </w:tcPr>
          <w:p w14:paraId="6BBBAAFC" w14:textId="78B352E4" w:rsidR="009D4122" w:rsidRDefault="009D4122"/>
        </w:tc>
        <w:tc>
          <w:tcPr>
            <w:tcW w:w="851" w:type="dxa"/>
            <w:vAlign w:val="center"/>
          </w:tcPr>
          <w:p w14:paraId="278D440C" w14:textId="54153C7B" w:rsidR="009D4122" w:rsidRDefault="009D4122"/>
        </w:tc>
        <w:tc>
          <w:tcPr>
            <w:tcW w:w="850" w:type="dxa"/>
            <w:vAlign w:val="center"/>
          </w:tcPr>
          <w:p w14:paraId="1F43F782" w14:textId="3ACDCF96" w:rsidR="009D4122" w:rsidRDefault="009D4122"/>
        </w:tc>
        <w:tc>
          <w:tcPr>
            <w:tcW w:w="851" w:type="dxa"/>
            <w:vAlign w:val="center"/>
          </w:tcPr>
          <w:p w14:paraId="4EC47E4A" w14:textId="61C72ADE" w:rsidR="009D4122" w:rsidRDefault="009D4122"/>
        </w:tc>
        <w:tc>
          <w:tcPr>
            <w:tcW w:w="850" w:type="dxa"/>
            <w:vAlign w:val="center"/>
          </w:tcPr>
          <w:p w14:paraId="3FA968D2" w14:textId="0283B9E1" w:rsidR="009D4122" w:rsidRDefault="009D4122"/>
        </w:tc>
        <w:tc>
          <w:tcPr>
            <w:tcW w:w="851" w:type="dxa"/>
            <w:vAlign w:val="center"/>
          </w:tcPr>
          <w:p w14:paraId="292A58F6" w14:textId="1AE340FC" w:rsidR="009D4122" w:rsidRDefault="009D4122"/>
        </w:tc>
        <w:tc>
          <w:tcPr>
            <w:tcW w:w="838" w:type="dxa"/>
            <w:vAlign w:val="center"/>
          </w:tcPr>
          <w:p w14:paraId="1EC1E6AF" w14:textId="31879126" w:rsidR="009D4122" w:rsidRDefault="009D4122"/>
        </w:tc>
        <w:tc>
          <w:tcPr>
            <w:tcW w:w="721" w:type="dxa"/>
            <w:vAlign w:val="center"/>
          </w:tcPr>
          <w:p w14:paraId="62455614" w14:textId="0D7F8B39" w:rsidR="009D4122" w:rsidRDefault="009D4122"/>
        </w:tc>
        <w:tc>
          <w:tcPr>
            <w:tcW w:w="839" w:type="dxa"/>
            <w:vAlign w:val="center"/>
          </w:tcPr>
          <w:p w14:paraId="336859D9" w14:textId="79F9A538" w:rsidR="009D4122" w:rsidRDefault="009D4122"/>
        </w:tc>
        <w:tc>
          <w:tcPr>
            <w:tcW w:w="710" w:type="dxa"/>
            <w:vAlign w:val="center"/>
          </w:tcPr>
          <w:p w14:paraId="3388E810" w14:textId="715A3414" w:rsidR="009D4122" w:rsidRDefault="009D4122"/>
        </w:tc>
        <w:tc>
          <w:tcPr>
            <w:tcW w:w="718" w:type="dxa"/>
            <w:vAlign w:val="center"/>
          </w:tcPr>
          <w:p w14:paraId="7ED0CC1E" w14:textId="6CC8ECB3" w:rsidR="009D4122" w:rsidRDefault="009D4122"/>
        </w:tc>
        <w:tc>
          <w:tcPr>
            <w:tcW w:w="710" w:type="dxa"/>
            <w:vAlign w:val="center"/>
          </w:tcPr>
          <w:p w14:paraId="1C1DB251" w14:textId="7C4A1CBA" w:rsidR="009D4122" w:rsidRDefault="009D4122"/>
        </w:tc>
      </w:tr>
      <w:tr w:rsidR="009D4122" w14:paraId="3E35DBA1" w14:textId="77777777" w:rsidTr="000756C9">
        <w:trPr>
          <w:trHeight w:val="300"/>
        </w:trPr>
        <w:tc>
          <w:tcPr>
            <w:tcW w:w="1736" w:type="dxa"/>
            <w:vAlign w:val="center"/>
          </w:tcPr>
          <w:p w14:paraId="59B91244" w14:textId="77777777" w:rsidR="009D4122" w:rsidRPr="001E5461" w:rsidRDefault="009D4122" w:rsidP="0742B1BA">
            <w:pPr>
              <w:spacing w:after="0"/>
              <w:rPr>
                <w:sz w:val="22"/>
                <w:szCs w:val="22"/>
              </w:rPr>
            </w:pPr>
            <w:r w:rsidRPr="001E5461">
              <w:rPr>
                <w:sz w:val="22"/>
                <w:szCs w:val="22"/>
              </w:rPr>
              <w:t>Database searching</w:t>
            </w:r>
          </w:p>
          <w:p w14:paraId="4F589921" w14:textId="5BDD5B20" w:rsidR="009D4122" w:rsidRPr="001E5461" w:rsidRDefault="009D4122" w:rsidP="0742B1BA">
            <w:pPr>
              <w:spacing w:after="0"/>
              <w:rPr>
                <w:sz w:val="22"/>
                <w:szCs w:val="22"/>
              </w:rPr>
            </w:pPr>
          </w:p>
        </w:tc>
        <w:tc>
          <w:tcPr>
            <w:tcW w:w="803" w:type="dxa"/>
            <w:vAlign w:val="center"/>
          </w:tcPr>
          <w:p w14:paraId="02348A38" w14:textId="582F2A55" w:rsidR="009D4122" w:rsidRDefault="009D4122"/>
        </w:tc>
        <w:tc>
          <w:tcPr>
            <w:tcW w:w="580" w:type="dxa"/>
            <w:shd w:val="clear" w:color="auto" w:fill="FFFF00"/>
            <w:vAlign w:val="center"/>
          </w:tcPr>
          <w:p w14:paraId="6DAF75E2" w14:textId="2D9DECE3" w:rsidR="009D4122" w:rsidRDefault="009D4122"/>
        </w:tc>
        <w:tc>
          <w:tcPr>
            <w:tcW w:w="709" w:type="dxa"/>
            <w:shd w:val="clear" w:color="auto" w:fill="FFFF00"/>
            <w:vAlign w:val="center"/>
          </w:tcPr>
          <w:p w14:paraId="5C87AC51" w14:textId="2AF86492" w:rsidR="009D4122" w:rsidRDefault="009D4122" w:rsidP="0742B1BA">
            <w:pPr>
              <w:spacing w:after="0"/>
              <w:jc w:val="center"/>
            </w:pPr>
          </w:p>
        </w:tc>
        <w:tc>
          <w:tcPr>
            <w:tcW w:w="709" w:type="dxa"/>
            <w:shd w:val="clear" w:color="auto" w:fill="FFFF00"/>
            <w:vAlign w:val="center"/>
          </w:tcPr>
          <w:p w14:paraId="183EAA7D" w14:textId="1636F87A" w:rsidR="009D4122" w:rsidRDefault="009D4122" w:rsidP="0742B1BA">
            <w:pPr>
              <w:spacing w:after="0"/>
              <w:jc w:val="center"/>
            </w:pPr>
          </w:p>
        </w:tc>
        <w:tc>
          <w:tcPr>
            <w:tcW w:w="708" w:type="dxa"/>
            <w:vAlign w:val="center"/>
          </w:tcPr>
          <w:p w14:paraId="532A69C1" w14:textId="039F225F" w:rsidR="009D4122" w:rsidRDefault="009D4122" w:rsidP="0742B1BA">
            <w:pPr>
              <w:spacing w:after="0"/>
              <w:jc w:val="center"/>
            </w:pPr>
          </w:p>
        </w:tc>
        <w:tc>
          <w:tcPr>
            <w:tcW w:w="709" w:type="dxa"/>
            <w:vAlign w:val="center"/>
          </w:tcPr>
          <w:p w14:paraId="6D6F829F" w14:textId="04E8EA1D" w:rsidR="009D4122" w:rsidRDefault="009D4122"/>
        </w:tc>
        <w:tc>
          <w:tcPr>
            <w:tcW w:w="851" w:type="dxa"/>
            <w:vAlign w:val="center"/>
          </w:tcPr>
          <w:p w14:paraId="34EBCB6E" w14:textId="300B7AD4" w:rsidR="009D4122" w:rsidRDefault="009D4122"/>
        </w:tc>
        <w:tc>
          <w:tcPr>
            <w:tcW w:w="850" w:type="dxa"/>
            <w:vAlign w:val="center"/>
          </w:tcPr>
          <w:p w14:paraId="2220CDE8" w14:textId="282F5AB4" w:rsidR="009D4122" w:rsidRDefault="009D4122"/>
        </w:tc>
        <w:tc>
          <w:tcPr>
            <w:tcW w:w="851" w:type="dxa"/>
            <w:vAlign w:val="center"/>
          </w:tcPr>
          <w:p w14:paraId="43938F8F" w14:textId="76C1B5C3" w:rsidR="009D4122" w:rsidRDefault="009D4122"/>
        </w:tc>
        <w:tc>
          <w:tcPr>
            <w:tcW w:w="850" w:type="dxa"/>
            <w:vAlign w:val="center"/>
          </w:tcPr>
          <w:p w14:paraId="28CB65F6" w14:textId="5B6A38CA" w:rsidR="009D4122" w:rsidRDefault="009D4122"/>
        </w:tc>
        <w:tc>
          <w:tcPr>
            <w:tcW w:w="851" w:type="dxa"/>
            <w:vAlign w:val="center"/>
          </w:tcPr>
          <w:p w14:paraId="7F57C740" w14:textId="4BDC1118" w:rsidR="009D4122" w:rsidRDefault="009D4122"/>
        </w:tc>
        <w:tc>
          <w:tcPr>
            <w:tcW w:w="838" w:type="dxa"/>
            <w:vAlign w:val="center"/>
          </w:tcPr>
          <w:p w14:paraId="7D4068F7" w14:textId="0F31BF9F" w:rsidR="009D4122" w:rsidRDefault="009D4122"/>
        </w:tc>
        <w:tc>
          <w:tcPr>
            <w:tcW w:w="721" w:type="dxa"/>
            <w:vAlign w:val="center"/>
          </w:tcPr>
          <w:p w14:paraId="131D3282" w14:textId="68D0151F" w:rsidR="009D4122" w:rsidRDefault="009D4122"/>
        </w:tc>
        <w:tc>
          <w:tcPr>
            <w:tcW w:w="839" w:type="dxa"/>
            <w:vAlign w:val="center"/>
          </w:tcPr>
          <w:p w14:paraId="3D87EDBD" w14:textId="7E70D18A" w:rsidR="009D4122" w:rsidRDefault="009D4122"/>
        </w:tc>
        <w:tc>
          <w:tcPr>
            <w:tcW w:w="710" w:type="dxa"/>
            <w:vAlign w:val="center"/>
          </w:tcPr>
          <w:p w14:paraId="1DDCC1EA" w14:textId="26DC962E" w:rsidR="009D4122" w:rsidRDefault="009D4122"/>
        </w:tc>
        <w:tc>
          <w:tcPr>
            <w:tcW w:w="718" w:type="dxa"/>
            <w:vAlign w:val="center"/>
          </w:tcPr>
          <w:p w14:paraId="4041B27E" w14:textId="7D4DD6A6" w:rsidR="009D4122" w:rsidRDefault="009D4122"/>
        </w:tc>
        <w:tc>
          <w:tcPr>
            <w:tcW w:w="710" w:type="dxa"/>
            <w:vAlign w:val="center"/>
          </w:tcPr>
          <w:p w14:paraId="1C8EA3CF" w14:textId="2331DD3E" w:rsidR="009D4122" w:rsidRDefault="009D4122"/>
        </w:tc>
      </w:tr>
      <w:tr w:rsidR="009D4122" w14:paraId="0774489C" w14:textId="77777777" w:rsidTr="000756C9">
        <w:trPr>
          <w:trHeight w:val="300"/>
        </w:trPr>
        <w:tc>
          <w:tcPr>
            <w:tcW w:w="1736" w:type="dxa"/>
            <w:vAlign w:val="center"/>
          </w:tcPr>
          <w:p w14:paraId="0A4EDFED" w14:textId="3556CD24" w:rsidR="009D4122" w:rsidRPr="001E5461" w:rsidRDefault="009D4122" w:rsidP="0742B1BA">
            <w:pPr>
              <w:spacing w:after="0"/>
              <w:rPr>
                <w:sz w:val="22"/>
                <w:szCs w:val="22"/>
              </w:rPr>
            </w:pPr>
            <w:r w:rsidRPr="001E5461">
              <w:rPr>
                <w:sz w:val="22"/>
                <w:szCs w:val="22"/>
              </w:rPr>
              <w:t>Title and abstract screening</w:t>
            </w:r>
          </w:p>
        </w:tc>
        <w:tc>
          <w:tcPr>
            <w:tcW w:w="803" w:type="dxa"/>
            <w:vAlign w:val="center"/>
          </w:tcPr>
          <w:p w14:paraId="29E66533" w14:textId="2E79200C" w:rsidR="009D4122" w:rsidRDefault="009D4122"/>
        </w:tc>
        <w:tc>
          <w:tcPr>
            <w:tcW w:w="580" w:type="dxa"/>
            <w:vAlign w:val="center"/>
          </w:tcPr>
          <w:p w14:paraId="179C963A" w14:textId="66EFFAB3" w:rsidR="009D4122" w:rsidRDefault="009D4122"/>
        </w:tc>
        <w:tc>
          <w:tcPr>
            <w:tcW w:w="709" w:type="dxa"/>
            <w:shd w:val="clear" w:color="auto" w:fill="E97132" w:themeFill="accent2"/>
            <w:vAlign w:val="center"/>
          </w:tcPr>
          <w:p w14:paraId="2F0C8101" w14:textId="688AAD2E" w:rsidR="009D4122" w:rsidRPr="000756C9" w:rsidRDefault="009D4122">
            <w:pPr>
              <w:rPr>
                <w:color w:val="E97132" w:themeColor="accent2"/>
              </w:rPr>
            </w:pPr>
          </w:p>
        </w:tc>
        <w:tc>
          <w:tcPr>
            <w:tcW w:w="709" w:type="dxa"/>
            <w:shd w:val="clear" w:color="auto" w:fill="E97132" w:themeFill="accent2"/>
            <w:vAlign w:val="center"/>
          </w:tcPr>
          <w:p w14:paraId="6052CC6D" w14:textId="7D5F2099" w:rsidR="009D4122" w:rsidRPr="000756C9" w:rsidRDefault="009D4122" w:rsidP="0742B1BA">
            <w:pPr>
              <w:spacing w:after="0"/>
              <w:jc w:val="center"/>
              <w:rPr>
                <w:color w:val="E97132" w:themeColor="accent2"/>
              </w:rPr>
            </w:pPr>
          </w:p>
        </w:tc>
        <w:tc>
          <w:tcPr>
            <w:tcW w:w="708" w:type="dxa"/>
            <w:shd w:val="clear" w:color="auto" w:fill="E97132" w:themeFill="accent2"/>
            <w:vAlign w:val="center"/>
          </w:tcPr>
          <w:p w14:paraId="5756ED83" w14:textId="4572864B" w:rsidR="009D4122" w:rsidRDefault="009D4122" w:rsidP="0742B1BA">
            <w:pPr>
              <w:spacing w:after="0"/>
              <w:jc w:val="center"/>
            </w:pPr>
          </w:p>
        </w:tc>
        <w:tc>
          <w:tcPr>
            <w:tcW w:w="709" w:type="dxa"/>
            <w:shd w:val="clear" w:color="auto" w:fill="E97132" w:themeFill="accent2"/>
            <w:vAlign w:val="center"/>
          </w:tcPr>
          <w:p w14:paraId="016B1C18" w14:textId="32A3099E" w:rsidR="009D4122" w:rsidRDefault="009D4122"/>
        </w:tc>
        <w:tc>
          <w:tcPr>
            <w:tcW w:w="851" w:type="dxa"/>
            <w:vAlign w:val="center"/>
          </w:tcPr>
          <w:p w14:paraId="44F3CC2F" w14:textId="681C2875" w:rsidR="009D4122" w:rsidRDefault="009D4122"/>
        </w:tc>
        <w:tc>
          <w:tcPr>
            <w:tcW w:w="850" w:type="dxa"/>
            <w:vAlign w:val="center"/>
          </w:tcPr>
          <w:p w14:paraId="1A6BCA4F" w14:textId="2B978D8F" w:rsidR="009D4122" w:rsidRDefault="009D4122"/>
        </w:tc>
        <w:tc>
          <w:tcPr>
            <w:tcW w:w="851" w:type="dxa"/>
            <w:vAlign w:val="center"/>
          </w:tcPr>
          <w:p w14:paraId="05B3C70E" w14:textId="4C216921" w:rsidR="009D4122" w:rsidRDefault="009D4122"/>
        </w:tc>
        <w:tc>
          <w:tcPr>
            <w:tcW w:w="850" w:type="dxa"/>
            <w:vAlign w:val="center"/>
          </w:tcPr>
          <w:p w14:paraId="73E91A04" w14:textId="23F36A87" w:rsidR="009D4122" w:rsidRDefault="009D4122"/>
        </w:tc>
        <w:tc>
          <w:tcPr>
            <w:tcW w:w="851" w:type="dxa"/>
            <w:vAlign w:val="center"/>
          </w:tcPr>
          <w:p w14:paraId="36D81584" w14:textId="39768744" w:rsidR="009D4122" w:rsidRDefault="009D4122"/>
        </w:tc>
        <w:tc>
          <w:tcPr>
            <w:tcW w:w="838" w:type="dxa"/>
            <w:vAlign w:val="center"/>
          </w:tcPr>
          <w:p w14:paraId="6D3AACB2" w14:textId="7BD1699C" w:rsidR="009D4122" w:rsidRDefault="009D4122"/>
        </w:tc>
        <w:tc>
          <w:tcPr>
            <w:tcW w:w="721" w:type="dxa"/>
            <w:vAlign w:val="center"/>
          </w:tcPr>
          <w:p w14:paraId="22CFFB0E" w14:textId="7EE9C83E" w:rsidR="009D4122" w:rsidRDefault="009D4122"/>
        </w:tc>
        <w:tc>
          <w:tcPr>
            <w:tcW w:w="839" w:type="dxa"/>
            <w:vAlign w:val="center"/>
          </w:tcPr>
          <w:p w14:paraId="4AEC0815" w14:textId="0CFA0649" w:rsidR="009D4122" w:rsidRDefault="009D4122"/>
        </w:tc>
        <w:tc>
          <w:tcPr>
            <w:tcW w:w="710" w:type="dxa"/>
            <w:vAlign w:val="center"/>
          </w:tcPr>
          <w:p w14:paraId="115D0909" w14:textId="435DD14D" w:rsidR="009D4122" w:rsidRDefault="009D4122"/>
        </w:tc>
        <w:tc>
          <w:tcPr>
            <w:tcW w:w="718" w:type="dxa"/>
            <w:vAlign w:val="center"/>
          </w:tcPr>
          <w:p w14:paraId="5973A1CF" w14:textId="1887EC2A" w:rsidR="009D4122" w:rsidRDefault="009D4122"/>
        </w:tc>
        <w:tc>
          <w:tcPr>
            <w:tcW w:w="710" w:type="dxa"/>
            <w:vAlign w:val="center"/>
          </w:tcPr>
          <w:p w14:paraId="0393AF3A" w14:textId="58F57AD3" w:rsidR="009D4122" w:rsidRDefault="009D4122"/>
        </w:tc>
      </w:tr>
      <w:tr w:rsidR="009D4122" w14:paraId="79D7C429" w14:textId="77777777" w:rsidTr="000756C9">
        <w:trPr>
          <w:trHeight w:val="300"/>
        </w:trPr>
        <w:tc>
          <w:tcPr>
            <w:tcW w:w="1736" w:type="dxa"/>
            <w:vAlign w:val="center"/>
          </w:tcPr>
          <w:p w14:paraId="43525163" w14:textId="3A523801" w:rsidR="009D4122" w:rsidRPr="001E5461" w:rsidRDefault="009D4122" w:rsidP="0742B1BA">
            <w:pPr>
              <w:spacing w:after="0"/>
              <w:rPr>
                <w:sz w:val="22"/>
                <w:szCs w:val="22"/>
              </w:rPr>
            </w:pPr>
            <w:r w:rsidRPr="001E5461">
              <w:rPr>
                <w:sz w:val="22"/>
                <w:szCs w:val="22"/>
              </w:rPr>
              <w:t>Full-text screening</w:t>
            </w:r>
          </w:p>
        </w:tc>
        <w:tc>
          <w:tcPr>
            <w:tcW w:w="803" w:type="dxa"/>
            <w:vAlign w:val="center"/>
          </w:tcPr>
          <w:p w14:paraId="23E95725" w14:textId="2795ED33" w:rsidR="009D4122" w:rsidRDefault="009D4122"/>
        </w:tc>
        <w:tc>
          <w:tcPr>
            <w:tcW w:w="580" w:type="dxa"/>
            <w:vAlign w:val="center"/>
          </w:tcPr>
          <w:p w14:paraId="01E130D0" w14:textId="71375193" w:rsidR="009D4122" w:rsidRDefault="009D4122"/>
        </w:tc>
        <w:tc>
          <w:tcPr>
            <w:tcW w:w="709" w:type="dxa"/>
            <w:vAlign w:val="center"/>
          </w:tcPr>
          <w:p w14:paraId="2D62F7F2" w14:textId="218A35B0" w:rsidR="009D4122" w:rsidRDefault="009D4122"/>
        </w:tc>
        <w:tc>
          <w:tcPr>
            <w:tcW w:w="709" w:type="dxa"/>
            <w:vAlign w:val="center"/>
          </w:tcPr>
          <w:p w14:paraId="448AA2AE" w14:textId="60AC4523" w:rsidR="009D4122" w:rsidRDefault="009D4122"/>
        </w:tc>
        <w:tc>
          <w:tcPr>
            <w:tcW w:w="708" w:type="dxa"/>
            <w:shd w:val="clear" w:color="auto" w:fill="E97132" w:themeFill="accent2"/>
            <w:vAlign w:val="center"/>
          </w:tcPr>
          <w:p w14:paraId="32DB8FDE" w14:textId="5DF5D898" w:rsidR="009D4122" w:rsidRDefault="009D4122" w:rsidP="0742B1BA">
            <w:pPr>
              <w:spacing w:after="0"/>
              <w:jc w:val="center"/>
            </w:pPr>
          </w:p>
        </w:tc>
        <w:tc>
          <w:tcPr>
            <w:tcW w:w="709" w:type="dxa"/>
            <w:shd w:val="clear" w:color="auto" w:fill="E97132" w:themeFill="accent2"/>
            <w:vAlign w:val="center"/>
          </w:tcPr>
          <w:p w14:paraId="70DFCB64" w14:textId="60D81DA3" w:rsidR="009D4122" w:rsidRDefault="009D4122" w:rsidP="0742B1BA">
            <w:pPr>
              <w:spacing w:after="0"/>
              <w:jc w:val="center"/>
            </w:pPr>
          </w:p>
        </w:tc>
        <w:tc>
          <w:tcPr>
            <w:tcW w:w="851" w:type="dxa"/>
            <w:vAlign w:val="center"/>
          </w:tcPr>
          <w:p w14:paraId="18F90536" w14:textId="0A787FA3" w:rsidR="009D4122" w:rsidRDefault="009D4122"/>
        </w:tc>
        <w:tc>
          <w:tcPr>
            <w:tcW w:w="850" w:type="dxa"/>
            <w:vAlign w:val="center"/>
          </w:tcPr>
          <w:p w14:paraId="4EBD5AA7" w14:textId="735E61B9" w:rsidR="009D4122" w:rsidRDefault="009D4122"/>
        </w:tc>
        <w:tc>
          <w:tcPr>
            <w:tcW w:w="851" w:type="dxa"/>
            <w:vAlign w:val="center"/>
          </w:tcPr>
          <w:p w14:paraId="7A64B42A" w14:textId="26C33C37" w:rsidR="009D4122" w:rsidRDefault="009D4122"/>
        </w:tc>
        <w:tc>
          <w:tcPr>
            <w:tcW w:w="850" w:type="dxa"/>
            <w:vAlign w:val="center"/>
          </w:tcPr>
          <w:p w14:paraId="5E99ABEA" w14:textId="54FCB11C" w:rsidR="009D4122" w:rsidRDefault="009D4122"/>
        </w:tc>
        <w:tc>
          <w:tcPr>
            <w:tcW w:w="851" w:type="dxa"/>
            <w:vAlign w:val="center"/>
          </w:tcPr>
          <w:p w14:paraId="745493CD" w14:textId="039F9EA4" w:rsidR="009D4122" w:rsidRDefault="009D4122"/>
        </w:tc>
        <w:tc>
          <w:tcPr>
            <w:tcW w:w="838" w:type="dxa"/>
            <w:vAlign w:val="center"/>
          </w:tcPr>
          <w:p w14:paraId="23855337" w14:textId="6BBEAC88" w:rsidR="009D4122" w:rsidRDefault="009D4122"/>
        </w:tc>
        <w:tc>
          <w:tcPr>
            <w:tcW w:w="721" w:type="dxa"/>
            <w:vAlign w:val="center"/>
          </w:tcPr>
          <w:p w14:paraId="3DAB69BC" w14:textId="218F774E" w:rsidR="009D4122" w:rsidRDefault="009D4122"/>
        </w:tc>
        <w:tc>
          <w:tcPr>
            <w:tcW w:w="839" w:type="dxa"/>
            <w:vAlign w:val="center"/>
          </w:tcPr>
          <w:p w14:paraId="75D82C26" w14:textId="2246FB18" w:rsidR="009D4122" w:rsidRDefault="009D4122"/>
        </w:tc>
        <w:tc>
          <w:tcPr>
            <w:tcW w:w="710" w:type="dxa"/>
            <w:vAlign w:val="center"/>
          </w:tcPr>
          <w:p w14:paraId="35509DC2" w14:textId="237F38CE" w:rsidR="009D4122" w:rsidRDefault="009D4122"/>
        </w:tc>
        <w:tc>
          <w:tcPr>
            <w:tcW w:w="718" w:type="dxa"/>
            <w:vAlign w:val="center"/>
          </w:tcPr>
          <w:p w14:paraId="39F55883" w14:textId="5AADE42B" w:rsidR="009D4122" w:rsidRDefault="009D4122"/>
        </w:tc>
        <w:tc>
          <w:tcPr>
            <w:tcW w:w="710" w:type="dxa"/>
            <w:vAlign w:val="center"/>
          </w:tcPr>
          <w:p w14:paraId="056ED2FC" w14:textId="62CCB613" w:rsidR="009D4122" w:rsidRDefault="009D4122"/>
        </w:tc>
      </w:tr>
      <w:tr w:rsidR="009D4122" w14:paraId="3061F537" w14:textId="77777777" w:rsidTr="000756C9">
        <w:trPr>
          <w:trHeight w:val="300"/>
        </w:trPr>
        <w:tc>
          <w:tcPr>
            <w:tcW w:w="1736" w:type="dxa"/>
            <w:vAlign w:val="center"/>
          </w:tcPr>
          <w:p w14:paraId="1CF01E26" w14:textId="1DC06481" w:rsidR="009D4122" w:rsidRPr="001E5461" w:rsidRDefault="009D4122" w:rsidP="0742B1BA">
            <w:pPr>
              <w:spacing w:after="0"/>
              <w:rPr>
                <w:sz w:val="22"/>
                <w:szCs w:val="22"/>
              </w:rPr>
            </w:pPr>
            <w:r w:rsidRPr="001E5461">
              <w:rPr>
                <w:sz w:val="22"/>
                <w:szCs w:val="22"/>
              </w:rPr>
              <w:lastRenderedPageBreak/>
              <w:t>Quality appraisal (JBI)</w:t>
            </w:r>
          </w:p>
        </w:tc>
        <w:tc>
          <w:tcPr>
            <w:tcW w:w="803" w:type="dxa"/>
            <w:vAlign w:val="center"/>
          </w:tcPr>
          <w:p w14:paraId="49D70F6F" w14:textId="71FE1192" w:rsidR="009D4122" w:rsidRDefault="009D4122"/>
        </w:tc>
        <w:tc>
          <w:tcPr>
            <w:tcW w:w="580" w:type="dxa"/>
            <w:vAlign w:val="center"/>
          </w:tcPr>
          <w:p w14:paraId="43CC9268" w14:textId="348BA55F" w:rsidR="009D4122" w:rsidRDefault="009D4122"/>
        </w:tc>
        <w:tc>
          <w:tcPr>
            <w:tcW w:w="709" w:type="dxa"/>
            <w:vAlign w:val="center"/>
          </w:tcPr>
          <w:p w14:paraId="4856B295" w14:textId="54702D84" w:rsidR="009D4122" w:rsidRDefault="009D4122"/>
        </w:tc>
        <w:tc>
          <w:tcPr>
            <w:tcW w:w="709" w:type="dxa"/>
            <w:vAlign w:val="center"/>
          </w:tcPr>
          <w:p w14:paraId="401AACA4" w14:textId="438BD45D" w:rsidR="009D4122" w:rsidRDefault="009D4122"/>
        </w:tc>
        <w:tc>
          <w:tcPr>
            <w:tcW w:w="708" w:type="dxa"/>
            <w:shd w:val="clear" w:color="auto" w:fill="D86DCB" w:themeFill="accent5" w:themeFillTint="99"/>
            <w:vAlign w:val="center"/>
          </w:tcPr>
          <w:p w14:paraId="4BA1564D" w14:textId="13623D1F" w:rsidR="009D4122" w:rsidRPr="000756C9" w:rsidRDefault="009D4122">
            <w:pPr>
              <w:rPr>
                <w:color w:val="D86DCB" w:themeColor="accent5" w:themeTint="99"/>
              </w:rPr>
            </w:pPr>
          </w:p>
        </w:tc>
        <w:tc>
          <w:tcPr>
            <w:tcW w:w="709" w:type="dxa"/>
            <w:shd w:val="clear" w:color="auto" w:fill="D86DCB" w:themeFill="accent5" w:themeFillTint="99"/>
            <w:vAlign w:val="center"/>
          </w:tcPr>
          <w:p w14:paraId="4F011F83" w14:textId="6C4E3C13" w:rsidR="009D4122" w:rsidRDefault="009D4122" w:rsidP="0742B1BA">
            <w:pPr>
              <w:spacing w:after="0"/>
              <w:jc w:val="center"/>
            </w:pPr>
          </w:p>
        </w:tc>
        <w:tc>
          <w:tcPr>
            <w:tcW w:w="851" w:type="dxa"/>
            <w:shd w:val="clear" w:color="auto" w:fill="D86DCB" w:themeFill="accent5" w:themeFillTint="99"/>
            <w:vAlign w:val="center"/>
          </w:tcPr>
          <w:p w14:paraId="74466C1A" w14:textId="052B61A9" w:rsidR="009D4122" w:rsidRDefault="009D4122" w:rsidP="0742B1BA">
            <w:pPr>
              <w:spacing w:after="0"/>
              <w:jc w:val="center"/>
            </w:pPr>
          </w:p>
        </w:tc>
        <w:tc>
          <w:tcPr>
            <w:tcW w:w="850" w:type="dxa"/>
            <w:vAlign w:val="center"/>
          </w:tcPr>
          <w:p w14:paraId="6A02D96B" w14:textId="59D5065F" w:rsidR="009D4122" w:rsidRDefault="009D4122"/>
        </w:tc>
        <w:tc>
          <w:tcPr>
            <w:tcW w:w="851" w:type="dxa"/>
            <w:vAlign w:val="center"/>
          </w:tcPr>
          <w:p w14:paraId="5C25A3AA" w14:textId="600701C7" w:rsidR="009D4122" w:rsidRDefault="009D4122"/>
        </w:tc>
        <w:tc>
          <w:tcPr>
            <w:tcW w:w="850" w:type="dxa"/>
            <w:vAlign w:val="center"/>
          </w:tcPr>
          <w:p w14:paraId="6A6071D5" w14:textId="50364AC4" w:rsidR="009D4122" w:rsidRDefault="009D4122"/>
        </w:tc>
        <w:tc>
          <w:tcPr>
            <w:tcW w:w="851" w:type="dxa"/>
            <w:vAlign w:val="center"/>
          </w:tcPr>
          <w:p w14:paraId="49CBA75B" w14:textId="187DE72C" w:rsidR="009D4122" w:rsidRDefault="009D4122"/>
        </w:tc>
        <w:tc>
          <w:tcPr>
            <w:tcW w:w="838" w:type="dxa"/>
            <w:vAlign w:val="center"/>
          </w:tcPr>
          <w:p w14:paraId="32FA12D4" w14:textId="4292BA18" w:rsidR="009D4122" w:rsidRDefault="009D4122"/>
        </w:tc>
        <w:tc>
          <w:tcPr>
            <w:tcW w:w="721" w:type="dxa"/>
            <w:vAlign w:val="center"/>
          </w:tcPr>
          <w:p w14:paraId="5A5F9104" w14:textId="1F79B2FC" w:rsidR="009D4122" w:rsidRDefault="009D4122"/>
        </w:tc>
        <w:tc>
          <w:tcPr>
            <w:tcW w:w="839" w:type="dxa"/>
            <w:vAlign w:val="center"/>
          </w:tcPr>
          <w:p w14:paraId="26057006" w14:textId="70012DE7" w:rsidR="009D4122" w:rsidRDefault="009D4122"/>
        </w:tc>
        <w:tc>
          <w:tcPr>
            <w:tcW w:w="710" w:type="dxa"/>
            <w:vAlign w:val="center"/>
          </w:tcPr>
          <w:p w14:paraId="636BA782" w14:textId="1AA59EFE" w:rsidR="009D4122" w:rsidRDefault="009D4122"/>
        </w:tc>
        <w:tc>
          <w:tcPr>
            <w:tcW w:w="718" w:type="dxa"/>
            <w:vAlign w:val="center"/>
          </w:tcPr>
          <w:p w14:paraId="58EE24B3" w14:textId="086BD413" w:rsidR="009D4122" w:rsidRDefault="009D4122"/>
        </w:tc>
        <w:tc>
          <w:tcPr>
            <w:tcW w:w="710" w:type="dxa"/>
            <w:vAlign w:val="center"/>
          </w:tcPr>
          <w:p w14:paraId="0A43B733" w14:textId="2FCB3A31" w:rsidR="009D4122" w:rsidRDefault="009D4122"/>
        </w:tc>
      </w:tr>
      <w:tr w:rsidR="009D4122" w14:paraId="40BE14CD" w14:textId="77777777" w:rsidTr="000756C9">
        <w:trPr>
          <w:trHeight w:val="300"/>
        </w:trPr>
        <w:tc>
          <w:tcPr>
            <w:tcW w:w="1736" w:type="dxa"/>
            <w:vAlign w:val="center"/>
          </w:tcPr>
          <w:p w14:paraId="6F6FDAE3" w14:textId="11DEE5DF" w:rsidR="009D4122" w:rsidRPr="001E5461" w:rsidRDefault="009D4122" w:rsidP="0742B1BA">
            <w:pPr>
              <w:spacing w:after="0"/>
              <w:rPr>
                <w:sz w:val="22"/>
                <w:szCs w:val="22"/>
              </w:rPr>
            </w:pPr>
            <w:r w:rsidRPr="001E5461">
              <w:rPr>
                <w:sz w:val="22"/>
                <w:szCs w:val="22"/>
              </w:rPr>
              <w:t>Data extraction</w:t>
            </w:r>
          </w:p>
        </w:tc>
        <w:tc>
          <w:tcPr>
            <w:tcW w:w="803" w:type="dxa"/>
            <w:vAlign w:val="center"/>
          </w:tcPr>
          <w:p w14:paraId="67AB4BEB" w14:textId="4DEBAC69" w:rsidR="009D4122" w:rsidRDefault="009D4122"/>
        </w:tc>
        <w:tc>
          <w:tcPr>
            <w:tcW w:w="580" w:type="dxa"/>
            <w:vAlign w:val="center"/>
          </w:tcPr>
          <w:p w14:paraId="628681E3" w14:textId="0087EA89" w:rsidR="009D4122" w:rsidRDefault="009D4122"/>
        </w:tc>
        <w:tc>
          <w:tcPr>
            <w:tcW w:w="709" w:type="dxa"/>
            <w:vAlign w:val="center"/>
          </w:tcPr>
          <w:p w14:paraId="6D7AA932" w14:textId="28F1A968" w:rsidR="009D4122" w:rsidRDefault="009D4122"/>
        </w:tc>
        <w:tc>
          <w:tcPr>
            <w:tcW w:w="709" w:type="dxa"/>
            <w:vAlign w:val="center"/>
          </w:tcPr>
          <w:p w14:paraId="73587848" w14:textId="46B64057" w:rsidR="009D4122" w:rsidRDefault="009D4122"/>
        </w:tc>
        <w:tc>
          <w:tcPr>
            <w:tcW w:w="708" w:type="dxa"/>
            <w:vAlign w:val="center"/>
          </w:tcPr>
          <w:p w14:paraId="2D3A047A" w14:textId="287D586B" w:rsidR="009D4122" w:rsidRDefault="009D4122"/>
        </w:tc>
        <w:tc>
          <w:tcPr>
            <w:tcW w:w="709" w:type="dxa"/>
            <w:shd w:val="clear" w:color="auto" w:fill="4C94D8" w:themeFill="text2" w:themeFillTint="80"/>
            <w:vAlign w:val="center"/>
          </w:tcPr>
          <w:p w14:paraId="5D2C3B8E" w14:textId="55E4DE68" w:rsidR="009D4122" w:rsidRDefault="009D4122"/>
        </w:tc>
        <w:tc>
          <w:tcPr>
            <w:tcW w:w="851" w:type="dxa"/>
            <w:shd w:val="clear" w:color="auto" w:fill="4C94D8" w:themeFill="text2" w:themeFillTint="80"/>
            <w:vAlign w:val="center"/>
          </w:tcPr>
          <w:p w14:paraId="442ECE29" w14:textId="08DABCBD" w:rsidR="009D4122" w:rsidRDefault="009D4122" w:rsidP="0742B1BA">
            <w:pPr>
              <w:spacing w:after="0"/>
              <w:jc w:val="center"/>
            </w:pPr>
          </w:p>
        </w:tc>
        <w:tc>
          <w:tcPr>
            <w:tcW w:w="850" w:type="dxa"/>
            <w:shd w:val="clear" w:color="auto" w:fill="4C94D8" w:themeFill="text2" w:themeFillTint="80"/>
            <w:vAlign w:val="center"/>
          </w:tcPr>
          <w:p w14:paraId="1B3AA6CA" w14:textId="4A875CB3" w:rsidR="009D4122" w:rsidRDefault="009D4122" w:rsidP="0742B1BA">
            <w:pPr>
              <w:spacing w:after="0"/>
              <w:jc w:val="center"/>
            </w:pPr>
          </w:p>
        </w:tc>
        <w:tc>
          <w:tcPr>
            <w:tcW w:w="851" w:type="dxa"/>
            <w:vAlign w:val="center"/>
          </w:tcPr>
          <w:p w14:paraId="241BEA50" w14:textId="3FF885FF" w:rsidR="009D4122" w:rsidRDefault="009D4122"/>
        </w:tc>
        <w:tc>
          <w:tcPr>
            <w:tcW w:w="850" w:type="dxa"/>
            <w:vAlign w:val="center"/>
          </w:tcPr>
          <w:p w14:paraId="4D7F0733" w14:textId="683B3918" w:rsidR="009D4122" w:rsidRDefault="009D4122"/>
        </w:tc>
        <w:tc>
          <w:tcPr>
            <w:tcW w:w="851" w:type="dxa"/>
            <w:vAlign w:val="center"/>
          </w:tcPr>
          <w:p w14:paraId="5CDF778C" w14:textId="5E5EF585" w:rsidR="009D4122" w:rsidRDefault="009D4122"/>
        </w:tc>
        <w:tc>
          <w:tcPr>
            <w:tcW w:w="838" w:type="dxa"/>
            <w:vAlign w:val="center"/>
          </w:tcPr>
          <w:p w14:paraId="568B728A" w14:textId="4CB8B341" w:rsidR="009D4122" w:rsidRDefault="009D4122"/>
        </w:tc>
        <w:tc>
          <w:tcPr>
            <w:tcW w:w="721" w:type="dxa"/>
            <w:vAlign w:val="center"/>
          </w:tcPr>
          <w:p w14:paraId="4B384477" w14:textId="35BABFC4" w:rsidR="009D4122" w:rsidRDefault="009D4122"/>
        </w:tc>
        <w:tc>
          <w:tcPr>
            <w:tcW w:w="839" w:type="dxa"/>
            <w:vAlign w:val="center"/>
          </w:tcPr>
          <w:p w14:paraId="54A323A9" w14:textId="0F36A701" w:rsidR="009D4122" w:rsidRDefault="009D4122"/>
        </w:tc>
        <w:tc>
          <w:tcPr>
            <w:tcW w:w="710" w:type="dxa"/>
            <w:vAlign w:val="center"/>
          </w:tcPr>
          <w:p w14:paraId="109B038F" w14:textId="603F61D8" w:rsidR="009D4122" w:rsidRDefault="009D4122"/>
        </w:tc>
        <w:tc>
          <w:tcPr>
            <w:tcW w:w="718" w:type="dxa"/>
            <w:vAlign w:val="center"/>
          </w:tcPr>
          <w:p w14:paraId="7B9A1F3A" w14:textId="2C477120" w:rsidR="009D4122" w:rsidRDefault="009D4122"/>
        </w:tc>
        <w:tc>
          <w:tcPr>
            <w:tcW w:w="710" w:type="dxa"/>
            <w:vAlign w:val="center"/>
          </w:tcPr>
          <w:p w14:paraId="6D9D65BD" w14:textId="31C8D286" w:rsidR="009D4122" w:rsidRDefault="009D4122"/>
        </w:tc>
      </w:tr>
      <w:tr w:rsidR="009D4122" w14:paraId="74B90AB9" w14:textId="77777777" w:rsidTr="000756C9">
        <w:trPr>
          <w:trHeight w:val="300"/>
        </w:trPr>
        <w:tc>
          <w:tcPr>
            <w:tcW w:w="1736" w:type="dxa"/>
            <w:vAlign w:val="center"/>
          </w:tcPr>
          <w:p w14:paraId="33670608" w14:textId="35247D7E" w:rsidR="009D4122" w:rsidRPr="001E5461" w:rsidRDefault="009D4122" w:rsidP="0742B1BA">
            <w:pPr>
              <w:spacing w:after="0"/>
              <w:rPr>
                <w:sz w:val="22"/>
                <w:szCs w:val="22"/>
              </w:rPr>
            </w:pPr>
            <w:r w:rsidRPr="001E5461">
              <w:rPr>
                <w:sz w:val="22"/>
                <w:szCs w:val="22"/>
              </w:rPr>
              <w:t>Narrative synthesis</w:t>
            </w:r>
          </w:p>
        </w:tc>
        <w:tc>
          <w:tcPr>
            <w:tcW w:w="803" w:type="dxa"/>
            <w:vAlign w:val="center"/>
          </w:tcPr>
          <w:p w14:paraId="1B02F8B1" w14:textId="3E3CE799" w:rsidR="009D4122" w:rsidRDefault="009D4122"/>
        </w:tc>
        <w:tc>
          <w:tcPr>
            <w:tcW w:w="580" w:type="dxa"/>
            <w:vAlign w:val="center"/>
          </w:tcPr>
          <w:p w14:paraId="1EE2D154" w14:textId="6E871E32" w:rsidR="009D4122" w:rsidRDefault="009D4122"/>
        </w:tc>
        <w:tc>
          <w:tcPr>
            <w:tcW w:w="709" w:type="dxa"/>
            <w:vAlign w:val="center"/>
          </w:tcPr>
          <w:p w14:paraId="16639D0C" w14:textId="5B722DA5" w:rsidR="009D4122" w:rsidRDefault="009D4122"/>
        </w:tc>
        <w:tc>
          <w:tcPr>
            <w:tcW w:w="709" w:type="dxa"/>
            <w:vAlign w:val="center"/>
          </w:tcPr>
          <w:p w14:paraId="4AC453CC" w14:textId="0FA8D489" w:rsidR="009D4122" w:rsidRDefault="009D4122"/>
        </w:tc>
        <w:tc>
          <w:tcPr>
            <w:tcW w:w="708" w:type="dxa"/>
            <w:vAlign w:val="center"/>
          </w:tcPr>
          <w:p w14:paraId="4C75047B" w14:textId="7E7304DC" w:rsidR="009D4122" w:rsidRDefault="009D4122"/>
        </w:tc>
        <w:tc>
          <w:tcPr>
            <w:tcW w:w="709" w:type="dxa"/>
            <w:vAlign w:val="center"/>
          </w:tcPr>
          <w:p w14:paraId="055CB101" w14:textId="1A3D77D5" w:rsidR="009D4122" w:rsidRDefault="009D4122"/>
        </w:tc>
        <w:tc>
          <w:tcPr>
            <w:tcW w:w="851" w:type="dxa"/>
            <w:shd w:val="clear" w:color="auto" w:fill="8DD873" w:themeFill="accent6" w:themeFillTint="99"/>
            <w:vAlign w:val="center"/>
          </w:tcPr>
          <w:p w14:paraId="55CA8530" w14:textId="7999FE84" w:rsidR="009D4122" w:rsidRDefault="009D4122"/>
        </w:tc>
        <w:tc>
          <w:tcPr>
            <w:tcW w:w="850" w:type="dxa"/>
            <w:shd w:val="clear" w:color="auto" w:fill="8DD873" w:themeFill="accent6" w:themeFillTint="99"/>
            <w:vAlign w:val="center"/>
          </w:tcPr>
          <w:p w14:paraId="726D73FE" w14:textId="38E0D166" w:rsidR="009D4122" w:rsidRDefault="009D4122" w:rsidP="0742B1BA">
            <w:pPr>
              <w:spacing w:after="0"/>
              <w:jc w:val="center"/>
            </w:pPr>
          </w:p>
        </w:tc>
        <w:tc>
          <w:tcPr>
            <w:tcW w:w="851" w:type="dxa"/>
            <w:shd w:val="clear" w:color="auto" w:fill="8DD873" w:themeFill="accent6" w:themeFillTint="99"/>
            <w:vAlign w:val="center"/>
          </w:tcPr>
          <w:p w14:paraId="1C18720E" w14:textId="23CE1644" w:rsidR="009D4122" w:rsidRDefault="009D4122" w:rsidP="0742B1BA">
            <w:pPr>
              <w:spacing w:after="0"/>
              <w:jc w:val="center"/>
            </w:pPr>
          </w:p>
        </w:tc>
        <w:tc>
          <w:tcPr>
            <w:tcW w:w="850" w:type="dxa"/>
            <w:vAlign w:val="center"/>
          </w:tcPr>
          <w:p w14:paraId="135BCBA4" w14:textId="3438EADF" w:rsidR="009D4122" w:rsidRDefault="009D4122" w:rsidP="0742B1BA">
            <w:pPr>
              <w:spacing w:after="0"/>
              <w:jc w:val="center"/>
            </w:pPr>
          </w:p>
        </w:tc>
        <w:tc>
          <w:tcPr>
            <w:tcW w:w="851" w:type="dxa"/>
            <w:vAlign w:val="center"/>
          </w:tcPr>
          <w:p w14:paraId="31212FCB" w14:textId="5822502A" w:rsidR="009D4122" w:rsidRDefault="009D4122"/>
        </w:tc>
        <w:tc>
          <w:tcPr>
            <w:tcW w:w="838" w:type="dxa"/>
            <w:vAlign w:val="center"/>
          </w:tcPr>
          <w:p w14:paraId="5DB24226" w14:textId="16C66AE9" w:rsidR="009D4122" w:rsidRDefault="009D4122"/>
        </w:tc>
        <w:tc>
          <w:tcPr>
            <w:tcW w:w="721" w:type="dxa"/>
            <w:vAlign w:val="center"/>
          </w:tcPr>
          <w:p w14:paraId="3EDBC4F9" w14:textId="614D0863" w:rsidR="009D4122" w:rsidRDefault="009D4122"/>
        </w:tc>
        <w:tc>
          <w:tcPr>
            <w:tcW w:w="839" w:type="dxa"/>
            <w:vAlign w:val="center"/>
          </w:tcPr>
          <w:p w14:paraId="0C115E85" w14:textId="2F7543EC" w:rsidR="009D4122" w:rsidRDefault="009D4122"/>
        </w:tc>
        <w:tc>
          <w:tcPr>
            <w:tcW w:w="710" w:type="dxa"/>
            <w:vAlign w:val="center"/>
          </w:tcPr>
          <w:p w14:paraId="0C5EC79E" w14:textId="48611FF8" w:rsidR="009D4122" w:rsidRDefault="009D4122"/>
        </w:tc>
        <w:tc>
          <w:tcPr>
            <w:tcW w:w="718" w:type="dxa"/>
            <w:vAlign w:val="center"/>
          </w:tcPr>
          <w:p w14:paraId="2E003A58" w14:textId="78897845" w:rsidR="009D4122" w:rsidRDefault="009D4122"/>
        </w:tc>
        <w:tc>
          <w:tcPr>
            <w:tcW w:w="710" w:type="dxa"/>
            <w:vAlign w:val="center"/>
          </w:tcPr>
          <w:p w14:paraId="5AEEEE97" w14:textId="3D0923F8" w:rsidR="009D4122" w:rsidRDefault="009D4122"/>
        </w:tc>
      </w:tr>
      <w:tr w:rsidR="009D4122" w14:paraId="5F2B8FD5" w14:textId="77777777" w:rsidTr="000756C9">
        <w:trPr>
          <w:trHeight w:val="300"/>
        </w:trPr>
        <w:tc>
          <w:tcPr>
            <w:tcW w:w="1736" w:type="dxa"/>
            <w:vAlign w:val="center"/>
          </w:tcPr>
          <w:p w14:paraId="665A0A10" w14:textId="4A660161" w:rsidR="009D4122" w:rsidRPr="001E5461" w:rsidRDefault="009D4122" w:rsidP="0742B1BA">
            <w:pPr>
              <w:spacing w:after="0"/>
              <w:rPr>
                <w:sz w:val="22"/>
                <w:szCs w:val="22"/>
              </w:rPr>
            </w:pPr>
            <w:r w:rsidRPr="001E5461">
              <w:rPr>
                <w:sz w:val="22"/>
                <w:szCs w:val="22"/>
              </w:rPr>
              <w:t>Interpretation of findings</w:t>
            </w:r>
          </w:p>
        </w:tc>
        <w:tc>
          <w:tcPr>
            <w:tcW w:w="803" w:type="dxa"/>
            <w:vAlign w:val="center"/>
          </w:tcPr>
          <w:p w14:paraId="77CC116C" w14:textId="2825F38D" w:rsidR="009D4122" w:rsidRDefault="009D4122"/>
        </w:tc>
        <w:tc>
          <w:tcPr>
            <w:tcW w:w="580" w:type="dxa"/>
            <w:vAlign w:val="center"/>
          </w:tcPr>
          <w:p w14:paraId="37125302" w14:textId="50EEB307" w:rsidR="009D4122" w:rsidRDefault="009D4122"/>
        </w:tc>
        <w:tc>
          <w:tcPr>
            <w:tcW w:w="709" w:type="dxa"/>
            <w:vAlign w:val="center"/>
          </w:tcPr>
          <w:p w14:paraId="4485D137" w14:textId="53B8B1C4" w:rsidR="009D4122" w:rsidRDefault="009D4122"/>
        </w:tc>
        <w:tc>
          <w:tcPr>
            <w:tcW w:w="709" w:type="dxa"/>
            <w:vAlign w:val="center"/>
          </w:tcPr>
          <w:p w14:paraId="21A89D86" w14:textId="21A3F7DD" w:rsidR="009D4122" w:rsidRDefault="009D4122"/>
        </w:tc>
        <w:tc>
          <w:tcPr>
            <w:tcW w:w="708" w:type="dxa"/>
            <w:vAlign w:val="center"/>
          </w:tcPr>
          <w:p w14:paraId="29738CFF" w14:textId="37B8598C" w:rsidR="009D4122" w:rsidRDefault="009D4122"/>
        </w:tc>
        <w:tc>
          <w:tcPr>
            <w:tcW w:w="709" w:type="dxa"/>
            <w:vAlign w:val="center"/>
          </w:tcPr>
          <w:p w14:paraId="1BBFA83F" w14:textId="7F31839F" w:rsidR="009D4122" w:rsidRDefault="009D4122"/>
        </w:tc>
        <w:tc>
          <w:tcPr>
            <w:tcW w:w="851" w:type="dxa"/>
            <w:vAlign w:val="center"/>
          </w:tcPr>
          <w:p w14:paraId="133B17AF" w14:textId="0CEBFE54" w:rsidR="009D4122" w:rsidRDefault="009D4122"/>
        </w:tc>
        <w:tc>
          <w:tcPr>
            <w:tcW w:w="850" w:type="dxa"/>
            <w:shd w:val="clear" w:color="auto" w:fill="FFFF00"/>
            <w:vAlign w:val="center"/>
          </w:tcPr>
          <w:p w14:paraId="4F3819BF" w14:textId="29F291FF" w:rsidR="009D4122" w:rsidRDefault="009D4122"/>
        </w:tc>
        <w:tc>
          <w:tcPr>
            <w:tcW w:w="851" w:type="dxa"/>
            <w:shd w:val="clear" w:color="auto" w:fill="FFFF00"/>
            <w:vAlign w:val="center"/>
          </w:tcPr>
          <w:p w14:paraId="51CA7604" w14:textId="7FC1CE97" w:rsidR="009D4122" w:rsidRDefault="009D4122"/>
        </w:tc>
        <w:tc>
          <w:tcPr>
            <w:tcW w:w="850" w:type="dxa"/>
            <w:shd w:val="clear" w:color="auto" w:fill="FFFF00"/>
            <w:vAlign w:val="center"/>
          </w:tcPr>
          <w:p w14:paraId="458C401F" w14:textId="19B3A6C5" w:rsidR="009D4122" w:rsidRDefault="009D4122" w:rsidP="0742B1BA">
            <w:pPr>
              <w:spacing w:after="0"/>
              <w:jc w:val="center"/>
            </w:pPr>
          </w:p>
        </w:tc>
        <w:tc>
          <w:tcPr>
            <w:tcW w:w="851" w:type="dxa"/>
            <w:vAlign w:val="center"/>
          </w:tcPr>
          <w:p w14:paraId="4018A25D" w14:textId="7AA4A750" w:rsidR="009D4122" w:rsidRDefault="009D4122" w:rsidP="0742B1BA">
            <w:pPr>
              <w:spacing w:after="0"/>
              <w:jc w:val="center"/>
            </w:pPr>
          </w:p>
        </w:tc>
        <w:tc>
          <w:tcPr>
            <w:tcW w:w="838" w:type="dxa"/>
            <w:vAlign w:val="center"/>
          </w:tcPr>
          <w:p w14:paraId="0AE88A04" w14:textId="50ABEBA7" w:rsidR="009D4122" w:rsidRDefault="009D4122"/>
        </w:tc>
        <w:tc>
          <w:tcPr>
            <w:tcW w:w="721" w:type="dxa"/>
            <w:vAlign w:val="center"/>
          </w:tcPr>
          <w:p w14:paraId="1A7BADB8" w14:textId="0606DE4C" w:rsidR="009D4122" w:rsidRDefault="009D4122"/>
        </w:tc>
        <w:tc>
          <w:tcPr>
            <w:tcW w:w="839" w:type="dxa"/>
            <w:vAlign w:val="center"/>
          </w:tcPr>
          <w:p w14:paraId="4D53958D" w14:textId="481AE290" w:rsidR="009D4122" w:rsidRDefault="009D4122"/>
        </w:tc>
        <w:tc>
          <w:tcPr>
            <w:tcW w:w="710" w:type="dxa"/>
            <w:vAlign w:val="center"/>
          </w:tcPr>
          <w:p w14:paraId="145096E8" w14:textId="658EF655" w:rsidR="009D4122" w:rsidRDefault="009D4122"/>
        </w:tc>
        <w:tc>
          <w:tcPr>
            <w:tcW w:w="718" w:type="dxa"/>
            <w:vAlign w:val="center"/>
          </w:tcPr>
          <w:p w14:paraId="09F34ED1" w14:textId="3DEA3D34" w:rsidR="009D4122" w:rsidRDefault="009D4122"/>
        </w:tc>
        <w:tc>
          <w:tcPr>
            <w:tcW w:w="710" w:type="dxa"/>
            <w:vAlign w:val="center"/>
          </w:tcPr>
          <w:p w14:paraId="54C89801" w14:textId="6F04175B" w:rsidR="009D4122" w:rsidRDefault="009D4122"/>
        </w:tc>
      </w:tr>
      <w:tr w:rsidR="009D4122" w14:paraId="47072FC4" w14:textId="77777777" w:rsidTr="000756C9">
        <w:trPr>
          <w:trHeight w:val="300"/>
        </w:trPr>
        <w:tc>
          <w:tcPr>
            <w:tcW w:w="1736" w:type="dxa"/>
            <w:vAlign w:val="center"/>
          </w:tcPr>
          <w:p w14:paraId="3D4EE134" w14:textId="69E05BED" w:rsidR="009D4122" w:rsidRPr="001E5461" w:rsidRDefault="009D4122" w:rsidP="0742B1BA">
            <w:pPr>
              <w:spacing w:after="0"/>
              <w:rPr>
                <w:sz w:val="22"/>
                <w:szCs w:val="22"/>
              </w:rPr>
            </w:pPr>
            <w:r w:rsidRPr="001E5461">
              <w:rPr>
                <w:sz w:val="22"/>
                <w:szCs w:val="22"/>
              </w:rPr>
              <w:t>Write Results &amp; Discussion</w:t>
            </w:r>
          </w:p>
        </w:tc>
        <w:tc>
          <w:tcPr>
            <w:tcW w:w="803" w:type="dxa"/>
            <w:vAlign w:val="center"/>
          </w:tcPr>
          <w:p w14:paraId="5A09FFA4" w14:textId="620BED93" w:rsidR="009D4122" w:rsidRDefault="009D4122"/>
        </w:tc>
        <w:tc>
          <w:tcPr>
            <w:tcW w:w="580" w:type="dxa"/>
            <w:vAlign w:val="center"/>
          </w:tcPr>
          <w:p w14:paraId="6285A0FF" w14:textId="67D3997F" w:rsidR="009D4122" w:rsidRDefault="009D4122"/>
        </w:tc>
        <w:tc>
          <w:tcPr>
            <w:tcW w:w="709" w:type="dxa"/>
            <w:vAlign w:val="center"/>
          </w:tcPr>
          <w:p w14:paraId="5D6E4795" w14:textId="1A71EB42" w:rsidR="009D4122" w:rsidRDefault="009D4122"/>
        </w:tc>
        <w:tc>
          <w:tcPr>
            <w:tcW w:w="709" w:type="dxa"/>
            <w:vAlign w:val="center"/>
          </w:tcPr>
          <w:p w14:paraId="3425DEA2" w14:textId="260FAC47" w:rsidR="009D4122" w:rsidRDefault="009D4122"/>
        </w:tc>
        <w:tc>
          <w:tcPr>
            <w:tcW w:w="708" w:type="dxa"/>
            <w:vAlign w:val="center"/>
          </w:tcPr>
          <w:p w14:paraId="1E336A1C" w14:textId="4D28CD25" w:rsidR="009D4122" w:rsidRDefault="009D4122"/>
        </w:tc>
        <w:tc>
          <w:tcPr>
            <w:tcW w:w="709" w:type="dxa"/>
            <w:vAlign w:val="center"/>
          </w:tcPr>
          <w:p w14:paraId="2232745A" w14:textId="5870EAFF" w:rsidR="009D4122" w:rsidRDefault="009D4122"/>
        </w:tc>
        <w:tc>
          <w:tcPr>
            <w:tcW w:w="851" w:type="dxa"/>
            <w:vAlign w:val="center"/>
          </w:tcPr>
          <w:p w14:paraId="11CA3064" w14:textId="6E07CA08" w:rsidR="009D4122" w:rsidRDefault="009D4122"/>
        </w:tc>
        <w:tc>
          <w:tcPr>
            <w:tcW w:w="850" w:type="dxa"/>
            <w:vAlign w:val="center"/>
          </w:tcPr>
          <w:p w14:paraId="1CD13465" w14:textId="6E9951C6" w:rsidR="009D4122" w:rsidRDefault="009D4122"/>
        </w:tc>
        <w:tc>
          <w:tcPr>
            <w:tcW w:w="851" w:type="dxa"/>
            <w:vAlign w:val="center"/>
          </w:tcPr>
          <w:p w14:paraId="2E13CAEA" w14:textId="36941EC0" w:rsidR="009D4122" w:rsidRDefault="009D4122"/>
        </w:tc>
        <w:tc>
          <w:tcPr>
            <w:tcW w:w="850" w:type="dxa"/>
            <w:shd w:val="clear" w:color="auto" w:fill="E97132" w:themeFill="accent2"/>
            <w:vAlign w:val="center"/>
          </w:tcPr>
          <w:p w14:paraId="6F1E3197" w14:textId="7CCACE72" w:rsidR="009D4122" w:rsidRDefault="009D4122"/>
        </w:tc>
        <w:tc>
          <w:tcPr>
            <w:tcW w:w="851" w:type="dxa"/>
            <w:shd w:val="clear" w:color="auto" w:fill="E97132" w:themeFill="accent2"/>
            <w:vAlign w:val="center"/>
          </w:tcPr>
          <w:p w14:paraId="59F4B3E9" w14:textId="2705085B" w:rsidR="009D4122" w:rsidRDefault="009D4122" w:rsidP="0742B1BA">
            <w:pPr>
              <w:spacing w:after="0"/>
              <w:jc w:val="center"/>
            </w:pPr>
          </w:p>
        </w:tc>
        <w:tc>
          <w:tcPr>
            <w:tcW w:w="838" w:type="dxa"/>
            <w:vAlign w:val="center"/>
          </w:tcPr>
          <w:p w14:paraId="1370F8A7" w14:textId="071E46B5" w:rsidR="009D4122" w:rsidRDefault="009D4122" w:rsidP="0742B1BA">
            <w:pPr>
              <w:spacing w:after="0"/>
              <w:jc w:val="center"/>
            </w:pPr>
          </w:p>
        </w:tc>
        <w:tc>
          <w:tcPr>
            <w:tcW w:w="721" w:type="dxa"/>
            <w:vAlign w:val="center"/>
          </w:tcPr>
          <w:p w14:paraId="2855AF4E" w14:textId="2F8B3CD9" w:rsidR="009D4122" w:rsidRDefault="009D4122" w:rsidP="0742B1BA">
            <w:pPr>
              <w:spacing w:after="0"/>
              <w:jc w:val="center"/>
            </w:pPr>
          </w:p>
        </w:tc>
        <w:tc>
          <w:tcPr>
            <w:tcW w:w="839" w:type="dxa"/>
            <w:vAlign w:val="center"/>
          </w:tcPr>
          <w:p w14:paraId="2B5F8FAC" w14:textId="56D6705C" w:rsidR="009D4122" w:rsidRDefault="009D4122"/>
        </w:tc>
        <w:tc>
          <w:tcPr>
            <w:tcW w:w="710" w:type="dxa"/>
            <w:vAlign w:val="center"/>
          </w:tcPr>
          <w:p w14:paraId="04704314" w14:textId="237656A8" w:rsidR="009D4122" w:rsidRDefault="009D4122"/>
        </w:tc>
        <w:tc>
          <w:tcPr>
            <w:tcW w:w="718" w:type="dxa"/>
            <w:vAlign w:val="center"/>
          </w:tcPr>
          <w:p w14:paraId="4D95B610" w14:textId="42578F5C" w:rsidR="009D4122" w:rsidRDefault="009D4122"/>
        </w:tc>
        <w:tc>
          <w:tcPr>
            <w:tcW w:w="710" w:type="dxa"/>
            <w:vAlign w:val="center"/>
          </w:tcPr>
          <w:p w14:paraId="3C312595" w14:textId="063EC4EA" w:rsidR="009D4122" w:rsidRDefault="009D4122"/>
        </w:tc>
      </w:tr>
      <w:tr w:rsidR="009D4122" w14:paraId="7355573F" w14:textId="77777777" w:rsidTr="00014982">
        <w:trPr>
          <w:trHeight w:val="300"/>
        </w:trPr>
        <w:tc>
          <w:tcPr>
            <w:tcW w:w="1736" w:type="dxa"/>
            <w:vAlign w:val="center"/>
          </w:tcPr>
          <w:p w14:paraId="4A44E3A3" w14:textId="60E81555" w:rsidR="009D4122" w:rsidRPr="001E5461" w:rsidRDefault="009D4122" w:rsidP="0742B1BA">
            <w:pPr>
              <w:spacing w:after="0"/>
              <w:rPr>
                <w:sz w:val="22"/>
                <w:szCs w:val="22"/>
              </w:rPr>
            </w:pPr>
            <w:r w:rsidRPr="001E5461">
              <w:rPr>
                <w:sz w:val="22"/>
                <w:szCs w:val="22"/>
              </w:rPr>
              <w:t>Write Introduction &amp; Methodology</w:t>
            </w:r>
          </w:p>
        </w:tc>
        <w:tc>
          <w:tcPr>
            <w:tcW w:w="803" w:type="dxa"/>
            <w:vAlign w:val="center"/>
          </w:tcPr>
          <w:p w14:paraId="0761B69D" w14:textId="7CC0CD14" w:rsidR="009D4122" w:rsidRDefault="009D4122"/>
        </w:tc>
        <w:tc>
          <w:tcPr>
            <w:tcW w:w="580" w:type="dxa"/>
            <w:vAlign w:val="center"/>
          </w:tcPr>
          <w:p w14:paraId="24B7201A" w14:textId="003C535E" w:rsidR="009D4122" w:rsidRDefault="009D4122"/>
        </w:tc>
        <w:tc>
          <w:tcPr>
            <w:tcW w:w="709" w:type="dxa"/>
            <w:vAlign w:val="center"/>
          </w:tcPr>
          <w:p w14:paraId="1EC4266C" w14:textId="1DE8D22C" w:rsidR="009D4122" w:rsidRDefault="009D4122"/>
        </w:tc>
        <w:tc>
          <w:tcPr>
            <w:tcW w:w="709" w:type="dxa"/>
            <w:vAlign w:val="center"/>
          </w:tcPr>
          <w:p w14:paraId="6D293274" w14:textId="1ADEAC62" w:rsidR="009D4122" w:rsidRDefault="009D4122"/>
        </w:tc>
        <w:tc>
          <w:tcPr>
            <w:tcW w:w="708" w:type="dxa"/>
            <w:vAlign w:val="center"/>
          </w:tcPr>
          <w:p w14:paraId="7FDA2758" w14:textId="60111B88" w:rsidR="009D4122" w:rsidRDefault="009D4122"/>
        </w:tc>
        <w:tc>
          <w:tcPr>
            <w:tcW w:w="709" w:type="dxa"/>
            <w:vAlign w:val="center"/>
          </w:tcPr>
          <w:p w14:paraId="27A270C7" w14:textId="0695EA11" w:rsidR="009D4122" w:rsidRDefault="009D4122"/>
        </w:tc>
        <w:tc>
          <w:tcPr>
            <w:tcW w:w="851" w:type="dxa"/>
            <w:vAlign w:val="center"/>
          </w:tcPr>
          <w:p w14:paraId="729065DF" w14:textId="62F925F3" w:rsidR="009D4122" w:rsidRDefault="009D4122"/>
        </w:tc>
        <w:tc>
          <w:tcPr>
            <w:tcW w:w="850" w:type="dxa"/>
            <w:vAlign w:val="center"/>
          </w:tcPr>
          <w:p w14:paraId="60DDD60F" w14:textId="0C94A710" w:rsidR="009D4122" w:rsidRDefault="009D4122"/>
        </w:tc>
        <w:tc>
          <w:tcPr>
            <w:tcW w:w="851" w:type="dxa"/>
            <w:vAlign w:val="center"/>
          </w:tcPr>
          <w:p w14:paraId="6E8E37E8" w14:textId="2DC7E113" w:rsidR="009D4122" w:rsidRDefault="009D4122"/>
        </w:tc>
        <w:tc>
          <w:tcPr>
            <w:tcW w:w="850" w:type="dxa"/>
            <w:vAlign w:val="center"/>
          </w:tcPr>
          <w:p w14:paraId="03476EA4" w14:textId="18BA430C" w:rsidR="009D4122" w:rsidRDefault="009D4122"/>
        </w:tc>
        <w:tc>
          <w:tcPr>
            <w:tcW w:w="851" w:type="dxa"/>
            <w:shd w:val="clear" w:color="auto" w:fill="4C94D8" w:themeFill="text2" w:themeFillTint="80"/>
            <w:vAlign w:val="center"/>
          </w:tcPr>
          <w:p w14:paraId="308A2389" w14:textId="55CCCDC9" w:rsidR="009D4122" w:rsidRDefault="009D4122"/>
        </w:tc>
        <w:tc>
          <w:tcPr>
            <w:tcW w:w="838" w:type="dxa"/>
            <w:shd w:val="clear" w:color="auto" w:fill="4C94D8" w:themeFill="text2" w:themeFillTint="80"/>
            <w:vAlign w:val="center"/>
          </w:tcPr>
          <w:p w14:paraId="3E0690BE" w14:textId="6FC90C15" w:rsidR="009D4122" w:rsidRDefault="009D4122" w:rsidP="0742B1BA">
            <w:pPr>
              <w:spacing w:after="0"/>
              <w:jc w:val="center"/>
            </w:pPr>
          </w:p>
        </w:tc>
        <w:tc>
          <w:tcPr>
            <w:tcW w:w="721" w:type="dxa"/>
            <w:vAlign w:val="center"/>
          </w:tcPr>
          <w:p w14:paraId="60A4D129" w14:textId="0EE18415" w:rsidR="009D4122" w:rsidRDefault="009D4122" w:rsidP="0742B1BA">
            <w:pPr>
              <w:spacing w:after="0"/>
              <w:jc w:val="center"/>
            </w:pPr>
          </w:p>
        </w:tc>
        <w:tc>
          <w:tcPr>
            <w:tcW w:w="839" w:type="dxa"/>
            <w:vAlign w:val="center"/>
          </w:tcPr>
          <w:p w14:paraId="0F270598" w14:textId="7C94D63E" w:rsidR="009D4122" w:rsidRDefault="009D4122" w:rsidP="0742B1BA">
            <w:pPr>
              <w:spacing w:after="0"/>
              <w:jc w:val="center"/>
            </w:pPr>
          </w:p>
        </w:tc>
        <w:tc>
          <w:tcPr>
            <w:tcW w:w="710" w:type="dxa"/>
            <w:vAlign w:val="center"/>
          </w:tcPr>
          <w:p w14:paraId="7F54B16B" w14:textId="58D32C3A" w:rsidR="009D4122" w:rsidRDefault="009D4122"/>
        </w:tc>
        <w:tc>
          <w:tcPr>
            <w:tcW w:w="718" w:type="dxa"/>
            <w:vAlign w:val="center"/>
          </w:tcPr>
          <w:p w14:paraId="7734F5A6" w14:textId="10F5DA17" w:rsidR="009D4122" w:rsidRDefault="009D4122"/>
        </w:tc>
        <w:tc>
          <w:tcPr>
            <w:tcW w:w="710" w:type="dxa"/>
            <w:vAlign w:val="center"/>
          </w:tcPr>
          <w:p w14:paraId="317BCB45" w14:textId="31078EC6" w:rsidR="009D4122" w:rsidRDefault="009D4122"/>
        </w:tc>
      </w:tr>
      <w:tr w:rsidR="009D4122" w14:paraId="4E5BFD5A" w14:textId="77777777" w:rsidTr="00014982">
        <w:trPr>
          <w:trHeight w:val="300"/>
        </w:trPr>
        <w:tc>
          <w:tcPr>
            <w:tcW w:w="1736" w:type="dxa"/>
            <w:vAlign w:val="center"/>
          </w:tcPr>
          <w:p w14:paraId="631A4D31" w14:textId="1C3292D9" w:rsidR="009D4122" w:rsidRPr="001E5461" w:rsidRDefault="009D4122" w:rsidP="0742B1BA">
            <w:pPr>
              <w:spacing w:after="0"/>
              <w:rPr>
                <w:sz w:val="22"/>
                <w:szCs w:val="22"/>
              </w:rPr>
            </w:pPr>
            <w:r w:rsidRPr="001E5461">
              <w:rPr>
                <w:sz w:val="22"/>
                <w:szCs w:val="22"/>
              </w:rPr>
              <w:t>Review and edit draft</w:t>
            </w:r>
          </w:p>
        </w:tc>
        <w:tc>
          <w:tcPr>
            <w:tcW w:w="803" w:type="dxa"/>
            <w:vAlign w:val="center"/>
          </w:tcPr>
          <w:p w14:paraId="18789114" w14:textId="05E20FE7" w:rsidR="009D4122" w:rsidRDefault="009D4122"/>
        </w:tc>
        <w:tc>
          <w:tcPr>
            <w:tcW w:w="580" w:type="dxa"/>
            <w:vAlign w:val="center"/>
          </w:tcPr>
          <w:p w14:paraId="5ACFC785" w14:textId="6C18DFC1" w:rsidR="009D4122" w:rsidRDefault="009D4122"/>
        </w:tc>
        <w:tc>
          <w:tcPr>
            <w:tcW w:w="709" w:type="dxa"/>
            <w:vAlign w:val="center"/>
          </w:tcPr>
          <w:p w14:paraId="0B1A5777" w14:textId="02CF51B7" w:rsidR="009D4122" w:rsidRDefault="009D4122"/>
        </w:tc>
        <w:tc>
          <w:tcPr>
            <w:tcW w:w="709" w:type="dxa"/>
            <w:vAlign w:val="center"/>
          </w:tcPr>
          <w:p w14:paraId="645E13AC" w14:textId="3C558040" w:rsidR="009D4122" w:rsidRDefault="009D4122"/>
        </w:tc>
        <w:tc>
          <w:tcPr>
            <w:tcW w:w="708" w:type="dxa"/>
            <w:vAlign w:val="center"/>
          </w:tcPr>
          <w:p w14:paraId="25D04873" w14:textId="68A1CB9F" w:rsidR="009D4122" w:rsidRDefault="009D4122"/>
        </w:tc>
        <w:tc>
          <w:tcPr>
            <w:tcW w:w="709" w:type="dxa"/>
            <w:vAlign w:val="center"/>
          </w:tcPr>
          <w:p w14:paraId="4FE5F888" w14:textId="3B06FCB4" w:rsidR="009D4122" w:rsidRDefault="009D4122"/>
        </w:tc>
        <w:tc>
          <w:tcPr>
            <w:tcW w:w="851" w:type="dxa"/>
            <w:vAlign w:val="center"/>
          </w:tcPr>
          <w:p w14:paraId="3857B854" w14:textId="7DCFF5E1" w:rsidR="009D4122" w:rsidRDefault="009D4122"/>
        </w:tc>
        <w:tc>
          <w:tcPr>
            <w:tcW w:w="850" w:type="dxa"/>
            <w:vAlign w:val="center"/>
          </w:tcPr>
          <w:p w14:paraId="085B4DB7" w14:textId="02840944" w:rsidR="009D4122" w:rsidRDefault="009D4122"/>
        </w:tc>
        <w:tc>
          <w:tcPr>
            <w:tcW w:w="851" w:type="dxa"/>
            <w:vAlign w:val="center"/>
          </w:tcPr>
          <w:p w14:paraId="3D46828D" w14:textId="3B135BA4" w:rsidR="009D4122" w:rsidRDefault="009D4122"/>
        </w:tc>
        <w:tc>
          <w:tcPr>
            <w:tcW w:w="850" w:type="dxa"/>
            <w:vAlign w:val="center"/>
          </w:tcPr>
          <w:p w14:paraId="0B4BE4CB" w14:textId="4F092C37" w:rsidR="009D4122" w:rsidRDefault="009D4122"/>
        </w:tc>
        <w:tc>
          <w:tcPr>
            <w:tcW w:w="851" w:type="dxa"/>
            <w:vAlign w:val="center"/>
          </w:tcPr>
          <w:p w14:paraId="405F63ED" w14:textId="68DF8493" w:rsidR="009D4122" w:rsidRDefault="009D4122"/>
        </w:tc>
        <w:tc>
          <w:tcPr>
            <w:tcW w:w="838" w:type="dxa"/>
            <w:shd w:val="clear" w:color="auto" w:fill="92D050"/>
            <w:vAlign w:val="center"/>
          </w:tcPr>
          <w:p w14:paraId="53FD51B0" w14:textId="5FFBDD08" w:rsidR="009D4122" w:rsidRDefault="009D4122"/>
        </w:tc>
        <w:tc>
          <w:tcPr>
            <w:tcW w:w="721" w:type="dxa"/>
            <w:shd w:val="clear" w:color="auto" w:fill="8DD873" w:themeFill="accent6" w:themeFillTint="99"/>
            <w:vAlign w:val="center"/>
          </w:tcPr>
          <w:p w14:paraId="28395841" w14:textId="5C8ACEB1" w:rsidR="009D4122" w:rsidRDefault="009D4122"/>
        </w:tc>
        <w:tc>
          <w:tcPr>
            <w:tcW w:w="839" w:type="dxa"/>
            <w:vAlign w:val="center"/>
          </w:tcPr>
          <w:p w14:paraId="56AC6187" w14:textId="759E08E1" w:rsidR="009D4122" w:rsidRDefault="009D4122" w:rsidP="0742B1BA">
            <w:pPr>
              <w:spacing w:after="0"/>
              <w:jc w:val="center"/>
            </w:pPr>
          </w:p>
        </w:tc>
        <w:tc>
          <w:tcPr>
            <w:tcW w:w="710" w:type="dxa"/>
            <w:vAlign w:val="center"/>
          </w:tcPr>
          <w:p w14:paraId="576CC7F5" w14:textId="3B3B865A" w:rsidR="009D4122" w:rsidRDefault="009D4122" w:rsidP="0742B1BA">
            <w:pPr>
              <w:spacing w:after="0"/>
              <w:jc w:val="center"/>
            </w:pPr>
          </w:p>
        </w:tc>
        <w:tc>
          <w:tcPr>
            <w:tcW w:w="718" w:type="dxa"/>
            <w:vAlign w:val="center"/>
          </w:tcPr>
          <w:p w14:paraId="3A6F8267" w14:textId="7CED6B55" w:rsidR="009D4122" w:rsidRDefault="009D4122" w:rsidP="0742B1BA">
            <w:pPr>
              <w:spacing w:after="0"/>
              <w:jc w:val="center"/>
            </w:pPr>
          </w:p>
        </w:tc>
        <w:tc>
          <w:tcPr>
            <w:tcW w:w="710" w:type="dxa"/>
            <w:vAlign w:val="center"/>
          </w:tcPr>
          <w:p w14:paraId="3571B3E7" w14:textId="4E2F6DD2" w:rsidR="009D4122" w:rsidRDefault="009D4122"/>
        </w:tc>
      </w:tr>
      <w:tr w:rsidR="009D4122" w14:paraId="7BC40E55" w14:textId="77777777" w:rsidTr="00276E39">
        <w:trPr>
          <w:trHeight w:val="300"/>
        </w:trPr>
        <w:tc>
          <w:tcPr>
            <w:tcW w:w="1736" w:type="dxa"/>
            <w:vAlign w:val="center"/>
          </w:tcPr>
          <w:p w14:paraId="6BAA13E4" w14:textId="33942778" w:rsidR="009D4122" w:rsidRPr="001E5461" w:rsidRDefault="009D4122" w:rsidP="0742B1BA">
            <w:pPr>
              <w:spacing w:after="0"/>
              <w:rPr>
                <w:sz w:val="22"/>
                <w:szCs w:val="22"/>
              </w:rPr>
            </w:pPr>
            <w:r w:rsidRPr="001E5461">
              <w:rPr>
                <w:sz w:val="22"/>
                <w:szCs w:val="22"/>
              </w:rPr>
              <w:t>Supervisor feedback</w:t>
            </w:r>
          </w:p>
        </w:tc>
        <w:tc>
          <w:tcPr>
            <w:tcW w:w="803" w:type="dxa"/>
            <w:vAlign w:val="center"/>
          </w:tcPr>
          <w:p w14:paraId="7299179B" w14:textId="4C88717C" w:rsidR="009D4122" w:rsidRDefault="009D4122"/>
        </w:tc>
        <w:tc>
          <w:tcPr>
            <w:tcW w:w="580" w:type="dxa"/>
            <w:vAlign w:val="center"/>
          </w:tcPr>
          <w:p w14:paraId="00EABB2A" w14:textId="69878F94" w:rsidR="009D4122" w:rsidRDefault="009D4122"/>
        </w:tc>
        <w:tc>
          <w:tcPr>
            <w:tcW w:w="709" w:type="dxa"/>
            <w:vAlign w:val="center"/>
          </w:tcPr>
          <w:p w14:paraId="48260F45" w14:textId="59288BC1" w:rsidR="009D4122" w:rsidRDefault="009D4122"/>
        </w:tc>
        <w:tc>
          <w:tcPr>
            <w:tcW w:w="709" w:type="dxa"/>
            <w:vAlign w:val="center"/>
          </w:tcPr>
          <w:p w14:paraId="09CA46C2" w14:textId="0D595CDF" w:rsidR="009D4122" w:rsidRDefault="009D4122"/>
        </w:tc>
        <w:tc>
          <w:tcPr>
            <w:tcW w:w="708" w:type="dxa"/>
            <w:vAlign w:val="center"/>
          </w:tcPr>
          <w:p w14:paraId="47F67BA3" w14:textId="5AD08009" w:rsidR="009D4122" w:rsidRDefault="009D4122"/>
        </w:tc>
        <w:tc>
          <w:tcPr>
            <w:tcW w:w="709" w:type="dxa"/>
            <w:vAlign w:val="center"/>
          </w:tcPr>
          <w:p w14:paraId="654F46F5" w14:textId="388BB45E" w:rsidR="009D4122" w:rsidRDefault="009D4122"/>
        </w:tc>
        <w:tc>
          <w:tcPr>
            <w:tcW w:w="851" w:type="dxa"/>
            <w:vAlign w:val="center"/>
          </w:tcPr>
          <w:p w14:paraId="60FCDC25" w14:textId="5048BF14" w:rsidR="009D4122" w:rsidRDefault="009D4122"/>
        </w:tc>
        <w:tc>
          <w:tcPr>
            <w:tcW w:w="850" w:type="dxa"/>
            <w:vAlign w:val="center"/>
          </w:tcPr>
          <w:p w14:paraId="6B8E5C97" w14:textId="6D78C9ED" w:rsidR="009D4122" w:rsidRDefault="009D4122"/>
        </w:tc>
        <w:tc>
          <w:tcPr>
            <w:tcW w:w="851" w:type="dxa"/>
            <w:vAlign w:val="center"/>
          </w:tcPr>
          <w:p w14:paraId="163881A8" w14:textId="1A841137" w:rsidR="009D4122" w:rsidRDefault="009D4122"/>
        </w:tc>
        <w:tc>
          <w:tcPr>
            <w:tcW w:w="850" w:type="dxa"/>
            <w:vAlign w:val="center"/>
          </w:tcPr>
          <w:p w14:paraId="62711932" w14:textId="14B338DA" w:rsidR="009D4122" w:rsidRDefault="009D4122"/>
        </w:tc>
        <w:tc>
          <w:tcPr>
            <w:tcW w:w="851" w:type="dxa"/>
            <w:vAlign w:val="center"/>
          </w:tcPr>
          <w:p w14:paraId="531F0A81" w14:textId="2D890300" w:rsidR="009D4122" w:rsidRDefault="009D4122"/>
        </w:tc>
        <w:tc>
          <w:tcPr>
            <w:tcW w:w="838" w:type="dxa"/>
            <w:vAlign w:val="center"/>
          </w:tcPr>
          <w:p w14:paraId="6DA23A4C" w14:textId="3E4C9510" w:rsidR="009D4122" w:rsidRDefault="009D4122"/>
        </w:tc>
        <w:tc>
          <w:tcPr>
            <w:tcW w:w="721" w:type="dxa"/>
            <w:shd w:val="clear" w:color="auto" w:fill="FFFF00"/>
            <w:vAlign w:val="center"/>
          </w:tcPr>
          <w:p w14:paraId="50541B1F" w14:textId="288EADAE" w:rsidR="009D4122" w:rsidRDefault="009D4122"/>
        </w:tc>
        <w:tc>
          <w:tcPr>
            <w:tcW w:w="839" w:type="dxa"/>
            <w:shd w:val="clear" w:color="auto" w:fill="FFFF00"/>
            <w:vAlign w:val="center"/>
          </w:tcPr>
          <w:p w14:paraId="17C27F83" w14:textId="4D389977" w:rsidR="009D4122" w:rsidRPr="00276E39" w:rsidRDefault="009D4122">
            <w:pPr>
              <w:rPr>
                <w:color w:val="FFFF00"/>
              </w:rPr>
            </w:pPr>
          </w:p>
        </w:tc>
        <w:tc>
          <w:tcPr>
            <w:tcW w:w="710" w:type="dxa"/>
            <w:vAlign w:val="center"/>
          </w:tcPr>
          <w:p w14:paraId="186DA67A" w14:textId="56C9B808" w:rsidR="009D4122" w:rsidRDefault="009D4122" w:rsidP="0742B1BA">
            <w:pPr>
              <w:spacing w:after="0"/>
              <w:jc w:val="center"/>
            </w:pPr>
          </w:p>
        </w:tc>
        <w:tc>
          <w:tcPr>
            <w:tcW w:w="718" w:type="dxa"/>
            <w:vAlign w:val="center"/>
          </w:tcPr>
          <w:p w14:paraId="6D438679" w14:textId="12D71698" w:rsidR="009D4122" w:rsidRDefault="009D4122"/>
        </w:tc>
        <w:tc>
          <w:tcPr>
            <w:tcW w:w="710" w:type="dxa"/>
            <w:vAlign w:val="center"/>
          </w:tcPr>
          <w:p w14:paraId="7A385C78" w14:textId="2722E454" w:rsidR="009D4122" w:rsidRDefault="009D4122"/>
        </w:tc>
      </w:tr>
      <w:tr w:rsidR="009D4122" w14:paraId="008B48CA" w14:textId="77777777" w:rsidTr="00276E39">
        <w:trPr>
          <w:trHeight w:val="300"/>
        </w:trPr>
        <w:tc>
          <w:tcPr>
            <w:tcW w:w="1736" w:type="dxa"/>
            <w:vAlign w:val="center"/>
          </w:tcPr>
          <w:p w14:paraId="113BC267" w14:textId="04649B5B" w:rsidR="009D4122" w:rsidRPr="001E5461" w:rsidRDefault="009D4122" w:rsidP="0742B1BA">
            <w:pPr>
              <w:spacing w:after="0"/>
              <w:rPr>
                <w:sz w:val="22"/>
                <w:szCs w:val="22"/>
              </w:rPr>
            </w:pPr>
            <w:r w:rsidRPr="001E5461">
              <w:rPr>
                <w:sz w:val="22"/>
                <w:szCs w:val="22"/>
              </w:rPr>
              <w:t>Final revisions</w:t>
            </w:r>
          </w:p>
        </w:tc>
        <w:tc>
          <w:tcPr>
            <w:tcW w:w="803" w:type="dxa"/>
            <w:vAlign w:val="center"/>
          </w:tcPr>
          <w:p w14:paraId="55C2E091" w14:textId="410ED607" w:rsidR="009D4122" w:rsidRDefault="009D4122"/>
        </w:tc>
        <w:tc>
          <w:tcPr>
            <w:tcW w:w="580" w:type="dxa"/>
            <w:vAlign w:val="center"/>
          </w:tcPr>
          <w:p w14:paraId="5F3CBD85" w14:textId="18796C1F" w:rsidR="009D4122" w:rsidRDefault="009D4122"/>
        </w:tc>
        <w:tc>
          <w:tcPr>
            <w:tcW w:w="709" w:type="dxa"/>
            <w:vAlign w:val="center"/>
          </w:tcPr>
          <w:p w14:paraId="4C5845FE" w14:textId="07754A46" w:rsidR="009D4122" w:rsidRDefault="009D4122"/>
        </w:tc>
        <w:tc>
          <w:tcPr>
            <w:tcW w:w="709" w:type="dxa"/>
            <w:vAlign w:val="center"/>
          </w:tcPr>
          <w:p w14:paraId="779CD629" w14:textId="323A4F32" w:rsidR="009D4122" w:rsidRDefault="009D4122"/>
        </w:tc>
        <w:tc>
          <w:tcPr>
            <w:tcW w:w="708" w:type="dxa"/>
            <w:vAlign w:val="center"/>
          </w:tcPr>
          <w:p w14:paraId="03E5A94C" w14:textId="2BDEC271" w:rsidR="009D4122" w:rsidRDefault="009D4122"/>
        </w:tc>
        <w:tc>
          <w:tcPr>
            <w:tcW w:w="709" w:type="dxa"/>
            <w:vAlign w:val="center"/>
          </w:tcPr>
          <w:p w14:paraId="0C2C9517" w14:textId="140FA283" w:rsidR="009D4122" w:rsidRDefault="009D4122"/>
        </w:tc>
        <w:tc>
          <w:tcPr>
            <w:tcW w:w="851" w:type="dxa"/>
            <w:vAlign w:val="center"/>
          </w:tcPr>
          <w:p w14:paraId="465AF30E" w14:textId="3CF6DB02" w:rsidR="009D4122" w:rsidRDefault="009D4122"/>
        </w:tc>
        <w:tc>
          <w:tcPr>
            <w:tcW w:w="850" w:type="dxa"/>
            <w:vAlign w:val="center"/>
          </w:tcPr>
          <w:p w14:paraId="343E9649" w14:textId="4CC1C1FD" w:rsidR="009D4122" w:rsidRDefault="009D4122"/>
        </w:tc>
        <w:tc>
          <w:tcPr>
            <w:tcW w:w="851" w:type="dxa"/>
            <w:vAlign w:val="center"/>
          </w:tcPr>
          <w:p w14:paraId="31F253AC" w14:textId="5B83DDA5" w:rsidR="009D4122" w:rsidRDefault="009D4122"/>
        </w:tc>
        <w:tc>
          <w:tcPr>
            <w:tcW w:w="850" w:type="dxa"/>
            <w:vAlign w:val="center"/>
          </w:tcPr>
          <w:p w14:paraId="3EF518E8" w14:textId="48207FE9" w:rsidR="009D4122" w:rsidRDefault="009D4122"/>
        </w:tc>
        <w:tc>
          <w:tcPr>
            <w:tcW w:w="851" w:type="dxa"/>
            <w:vAlign w:val="center"/>
          </w:tcPr>
          <w:p w14:paraId="7A195A0D" w14:textId="17449CEF" w:rsidR="009D4122" w:rsidRDefault="009D4122"/>
        </w:tc>
        <w:tc>
          <w:tcPr>
            <w:tcW w:w="838" w:type="dxa"/>
            <w:vAlign w:val="center"/>
          </w:tcPr>
          <w:p w14:paraId="299FFDBF" w14:textId="0C3FFFCC" w:rsidR="009D4122" w:rsidRDefault="009D4122"/>
        </w:tc>
        <w:tc>
          <w:tcPr>
            <w:tcW w:w="721" w:type="dxa"/>
            <w:shd w:val="clear" w:color="auto" w:fill="D86DCB" w:themeFill="accent5" w:themeFillTint="99"/>
            <w:vAlign w:val="center"/>
          </w:tcPr>
          <w:p w14:paraId="22065842" w14:textId="2A2FEBAE" w:rsidR="009D4122" w:rsidRDefault="009D4122"/>
        </w:tc>
        <w:tc>
          <w:tcPr>
            <w:tcW w:w="839" w:type="dxa"/>
            <w:shd w:val="clear" w:color="auto" w:fill="D86DCB" w:themeFill="accent5" w:themeFillTint="99"/>
            <w:vAlign w:val="center"/>
          </w:tcPr>
          <w:p w14:paraId="381BDA18" w14:textId="6566AB5A" w:rsidR="009D4122" w:rsidRDefault="009D4122"/>
        </w:tc>
        <w:tc>
          <w:tcPr>
            <w:tcW w:w="710" w:type="dxa"/>
            <w:vAlign w:val="center"/>
          </w:tcPr>
          <w:p w14:paraId="46DE3507" w14:textId="1F9BBE0B" w:rsidR="009D4122" w:rsidRDefault="009D4122"/>
        </w:tc>
        <w:tc>
          <w:tcPr>
            <w:tcW w:w="718" w:type="dxa"/>
            <w:vAlign w:val="center"/>
          </w:tcPr>
          <w:p w14:paraId="61D244EA" w14:textId="5DC6CABF" w:rsidR="009D4122" w:rsidRDefault="009D4122" w:rsidP="0742B1BA">
            <w:pPr>
              <w:spacing w:after="0"/>
              <w:jc w:val="center"/>
            </w:pPr>
          </w:p>
        </w:tc>
        <w:tc>
          <w:tcPr>
            <w:tcW w:w="710" w:type="dxa"/>
            <w:vAlign w:val="center"/>
          </w:tcPr>
          <w:p w14:paraId="2E6879FF" w14:textId="13A5E174" w:rsidR="009D4122" w:rsidRDefault="009D4122" w:rsidP="0742B1BA">
            <w:pPr>
              <w:spacing w:after="0"/>
              <w:jc w:val="center"/>
            </w:pPr>
          </w:p>
        </w:tc>
      </w:tr>
      <w:tr w:rsidR="009D4122" w14:paraId="57919DB5" w14:textId="77777777" w:rsidTr="00276E39">
        <w:trPr>
          <w:trHeight w:val="300"/>
        </w:trPr>
        <w:tc>
          <w:tcPr>
            <w:tcW w:w="1736" w:type="dxa"/>
            <w:vAlign w:val="center"/>
          </w:tcPr>
          <w:p w14:paraId="0E65D1C3" w14:textId="5CA11C0A" w:rsidR="009D4122" w:rsidRPr="001E5461" w:rsidRDefault="009D4122" w:rsidP="0742B1BA">
            <w:pPr>
              <w:spacing w:after="0"/>
              <w:rPr>
                <w:sz w:val="22"/>
                <w:szCs w:val="22"/>
              </w:rPr>
            </w:pPr>
            <w:r w:rsidRPr="001E5461">
              <w:rPr>
                <w:sz w:val="22"/>
                <w:szCs w:val="22"/>
              </w:rPr>
              <w:t>Proofreading &amp; formatting</w:t>
            </w:r>
          </w:p>
        </w:tc>
        <w:tc>
          <w:tcPr>
            <w:tcW w:w="803" w:type="dxa"/>
            <w:vAlign w:val="center"/>
          </w:tcPr>
          <w:p w14:paraId="033D8882" w14:textId="0F4BE3E1" w:rsidR="009D4122" w:rsidRDefault="009D4122"/>
        </w:tc>
        <w:tc>
          <w:tcPr>
            <w:tcW w:w="580" w:type="dxa"/>
            <w:vAlign w:val="center"/>
          </w:tcPr>
          <w:p w14:paraId="633629FB" w14:textId="026A9A5D" w:rsidR="009D4122" w:rsidRDefault="009D4122"/>
        </w:tc>
        <w:tc>
          <w:tcPr>
            <w:tcW w:w="709" w:type="dxa"/>
            <w:vAlign w:val="center"/>
          </w:tcPr>
          <w:p w14:paraId="65D2D095" w14:textId="3F6ECC93" w:rsidR="009D4122" w:rsidRDefault="009D4122"/>
        </w:tc>
        <w:tc>
          <w:tcPr>
            <w:tcW w:w="709" w:type="dxa"/>
            <w:vAlign w:val="center"/>
          </w:tcPr>
          <w:p w14:paraId="2C6EBE1C" w14:textId="2BA7AF16" w:rsidR="009D4122" w:rsidRDefault="009D4122"/>
        </w:tc>
        <w:tc>
          <w:tcPr>
            <w:tcW w:w="708" w:type="dxa"/>
            <w:vAlign w:val="center"/>
          </w:tcPr>
          <w:p w14:paraId="6E02E01B" w14:textId="369EF068" w:rsidR="009D4122" w:rsidRDefault="009D4122"/>
        </w:tc>
        <w:tc>
          <w:tcPr>
            <w:tcW w:w="709" w:type="dxa"/>
            <w:vAlign w:val="center"/>
          </w:tcPr>
          <w:p w14:paraId="4444617E" w14:textId="3F1EF1A1" w:rsidR="009D4122" w:rsidRDefault="009D4122"/>
        </w:tc>
        <w:tc>
          <w:tcPr>
            <w:tcW w:w="851" w:type="dxa"/>
            <w:vAlign w:val="center"/>
          </w:tcPr>
          <w:p w14:paraId="2E57E1E4" w14:textId="2CD5BCEC" w:rsidR="009D4122" w:rsidRDefault="009D4122"/>
        </w:tc>
        <w:tc>
          <w:tcPr>
            <w:tcW w:w="850" w:type="dxa"/>
            <w:vAlign w:val="center"/>
          </w:tcPr>
          <w:p w14:paraId="31A2EFC7" w14:textId="7C04D46D" w:rsidR="009D4122" w:rsidRDefault="009D4122"/>
        </w:tc>
        <w:tc>
          <w:tcPr>
            <w:tcW w:w="851" w:type="dxa"/>
            <w:vAlign w:val="center"/>
          </w:tcPr>
          <w:p w14:paraId="7CAD5352" w14:textId="364597C2" w:rsidR="009D4122" w:rsidRDefault="009D4122"/>
        </w:tc>
        <w:tc>
          <w:tcPr>
            <w:tcW w:w="850" w:type="dxa"/>
            <w:vAlign w:val="center"/>
          </w:tcPr>
          <w:p w14:paraId="08F9BB55" w14:textId="5FE66E76" w:rsidR="009D4122" w:rsidRDefault="009D4122"/>
        </w:tc>
        <w:tc>
          <w:tcPr>
            <w:tcW w:w="851" w:type="dxa"/>
            <w:vAlign w:val="center"/>
          </w:tcPr>
          <w:p w14:paraId="37BD9315" w14:textId="2A53A092" w:rsidR="009D4122" w:rsidRDefault="009D4122"/>
        </w:tc>
        <w:tc>
          <w:tcPr>
            <w:tcW w:w="838" w:type="dxa"/>
            <w:vAlign w:val="center"/>
          </w:tcPr>
          <w:p w14:paraId="755D5ACF" w14:textId="679F6A26" w:rsidR="009D4122" w:rsidRDefault="009D4122"/>
        </w:tc>
        <w:tc>
          <w:tcPr>
            <w:tcW w:w="721" w:type="dxa"/>
            <w:vAlign w:val="center"/>
          </w:tcPr>
          <w:p w14:paraId="45DFD334" w14:textId="6DB7FBFB" w:rsidR="009D4122" w:rsidRDefault="009D4122"/>
        </w:tc>
        <w:tc>
          <w:tcPr>
            <w:tcW w:w="839" w:type="dxa"/>
            <w:shd w:val="clear" w:color="auto" w:fill="4C94D8" w:themeFill="text2" w:themeFillTint="80"/>
            <w:vAlign w:val="center"/>
          </w:tcPr>
          <w:p w14:paraId="5AB8E669" w14:textId="75C58A6A" w:rsidR="009D4122" w:rsidRDefault="009D4122"/>
        </w:tc>
        <w:tc>
          <w:tcPr>
            <w:tcW w:w="710" w:type="dxa"/>
            <w:shd w:val="clear" w:color="auto" w:fill="4C94D8" w:themeFill="text2" w:themeFillTint="80"/>
            <w:vAlign w:val="center"/>
          </w:tcPr>
          <w:p w14:paraId="0F54E8BF" w14:textId="5133ECD5" w:rsidR="009D4122" w:rsidRDefault="009D4122"/>
        </w:tc>
        <w:tc>
          <w:tcPr>
            <w:tcW w:w="718" w:type="dxa"/>
            <w:vAlign w:val="center"/>
          </w:tcPr>
          <w:p w14:paraId="214716B5" w14:textId="423AA5F6" w:rsidR="009D4122" w:rsidRDefault="009D4122"/>
        </w:tc>
        <w:tc>
          <w:tcPr>
            <w:tcW w:w="710" w:type="dxa"/>
            <w:vAlign w:val="center"/>
          </w:tcPr>
          <w:p w14:paraId="5FDB5063" w14:textId="410C1115" w:rsidR="009D4122" w:rsidRDefault="009D4122" w:rsidP="0742B1BA">
            <w:pPr>
              <w:spacing w:after="0"/>
              <w:jc w:val="center"/>
            </w:pPr>
          </w:p>
        </w:tc>
      </w:tr>
      <w:tr w:rsidR="009D4122" w14:paraId="41A2A884" w14:textId="77777777" w:rsidTr="00276E39">
        <w:trPr>
          <w:trHeight w:val="300"/>
        </w:trPr>
        <w:tc>
          <w:tcPr>
            <w:tcW w:w="1736" w:type="dxa"/>
            <w:vAlign w:val="center"/>
          </w:tcPr>
          <w:p w14:paraId="229C4DB7" w14:textId="6F87D6B1" w:rsidR="009D4122" w:rsidRPr="001E5461" w:rsidRDefault="009D4122" w:rsidP="0742B1BA">
            <w:pPr>
              <w:spacing w:after="0"/>
              <w:rPr>
                <w:sz w:val="22"/>
                <w:szCs w:val="22"/>
              </w:rPr>
            </w:pPr>
            <w:r w:rsidRPr="001E5461">
              <w:rPr>
                <w:sz w:val="22"/>
                <w:szCs w:val="22"/>
              </w:rPr>
              <w:t>Final submission</w:t>
            </w:r>
          </w:p>
        </w:tc>
        <w:tc>
          <w:tcPr>
            <w:tcW w:w="803" w:type="dxa"/>
            <w:vAlign w:val="center"/>
          </w:tcPr>
          <w:p w14:paraId="378FA816" w14:textId="11CF6F36" w:rsidR="009D4122" w:rsidRDefault="009D4122"/>
        </w:tc>
        <w:tc>
          <w:tcPr>
            <w:tcW w:w="580" w:type="dxa"/>
            <w:vAlign w:val="center"/>
          </w:tcPr>
          <w:p w14:paraId="48A556C3" w14:textId="48C52043" w:rsidR="009D4122" w:rsidRDefault="009D4122"/>
        </w:tc>
        <w:tc>
          <w:tcPr>
            <w:tcW w:w="709" w:type="dxa"/>
            <w:vAlign w:val="center"/>
          </w:tcPr>
          <w:p w14:paraId="78A936A7" w14:textId="4B2653CC" w:rsidR="009D4122" w:rsidRDefault="009D4122"/>
        </w:tc>
        <w:tc>
          <w:tcPr>
            <w:tcW w:w="709" w:type="dxa"/>
            <w:vAlign w:val="center"/>
          </w:tcPr>
          <w:p w14:paraId="22096100" w14:textId="347D031B" w:rsidR="009D4122" w:rsidRDefault="009D4122"/>
        </w:tc>
        <w:tc>
          <w:tcPr>
            <w:tcW w:w="708" w:type="dxa"/>
            <w:vAlign w:val="center"/>
          </w:tcPr>
          <w:p w14:paraId="4788A6BE" w14:textId="6FF868EF" w:rsidR="009D4122" w:rsidRDefault="009D4122"/>
        </w:tc>
        <w:tc>
          <w:tcPr>
            <w:tcW w:w="709" w:type="dxa"/>
            <w:vAlign w:val="center"/>
          </w:tcPr>
          <w:p w14:paraId="50FC417B" w14:textId="51C7ADCC" w:rsidR="009D4122" w:rsidRDefault="009D4122"/>
        </w:tc>
        <w:tc>
          <w:tcPr>
            <w:tcW w:w="851" w:type="dxa"/>
            <w:vAlign w:val="center"/>
          </w:tcPr>
          <w:p w14:paraId="0B8DC846" w14:textId="0545A7A9" w:rsidR="009D4122" w:rsidRDefault="009D4122"/>
        </w:tc>
        <w:tc>
          <w:tcPr>
            <w:tcW w:w="850" w:type="dxa"/>
            <w:vAlign w:val="center"/>
          </w:tcPr>
          <w:p w14:paraId="49F2A61C" w14:textId="145738EE" w:rsidR="009D4122" w:rsidRDefault="009D4122"/>
        </w:tc>
        <w:tc>
          <w:tcPr>
            <w:tcW w:w="851" w:type="dxa"/>
            <w:vAlign w:val="center"/>
          </w:tcPr>
          <w:p w14:paraId="20AD565E" w14:textId="7A77D6D8" w:rsidR="009D4122" w:rsidRDefault="009D4122"/>
        </w:tc>
        <w:tc>
          <w:tcPr>
            <w:tcW w:w="850" w:type="dxa"/>
            <w:vAlign w:val="center"/>
          </w:tcPr>
          <w:p w14:paraId="6250B203" w14:textId="7392E728" w:rsidR="009D4122" w:rsidRDefault="009D4122"/>
        </w:tc>
        <w:tc>
          <w:tcPr>
            <w:tcW w:w="851" w:type="dxa"/>
            <w:vAlign w:val="center"/>
          </w:tcPr>
          <w:p w14:paraId="33513C3F" w14:textId="652F970A" w:rsidR="009D4122" w:rsidRDefault="009D4122"/>
        </w:tc>
        <w:tc>
          <w:tcPr>
            <w:tcW w:w="838" w:type="dxa"/>
            <w:vAlign w:val="center"/>
          </w:tcPr>
          <w:p w14:paraId="047105FF" w14:textId="11720E87" w:rsidR="009D4122" w:rsidRDefault="009D4122"/>
        </w:tc>
        <w:tc>
          <w:tcPr>
            <w:tcW w:w="721" w:type="dxa"/>
            <w:vAlign w:val="center"/>
          </w:tcPr>
          <w:p w14:paraId="40B2904D" w14:textId="39827042" w:rsidR="009D4122" w:rsidRDefault="009D4122"/>
        </w:tc>
        <w:tc>
          <w:tcPr>
            <w:tcW w:w="839" w:type="dxa"/>
            <w:vAlign w:val="center"/>
          </w:tcPr>
          <w:p w14:paraId="3B12E010" w14:textId="3B2FF807" w:rsidR="009D4122" w:rsidRDefault="009D4122"/>
        </w:tc>
        <w:tc>
          <w:tcPr>
            <w:tcW w:w="710" w:type="dxa"/>
            <w:vAlign w:val="center"/>
          </w:tcPr>
          <w:p w14:paraId="394417E9" w14:textId="3F5E6EC4" w:rsidR="009D4122" w:rsidRDefault="009D4122"/>
        </w:tc>
        <w:tc>
          <w:tcPr>
            <w:tcW w:w="718" w:type="dxa"/>
            <w:shd w:val="clear" w:color="auto" w:fill="C00000"/>
            <w:vAlign w:val="center"/>
          </w:tcPr>
          <w:p w14:paraId="7473BC31" w14:textId="6AD00D64" w:rsidR="009D4122" w:rsidRDefault="009D4122"/>
        </w:tc>
        <w:tc>
          <w:tcPr>
            <w:tcW w:w="710" w:type="dxa"/>
            <w:shd w:val="clear" w:color="auto" w:fill="C00000"/>
            <w:vAlign w:val="center"/>
          </w:tcPr>
          <w:p w14:paraId="55C931B2" w14:textId="2A6F286A" w:rsidR="009D4122" w:rsidRDefault="009D4122"/>
        </w:tc>
      </w:tr>
    </w:tbl>
    <w:p w14:paraId="783102BC" w14:textId="47C9D2AC" w:rsidR="00F01426" w:rsidRDefault="00F01426" w:rsidP="001E4B11">
      <w:pPr>
        <w:spacing w:before="240" w:after="240" w:line="360" w:lineRule="auto"/>
        <w:jc w:val="both"/>
        <w:rPr>
          <w:rFonts w:ascii="Arial" w:eastAsia="Arial" w:hAnsi="Arial" w:cs="Arial"/>
          <w:b/>
          <w:bCs/>
        </w:rPr>
      </w:pPr>
      <w:r w:rsidRPr="3C9431A1">
        <w:rPr>
          <w:rFonts w:ascii="Arial" w:eastAsia="Arial" w:hAnsi="Arial" w:cs="Arial"/>
          <w:color w:val="000000" w:themeColor="text1"/>
          <w:sz w:val="22"/>
          <w:szCs w:val="22"/>
        </w:rPr>
        <w:t xml:space="preserve">Figure 2: </w:t>
      </w:r>
      <w:r w:rsidRPr="3C9431A1">
        <w:rPr>
          <w:rFonts w:ascii="Arial" w:eastAsia="Arial" w:hAnsi="Arial" w:cs="Arial"/>
          <w:sz w:val="22"/>
          <w:szCs w:val="22"/>
        </w:rPr>
        <w:t>A Gantt chart, originally developed by Henry L. Gantt and widely used in project management, provides a visual representation of the planned research activities and their sequencing (Lock, 2020).</w:t>
      </w:r>
      <w:r w:rsidRPr="3C9431A1">
        <w:rPr>
          <w:rFonts w:ascii="Arial" w:eastAsia="Arial" w:hAnsi="Arial" w:cs="Arial"/>
          <w:color w:val="000000" w:themeColor="text1"/>
          <w:sz w:val="22"/>
          <w:szCs w:val="22"/>
        </w:rPr>
        <w:t xml:space="preserve"> </w:t>
      </w:r>
    </w:p>
    <w:p w14:paraId="1D69D2AA" w14:textId="77777777" w:rsidR="00F01426" w:rsidRDefault="00F01426">
      <w:pPr>
        <w:rPr>
          <w:rFonts w:ascii="Arial" w:eastAsia="Arial" w:hAnsi="Arial" w:cs="Arial"/>
          <w:b/>
          <w:bCs/>
          <w:color w:val="0F4761" w:themeColor="accent1" w:themeShade="BF"/>
          <w:sz w:val="28"/>
          <w:szCs w:val="28"/>
        </w:rPr>
      </w:pPr>
      <w:r>
        <w:rPr>
          <w:rFonts w:ascii="Arial" w:eastAsia="Arial" w:hAnsi="Arial" w:cs="Arial"/>
          <w:b/>
          <w:bCs/>
        </w:rPr>
        <w:br w:type="page"/>
      </w:r>
    </w:p>
    <w:p w14:paraId="39461B32" w14:textId="0B42D173" w:rsidR="4AEAD20D" w:rsidRDefault="4AEAD20D" w:rsidP="0742B1BA">
      <w:pPr>
        <w:pStyle w:val="Heading3"/>
        <w:spacing w:before="281" w:after="281"/>
      </w:pPr>
      <w:r w:rsidRPr="0742B1BA">
        <w:rPr>
          <w:rFonts w:ascii="Arial" w:eastAsia="Arial" w:hAnsi="Arial" w:cs="Arial"/>
          <w:b/>
          <w:bCs/>
        </w:rPr>
        <w:lastRenderedPageBreak/>
        <w:t>Colour Key</w:t>
      </w:r>
    </w:p>
    <w:tbl>
      <w:tblPr>
        <w:tblW w:w="0" w:type="auto"/>
        <w:tblBorders>
          <w:top w:val="single" w:sz="12" w:space="0" w:color="E8E8E8" w:themeColor="background2"/>
          <w:left w:val="single" w:sz="12" w:space="0" w:color="E8E8E8" w:themeColor="background2"/>
          <w:bottom w:val="single" w:sz="12" w:space="0" w:color="E8E8E8" w:themeColor="background2"/>
          <w:right w:val="single" w:sz="12" w:space="0" w:color="E8E8E8" w:themeColor="background2"/>
          <w:insideH w:val="single" w:sz="12" w:space="0" w:color="E8E8E8" w:themeColor="background2"/>
          <w:insideV w:val="single" w:sz="12" w:space="0" w:color="E8E8E8" w:themeColor="background2"/>
        </w:tblBorders>
        <w:tblLook w:val="06A0" w:firstRow="1" w:lastRow="0" w:firstColumn="1" w:lastColumn="0" w:noHBand="1" w:noVBand="1"/>
      </w:tblPr>
      <w:tblGrid>
        <w:gridCol w:w="1843"/>
        <w:gridCol w:w="6516"/>
      </w:tblGrid>
      <w:tr w:rsidR="0742B1BA" w14:paraId="575BE996" w14:textId="77777777" w:rsidTr="1EEAE9ED">
        <w:trPr>
          <w:trHeight w:val="300"/>
        </w:trPr>
        <w:tc>
          <w:tcPr>
            <w:tcW w:w="1843" w:type="dxa"/>
            <w:shd w:val="clear" w:color="auto" w:fill="DAE8F8"/>
            <w:vAlign w:val="center"/>
          </w:tcPr>
          <w:p w14:paraId="5687D13B" w14:textId="382D361F" w:rsidR="0742B1BA" w:rsidRDefault="0742B1BA" w:rsidP="0742B1BA">
            <w:pPr>
              <w:spacing w:after="0"/>
              <w:jc w:val="center"/>
            </w:pPr>
            <w:r w:rsidRPr="0742B1BA">
              <w:rPr>
                <w:b/>
                <w:bCs/>
              </w:rPr>
              <w:t>Colour</w:t>
            </w:r>
          </w:p>
        </w:tc>
        <w:tc>
          <w:tcPr>
            <w:tcW w:w="6516" w:type="dxa"/>
            <w:shd w:val="clear" w:color="auto" w:fill="DAE8F8"/>
            <w:vAlign w:val="center"/>
          </w:tcPr>
          <w:p w14:paraId="5245951B" w14:textId="44D79F23" w:rsidR="0742B1BA" w:rsidRDefault="0742B1BA" w:rsidP="0742B1BA">
            <w:pPr>
              <w:spacing w:after="0"/>
              <w:jc w:val="center"/>
            </w:pPr>
            <w:r w:rsidRPr="0742B1BA">
              <w:rPr>
                <w:b/>
                <w:bCs/>
              </w:rPr>
              <w:t>Activity</w:t>
            </w:r>
          </w:p>
        </w:tc>
      </w:tr>
      <w:tr w:rsidR="0742B1BA" w14:paraId="56008C30" w14:textId="77777777" w:rsidTr="1EEAE9ED">
        <w:trPr>
          <w:trHeight w:val="300"/>
        </w:trPr>
        <w:tc>
          <w:tcPr>
            <w:tcW w:w="1843" w:type="dxa"/>
            <w:vAlign w:val="center"/>
          </w:tcPr>
          <w:p w14:paraId="7B88981F" w14:textId="7FE83B39" w:rsidR="0742B1BA" w:rsidRDefault="0742B1BA" w:rsidP="0742B1BA">
            <w:pPr>
              <w:spacing w:after="0"/>
            </w:pPr>
            <w:r>
              <w:t>🟦 Blue</w:t>
            </w:r>
          </w:p>
        </w:tc>
        <w:tc>
          <w:tcPr>
            <w:tcW w:w="6516" w:type="dxa"/>
            <w:vAlign w:val="center"/>
          </w:tcPr>
          <w:p w14:paraId="32B45D40" w14:textId="77777777" w:rsidR="001E5461" w:rsidRDefault="001E5461" w:rsidP="0742B1BA">
            <w:pPr>
              <w:spacing w:after="0"/>
            </w:pPr>
          </w:p>
          <w:p w14:paraId="7CC7AC37" w14:textId="37E04B45" w:rsidR="0742B1BA" w:rsidRDefault="0742B1BA" w:rsidP="0742B1BA">
            <w:pPr>
              <w:spacing w:after="0"/>
            </w:pPr>
            <w:r>
              <w:t>Planning, proposal development, data extraction, writing</w:t>
            </w:r>
          </w:p>
        </w:tc>
      </w:tr>
      <w:tr w:rsidR="0742B1BA" w14:paraId="4B8EF608" w14:textId="77777777" w:rsidTr="1EEAE9ED">
        <w:trPr>
          <w:trHeight w:val="300"/>
        </w:trPr>
        <w:tc>
          <w:tcPr>
            <w:tcW w:w="1843" w:type="dxa"/>
            <w:vAlign w:val="center"/>
          </w:tcPr>
          <w:p w14:paraId="1C27CB38" w14:textId="28C92780" w:rsidR="0742B1BA" w:rsidRDefault="0742B1BA" w:rsidP="0742B1BA">
            <w:pPr>
              <w:spacing w:after="0"/>
            </w:pPr>
            <w:r>
              <w:t>🟩 Green</w:t>
            </w:r>
          </w:p>
        </w:tc>
        <w:tc>
          <w:tcPr>
            <w:tcW w:w="6516" w:type="dxa"/>
            <w:vAlign w:val="center"/>
          </w:tcPr>
          <w:p w14:paraId="29E407EA" w14:textId="10ED82AB" w:rsidR="0742B1BA" w:rsidRDefault="0742B1BA" w:rsidP="0742B1BA">
            <w:pPr>
              <w:spacing w:after="0"/>
            </w:pPr>
            <w:r>
              <w:t>Literature searching, synthesis, editing</w:t>
            </w:r>
          </w:p>
        </w:tc>
      </w:tr>
      <w:tr w:rsidR="0742B1BA" w14:paraId="6D938358" w14:textId="77777777" w:rsidTr="1EEAE9ED">
        <w:trPr>
          <w:trHeight w:val="300"/>
        </w:trPr>
        <w:tc>
          <w:tcPr>
            <w:tcW w:w="1843" w:type="dxa"/>
            <w:vAlign w:val="center"/>
          </w:tcPr>
          <w:p w14:paraId="53850A81" w14:textId="7342CDDC" w:rsidR="0742B1BA" w:rsidRDefault="0742B1BA" w:rsidP="0742B1BA">
            <w:pPr>
              <w:spacing w:after="0"/>
            </w:pPr>
            <w:r>
              <w:t>🟨 Yellow</w:t>
            </w:r>
          </w:p>
        </w:tc>
        <w:tc>
          <w:tcPr>
            <w:tcW w:w="6516" w:type="dxa"/>
            <w:vAlign w:val="center"/>
          </w:tcPr>
          <w:p w14:paraId="27220692" w14:textId="49F1BF04" w:rsidR="0742B1BA" w:rsidRDefault="0742B1BA" w:rsidP="0742B1BA">
            <w:pPr>
              <w:spacing w:after="0"/>
            </w:pPr>
            <w:r>
              <w:t>Screening, interpretation, supervisor feedback</w:t>
            </w:r>
          </w:p>
        </w:tc>
      </w:tr>
      <w:tr w:rsidR="0742B1BA" w14:paraId="25EC900E" w14:textId="77777777" w:rsidTr="1EEAE9ED">
        <w:trPr>
          <w:trHeight w:val="300"/>
        </w:trPr>
        <w:tc>
          <w:tcPr>
            <w:tcW w:w="1843" w:type="dxa"/>
            <w:vAlign w:val="center"/>
          </w:tcPr>
          <w:p w14:paraId="62BC96CC" w14:textId="2A91643C" w:rsidR="0742B1BA" w:rsidRDefault="0742B1BA" w:rsidP="0742B1BA">
            <w:pPr>
              <w:spacing w:after="0"/>
            </w:pPr>
            <w:r>
              <w:t>🟧 Orange</w:t>
            </w:r>
          </w:p>
        </w:tc>
        <w:tc>
          <w:tcPr>
            <w:tcW w:w="6516" w:type="dxa"/>
            <w:vAlign w:val="center"/>
          </w:tcPr>
          <w:p w14:paraId="6091E383" w14:textId="2B42354B" w:rsidR="0742B1BA" w:rsidRDefault="0742B1BA" w:rsidP="0742B1BA">
            <w:pPr>
              <w:spacing w:after="0"/>
            </w:pPr>
            <w:r>
              <w:t>Study selection and report writing</w:t>
            </w:r>
          </w:p>
        </w:tc>
      </w:tr>
      <w:tr w:rsidR="0742B1BA" w14:paraId="4C503E0A" w14:textId="77777777" w:rsidTr="1EEAE9ED">
        <w:trPr>
          <w:trHeight w:val="300"/>
        </w:trPr>
        <w:tc>
          <w:tcPr>
            <w:tcW w:w="1843" w:type="dxa"/>
            <w:vAlign w:val="center"/>
          </w:tcPr>
          <w:p w14:paraId="4E28E711" w14:textId="0050575B" w:rsidR="0742B1BA" w:rsidRDefault="0742B1BA" w:rsidP="0742B1BA">
            <w:pPr>
              <w:spacing w:after="0"/>
            </w:pPr>
            <w:r>
              <w:t>🟪 Purple</w:t>
            </w:r>
          </w:p>
        </w:tc>
        <w:tc>
          <w:tcPr>
            <w:tcW w:w="6516" w:type="dxa"/>
            <w:vAlign w:val="center"/>
          </w:tcPr>
          <w:p w14:paraId="65660EE6" w14:textId="5F489699" w:rsidR="0742B1BA" w:rsidRDefault="0742B1BA" w:rsidP="0742B1BA">
            <w:pPr>
              <w:spacing w:after="0"/>
            </w:pPr>
            <w:r>
              <w:t>Quality appraisal and final revisions</w:t>
            </w:r>
          </w:p>
        </w:tc>
      </w:tr>
      <w:tr w:rsidR="0742B1BA" w14:paraId="3D4C4369" w14:textId="77777777" w:rsidTr="1EEAE9ED">
        <w:trPr>
          <w:trHeight w:val="300"/>
        </w:trPr>
        <w:tc>
          <w:tcPr>
            <w:tcW w:w="1843" w:type="dxa"/>
            <w:vAlign w:val="center"/>
          </w:tcPr>
          <w:p w14:paraId="249137CA" w14:textId="31946458" w:rsidR="0742B1BA" w:rsidRDefault="0742B1BA" w:rsidP="0742B1BA">
            <w:pPr>
              <w:spacing w:after="0"/>
            </w:pPr>
            <w:r>
              <w:t>🟥 Red</w:t>
            </w:r>
          </w:p>
        </w:tc>
        <w:tc>
          <w:tcPr>
            <w:tcW w:w="6516" w:type="dxa"/>
            <w:vAlign w:val="center"/>
          </w:tcPr>
          <w:p w14:paraId="1A1289C4" w14:textId="24F5C3DC" w:rsidR="0742B1BA" w:rsidRDefault="0742B1BA" w:rsidP="0742B1BA">
            <w:pPr>
              <w:spacing w:after="0"/>
            </w:pPr>
            <w:r>
              <w:t>Submission</w:t>
            </w:r>
          </w:p>
        </w:tc>
      </w:tr>
    </w:tbl>
    <w:p w14:paraId="31C3599E" w14:textId="77777777" w:rsidR="00287DB6" w:rsidRDefault="00287DB6" w:rsidP="0742B1BA">
      <w:pPr>
        <w:pStyle w:val="Heading3"/>
        <w:spacing w:before="281" w:after="281"/>
        <w:rPr>
          <w:rFonts w:ascii="Arial" w:eastAsia="Arial" w:hAnsi="Arial" w:cs="Arial"/>
          <w:b/>
          <w:bCs/>
        </w:rPr>
        <w:sectPr w:rsidR="00287DB6" w:rsidSect="00287DB6">
          <w:pgSz w:w="16838" w:h="11906" w:orient="landscape"/>
          <w:pgMar w:top="1440" w:right="1440" w:bottom="1440" w:left="1440" w:header="720" w:footer="720" w:gutter="0"/>
          <w:cols w:space="720"/>
          <w:docGrid w:linePitch="360"/>
        </w:sectPr>
      </w:pPr>
    </w:p>
    <w:p w14:paraId="5703BF05" w14:textId="2AC8F569" w:rsidR="6C215ADA" w:rsidRPr="00C95B0A" w:rsidRDefault="004C183A" w:rsidP="002813E1">
      <w:pPr>
        <w:pStyle w:val="Heading1"/>
      </w:pPr>
      <w:bookmarkStart w:id="30" w:name="_Toc235889910"/>
      <w:r>
        <w:rPr>
          <w:rFonts w:eastAsia="Arial"/>
        </w:rPr>
        <w:lastRenderedPageBreak/>
        <w:t>Reference List</w:t>
      </w:r>
      <w:bookmarkEnd w:id="30"/>
      <w:r>
        <w:rPr>
          <w:rFonts w:eastAsia="Arial"/>
        </w:rPr>
        <w:t xml:space="preserve"> </w:t>
      </w:r>
      <w:r w:rsidR="44A60E2C" w:rsidRPr="3C9431A1">
        <w:rPr>
          <w:rFonts w:eastAsia="Arial"/>
        </w:rPr>
        <w:t xml:space="preserve"> </w:t>
      </w:r>
    </w:p>
    <w:p w14:paraId="7AA750EA" w14:textId="59E8AB26" w:rsidR="44A60E2C" w:rsidRDefault="44A60E2C" w:rsidP="001E4B11">
      <w:pPr>
        <w:spacing w:before="240" w:after="240" w:line="360" w:lineRule="auto"/>
        <w:jc w:val="both"/>
      </w:pPr>
      <w:proofErr w:type="spellStart"/>
      <w:r w:rsidRPr="3C9431A1">
        <w:rPr>
          <w:rFonts w:ascii="Arial" w:eastAsia="Arial" w:hAnsi="Arial" w:cs="Arial"/>
        </w:rPr>
        <w:t>Aromataris</w:t>
      </w:r>
      <w:proofErr w:type="spellEnd"/>
      <w:r w:rsidRPr="3C9431A1">
        <w:rPr>
          <w:rFonts w:ascii="Arial" w:eastAsia="Arial" w:hAnsi="Arial" w:cs="Arial"/>
        </w:rPr>
        <w:t xml:space="preserve">, E. and Munn, Z. (eds.) (2020) </w:t>
      </w:r>
      <w:r w:rsidRPr="3C9431A1">
        <w:rPr>
          <w:rFonts w:ascii="Arial" w:eastAsia="Arial" w:hAnsi="Arial" w:cs="Arial"/>
          <w:i/>
          <w:iCs/>
        </w:rPr>
        <w:t>JBI Manual for Evidence Synthesis</w:t>
      </w:r>
      <w:r w:rsidRPr="3C9431A1">
        <w:rPr>
          <w:rFonts w:ascii="Arial" w:eastAsia="Arial" w:hAnsi="Arial" w:cs="Arial"/>
        </w:rPr>
        <w:t xml:space="preserve">. Adelaide: Joanna Briggs Institute. Available at: </w:t>
      </w:r>
      <w:hyperlink r:id="rId12">
        <w:r w:rsidRPr="3C9431A1">
          <w:rPr>
            <w:rStyle w:val="Hyperlink"/>
          </w:rPr>
          <w:t>https://jbi-global-wiki.refined.site/space/MANUAL</w:t>
        </w:r>
      </w:hyperlink>
      <w:r w:rsidRPr="3C9431A1">
        <w:rPr>
          <w:rFonts w:ascii="Arial" w:eastAsia="Arial" w:hAnsi="Arial" w:cs="Arial"/>
        </w:rPr>
        <w:t xml:space="preserve"> (Accessed: 23 July 2026).</w:t>
      </w:r>
    </w:p>
    <w:p w14:paraId="7992F22D" w14:textId="4F743C9D" w:rsidR="44A60E2C" w:rsidRDefault="44A60E2C" w:rsidP="001E4B11">
      <w:pPr>
        <w:spacing w:before="240" w:after="240" w:line="360" w:lineRule="auto"/>
        <w:jc w:val="both"/>
      </w:pPr>
      <w:r w:rsidRPr="3C9431A1">
        <w:rPr>
          <w:rFonts w:ascii="Arial" w:eastAsia="Arial" w:hAnsi="Arial" w:cs="Arial"/>
        </w:rPr>
        <w:t xml:space="preserve">Bentley, R., Baker, E., Mason, K., Subramanian, S.V. and Kavanagh, A.M. (2015) 'Association between housing affordability and mental health: a longitudinal analysis of a nationally representative household survey in Australia', </w:t>
      </w:r>
      <w:r w:rsidRPr="3C9431A1">
        <w:rPr>
          <w:rFonts w:ascii="Arial" w:eastAsia="Arial" w:hAnsi="Arial" w:cs="Arial"/>
          <w:i/>
          <w:iCs/>
        </w:rPr>
        <w:t>American Journal of Epidemiology</w:t>
      </w:r>
      <w:r w:rsidRPr="3C9431A1">
        <w:rPr>
          <w:rFonts w:ascii="Arial" w:eastAsia="Arial" w:hAnsi="Arial" w:cs="Arial"/>
        </w:rPr>
        <w:t>, 181(10), pp. 753–760.</w:t>
      </w:r>
    </w:p>
    <w:p w14:paraId="0D7BA1A1" w14:textId="58526E5B" w:rsidR="44A60E2C" w:rsidRDefault="44A60E2C" w:rsidP="001E4B11">
      <w:pPr>
        <w:spacing w:before="240" w:after="240" w:line="360" w:lineRule="auto"/>
        <w:jc w:val="both"/>
      </w:pPr>
      <w:r w:rsidRPr="3C9431A1">
        <w:rPr>
          <w:rFonts w:ascii="Arial" w:eastAsia="Arial" w:hAnsi="Arial" w:cs="Arial"/>
        </w:rPr>
        <w:t xml:space="preserve">Bentley, R., </w:t>
      </w:r>
      <w:proofErr w:type="spellStart"/>
      <w:r w:rsidRPr="3C9431A1">
        <w:rPr>
          <w:rFonts w:ascii="Arial" w:eastAsia="Arial" w:hAnsi="Arial" w:cs="Arial"/>
        </w:rPr>
        <w:t>Pevalin</w:t>
      </w:r>
      <w:proofErr w:type="spellEnd"/>
      <w:r w:rsidRPr="3C9431A1">
        <w:rPr>
          <w:rFonts w:ascii="Arial" w:eastAsia="Arial" w:hAnsi="Arial" w:cs="Arial"/>
        </w:rPr>
        <w:t xml:space="preserve">, D., Baker, E., Mason, K., Reeves, A. and Beer, A. (2016) 'Housing affordability, tenure and mental health in Australia and the United Kingdom: a comparative panel analysis', </w:t>
      </w:r>
      <w:r w:rsidRPr="3C9431A1">
        <w:rPr>
          <w:rFonts w:ascii="Arial" w:eastAsia="Arial" w:hAnsi="Arial" w:cs="Arial"/>
          <w:i/>
          <w:iCs/>
        </w:rPr>
        <w:t>Housing Studies</w:t>
      </w:r>
      <w:r w:rsidRPr="3C9431A1">
        <w:rPr>
          <w:rFonts w:ascii="Arial" w:eastAsia="Arial" w:hAnsi="Arial" w:cs="Arial"/>
        </w:rPr>
        <w:t>, 31(2), pp. 208–222.</w:t>
      </w:r>
    </w:p>
    <w:p w14:paraId="16653836" w14:textId="512D0752" w:rsidR="44A60E2C" w:rsidRDefault="44A60E2C" w:rsidP="001E4B11">
      <w:pPr>
        <w:spacing w:before="240" w:after="240" w:line="360" w:lineRule="auto"/>
        <w:jc w:val="both"/>
      </w:pPr>
      <w:r w:rsidRPr="3C9431A1">
        <w:rPr>
          <w:rFonts w:ascii="Arial" w:eastAsia="Arial" w:hAnsi="Arial" w:cs="Arial"/>
        </w:rPr>
        <w:t xml:space="preserve">Carrere, J. </w:t>
      </w:r>
      <w:r w:rsidRPr="3C9431A1">
        <w:rPr>
          <w:rFonts w:ascii="Arial" w:eastAsia="Arial" w:hAnsi="Arial" w:cs="Arial"/>
          <w:i/>
          <w:iCs/>
        </w:rPr>
        <w:t>et al.</w:t>
      </w:r>
      <w:r w:rsidRPr="3C9431A1">
        <w:rPr>
          <w:rFonts w:ascii="Arial" w:eastAsia="Arial" w:hAnsi="Arial" w:cs="Arial"/>
        </w:rPr>
        <w:t xml:space="preserve"> (2022) 'The relationship between housing insecurity and health: a systematic review', </w:t>
      </w:r>
      <w:r w:rsidRPr="3C9431A1">
        <w:rPr>
          <w:rFonts w:ascii="Arial" w:eastAsia="Arial" w:hAnsi="Arial" w:cs="Arial"/>
          <w:i/>
          <w:iCs/>
        </w:rPr>
        <w:t>Journal of Epidemiology and Community Health</w:t>
      </w:r>
      <w:r w:rsidRPr="3C9431A1">
        <w:rPr>
          <w:rFonts w:ascii="Arial" w:eastAsia="Arial" w:hAnsi="Arial" w:cs="Arial"/>
        </w:rPr>
        <w:t>, 76, pp. 106–116.</w:t>
      </w:r>
    </w:p>
    <w:p w14:paraId="3EFDE83D" w14:textId="20512CFC" w:rsidR="44A60E2C" w:rsidRDefault="44A60E2C" w:rsidP="001E4B11">
      <w:pPr>
        <w:spacing w:before="240" w:after="240" w:line="360" w:lineRule="auto"/>
        <w:jc w:val="both"/>
      </w:pPr>
      <w:r w:rsidRPr="3C9431A1">
        <w:rPr>
          <w:rFonts w:ascii="Arial" w:eastAsia="Arial" w:hAnsi="Arial" w:cs="Arial"/>
        </w:rPr>
        <w:t xml:space="preserve">Clair, A. and Hughes, A. (2019) 'Housing and health: new evidence using biomarker data', </w:t>
      </w:r>
      <w:r w:rsidRPr="3C9431A1">
        <w:rPr>
          <w:rFonts w:ascii="Arial" w:eastAsia="Arial" w:hAnsi="Arial" w:cs="Arial"/>
          <w:i/>
          <w:iCs/>
        </w:rPr>
        <w:t>Journal of Epidemiology and Community Health</w:t>
      </w:r>
      <w:r w:rsidRPr="3C9431A1">
        <w:rPr>
          <w:rFonts w:ascii="Arial" w:eastAsia="Arial" w:hAnsi="Arial" w:cs="Arial"/>
        </w:rPr>
        <w:t>, 73(3), pp. 256–262. doi:10.1136/jech-2018-211431.</w:t>
      </w:r>
    </w:p>
    <w:p w14:paraId="0B7AD945" w14:textId="73E6D2B6" w:rsidR="44A60E2C" w:rsidRDefault="44A60E2C" w:rsidP="001E4B11">
      <w:pPr>
        <w:spacing w:before="240" w:after="240" w:line="360" w:lineRule="auto"/>
        <w:jc w:val="both"/>
      </w:pPr>
      <w:r w:rsidRPr="3C9431A1">
        <w:rPr>
          <w:rFonts w:ascii="Arial" w:eastAsia="Arial" w:hAnsi="Arial" w:cs="Arial"/>
        </w:rPr>
        <w:t xml:space="preserve">Creswell, J.W. and Creswell, J.D. (2018) </w:t>
      </w:r>
      <w:r w:rsidRPr="3C9431A1">
        <w:rPr>
          <w:rFonts w:ascii="Arial" w:eastAsia="Arial" w:hAnsi="Arial" w:cs="Arial"/>
          <w:i/>
          <w:iCs/>
        </w:rPr>
        <w:t>Research Design: Qualitative, Quantitative, and Mixed Methods Approaches</w:t>
      </w:r>
      <w:r w:rsidRPr="3C9431A1">
        <w:rPr>
          <w:rFonts w:ascii="Arial" w:eastAsia="Arial" w:hAnsi="Arial" w:cs="Arial"/>
        </w:rPr>
        <w:t xml:space="preserve">. 5th </w:t>
      </w:r>
      <w:proofErr w:type="spellStart"/>
      <w:r w:rsidRPr="3C9431A1">
        <w:rPr>
          <w:rFonts w:ascii="Arial" w:eastAsia="Arial" w:hAnsi="Arial" w:cs="Arial"/>
        </w:rPr>
        <w:t>edn</w:t>
      </w:r>
      <w:proofErr w:type="spellEnd"/>
      <w:r w:rsidRPr="3C9431A1">
        <w:rPr>
          <w:rFonts w:ascii="Arial" w:eastAsia="Arial" w:hAnsi="Arial" w:cs="Arial"/>
        </w:rPr>
        <w:t>. Thousand Oaks, CA: SAGE.</w:t>
      </w:r>
    </w:p>
    <w:p w14:paraId="3305B7DA" w14:textId="418C77AD" w:rsidR="44A60E2C" w:rsidRDefault="44A60E2C" w:rsidP="001E4B11">
      <w:pPr>
        <w:spacing w:before="240" w:after="240" w:line="360" w:lineRule="auto"/>
        <w:jc w:val="both"/>
        <w:rPr>
          <w:rFonts w:ascii="Arial" w:eastAsia="Arial" w:hAnsi="Arial" w:cs="Arial"/>
        </w:rPr>
      </w:pPr>
      <w:r w:rsidRPr="3C9431A1">
        <w:rPr>
          <w:rFonts w:ascii="Arial" w:eastAsia="Arial" w:hAnsi="Arial" w:cs="Arial"/>
        </w:rPr>
        <w:t xml:space="preserve">Dahlgren, G. and Whitehead, M. (1991) </w:t>
      </w:r>
      <w:r w:rsidRPr="3C9431A1">
        <w:rPr>
          <w:rFonts w:ascii="Arial" w:eastAsia="Arial" w:hAnsi="Arial" w:cs="Arial"/>
          <w:i/>
          <w:iCs/>
        </w:rPr>
        <w:t>Policies and Strategies to Promote Social Equity in Health</w:t>
      </w:r>
      <w:r w:rsidRPr="3C9431A1">
        <w:rPr>
          <w:rFonts w:ascii="Arial" w:eastAsia="Arial" w:hAnsi="Arial" w:cs="Arial"/>
        </w:rPr>
        <w:t>. Stockholm: Institute for Futures Studies.</w:t>
      </w:r>
    </w:p>
    <w:p w14:paraId="2B89BF05" w14:textId="40C8492E" w:rsidR="005D2285" w:rsidRDefault="005D2285" w:rsidP="001E4B11">
      <w:pPr>
        <w:spacing w:before="240" w:after="240" w:line="360" w:lineRule="auto"/>
        <w:jc w:val="both"/>
      </w:pPr>
      <w:r w:rsidRPr="005D2285">
        <w:t>Davidson, C. (2009) ‘Transcription: Imperatives for Qualitative Research’, </w:t>
      </w:r>
      <w:r w:rsidRPr="005D2285">
        <w:rPr>
          <w:i/>
          <w:iCs/>
        </w:rPr>
        <w:t>International journal of qualitative methods</w:t>
      </w:r>
      <w:r w:rsidRPr="005D2285">
        <w:t>, 8(2), pp. 35–52. Available at: https://doi.org/10.1177/160940690900800206.</w:t>
      </w:r>
    </w:p>
    <w:p w14:paraId="521CCE53" w14:textId="42E65A38" w:rsidR="44A60E2C" w:rsidRDefault="44A60E2C" w:rsidP="001E4B11">
      <w:pPr>
        <w:spacing w:before="240" w:after="240" w:line="360" w:lineRule="auto"/>
        <w:jc w:val="both"/>
      </w:pPr>
      <w:r w:rsidRPr="3C9431A1">
        <w:rPr>
          <w:rFonts w:ascii="Arial" w:eastAsia="Arial" w:hAnsi="Arial" w:cs="Arial"/>
        </w:rPr>
        <w:t xml:space="preserve">Higgins, J.P.T., Thomas, J., Chandler, J., Cumpston, M., Li, T., Page, M.J. and Welch, V.A. (eds.) (2023) </w:t>
      </w:r>
      <w:r w:rsidRPr="3C9431A1">
        <w:rPr>
          <w:rFonts w:ascii="Arial" w:eastAsia="Arial" w:hAnsi="Arial" w:cs="Arial"/>
          <w:i/>
          <w:iCs/>
        </w:rPr>
        <w:t>Cochrane Handbook for Systematic Reviews of Interventions</w:t>
      </w:r>
      <w:r w:rsidRPr="3C9431A1">
        <w:rPr>
          <w:rFonts w:ascii="Arial" w:eastAsia="Arial" w:hAnsi="Arial" w:cs="Arial"/>
        </w:rPr>
        <w:t xml:space="preserve">. 2nd </w:t>
      </w:r>
      <w:proofErr w:type="spellStart"/>
      <w:r w:rsidRPr="3C9431A1">
        <w:rPr>
          <w:rFonts w:ascii="Arial" w:eastAsia="Arial" w:hAnsi="Arial" w:cs="Arial"/>
        </w:rPr>
        <w:t>edn</w:t>
      </w:r>
      <w:proofErr w:type="spellEnd"/>
      <w:r w:rsidRPr="3C9431A1">
        <w:rPr>
          <w:rFonts w:ascii="Arial" w:eastAsia="Arial" w:hAnsi="Arial" w:cs="Arial"/>
        </w:rPr>
        <w:t>. Chichester: Wiley.</w:t>
      </w:r>
    </w:p>
    <w:p w14:paraId="17FC6E7C" w14:textId="66783C98" w:rsidR="44A60E2C" w:rsidRDefault="44A60E2C" w:rsidP="001E4B11">
      <w:pPr>
        <w:spacing w:before="240" w:after="240" w:line="360" w:lineRule="auto"/>
        <w:jc w:val="both"/>
      </w:pPr>
      <w:r w:rsidRPr="3C9431A1">
        <w:rPr>
          <w:rFonts w:ascii="Arial" w:eastAsia="Arial" w:hAnsi="Arial" w:cs="Arial"/>
        </w:rPr>
        <w:lastRenderedPageBreak/>
        <w:t xml:space="preserve">Housing Act 1996. c.52. London: The Stationery Office. Available at: </w:t>
      </w:r>
      <w:hyperlink r:id="rId13">
        <w:r w:rsidRPr="3C9431A1">
          <w:rPr>
            <w:rStyle w:val="Hyperlink"/>
          </w:rPr>
          <w:t>https://www.legislation.gov.uk/ukpga/1996/52/introduction</w:t>
        </w:r>
      </w:hyperlink>
      <w:r w:rsidRPr="3C9431A1">
        <w:rPr>
          <w:rFonts w:ascii="Arial" w:eastAsia="Arial" w:hAnsi="Arial" w:cs="Arial"/>
        </w:rPr>
        <w:t xml:space="preserve"> (Accessed: 23 July 2026).</w:t>
      </w:r>
    </w:p>
    <w:p w14:paraId="6BCC7089" w14:textId="31F05C8A" w:rsidR="44A60E2C" w:rsidRDefault="44A60E2C" w:rsidP="001E4B11">
      <w:pPr>
        <w:spacing w:before="240" w:after="240" w:line="360" w:lineRule="auto"/>
        <w:jc w:val="both"/>
      </w:pPr>
      <w:r w:rsidRPr="3C9431A1">
        <w:rPr>
          <w:rFonts w:ascii="Arial" w:eastAsia="Arial" w:hAnsi="Arial" w:cs="Arial"/>
        </w:rPr>
        <w:t xml:space="preserve">Krieger, J. and Higgins, D.L. (2002) 'Housing and health: Time again for public health action', </w:t>
      </w:r>
      <w:r w:rsidRPr="3C9431A1">
        <w:rPr>
          <w:rFonts w:ascii="Arial" w:eastAsia="Arial" w:hAnsi="Arial" w:cs="Arial"/>
          <w:i/>
          <w:iCs/>
        </w:rPr>
        <w:t>American Journal of Public Health</w:t>
      </w:r>
      <w:r w:rsidRPr="3C9431A1">
        <w:rPr>
          <w:rFonts w:ascii="Arial" w:eastAsia="Arial" w:hAnsi="Arial" w:cs="Arial"/>
        </w:rPr>
        <w:t>, 92(5), pp. 758–768. doi:10.2105/AJPH.92.5.758.</w:t>
      </w:r>
    </w:p>
    <w:p w14:paraId="33822161" w14:textId="057EC265" w:rsidR="44A60E2C" w:rsidRDefault="44A60E2C" w:rsidP="001E4B11">
      <w:pPr>
        <w:spacing w:before="240" w:after="240" w:line="360" w:lineRule="auto"/>
        <w:jc w:val="both"/>
      </w:pPr>
      <w:r w:rsidRPr="3C9431A1">
        <w:rPr>
          <w:rFonts w:ascii="Arial" w:eastAsia="Arial" w:hAnsi="Arial" w:cs="Arial"/>
        </w:rPr>
        <w:t xml:space="preserve">Lock, D. (2020) </w:t>
      </w:r>
      <w:r w:rsidRPr="3C9431A1">
        <w:rPr>
          <w:rFonts w:ascii="Arial" w:eastAsia="Arial" w:hAnsi="Arial" w:cs="Arial"/>
          <w:i/>
          <w:iCs/>
        </w:rPr>
        <w:t>Project Management</w:t>
      </w:r>
      <w:r w:rsidRPr="3C9431A1">
        <w:rPr>
          <w:rFonts w:ascii="Arial" w:eastAsia="Arial" w:hAnsi="Arial" w:cs="Arial"/>
        </w:rPr>
        <w:t xml:space="preserve">. 11th </w:t>
      </w:r>
      <w:proofErr w:type="spellStart"/>
      <w:r w:rsidRPr="3C9431A1">
        <w:rPr>
          <w:rFonts w:ascii="Arial" w:eastAsia="Arial" w:hAnsi="Arial" w:cs="Arial"/>
        </w:rPr>
        <w:t>edn</w:t>
      </w:r>
      <w:proofErr w:type="spellEnd"/>
      <w:r w:rsidRPr="3C9431A1">
        <w:rPr>
          <w:rFonts w:ascii="Arial" w:eastAsia="Arial" w:hAnsi="Arial" w:cs="Arial"/>
        </w:rPr>
        <w:t>. London: Routledge.</w:t>
      </w:r>
    </w:p>
    <w:p w14:paraId="4FF778B2" w14:textId="2DE0C9C5" w:rsidR="44A60E2C" w:rsidRDefault="44A60E2C" w:rsidP="001E4B11">
      <w:pPr>
        <w:spacing w:before="240" w:after="240" w:line="360" w:lineRule="auto"/>
        <w:jc w:val="both"/>
      </w:pPr>
      <w:r w:rsidRPr="3C9431A1">
        <w:rPr>
          <w:rFonts w:ascii="Arial" w:eastAsia="Arial" w:hAnsi="Arial" w:cs="Arial"/>
        </w:rPr>
        <w:t xml:space="preserve">Marmot, M. (2020) </w:t>
      </w:r>
      <w:r w:rsidRPr="3C9431A1">
        <w:rPr>
          <w:rFonts w:ascii="Arial" w:eastAsia="Arial" w:hAnsi="Arial" w:cs="Arial"/>
          <w:i/>
          <w:iCs/>
        </w:rPr>
        <w:t>Health Equity in England: The Marmot Review 10 Years On</w:t>
      </w:r>
      <w:r w:rsidRPr="3C9431A1">
        <w:rPr>
          <w:rFonts w:ascii="Arial" w:eastAsia="Arial" w:hAnsi="Arial" w:cs="Arial"/>
        </w:rPr>
        <w:t>. London: Institute of Health Equity.</w:t>
      </w:r>
    </w:p>
    <w:p w14:paraId="6CF67D97" w14:textId="5C654DA8" w:rsidR="44A60E2C" w:rsidRDefault="44A60E2C" w:rsidP="001E4B11">
      <w:pPr>
        <w:spacing w:before="240" w:after="240" w:line="360" w:lineRule="auto"/>
        <w:jc w:val="both"/>
      </w:pPr>
      <w:r w:rsidRPr="3C9431A1">
        <w:rPr>
          <w:rFonts w:ascii="Arial" w:eastAsia="Arial" w:hAnsi="Arial" w:cs="Arial"/>
        </w:rPr>
        <w:t xml:space="preserve">Marmot, M. and Wilkinson, R. (2003) </w:t>
      </w:r>
      <w:r w:rsidRPr="3C9431A1">
        <w:rPr>
          <w:rFonts w:ascii="Arial" w:eastAsia="Arial" w:hAnsi="Arial" w:cs="Arial"/>
          <w:i/>
          <w:iCs/>
        </w:rPr>
        <w:t>The Solid Facts: Social Determinants of Health</w:t>
      </w:r>
      <w:r w:rsidRPr="3C9431A1">
        <w:rPr>
          <w:rFonts w:ascii="Arial" w:eastAsia="Arial" w:hAnsi="Arial" w:cs="Arial"/>
        </w:rPr>
        <w:t xml:space="preserve">. 2nd </w:t>
      </w:r>
      <w:proofErr w:type="spellStart"/>
      <w:r w:rsidRPr="3C9431A1">
        <w:rPr>
          <w:rFonts w:ascii="Arial" w:eastAsia="Arial" w:hAnsi="Arial" w:cs="Arial"/>
        </w:rPr>
        <w:t>edn</w:t>
      </w:r>
      <w:proofErr w:type="spellEnd"/>
      <w:r w:rsidRPr="3C9431A1">
        <w:rPr>
          <w:rFonts w:ascii="Arial" w:eastAsia="Arial" w:hAnsi="Arial" w:cs="Arial"/>
        </w:rPr>
        <w:t>. Copenhagen: World Health Organization Regional Office for Europe.</w:t>
      </w:r>
    </w:p>
    <w:p w14:paraId="1EC79703" w14:textId="089F9D2A" w:rsidR="44A60E2C" w:rsidRDefault="44A60E2C" w:rsidP="001E4B11">
      <w:pPr>
        <w:spacing w:before="240" w:after="240" w:line="360" w:lineRule="auto"/>
        <w:jc w:val="both"/>
      </w:pPr>
      <w:r w:rsidRPr="3C9431A1">
        <w:rPr>
          <w:rFonts w:ascii="Arial" w:eastAsia="Arial" w:hAnsi="Arial" w:cs="Arial"/>
        </w:rPr>
        <w:t xml:space="preserve">Marmot, M. and Wilkinson, R. (eds.) (2006) </w:t>
      </w:r>
      <w:r w:rsidRPr="3C9431A1">
        <w:rPr>
          <w:rFonts w:ascii="Arial" w:eastAsia="Arial" w:hAnsi="Arial" w:cs="Arial"/>
          <w:i/>
          <w:iCs/>
        </w:rPr>
        <w:t>Social Determinants of Health</w:t>
      </w:r>
      <w:r w:rsidRPr="3C9431A1">
        <w:rPr>
          <w:rFonts w:ascii="Arial" w:eastAsia="Arial" w:hAnsi="Arial" w:cs="Arial"/>
        </w:rPr>
        <w:t xml:space="preserve">. 2nd </w:t>
      </w:r>
      <w:proofErr w:type="spellStart"/>
      <w:r w:rsidRPr="3C9431A1">
        <w:rPr>
          <w:rFonts w:ascii="Arial" w:eastAsia="Arial" w:hAnsi="Arial" w:cs="Arial"/>
        </w:rPr>
        <w:t>edn</w:t>
      </w:r>
      <w:proofErr w:type="spellEnd"/>
      <w:r w:rsidRPr="3C9431A1">
        <w:rPr>
          <w:rFonts w:ascii="Arial" w:eastAsia="Arial" w:hAnsi="Arial" w:cs="Arial"/>
        </w:rPr>
        <w:t>. Oxford: Oxford University Press.</w:t>
      </w:r>
    </w:p>
    <w:p w14:paraId="7FC422E8" w14:textId="35D5B66A" w:rsidR="44A60E2C" w:rsidRDefault="44A60E2C" w:rsidP="001E4B11">
      <w:pPr>
        <w:spacing w:before="240" w:after="240" w:line="360" w:lineRule="auto"/>
        <w:jc w:val="both"/>
      </w:pPr>
      <w:r w:rsidRPr="3C9431A1">
        <w:rPr>
          <w:rFonts w:ascii="Arial" w:eastAsia="Arial" w:hAnsi="Arial" w:cs="Arial"/>
        </w:rPr>
        <w:t xml:space="preserve">Mason, K.E., Alexiou, A., Li, A. and Taylor-Robinson, D. (2024) 'The impact of housing insecurity on mental health, sleep and hypertension: Analysis of the UK Household Longitudinal Study and linked data, 2009–2019', </w:t>
      </w:r>
      <w:r w:rsidRPr="3C9431A1">
        <w:rPr>
          <w:rFonts w:ascii="Arial" w:eastAsia="Arial" w:hAnsi="Arial" w:cs="Arial"/>
          <w:i/>
          <w:iCs/>
        </w:rPr>
        <w:t>Social Science &amp; Medicine</w:t>
      </w:r>
      <w:r w:rsidRPr="3C9431A1">
        <w:rPr>
          <w:rFonts w:ascii="Arial" w:eastAsia="Arial" w:hAnsi="Arial" w:cs="Arial"/>
        </w:rPr>
        <w:t xml:space="preserve">, 351, p. 116939. </w:t>
      </w:r>
      <w:proofErr w:type="gramStart"/>
      <w:r w:rsidRPr="3C9431A1">
        <w:rPr>
          <w:rFonts w:ascii="Arial" w:eastAsia="Arial" w:hAnsi="Arial" w:cs="Arial"/>
        </w:rPr>
        <w:t>doi:10.1016/j.socscimed</w:t>
      </w:r>
      <w:proofErr w:type="gramEnd"/>
      <w:r w:rsidRPr="3C9431A1">
        <w:rPr>
          <w:rFonts w:ascii="Arial" w:eastAsia="Arial" w:hAnsi="Arial" w:cs="Arial"/>
        </w:rPr>
        <w:t>.2024.116939.</w:t>
      </w:r>
    </w:p>
    <w:p w14:paraId="2A8FC79A" w14:textId="00762CF2" w:rsidR="44A60E2C" w:rsidRDefault="44A60E2C" w:rsidP="001E4B11">
      <w:pPr>
        <w:spacing w:before="240" w:after="240" w:line="360" w:lineRule="auto"/>
        <w:jc w:val="both"/>
      </w:pPr>
      <w:r w:rsidRPr="3C9431A1">
        <w:rPr>
          <w:rFonts w:ascii="Arial" w:eastAsia="Arial" w:hAnsi="Arial" w:cs="Arial"/>
        </w:rPr>
        <w:t xml:space="preserve">Ministry of Housing, Communities and Local Government (MHCLG) (2025) </w:t>
      </w:r>
      <w:r w:rsidRPr="3C9431A1">
        <w:rPr>
          <w:rFonts w:ascii="Arial" w:eastAsia="Arial" w:hAnsi="Arial" w:cs="Arial"/>
          <w:i/>
          <w:iCs/>
        </w:rPr>
        <w:t>Social housing lettings in England, tenants: April 2024 to March 2025</w:t>
      </w:r>
      <w:r w:rsidRPr="3C9431A1">
        <w:rPr>
          <w:rFonts w:ascii="Arial" w:eastAsia="Arial" w:hAnsi="Arial" w:cs="Arial"/>
        </w:rPr>
        <w:t xml:space="preserve">. Available at: </w:t>
      </w:r>
      <w:hyperlink r:id="rId14">
        <w:r w:rsidRPr="3C9431A1">
          <w:rPr>
            <w:rStyle w:val="Hyperlink"/>
          </w:rPr>
          <w:t>https://www.gov.uk/government/statistics/social-housing-lettings-in-england-april-2024-to-march-2025/social-housing-lettings-in-england-tenants-apil-2024-to-march-2025</w:t>
        </w:r>
      </w:hyperlink>
      <w:r w:rsidRPr="3C9431A1">
        <w:rPr>
          <w:rFonts w:ascii="Arial" w:eastAsia="Arial" w:hAnsi="Arial" w:cs="Arial"/>
        </w:rPr>
        <w:t xml:space="preserve"> (Accessed: 23 July 2026).</w:t>
      </w:r>
    </w:p>
    <w:p w14:paraId="7BD1810E" w14:textId="59DF4CBD" w:rsidR="44A60E2C" w:rsidRDefault="44A60E2C" w:rsidP="001E4B11">
      <w:pPr>
        <w:spacing w:before="240" w:after="240" w:line="360" w:lineRule="auto"/>
        <w:jc w:val="both"/>
      </w:pPr>
      <w:r w:rsidRPr="3C9431A1">
        <w:rPr>
          <w:rFonts w:ascii="Arial" w:eastAsia="Arial" w:hAnsi="Arial" w:cs="Arial"/>
        </w:rPr>
        <w:t xml:space="preserve">Ministry of Housing, Communities and Local Government (MHCLG) (2026a) </w:t>
      </w:r>
      <w:r w:rsidRPr="3C9431A1">
        <w:rPr>
          <w:rFonts w:ascii="Arial" w:eastAsia="Arial" w:hAnsi="Arial" w:cs="Arial"/>
          <w:i/>
          <w:iCs/>
        </w:rPr>
        <w:t>Homelessness code of guidance for local authorities: Overview of the homelessness legislation</w:t>
      </w:r>
      <w:r w:rsidRPr="3C9431A1">
        <w:rPr>
          <w:rFonts w:ascii="Arial" w:eastAsia="Arial" w:hAnsi="Arial" w:cs="Arial"/>
        </w:rPr>
        <w:t xml:space="preserve">. Available at: </w:t>
      </w:r>
      <w:hyperlink r:id="rId15">
        <w:r w:rsidRPr="3C9431A1">
          <w:rPr>
            <w:rStyle w:val="Hyperlink"/>
          </w:rPr>
          <w:t>https://www.gov.uk/guidance/homelessness-code-of-guidance-for-local-authorities/overview-of-the-homelessness-legislation</w:t>
        </w:r>
      </w:hyperlink>
      <w:r w:rsidRPr="3C9431A1">
        <w:rPr>
          <w:rFonts w:ascii="Arial" w:eastAsia="Arial" w:hAnsi="Arial" w:cs="Arial"/>
        </w:rPr>
        <w:t xml:space="preserve"> (Accessed: 23 July 2026).</w:t>
      </w:r>
    </w:p>
    <w:p w14:paraId="544606F9" w14:textId="73EA095C" w:rsidR="44A60E2C" w:rsidRDefault="44A60E2C" w:rsidP="001E4B11">
      <w:pPr>
        <w:spacing w:before="240" w:after="240" w:line="360" w:lineRule="auto"/>
        <w:jc w:val="both"/>
      </w:pPr>
      <w:r w:rsidRPr="3C9431A1">
        <w:rPr>
          <w:rFonts w:ascii="Arial" w:eastAsia="Arial" w:hAnsi="Arial" w:cs="Arial"/>
        </w:rPr>
        <w:t xml:space="preserve">Ministry of Housing, Communities and Local Government (MHCLG) (2026b) </w:t>
      </w:r>
      <w:r w:rsidRPr="3C9431A1">
        <w:rPr>
          <w:rFonts w:ascii="Arial" w:eastAsia="Arial" w:hAnsi="Arial" w:cs="Arial"/>
          <w:i/>
          <w:iCs/>
        </w:rPr>
        <w:t>Statutory homelessness in England: October to December 2025</w:t>
      </w:r>
      <w:r w:rsidRPr="3C9431A1">
        <w:rPr>
          <w:rFonts w:ascii="Arial" w:eastAsia="Arial" w:hAnsi="Arial" w:cs="Arial"/>
        </w:rPr>
        <w:t xml:space="preserve">. Available at: </w:t>
      </w:r>
      <w:hyperlink r:id="rId16">
        <w:r w:rsidRPr="3C9431A1">
          <w:rPr>
            <w:rStyle w:val="Hyperlink"/>
          </w:rPr>
          <w:t>https://www.gov.uk/government/statistics/statutory-homelessness-in-england-october-to-december-2025/statutory-homelessness-in-england-october-to-december-2025</w:t>
        </w:r>
      </w:hyperlink>
      <w:r w:rsidRPr="3C9431A1">
        <w:rPr>
          <w:rFonts w:ascii="Arial" w:eastAsia="Arial" w:hAnsi="Arial" w:cs="Arial"/>
        </w:rPr>
        <w:t xml:space="preserve"> (Accessed: 23 July 2026).</w:t>
      </w:r>
    </w:p>
    <w:p w14:paraId="415927F9" w14:textId="4E01AC65" w:rsidR="44A60E2C" w:rsidRDefault="44A60E2C" w:rsidP="001E4B11">
      <w:pPr>
        <w:spacing w:before="240" w:after="240" w:line="360" w:lineRule="auto"/>
        <w:jc w:val="both"/>
      </w:pPr>
      <w:r w:rsidRPr="3C9431A1">
        <w:rPr>
          <w:rFonts w:ascii="Arial" w:eastAsia="Arial" w:hAnsi="Arial" w:cs="Arial"/>
        </w:rPr>
        <w:t xml:space="preserve">Ministry of Housing, Communities and Local Government (MHCLG) (2026c) </w:t>
      </w:r>
      <w:r w:rsidRPr="3C9431A1">
        <w:rPr>
          <w:rFonts w:ascii="Arial" w:eastAsia="Arial" w:hAnsi="Arial" w:cs="Arial"/>
          <w:i/>
          <w:iCs/>
        </w:rPr>
        <w:t>English Housing Survey 2024 to 2025: Chapter 1, Housing Quality</w:t>
      </w:r>
      <w:r w:rsidRPr="3C9431A1">
        <w:rPr>
          <w:rFonts w:ascii="Arial" w:eastAsia="Arial" w:hAnsi="Arial" w:cs="Arial"/>
        </w:rPr>
        <w:t xml:space="preserve">. Available at: </w:t>
      </w:r>
      <w:hyperlink r:id="rId17">
        <w:r w:rsidRPr="3C9431A1">
          <w:rPr>
            <w:rStyle w:val="Hyperlink"/>
          </w:rPr>
          <w:t>https://www.gov.uk/government/statistics/chapters-for-english-housing-survey-2024-to-2025-headline-findings-on-housing-quality-and-energy-efficiency/chapter-1-housing-quality</w:t>
        </w:r>
      </w:hyperlink>
      <w:r w:rsidRPr="3C9431A1">
        <w:rPr>
          <w:rFonts w:ascii="Arial" w:eastAsia="Arial" w:hAnsi="Arial" w:cs="Arial"/>
        </w:rPr>
        <w:t xml:space="preserve"> (Accessed: 23 July 2026).</w:t>
      </w:r>
    </w:p>
    <w:p w14:paraId="1F57D0A1" w14:textId="5BA540E9" w:rsidR="44A60E2C" w:rsidRDefault="44A60E2C" w:rsidP="001E4B11">
      <w:pPr>
        <w:spacing w:before="240" w:after="240" w:line="360" w:lineRule="auto"/>
        <w:jc w:val="both"/>
      </w:pPr>
      <w:r w:rsidRPr="3C9431A1">
        <w:rPr>
          <w:rFonts w:ascii="Arial" w:eastAsia="Arial" w:hAnsi="Arial" w:cs="Arial"/>
        </w:rPr>
        <w:t xml:space="preserve">Ministry of Housing, Communities and Local Government (MHCLG) (2026d) </w:t>
      </w:r>
      <w:r w:rsidRPr="3C9431A1">
        <w:rPr>
          <w:rFonts w:ascii="Arial" w:eastAsia="Arial" w:hAnsi="Arial" w:cs="Arial"/>
          <w:i/>
          <w:iCs/>
        </w:rPr>
        <w:t>English Housing Survey 2024 to 2025: Introduction and Key Findings</w:t>
      </w:r>
      <w:r w:rsidRPr="3C9431A1">
        <w:rPr>
          <w:rFonts w:ascii="Arial" w:eastAsia="Arial" w:hAnsi="Arial" w:cs="Arial"/>
        </w:rPr>
        <w:t xml:space="preserve">. Available at: </w:t>
      </w:r>
      <w:hyperlink r:id="rId18">
        <w:r w:rsidRPr="3C9431A1">
          <w:rPr>
            <w:rStyle w:val="Hyperlink"/>
          </w:rPr>
          <w:t>https://www.gov.uk/government/statistics/chapters-for-english-housing-survey-2024-to-2025-headline-findings-on-housing-quality-and-energy-efficiency/introduction-and-key-findings</w:t>
        </w:r>
      </w:hyperlink>
      <w:r w:rsidRPr="3C9431A1">
        <w:rPr>
          <w:rFonts w:ascii="Arial" w:eastAsia="Arial" w:hAnsi="Arial" w:cs="Arial"/>
        </w:rPr>
        <w:t xml:space="preserve"> (Accessed: </w:t>
      </w:r>
      <w:r w:rsidR="797AEF9E" w:rsidRPr="3C9431A1">
        <w:rPr>
          <w:rFonts w:ascii="Arial" w:eastAsia="Arial" w:hAnsi="Arial" w:cs="Arial"/>
        </w:rPr>
        <w:t>16</w:t>
      </w:r>
      <w:r w:rsidRPr="3C9431A1">
        <w:rPr>
          <w:rFonts w:ascii="Arial" w:eastAsia="Arial" w:hAnsi="Arial" w:cs="Arial"/>
        </w:rPr>
        <w:t xml:space="preserve"> July 2026).</w:t>
      </w:r>
    </w:p>
    <w:p w14:paraId="294CFBAC" w14:textId="5420ABBA" w:rsidR="44A60E2C" w:rsidRDefault="44A60E2C" w:rsidP="001E4B11">
      <w:pPr>
        <w:spacing w:before="240" w:after="240" w:line="360" w:lineRule="auto"/>
        <w:jc w:val="both"/>
      </w:pPr>
      <w:r w:rsidRPr="3C9431A1">
        <w:rPr>
          <w:rFonts w:ascii="Arial" w:eastAsia="Arial" w:hAnsi="Arial" w:cs="Arial"/>
        </w:rPr>
        <w:t xml:space="preserve">NHS England (2019) </w:t>
      </w:r>
      <w:r w:rsidRPr="3C9431A1">
        <w:rPr>
          <w:rFonts w:ascii="Arial" w:eastAsia="Arial" w:hAnsi="Arial" w:cs="Arial"/>
          <w:i/>
          <w:iCs/>
        </w:rPr>
        <w:t>The NHS Long Term Plan</w:t>
      </w:r>
      <w:r w:rsidRPr="3C9431A1">
        <w:rPr>
          <w:rFonts w:ascii="Arial" w:eastAsia="Arial" w:hAnsi="Arial" w:cs="Arial"/>
        </w:rPr>
        <w:t>. London: NHS England.</w:t>
      </w:r>
    </w:p>
    <w:p w14:paraId="7E49F813" w14:textId="6FF5D803" w:rsidR="44A60E2C" w:rsidRDefault="44A60E2C" w:rsidP="001E4B11">
      <w:pPr>
        <w:spacing w:before="240" w:after="240" w:line="360" w:lineRule="auto"/>
        <w:jc w:val="both"/>
      </w:pPr>
      <w:r w:rsidRPr="3C9431A1">
        <w:rPr>
          <w:rFonts w:ascii="Arial" w:eastAsia="Arial" w:hAnsi="Arial" w:cs="Arial"/>
        </w:rPr>
        <w:t xml:space="preserve">NHS England (2026) </w:t>
      </w:r>
      <w:r w:rsidRPr="3C9431A1">
        <w:rPr>
          <w:rFonts w:ascii="Arial" w:eastAsia="Arial" w:hAnsi="Arial" w:cs="Arial"/>
          <w:i/>
          <w:iCs/>
        </w:rPr>
        <w:t>Mental Health Services Monthly Statistics, Performance December 2025</w:t>
      </w:r>
      <w:r w:rsidRPr="3C9431A1">
        <w:rPr>
          <w:rFonts w:ascii="Arial" w:eastAsia="Arial" w:hAnsi="Arial" w:cs="Arial"/>
        </w:rPr>
        <w:t xml:space="preserve">. Available at: </w:t>
      </w:r>
      <w:hyperlink r:id="rId19">
        <w:r w:rsidRPr="3C9431A1">
          <w:rPr>
            <w:rStyle w:val="Hyperlink"/>
          </w:rPr>
          <w:t>https://digital.nhs.uk/data-and-information/publications/statistical/mental-health-services-monthly-statistics/performance-december-2025</w:t>
        </w:r>
      </w:hyperlink>
      <w:r w:rsidRPr="3C9431A1">
        <w:rPr>
          <w:rFonts w:ascii="Arial" w:eastAsia="Arial" w:hAnsi="Arial" w:cs="Arial"/>
        </w:rPr>
        <w:t xml:space="preserve"> (Accessed: 20 July 2026).</w:t>
      </w:r>
    </w:p>
    <w:p w14:paraId="23E5A9E1" w14:textId="213AF707" w:rsidR="44A60E2C" w:rsidRDefault="44A60E2C" w:rsidP="001E4B11">
      <w:pPr>
        <w:spacing w:before="240" w:after="240" w:line="360" w:lineRule="auto"/>
        <w:jc w:val="both"/>
      </w:pPr>
      <w:r w:rsidRPr="3C9431A1">
        <w:rPr>
          <w:rFonts w:ascii="Arial" w:eastAsia="Arial" w:hAnsi="Arial" w:cs="Arial"/>
        </w:rPr>
        <w:t xml:space="preserve">Office for Health Improvement and Disparities (2022) </w:t>
      </w:r>
      <w:r w:rsidRPr="3C9431A1">
        <w:rPr>
          <w:rFonts w:ascii="Arial" w:eastAsia="Arial" w:hAnsi="Arial" w:cs="Arial"/>
          <w:i/>
          <w:iCs/>
        </w:rPr>
        <w:t>Health Inequalities: Place-based Approaches to Reduce Inequalities</w:t>
      </w:r>
      <w:r w:rsidRPr="3C9431A1">
        <w:rPr>
          <w:rFonts w:ascii="Arial" w:eastAsia="Arial" w:hAnsi="Arial" w:cs="Arial"/>
        </w:rPr>
        <w:t>. London: Department of Health and Social Care.</w:t>
      </w:r>
    </w:p>
    <w:p w14:paraId="182D5D84" w14:textId="30A192F1" w:rsidR="44A60E2C" w:rsidRDefault="44A60E2C" w:rsidP="001E4B11">
      <w:pPr>
        <w:spacing w:before="240" w:after="240" w:line="360" w:lineRule="auto"/>
      </w:pPr>
      <w:r w:rsidRPr="3C9431A1">
        <w:rPr>
          <w:rFonts w:ascii="Arial" w:eastAsia="Arial" w:hAnsi="Arial" w:cs="Arial"/>
        </w:rPr>
        <w:t xml:space="preserve">Office for National Statistics (ONS) (2025) </w:t>
      </w:r>
      <w:r w:rsidRPr="3C9431A1">
        <w:rPr>
          <w:rFonts w:ascii="Arial" w:eastAsia="Arial" w:hAnsi="Arial" w:cs="Arial"/>
          <w:i/>
          <w:iCs/>
        </w:rPr>
        <w:t>Private Rental Affordability, England, Wales and Northern Ireland: 2024</w:t>
      </w:r>
      <w:r w:rsidRPr="3C9431A1">
        <w:rPr>
          <w:rFonts w:ascii="Arial" w:eastAsia="Arial" w:hAnsi="Arial" w:cs="Arial"/>
        </w:rPr>
        <w:t xml:space="preserve">. Available at: </w:t>
      </w:r>
      <w:hyperlink r:id="rId20">
        <w:r w:rsidRPr="3C9431A1">
          <w:rPr>
            <w:rStyle w:val="Hyperlink"/>
          </w:rPr>
          <w:t>https://www.ons.gov.uk/peoplepopulationandcommunity/housing/bulletins/privaterentalaffordabilityengland/2024</w:t>
        </w:r>
      </w:hyperlink>
      <w:r w:rsidRPr="3C9431A1">
        <w:rPr>
          <w:rFonts w:ascii="Arial" w:eastAsia="Arial" w:hAnsi="Arial" w:cs="Arial"/>
        </w:rPr>
        <w:t xml:space="preserve"> (Accessed: 20 July 2026).</w:t>
      </w:r>
    </w:p>
    <w:p w14:paraId="1A2C83B0" w14:textId="4CC6FF18" w:rsidR="44A60E2C" w:rsidRDefault="44A60E2C" w:rsidP="001E4B11">
      <w:pPr>
        <w:spacing w:before="240" w:after="240" w:line="360" w:lineRule="auto"/>
      </w:pPr>
      <w:r w:rsidRPr="3C9431A1">
        <w:rPr>
          <w:rFonts w:ascii="Arial" w:eastAsia="Arial" w:hAnsi="Arial" w:cs="Arial"/>
        </w:rPr>
        <w:t xml:space="preserve">Office for National Statistics (ONS) (2026) </w:t>
      </w:r>
      <w:r w:rsidRPr="3C9431A1">
        <w:rPr>
          <w:rFonts w:ascii="Arial" w:eastAsia="Arial" w:hAnsi="Arial" w:cs="Arial"/>
          <w:i/>
          <w:iCs/>
        </w:rPr>
        <w:t>Housing Affordability in England and Wales: 2025</w:t>
      </w:r>
      <w:r w:rsidRPr="3C9431A1">
        <w:rPr>
          <w:rFonts w:ascii="Arial" w:eastAsia="Arial" w:hAnsi="Arial" w:cs="Arial"/>
        </w:rPr>
        <w:t xml:space="preserve">. Available at: </w:t>
      </w:r>
      <w:hyperlink r:id="rId21">
        <w:r w:rsidRPr="3C9431A1">
          <w:rPr>
            <w:rStyle w:val="Hyperlink"/>
          </w:rPr>
          <w:t>https://www.ons.gov.uk/peoplepopulationandcommunity/housing/bulletins/housingaffordabilityinenglandandwales/latest</w:t>
        </w:r>
      </w:hyperlink>
      <w:r w:rsidRPr="3C9431A1">
        <w:rPr>
          <w:rFonts w:ascii="Arial" w:eastAsia="Arial" w:hAnsi="Arial" w:cs="Arial"/>
        </w:rPr>
        <w:t xml:space="preserve"> (Accessed: 16 July 2026).</w:t>
      </w:r>
    </w:p>
    <w:p w14:paraId="579D48DD" w14:textId="207EB988" w:rsidR="44A60E2C" w:rsidRDefault="44A60E2C" w:rsidP="001E4B11">
      <w:pPr>
        <w:spacing w:before="240" w:after="240" w:line="360" w:lineRule="auto"/>
        <w:jc w:val="both"/>
      </w:pPr>
      <w:r w:rsidRPr="3C9431A1">
        <w:rPr>
          <w:rFonts w:ascii="Arial" w:eastAsia="Arial" w:hAnsi="Arial" w:cs="Arial"/>
        </w:rPr>
        <w:lastRenderedPageBreak/>
        <w:t xml:space="preserve">Page, M.J., McKenzie, J.E., Bossuyt, P.M. </w:t>
      </w:r>
      <w:r w:rsidRPr="3C9431A1">
        <w:rPr>
          <w:rFonts w:ascii="Arial" w:eastAsia="Arial" w:hAnsi="Arial" w:cs="Arial"/>
          <w:i/>
          <w:iCs/>
        </w:rPr>
        <w:t>et al.</w:t>
      </w:r>
      <w:r w:rsidRPr="3C9431A1">
        <w:rPr>
          <w:rFonts w:ascii="Arial" w:eastAsia="Arial" w:hAnsi="Arial" w:cs="Arial"/>
        </w:rPr>
        <w:t xml:space="preserve"> (2021) 'The PRISMA 2020 statement: An updated guideline for reporting systematic reviews', </w:t>
      </w:r>
      <w:r w:rsidRPr="3C9431A1">
        <w:rPr>
          <w:rFonts w:ascii="Arial" w:eastAsia="Arial" w:hAnsi="Arial" w:cs="Arial"/>
          <w:i/>
          <w:iCs/>
        </w:rPr>
        <w:t>BMJ</w:t>
      </w:r>
      <w:r w:rsidRPr="3C9431A1">
        <w:rPr>
          <w:rFonts w:ascii="Arial" w:eastAsia="Arial" w:hAnsi="Arial" w:cs="Arial"/>
        </w:rPr>
        <w:t>, 372, n71. doi:10.1136/</w:t>
      </w:r>
      <w:proofErr w:type="gramStart"/>
      <w:r w:rsidRPr="3C9431A1">
        <w:rPr>
          <w:rFonts w:ascii="Arial" w:eastAsia="Arial" w:hAnsi="Arial" w:cs="Arial"/>
        </w:rPr>
        <w:t>bmj.n</w:t>
      </w:r>
      <w:proofErr w:type="gramEnd"/>
      <w:r w:rsidRPr="3C9431A1">
        <w:rPr>
          <w:rFonts w:ascii="Arial" w:eastAsia="Arial" w:hAnsi="Arial" w:cs="Arial"/>
        </w:rPr>
        <w:t>71.</w:t>
      </w:r>
    </w:p>
    <w:p w14:paraId="26EC9143" w14:textId="1ABCFD27" w:rsidR="44A60E2C" w:rsidRDefault="44A60E2C" w:rsidP="001E4B11">
      <w:pPr>
        <w:spacing w:before="240" w:after="240" w:line="360" w:lineRule="auto"/>
        <w:jc w:val="both"/>
      </w:pPr>
      <w:r w:rsidRPr="3C9431A1">
        <w:rPr>
          <w:rFonts w:ascii="Arial" w:eastAsia="Arial" w:hAnsi="Arial" w:cs="Arial"/>
        </w:rPr>
        <w:t xml:space="preserve">Popay, J., Roberts, H., Sowden, A., Petticrew, M., Arai, L., Rodgers, M., Britten, N., Roen, K. and Duffy, S. (2006) </w:t>
      </w:r>
      <w:r w:rsidRPr="3C9431A1">
        <w:rPr>
          <w:rFonts w:ascii="Arial" w:eastAsia="Arial" w:hAnsi="Arial" w:cs="Arial"/>
          <w:i/>
          <w:iCs/>
        </w:rPr>
        <w:t>Guidance on the Conduct of Narrative Synthesis in Systematic Reviews</w:t>
      </w:r>
      <w:r w:rsidRPr="3C9431A1">
        <w:rPr>
          <w:rFonts w:ascii="Arial" w:eastAsia="Arial" w:hAnsi="Arial" w:cs="Arial"/>
        </w:rPr>
        <w:t>. Lancaster: Lancaster University.</w:t>
      </w:r>
    </w:p>
    <w:p w14:paraId="303CE539" w14:textId="1DD6A8FE" w:rsidR="44A60E2C" w:rsidRDefault="44A60E2C" w:rsidP="001E4B11">
      <w:pPr>
        <w:spacing w:before="240" w:after="240" w:line="360" w:lineRule="auto"/>
        <w:jc w:val="both"/>
      </w:pPr>
      <w:r w:rsidRPr="3C9431A1">
        <w:rPr>
          <w:rFonts w:ascii="Arial" w:eastAsia="Arial" w:hAnsi="Arial" w:cs="Arial"/>
        </w:rPr>
        <w:t xml:space="preserve">Shaw, M. (2004) 'Housing and public health', </w:t>
      </w:r>
      <w:r w:rsidRPr="3C9431A1">
        <w:rPr>
          <w:rFonts w:ascii="Arial" w:eastAsia="Arial" w:hAnsi="Arial" w:cs="Arial"/>
          <w:i/>
          <w:iCs/>
        </w:rPr>
        <w:t>Annual Review of Public Health</w:t>
      </w:r>
      <w:r w:rsidRPr="3C9431A1">
        <w:rPr>
          <w:rFonts w:ascii="Arial" w:eastAsia="Arial" w:hAnsi="Arial" w:cs="Arial"/>
        </w:rPr>
        <w:t xml:space="preserve">, 25(1), pp. 397–418. </w:t>
      </w:r>
      <w:proofErr w:type="gramStart"/>
      <w:r w:rsidRPr="3C9431A1">
        <w:rPr>
          <w:rFonts w:ascii="Arial" w:eastAsia="Arial" w:hAnsi="Arial" w:cs="Arial"/>
        </w:rPr>
        <w:t>doi:10.1146/annurev.publhealth</w:t>
      </w:r>
      <w:proofErr w:type="gramEnd"/>
      <w:r w:rsidRPr="3C9431A1">
        <w:rPr>
          <w:rFonts w:ascii="Arial" w:eastAsia="Arial" w:hAnsi="Arial" w:cs="Arial"/>
        </w:rPr>
        <w:t>.25.101802.123036.</w:t>
      </w:r>
    </w:p>
    <w:p w14:paraId="50CE8E1E" w14:textId="4F4F9520" w:rsidR="44A60E2C" w:rsidRDefault="44A60E2C" w:rsidP="001E4B11">
      <w:pPr>
        <w:spacing w:before="240" w:after="240" w:line="360" w:lineRule="auto"/>
        <w:jc w:val="both"/>
      </w:pPr>
      <w:r w:rsidRPr="3C9431A1">
        <w:rPr>
          <w:rFonts w:ascii="Arial" w:eastAsia="Arial" w:hAnsi="Arial" w:cs="Arial"/>
        </w:rPr>
        <w:t xml:space="preserve">Taylor, M.P., Pevalin, D.J. and Todd, J. (2007) 'The psychological costs of unsustainable housing commitments', </w:t>
      </w:r>
      <w:r w:rsidRPr="3C9431A1">
        <w:rPr>
          <w:rFonts w:ascii="Arial" w:eastAsia="Arial" w:hAnsi="Arial" w:cs="Arial"/>
          <w:i/>
          <w:iCs/>
        </w:rPr>
        <w:t>Psychological Medicine</w:t>
      </w:r>
      <w:r w:rsidRPr="3C9431A1">
        <w:rPr>
          <w:rFonts w:ascii="Arial" w:eastAsia="Arial" w:hAnsi="Arial" w:cs="Arial"/>
        </w:rPr>
        <w:t>, 37(7), pp. 1027–1036. doi:10.1017/S0033291706009767.</w:t>
      </w:r>
    </w:p>
    <w:p w14:paraId="59CABCB2" w14:textId="1C3532A1" w:rsidR="44A60E2C" w:rsidRDefault="44A60E2C" w:rsidP="001E4B11">
      <w:pPr>
        <w:spacing w:before="240" w:after="240" w:line="360" w:lineRule="auto"/>
        <w:jc w:val="both"/>
      </w:pPr>
      <w:proofErr w:type="spellStart"/>
      <w:r w:rsidRPr="3C9431A1">
        <w:rPr>
          <w:rFonts w:ascii="Arial" w:eastAsia="Arial" w:hAnsi="Arial" w:cs="Arial"/>
        </w:rPr>
        <w:t>Walliman</w:t>
      </w:r>
      <w:proofErr w:type="spellEnd"/>
      <w:r w:rsidRPr="3C9431A1">
        <w:rPr>
          <w:rFonts w:ascii="Arial" w:eastAsia="Arial" w:hAnsi="Arial" w:cs="Arial"/>
        </w:rPr>
        <w:t xml:space="preserve">, N. (2006) </w:t>
      </w:r>
      <w:r w:rsidRPr="3C9431A1">
        <w:rPr>
          <w:rFonts w:ascii="Arial" w:eastAsia="Arial" w:hAnsi="Arial" w:cs="Arial"/>
          <w:i/>
          <w:iCs/>
        </w:rPr>
        <w:t>Social Research Methods</w:t>
      </w:r>
      <w:r w:rsidRPr="3C9431A1">
        <w:rPr>
          <w:rFonts w:ascii="Arial" w:eastAsia="Arial" w:hAnsi="Arial" w:cs="Arial"/>
        </w:rPr>
        <w:t>. London: SAGE.</w:t>
      </w:r>
    </w:p>
    <w:p w14:paraId="13F44786" w14:textId="1C0B50D9" w:rsidR="44A60E2C" w:rsidRDefault="44A60E2C" w:rsidP="001E4B11">
      <w:pPr>
        <w:spacing w:before="240" w:after="240" w:line="360" w:lineRule="auto"/>
        <w:jc w:val="both"/>
      </w:pPr>
      <w:r w:rsidRPr="3C9431A1">
        <w:rPr>
          <w:rFonts w:ascii="Arial" w:eastAsia="Arial" w:hAnsi="Arial" w:cs="Arial"/>
        </w:rPr>
        <w:t xml:space="preserve">World Health Organization (2022) </w:t>
      </w:r>
      <w:r w:rsidRPr="3C9431A1">
        <w:rPr>
          <w:rFonts w:ascii="Arial" w:eastAsia="Arial" w:hAnsi="Arial" w:cs="Arial"/>
          <w:i/>
          <w:iCs/>
        </w:rPr>
        <w:t>World Mental Health Report: Transforming Mental Health for All</w:t>
      </w:r>
      <w:r w:rsidRPr="3C9431A1">
        <w:rPr>
          <w:rFonts w:ascii="Arial" w:eastAsia="Arial" w:hAnsi="Arial" w:cs="Arial"/>
        </w:rPr>
        <w:t>. Geneva: World Health Organization.</w:t>
      </w:r>
    </w:p>
    <w:p w14:paraId="07814269" w14:textId="6E4EF619" w:rsidR="44A60E2C" w:rsidRDefault="44A60E2C" w:rsidP="001E4B11">
      <w:pPr>
        <w:spacing w:before="240" w:after="240" w:line="360" w:lineRule="auto"/>
        <w:jc w:val="both"/>
      </w:pPr>
      <w:r w:rsidRPr="3C9431A1">
        <w:rPr>
          <w:rFonts w:ascii="Arial" w:eastAsia="Arial" w:hAnsi="Arial" w:cs="Arial"/>
        </w:rPr>
        <w:t xml:space="preserve">World Health Organization (2023) </w:t>
      </w:r>
      <w:r w:rsidRPr="3C9431A1">
        <w:rPr>
          <w:rFonts w:ascii="Arial" w:eastAsia="Arial" w:hAnsi="Arial" w:cs="Arial"/>
          <w:i/>
          <w:iCs/>
        </w:rPr>
        <w:t>Social Determinants of Health</w:t>
      </w:r>
      <w:r w:rsidRPr="3C9431A1">
        <w:rPr>
          <w:rFonts w:ascii="Arial" w:eastAsia="Arial" w:hAnsi="Arial" w:cs="Arial"/>
        </w:rPr>
        <w:t xml:space="preserve">. Geneva: World Health Organization. Available at: </w:t>
      </w:r>
      <w:hyperlink r:id="rId22">
        <w:r w:rsidRPr="3C9431A1">
          <w:rPr>
            <w:rStyle w:val="Hyperlink"/>
          </w:rPr>
          <w:t>https://www.who.int/health-topics/social-determinants-of-health</w:t>
        </w:r>
      </w:hyperlink>
      <w:r w:rsidRPr="3C9431A1">
        <w:rPr>
          <w:rFonts w:ascii="Arial" w:eastAsia="Arial" w:hAnsi="Arial" w:cs="Arial"/>
        </w:rPr>
        <w:t xml:space="preserve"> (Accessed: 17 July 2026).</w:t>
      </w:r>
    </w:p>
    <w:p w14:paraId="59529B32" w14:textId="7A1C049E" w:rsidR="3C9431A1" w:rsidRDefault="3C9431A1" w:rsidP="001E4B11">
      <w:pPr>
        <w:spacing w:line="360" w:lineRule="auto"/>
        <w:jc w:val="both"/>
      </w:pPr>
    </w:p>
    <w:sectPr w:rsidR="3C9431A1" w:rsidSect="0016568C">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61C629" w14:textId="77777777" w:rsidR="0009137E" w:rsidRDefault="0009137E">
      <w:pPr>
        <w:spacing w:after="0" w:line="240" w:lineRule="auto"/>
      </w:pPr>
      <w:r>
        <w:separator/>
      </w:r>
    </w:p>
  </w:endnote>
  <w:endnote w:type="continuationSeparator" w:id="0">
    <w:p w14:paraId="3895C45F" w14:textId="77777777" w:rsidR="0009137E" w:rsidRDefault="00091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C9431A1" w14:paraId="24519FF0" w14:textId="77777777" w:rsidTr="3C9431A1">
      <w:trPr>
        <w:trHeight w:val="300"/>
      </w:trPr>
      <w:tc>
        <w:tcPr>
          <w:tcW w:w="3005" w:type="dxa"/>
        </w:tcPr>
        <w:p w14:paraId="203A508E" w14:textId="4794DB29" w:rsidR="3C9431A1" w:rsidRDefault="3C9431A1" w:rsidP="3C9431A1">
          <w:pPr>
            <w:pStyle w:val="Header"/>
            <w:ind w:left="-115"/>
            <w:rPr>
              <w:sz w:val="20"/>
              <w:szCs w:val="20"/>
            </w:rPr>
          </w:pPr>
          <w:r w:rsidRPr="3C9431A1">
            <w:rPr>
              <w:sz w:val="20"/>
              <w:szCs w:val="20"/>
            </w:rPr>
            <w:t>Shajna Azad 2232143</w:t>
          </w:r>
        </w:p>
      </w:tc>
      <w:tc>
        <w:tcPr>
          <w:tcW w:w="3005" w:type="dxa"/>
        </w:tcPr>
        <w:p w14:paraId="3B6FAB43" w14:textId="77AFC541" w:rsidR="3C9431A1" w:rsidRDefault="3C9431A1" w:rsidP="3C9431A1">
          <w:pPr>
            <w:pStyle w:val="Header"/>
            <w:jc w:val="center"/>
          </w:pPr>
        </w:p>
      </w:tc>
      <w:tc>
        <w:tcPr>
          <w:tcW w:w="3005" w:type="dxa"/>
        </w:tcPr>
        <w:p w14:paraId="23D67B95" w14:textId="1207459C" w:rsidR="3C9431A1" w:rsidRDefault="3C9431A1" w:rsidP="3C9431A1">
          <w:pPr>
            <w:pStyle w:val="Header"/>
            <w:ind w:right="-115"/>
            <w:jc w:val="right"/>
          </w:pPr>
          <w:r>
            <w:fldChar w:fldCharType="begin"/>
          </w:r>
          <w:r>
            <w:instrText>PAGE</w:instrText>
          </w:r>
          <w:r>
            <w:fldChar w:fldCharType="separate"/>
          </w:r>
          <w:r w:rsidR="0016568C">
            <w:rPr>
              <w:noProof/>
            </w:rPr>
            <w:t>1</w:t>
          </w:r>
          <w:r>
            <w:fldChar w:fldCharType="end"/>
          </w:r>
        </w:p>
      </w:tc>
    </w:tr>
  </w:tbl>
  <w:p w14:paraId="79AABC76" w14:textId="65289A38" w:rsidR="3C9431A1" w:rsidRDefault="3C9431A1" w:rsidP="3C9431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4A8A78" w14:textId="77777777" w:rsidR="0009137E" w:rsidRDefault="0009137E">
      <w:pPr>
        <w:spacing w:after="0" w:line="240" w:lineRule="auto"/>
      </w:pPr>
      <w:r>
        <w:separator/>
      </w:r>
    </w:p>
  </w:footnote>
  <w:footnote w:type="continuationSeparator" w:id="0">
    <w:p w14:paraId="69314E38" w14:textId="77777777" w:rsidR="0009137E" w:rsidRDefault="00091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C9431A1" w14:paraId="5957AE70" w14:textId="77777777" w:rsidTr="3C9431A1">
      <w:trPr>
        <w:trHeight w:val="480"/>
      </w:trPr>
      <w:tc>
        <w:tcPr>
          <w:tcW w:w="3005" w:type="dxa"/>
        </w:tcPr>
        <w:p w14:paraId="0A864C46" w14:textId="463A5E09" w:rsidR="3C9431A1" w:rsidRDefault="3C9431A1" w:rsidP="3C9431A1">
          <w:pPr>
            <w:pStyle w:val="Header"/>
            <w:ind w:left="-115"/>
          </w:pPr>
          <w:r>
            <w:rPr>
              <w:noProof/>
            </w:rPr>
            <w:drawing>
              <wp:inline distT="0" distB="0" distL="0" distR="0" wp14:anchorId="7F1C0F32" wp14:editId="4C494FC5">
                <wp:extent cx="1755521" cy="428625"/>
                <wp:effectExtent l="0" t="0" r="0" b="0"/>
                <wp:docPr id="12604561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109346" name="Picture 2112109346"/>
                        <pic:cNvPicPr/>
                      </pic:nvPicPr>
                      <pic:blipFill>
                        <a:blip r:embed="rId1">
                          <a:extLst>
                            <a:ext uri="{28A0092B-C50C-407E-A947-70E740481C1C}">
                              <a14:useLocalDpi xmlns:a14="http://schemas.microsoft.com/office/drawing/2010/main"/>
                            </a:ext>
                          </a:extLst>
                        </a:blip>
                        <a:stretch>
                          <a:fillRect/>
                        </a:stretch>
                      </pic:blipFill>
                      <pic:spPr>
                        <a:xfrm>
                          <a:off x="0" y="0"/>
                          <a:ext cx="1755521" cy="428625"/>
                        </a:xfrm>
                        <a:prstGeom prst="rect">
                          <a:avLst/>
                        </a:prstGeom>
                      </pic:spPr>
                    </pic:pic>
                  </a:graphicData>
                </a:graphic>
              </wp:inline>
            </w:drawing>
          </w:r>
        </w:p>
      </w:tc>
      <w:tc>
        <w:tcPr>
          <w:tcW w:w="3005" w:type="dxa"/>
        </w:tcPr>
        <w:p w14:paraId="5F53D473" w14:textId="4EC3623D" w:rsidR="3C9431A1" w:rsidRDefault="3C9431A1" w:rsidP="3C9431A1">
          <w:pPr>
            <w:pStyle w:val="Header"/>
            <w:jc w:val="center"/>
          </w:pPr>
        </w:p>
      </w:tc>
      <w:tc>
        <w:tcPr>
          <w:tcW w:w="3005" w:type="dxa"/>
        </w:tcPr>
        <w:p w14:paraId="645481B3" w14:textId="340C9338" w:rsidR="3C9431A1" w:rsidRDefault="3C9431A1" w:rsidP="3C9431A1">
          <w:pPr>
            <w:pStyle w:val="Header"/>
            <w:ind w:right="-115"/>
            <w:jc w:val="right"/>
          </w:pPr>
        </w:p>
      </w:tc>
    </w:tr>
  </w:tbl>
  <w:p w14:paraId="2E46E59D" w14:textId="4090F4C1" w:rsidR="3C9431A1" w:rsidRDefault="3C9431A1" w:rsidP="3C9431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D76CC2"/>
    <w:multiLevelType w:val="hybridMultilevel"/>
    <w:tmpl w:val="9376B5A0"/>
    <w:lvl w:ilvl="0" w:tplc="3484111E">
      <w:start w:val="1"/>
      <w:numFmt w:val="bullet"/>
      <w:lvlText w:val=""/>
      <w:lvlJc w:val="left"/>
      <w:pPr>
        <w:ind w:left="720" w:hanging="360"/>
      </w:pPr>
      <w:rPr>
        <w:rFonts w:ascii="Symbol" w:hAnsi="Symbol" w:hint="default"/>
      </w:rPr>
    </w:lvl>
    <w:lvl w:ilvl="1" w:tplc="0CB035AE">
      <w:start w:val="1"/>
      <w:numFmt w:val="bullet"/>
      <w:lvlText w:val="o"/>
      <w:lvlJc w:val="left"/>
      <w:pPr>
        <w:ind w:left="1440" w:hanging="360"/>
      </w:pPr>
      <w:rPr>
        <w:rFonts w:ascii="Courier New" w:hAnsi="Courier New" w:hint="default"/>
      </w:rPr>
    </w:lvl>
    <w:lvl w:ilvl="2" w:tplc="D73CC8DE">
      <w:start w:val="1"/>
      <w:numFmt w:val="bullet"/>
      <w:lvlText w:val=""/>
      <w:lvlJc w:val="left"/>
      <w:pPr>
        <w:ind w:left="2160" w:hanging="360"/>
      </w:pPr>
      <w:rPr>
        <w:rFonts w:ascii="Wingdings" w:hAnsi="Wingdings" w:hint="default"/>
      </w:rPr>
    </w:lvl>
    <w:lvl w:ilvl="3" w:tplc="80469E98">
      <w:start w:val="1"/>
      <w:numFmt w:val="bullet"/>
      <w:lvlText w:val=""/>
      <w:lvlJc w:val="left"/>
      <w:pPr>
        <w:ind w:left="2880" w:hanging="360"/>
      </w:pPr>
      <w:rPr>
        <w:rFonts w:ascii="Symbol" w:hAnsi="Symbol" w:hint="default"/>
      </w:rPr>
    </w:lvl>
    <w:lvl w:ilvl="4" w:tplc="C82823F4">
      <w:start w:val="1"/>
      <w:numFmt w:val="bullet"/>
      <w:lvlText w:val="o"/>
      <w:lvlJc w:val="left"/>
      <w:pPr>
        <w:ind w:left="3600" w:hanging="360"/>
      </w:pPr>
      <w:rPr>
        <w:rFonts w:ascii="Courier New" w:hAnsi="Courier New" w:hint="default"/>
      </w:rPr>
    </w:lvl>
    <w:lvl w:ilvl="5" w:tplc="9796C898">
      <w:start w:val="1"/>
      <w:numFmt w:val="bullet"/>
      <w:lvlText w:val=""/>
      <w:lvlJc w:val="left"/>
      <w:pPr>
        <w:ind w:left="4320" w:hanging="360"/>
      </w:pPr>
      <w:rPr>
        <w:rFonts w:ascii="Wingdings" w:hAnsi="Wingdings" w:hint="default"/>
      </w:rPr>
    </w:lvl>
    <w:lvl w:ilvl="6" w:tplc="FD64765A">
      <w:start w:val="1"/>
      <w:numFmt w:val="bullet"/>
      <w:lvlText w:val=""/>
      <w:lvlJc w:val="left"/>
      <w:pPr>
        <w:ind w:left="5040" w:hanging="360"/>
      </w:pPr>
      <w:rPr>
        <w:rFonts w:ascii="Symbol" w:hAnsi="Symbol" w:hint="default"/>
      </w:rPr>
    </w:lvl>
    <w:lvl w:ilvl="7" w:tplc="C45EDBDC">
      <w:start w:val="1"/>
      <w:numFmt w:val="bullet"/>
      <w:lvlText w:val="o"/>
      <w:lvlJc w:val="left"/>
      <w:pPr>
        <w:ind w:left="5760" w:hanging="360"/>
      </w:pPr>
      <w:rPr>
        <w:rFonts w:ascii="Courier New" w:hAnsi="Courier New" w:hint="default"/>
      </w:rPr>
    </w:lvl>
    <w:lvl w:ilvl="8" w:tplc="1D7224E4">
      <w:start w:val="1"/>
      <w:numFmt w:val="bullet"/>
      <w:lvlText w:val=""/>
      <w:lvlJc w:val="left"/>
      <w:pPr>
        <w:ind w:left="6480" w:hanging="360"/>
      </w:pPr>
      <w:rPr>
        <w:rFonts w:ascii="Wingdings" w:hAnsi="Wingdings" w:hint="default"/>
      </w:rPr>
    </w:lvl>
  </w:abstractNum>
  <w:abstractNum w:abstractNumId="1" w15:restartNumberingAfterBreak="0">
    <w:nsid w:val="155174F2"/>
    <w:multiLevelType w:val="hybridMultilevel"/>
    <w:tmpl w:val="C9183CF4"/>
    <w:lvl w:ilvl="0" w:tplc="DB7227DE">
      <w:start w:val="1"/>
      <w:numFmt w:val="decimal"/>
      <w:lvlText w:val="%1."/>
      <w:lvlJc w:val="left"/>
      <w:pPr>
        <w:ind w:left="720" w:hanging="360"/>
      </w:pPr>
    </w:lvl>
    <w:lvl w:ilvl="1" w:tplc="FCD872FA">
      <w:start w:val="1"/>
      <w:numFmt w:val="lowerLetter"/>
      <w:lvlText w:val="%2."/>
      <w:lvlJc w:val="left"/>
      <w:pPr>
        <w:ind w:left="1440" w:hanging="360"/>
      </w:pPr>
    </w:lvl>
    <w:lvl w:ilvl="2" w:tplc="7F80DB02">
      <w:start w:val="1"/>
      <w:numFmt w:val="lowerRoman"/>
      <w:lvlText w:val="%3."/>
      <w:lvlJc w:val="right"/>
      <w:pPr>
        <w:ind w:left="2160" w:hanging="180"/>
      </w:pPr>
    </w:lvl>
    <w:lvl w:ilvl="3" w:tplc="636483B8">
      <w:start w:val="1"/>
      <w:numFmt w:val="decimal"/>
      <w:lvlText w:val="%4."/>
      <w:lvlJc w:val="left"/>
      <w:pPr>
        <w:ind w:left="2880" w:hanging="360"/>
      </w:pPr>
    </w:lvl>
    <w:lvl w:ilvl="4" w:tplc="CE7ACB36">
      <w:start w:val="1"/>
      <w:numFmt w:val="lowerLetter"/>
      <w:lvlText w:val="%5."/>
      <w:lvlJc w:val="left"/>
      <w:pPr>
        <w:ind w:left="3600" w:hanging="360"/>
      </w:pPr>
    </w:lvl>
    <w:lvl w:ilvl="5" w:tplc="545CBC7A">
      <w:start w:val="1"/>
      <w:numFmt w:val="lowerRoman"/>
      <w:lvlText w:val="%6."/>
      <w:lvlJc w:val="right"/>
      <w:pPr>
        <w:ind w:left="4320" w:hanging="180"/>
      </w:pPr>
    </w:lvl>
    <w:lvl w:ilvl="6" w:tplc="1D3E2F84">
      <w:start w:val="1"/>
      <w:numFmt w:val="decimal"/>
      <w:lvlText w:val="%7."/>
      <w:lvlJc w:val="left"/>
      <w:pPr>
        <w:ind w:left="5040" w:hanging="360"/>
      </w:pPr>
    </w:lvl>
    <w:lvl w:ilvl="7" w:tplc="2C9A8C4E">
      <w:start w:val="1"/>
      <w:numFmt w:val="lowerLetter"/>
      <w:lvlText w:val="%8."/>
      <w:lvlJc w:val="left"/>
      <w:pPr>
        <w:ind w:left="5760" w:hanging="360"/>
      </w:pPr>
    </w:lvl>
    <w:lvl w:ilvl="8" w:tplc="FFA4C1D6">
      <w:start w:val="1"/>
      <w:numFmt w:val="lowerRoman"/>
      <w:lvlText w:val="%9."/>
      <w:lvlJc w:val="right"/>
      <w:pPr>
        <w:ind w:left="6480" w:hanging="180"/>
      </w:pPr>
    </w:lvl>
  </w:abstractNum>
  <w:abstractNum w:abstractNumId="2" w15:restartNumberingAfterBreak="0">
    <w:nsid w:val="1BE496EC"/>
    <w:multiLevelType w:val="hybridMultilevel"/>
    <w:tmpl w:val="153ADB12"/>
    <w:lvl w:ilvl="0" w:tplc="D9C056AE">
      <w:start w:val="1"/>
      <w:numFmt w:val="bullet"/>
      <w:lvlText w:val=""/>
      <w:lvlJc w:val="left"/>
      <w:pPr>
        <w:ind w:left="720" w:hanging="360"/>
      </w:pPr>
      <w:rPr>
        <w:rFonts w:ascii="Symbol" w:hAnsi="Symbol" w:hint="default"/>
      </w:rPr>
    </w:lvl>
    <w:lvl w:ilvl="1" w:tplc="B1C42426">
      <w:start w:val="1"/>
      <w:numFmt w:val="bullet"/>
      <w:lvlText w:val="o"/>
      <w:lvlJc w:val="left"/>
      <w:pPr>
        <w:ind w:left="1440" w:hanging="360"/>
      </w:pPr>
      <w:rPr>
        <w:rFonts w:ascii="Courier New" w:hAnsi="Courier New" w:hint="default"/>
      </w:rPr>
    </w:lvl>
    <w:lvl w:ilvl="2" w:tplc="4E3A72AC">
      <w:start w:val="1"/>
      <w:numFmt w:val="bullet"/>
      <w:lvlText w:val=""/>
      <w:lvlJc w:val="left"/>
      <w:pPr>
        <w:ind w:left="2160" w:hanging="360"/>
      </w:pPr>
      <w:rPr>
        <w:rFonts w:ascii="Wingdings" w:hAnsi="Wingdings" w:hint="default"/>
      </w:rPr>
    </w:lvl>
    <w:lvl w:ilvl="3" w:tplc="CDE42A54">
      <w:start w:val="1"/>
      <w:numFmt w:val="bullet"/>
      <w:lvlText w:val=""/>
      <w:lvlJc w:val="left"/>
      <w:pPr>
        <w:ind w:left="2880" w:hanging="360"/>
      </w:pPr>
      <w:rPr>
        <w:rFonts w:ascii="Symbol" w:hAnsi="Symbol" w:hint="default"/>
      </w:rPr>
    </w:lvl>
    <w:lvl w:ilvl="4" w:tplc="3288F822">
      <w:start w:val="1"/>
      <w:numFmt w:val="bullet"/>
      <w:lvlText w:val="o"/>
      <w:lvlJc w:val="left"/>
      <w:pPr>
        <w:ind w:left="3600" w:hanging="360"/>
      </w:pPr>
      <w:rPr>
        <w:rFonts w:ascii="Courier New" w:hAnsi="Courier New" w:hint="default"/>
      </w:rPr>
    </w:lvl>
    <w:lvl w:ilvl="5" w:tplc="C514226C">
      <w:start w:val="1"/>
      <w:numFmt w:val="bullet"/>
      <w:lvlText w:val=""/>
      <w:lvlJc w:val="left"/>
      <w:pPr>
        <w:ind w:left="4320" w:hanging="360"/>
      </w:pPr>
      <w:rPr>
        <w:rFonts w:ascii="Wingdings" w:hAnsi="Wingdings" w:hint="default"/>
      </w:rPr>
    </w:lvl>
    <w:lvl w:ilvl="6" w:tplc="D55A70FC">
      <w:start w:val="1"/>
      <w:numFmt w:val="bullet"/>
      <w:lvlText w:val=""/>
      <w:lvlJc w:val="left"/>
      <w:pPr>
        <w:ind w:left="5040" w:hanging="360"/>
      </w:pPr>
      <w:rPr>
        <w:rFonts w:ascii="Symbol" w:hAnsi="Symbol" w:hint="default"/>
      </w:rPr>
    </w:lvl>
    <w:lvl w:ilvl="7" w:tplc="E5FE0402">
      <w:start w:val="1"/>
      <w:numFmt w:val="bullet"/>
      <w:lvlText w:val="o"/>
      <w:lvlJc w:val="left"/>
      <w:pPr>
        <w:ind w:left="5760" w:hanging="360"/>
      </w:pPr>
      <w:rPr>
        <w:rFonts w:ascii="Courier New" w:hAnsi="Courier New" w:hint="default"/>
      </w:rPr>
    </w:lvl>
    <w:lvl w:ilvl="8" w:tplc="2F52C8A2">
      <w:start w:val="1"/>
      <w:numFmt w:val="bullet"/>
      <w:lvlText w:val=""/>
      <w:lvlJc w:val="left"/>
      <w:pPr>
        <w:ind w:left="6480" w:hanging="360"/>
      </w:pPr>
      <w:rPr>
        <w:rFonts w:ascii="Wingdings" w:hAnsi="Wingdings" w:hint="default"/>
      </w:rPr>
    </w:lvl>
  </w:abstractNum>
  <w:abstractNum w:abstractNumId="3" w15:restartNumberingAfterBreak="0">
    <w:nsid w:val="1D0D97DD"/>
    <w:multiLevelType w:val="hybridMultilevel"/>
    <w:tmpl w:val="29A87040"/>
    <w:lvl w:ilvl="0" w:tplc="B6D47F72">
      <w:start w:val="1"/>
      <w:numFmt w:val="bullet"/>
      <w:lvlText w:val=""/>
      <w:lvlJc w:val="left"/>
      <w:pPr>
        <w:ind w:left="720" w:hanging="360"/>
      </w:pPr>
      <w:rPr>
        <w:rFonts w:ascii="Symbol" w:hAnsi="Symbol" w:hint="default"/>
      </w:rPr>
    </w:lvl>
    <w:lvl w:ilvl="1" w:tplc="AAFE4EA0">
      <w:start w:val="1"/>
      <w:numFmt w:val="bullet"/>
      <w:lvlText w:val="o"/>
      <w:lvlJc w:val="left"/>
      <w:pPr>
        <w:ind w:left="1440" w:hanging="360"/>
      </w:pPr>
      <w:rPr>
        <w:rFonts w:ascii="Courier New" w:hAnsi="Courier New" w:hint="default"/>
      </w:rPr>
    </w:lvl>
    <w:lvl w:ilvl="2" w:tplc="AAE0E0D0">
      <w:start w:val="1"/>
      <w:numFmt w:val="bullet"/>
      <w:lvlText w:val=""/>
      <w:lvlJc w:val="left"/>
      <w:pPr>
        <w:ind w:left="2160" w:hanging="360"/>
      </w:pPr>
      <w:rPr>
        <w:rFonts w:ascii="Wingdings" w:hAnsi="Wingdings" w:hint="default"/>
      </w:rPr>
    </w:lvl>
    <w:lvl w:ilvl="3" w:tplc="184805F2">
      <w:start w:val="1"/>
      <w:numFmt w:val="bullet"/>
      <w:lvlText w:val=""/>
      <w:lvlJc w:val="left"/>
      <w:pPr>
        <w:ind w:left="2880" w:hanging="360"/>
      </w:pPr>
      <w:rPr>
        <w:rFonts w:ascii="Symbol" w:hAnsi="Symbol" w:hint="default"/>
      </w:rPr>
    </w:lvl>
    <w:lvl w:ilvl="4" w:tplc="7B5AC000">
      <w:start w:val="1"/>
      <w:numFmt w:val="bullet"/>
      <w:lvlText w:val="o"/>
      <w:lvlJc w:val="left"/>
      <w:pPr>
        <w:ind w:left="3600" w:hanging="360"/>
      </w:pPr>
      <w:rPr>
        <w:rFonts w:ascii="Courier New" w:hAnsi="Courier New" w:hint="default"/>
      </w:rPr>
    </w:lvl>
    <w:lvl w:ilvl="5" w:tplc="6066ACA2">
      <w:start w:val="1"/>
      <w:numFmt w:val="bullet"/>
      <w:lvlText w:val=""/>
      <w:lvlJc w:val="left"/>
      <w:pPr>
        <w:ind w:left="4320" w:hanging="360"/>
      </w:pPr>
      <w:rPr>
        <w:rFonts w:ascii="Wingdings" w:hAnsi="Wingdings" w:hint="default"/>
      </w:rPr>
    </w:lvl>
    <w:lvl w:ilvl="6" w:tplc="43F45F56">
      <w:start w:val="1"/>
      <w:numFmt w:val="bullet"/>
      <w:lvlText w:val=""/>
      <w:lvlJc w:val="left"/>
      <w:pPr>
        <w:ind w:left="5040" w:hanging="360"/>
      </w:pPr>
      <w:rPr>
        <w:rFonts w:ascii="Symbol" w:hAnsi="Symbol" w:hint="default"/>
      </w:rPr>
    </w:lvl>
    <w:lvl w:ilvl="7" w:tplc="028CFCC2">
      <w:start w:val="1"/>
      <w:numFmt w:val="bullet"/>
      <w:lvlText w:val="o"/>
      <w:lvlJc w:val="left"/>
      <w:pPr>
        <w:ind w:left="5760" w:hanging="360"/>
      </w:pPr>
      <w:rPr>
        <w:rFonts w:ascii="Courier New" w:hAnsi="Courier New" w:hint="default"/>
      </w:rPr>
    </w:lvl>
    <w:lvl w:ilvl="8" w:tplc="33D60A80">
      <w:start w:val="1"/>
      <w:numFmt w:val="bullet"/>
      <w:lvlText w:val=""/>
      <w:lvlJc w:val="left"/>
      <w:pPr>
        <w:ind w:left="6480" w:hanging="360"/>
      </w:pPr>
      <w:rPr>
        <w:rFonts w:ascii="Wingdings" w:hAnsi="Wingdings" w:hint="default"/>
      </w:rPr>
    </w:lvl>
  </w:abstractNum>
  <w:abstractNum w:abstractNumId="4" w15:restartNumberingAfterBreak="0">
    <w:nsid w:val="21262EA7"/>
    <w:multiLevelType w:val="hybridMultilevel"/>
    <w:tmpl w:val="B3403B94"/>
    <w:lvl w:ilvl="0" w:tplc="062E9618">
      <w:start w:val="1"/>
      <w:numFmt w:val="bullet"/>
      <w:lvlText w:val=""/>
      <w:lvlJc w:val="left"/>
      <w:pPr>
        <w:ind w:left="720" w:hanging="360"/>
      </w:pPr>
      <w:rPr>
        <w:rFonts w:ascii="Symbol" w:hAnsi="Symbol" w:hint="default"/>
      </w:rPr>
    </w:lvl>
    <w:lvl w:ilvl="1" w:tplc="8934F2C6">
      <w:start w:val="1"/>
      <w:numFmt w:val="bullet"/>
      <w:lvlText w:val="o"/>
      <w:lvlJc w:val="left"/>
      <w:pPr>
        <w:ind w:left="1440" w:hanging="360"/>
      </w:pPr>
      <w:rPr>
        <w:rFonts w:ascii="Courier New" w:hAnsi="Courier New" w:hint="default"/>
      </w:rPr>
    </w:lvl>
    <w:lvl w:ilvl="2" w:tplc="3D6007A2">
      <w:start w:val="1"/>
      <w:numFmt w:val="bullet"/>
      <w:lvlText w:val=""/>
      <w:lvlJc w:val="left"/>
      <w:pPr>
        <w:ind w:left="2160" w:hanging="360"/>
      </w:pPr>
      <w:rPr>
        <w:rFonts w:ascii="Wingdings" w:hAnsi="Wingdings" w:hint="default"/>
      </w:rPr>
    </w:lvl>
    <w:lvl w:ilvl="3" w:tplc="15D4B528">
      <w:start w:val="1"/>
      <w:numFmt w:val="bullet"/>
      <w:lvlText w:val=""/>
      <w:lvlJc w:val="left"/>
      <w:pPr>
        <w:ind w:left="2880" w:hanging="360"/>
      </w:pPr>
      <w:rPr>
        <w:rFonts w:ascii="Symbol" w:hAnsi="Symbol" w:hint="default"/>
      </w:rPr>
    </w:lvl>
    <w:lvl w:ilvl="4" w:tplc="59E2CC5C">
      <w:start w:val="1"/>
      <w:numFmt w:val="bullet"/>
      <w:lvlText w:val="o"/>
      <w:lvlJc w:val="left"/>
      <w:pPr>
        <w:ind w:left="3600" w:hanging="360"/>
      </w:pPr>
      <w:rPr>
        <w:rFonts w:ascii="Courier New" w:hAnsi="Courier New" w:hint="default"/>
      </w:rPr>
    </w:lvl>
    <w:lvl w:ilvl="5" w:tplc="A47C94CA">
      <w:start w:val="1"/>
      <w:numFmt w:val="bullet"/>
      <w:lvlText w:val=""/>
      <w:lvlJc w:val="left"/>
      <w:pPr>
        <w:ind w:left="4320" w:hanging="360"/>
      </w:pPr>
      <w:rPr>
        <w:rFonts w:ascii="Wingdings" w:hAnsi="Wingdings" w:hint="default"/>
      </w:rPr>
    </w:lvl>
    <w:lvl w:ilvl="6" w:tplc="946C8AA0">
      <w:start w:val="1"/>
      <w:numFmt w:val="bullet"/>
      <w:lvlText w:val=""/>
      <w:lvlJc w:val="left"/>
      <w:pPr>
        <w:ind w:left="5040" w:hanging="360"/>
      </w:pPr>
      <w:rPr>
        <w:rFonts w:ascii="Symbol" w:hAnsi="Symbol" w:hint="default"/>
      </w:rPr>
    </w:lvl>
    <w:lvl w:ilvl="7" w:tplc="B4469150">
      <w:start w:val="1"/>
      <w:numFmt w:val="bullet"/>
      <w:lvlText w:val="o"/>
      <w:lvlJc w:val="left"/>
      <w:pPr>
        <w:ind w:left="5760" w:hanging="360"/>
      </w:pPr>
      <w:rPr>
        <w:rFonts w:ascii="Courier New" w:hAnsi="Courier New" w:hint="default"/>
      </w:rPr>
    </w:lvl>
    <w:lvl w:ilvl="8" w:tplc="409AA712">
      <w:start w:val="1"/>
      <w:numFmt w:val="bullet"/>
      <w:lvlText w:val=""/>
      <w:lvlJc w:val="left"/>
      <w:pPr>
        <w:ind w:left="6480" w:hanging="360"/>
      </w:pPr>
      <w:rPr>
        <w:rFonts w:ascii="Wingdings" w:hAnsi="Wingdings" w:hint="default"/>
      </w:rPr>
    </w:lvl>
  </w:abstractNum>
  <w:abstractNum w:abstractNumId="5" w15:restartNumberingAfterBreak="0">
    <w:nsid w:val="275CC156"/>
    <w:multiLevelType w:val="hybridMultilevel"/>
    <w:tmpl w:val="07F83070"/>
    <w:lvl w:ilvl="0" w:tplc="957E8542">
      <w:start w:val="1"/>
      <w:numFmt w:val="bullet"/>
      <w:lvlText w:val=""/>
      <w:lvlJc w:val="left"/>
      <w:pPr>
        <w:ind w:left="720" w:hanging="360"/>
      </w:pPr>
      <w:rPr>
        <w:rFonts w:ascii="Symbol" w:hAnsi="Symbol" w:hint="default"/>
      </w:rPr>
    </w:lvl>
    <w:lvl w:ilvl="1" w:tplc="9FEA4CB4">
      <w:start w:val="1"/>
      <w:numFmt w:val="bullet"/>
      <w:lvlText w:val="o"/>
      <w:lvlJc w:val="left"/>
      <w:pPr>
        <w:ind w:left="1440" w:hanging="360"/>
      </w:pPr>
      <w:rPr>
        <w:rFonts w:ascii="Courier New" w:hAnsi="Courier New" w:hint="default"/>
      </w:rPr>
    </w:lvl>
    <w:lvl w:ilvl="2" w:tplc="E5125EF0">
      <w:start w:val="1"/>
      <w:numFmt w:val="bullet"/>
      <w:lvlText w:val=""/>
      <w:lvlJc w:val="left"/>
      <w:pPr>
        <w:ind w:left="2160" w:hanging="360"/>
      </w:pPr>
      <w:rPr>
        <w:rFonts w:ascii="Wingdings" w:hAnsi="Wingdings" w:hint="default"/>
      </w:rPr>
    </w:lvl>
    <w:lvl w:ilvl="3" w:tplc="A18E5C6C">
      <w:start w:val="1"/>
      <w:numFmt w:val="bullet"/>
      <w:lvlText w:val=""/>
      <w:lvlJc w:val="left"/>
      <w:pPr>
        <w:ind w:left="2880" w:hanging="360"/>
      </w:pPr>
      <w:rPr>
        <w:rFonts w:ascii="Symbol" w:hAnsi="Symbol" w:hint="default"/>
      </w:rPr>
    </w:lvl>
    <w:lvl w:ilvl="4" w:tplc="15DACEA2">
      <w:start w:val="1"/>
      <w:numFmt w:val="bullet"/>
      <w:lvlText w:val="o"/>
      <w:lvlJc w:val="left"/>
      <w:pPr>
        <w:ind w:left="3600" w:hanging="360"/>
      </w:pPr>
      <w:rPr>
        <w:rFonts w:ascii="Courier New" w:hAnsi="Courier New" w:hint="default"/>
      </w:rPr>
    </w:lvl>
    <w:lvl w:ilvl="5" w:tplc="AC744FA2">
      <w:start w:val="1"/>
      <w:numFmt w:val="bullet"/>
      <w:lvlText w:val=""/>
      <w:lvlJc w:val="left"/>
      <w:pPr>
        <w:ind w:left="4320" w:hanging="360"/>
      </w:pPr>
      <w:rPr>
        <w:rFonts w:ascii="Wingdings" w:hAnsi="Wingdings" w:hint="default"/>
      </w:rPr>
    </w:lvl>
    <w:lvl w:ilvl="6" w:tplc="91B8C45A">
      <w:start w:val="1"/>
      <w:numFmt w:val="bullet"/>
      <w:lvlText w:val=""/>
      <w:lvlJc w:val="left"/>
      <w:pPr>
        <w:ind w:left="5040" w:hanging="360"/>
      </w:pPr>
      <w:rPr>
        <w:rFonts w:ascii="Symbol" w:hAnsi="Symbol" w:hint="default"/>
      </w:rPr>
    </w:lvl>
    <w:lvl w:ilvl="7" w:tplc="59605358">
      <w:start w:val="1"/>
      <w:numFmt w:val="bullet"/>
      <w:lvlText w:val="o"/>
      <w:lvlJc w:val="left"/>
      <w:pPr>
        <w:ind w:left="5760" w:hanging="360"/>
      </w:pPr>
      <w:rPr>
        <w:rFonts w:ascii="Courier New" w:hAnsi="Courier New" w:hint="default"/>
      </w:rPr>
    </w:lvl>
    <w:lvl w:ilvl="8" w:tplc="AA9E07FE">
      <w:start w:val="1"/>
      <w:numFmt w:val="bullet"/>
      <w:lvlText w:val=""/>
      <w:lvlJc w:val="left"/>
      <w:pPr>
        <w:ind w:left="6480" w:hanging="360"/>
      </w:pPr>
      <w:rPr>
        <w:rFonts w:ascii="Wingdings" w:hAnsi="Wingdings" w:hint="default"/>
      </w:rPr>
    </w:lvl>
  </w:abstractNum>
  <w:abstractNum w:abstractNumId="6" w15:restartNumberingAfterBreak="0">
    <w:nsid w:val="2E9E2BE5"/>
    <w:multiLevelType w:val="hybridMultilevel"/>
    <w:tmpl w:val="37087A26"/>
    <w:lvl w:ilvl="0" w:tplc="A6AA4666">
      <w:start w:val="1"/>
      <w:numFmt w:val="bullet"/>
      <w:lvlText w:val=""/>
      <w:lvlJc w:val="left"/>
      <w:pPr>
        <w:ind w:left="720" w:hanging="360"/>
      </w:pPr>
      <w:rPr>
        <w:rFonts w:ascii="Symbol" w:hAnsi="Symbol" w:hint="default"/>
      </w:rPr>
    </w:lvl>
    <w:lvl w:ilvl="1" w:tplc="02468256">
      <w:start w:val="1"/>
      <w:numFmt w:val="bullet"/>
      <w:lvlText w:val="o"/>
      <w:lvlJc w:val="left"/>
      <w:pPr>
        <w:ind w:left="1440" w:hanging="360"/>
      </w:pPr>
      <w:rPr>
        <w:rFonts w:ascii="Courier New" w:hAnsi="Courier New" w:hint="default"/>
      </w:rPr>
    </w:lvl>
    <w:lvl w:ilvl="2" w:tplc="BF14142A">
      <w:start w:val="1"/>
      <w:numFmt w:val="bullet"/>
      <w:lvlText w:val=""/>
      <w:lvlJc w:val="left"/>
      <w:pPr>
        <w:ind w:left="2160" w:hanging="360"/>
      </w:pPr>
      <w:rPr>
        <w:rFonts w:ascii="Wingdings" w:hAnsi="Wingdings" w:hint="default"/>
      </w:rPr>
    </w:lvl>
    <w:lvl w:ilvl="3" w:tplc="009CBFAC">
      <w:start w:val="1"/>
      <w:numFmt w:val="bullet"/>
      <w:lvlText w:val=""/>
      <w:lvlJc w:val="left"/>
      <w:pPr>
        <w:ind w:left="2880" w:hanging="360"/>
      </w:pPr>
      <w:rPr>
        <w:rFonts w:ascii="Symbol" w:hAnsi="Symbol" w:hint="default"/>
      </w:rPr>
    </w:lvl>
    <w:lvl w:ilvl="4" w:tplc="BF0A65D6">
      <w:start w:val="1"/>
      <w:numFmt w:val="bullet"/>
      <w:lvlText w:val="o"/>
      <w:lvlJc w:val="left"/>
      <w:pPr>
        <w:ind w:left="3600" w:hanging="360"/>
      </w:pPr>
      <w:rPr>
        <w:rFonts w:ascii="Courier New" w:hAnsi="Courier New" w:hint="default"/>
      </w:rPr>
    </w:lvl>
    <w:lvl w:ilvl="5" w:tplc="438CD192">
      <w:start w:val="1"/>
      <w:numFmt w:val="bullet"/>
      <w:lvlText w:val=""/>
      <w:lvlJc w:val="left"/>
      <w:pPr>
        <w:ind w:left="4320" w:hanging="360"/>
      </w:pPr>
      <w:rPr>
        <w:rFonts w:ascii="Wingdings" w:hAnsi="Wingdings" w:hint="default"/>
      </w:rPr>
    </w:lvl>
    <w:lvl w:ilvl="6" w:tplc="50100822">
      <w:start w:val="1"/>
      <w:numFmt w:val="bullet"/>
      <w:lvlText w:val=""/>
      <w:lvlJc w:val="left"/>
      <w:pPr>
        <w:ind w:left="5040" w:hanging="360"/>
      </w:pPr>
      <w:rPr>
        <w:rFonts w:ascii="Symbol" w:hAnsi="Symbol" w:hint="default"/>
      </w:rPr>
    </w:lvl>
    <w:lvl w:ilvl="7" w:tplc="3B80319E">
      <w:start w:val="1"/>
      <w:numFmt w:val="bullet"/>
      <w:lvlText w:val="o"/>
      <w:lvlJc w:val="left"/>
      <w:pPr>
        <w:ind w:left="5760" w:hanging="360"/>
      </w:pPr>
      <w:rPr>
        <w:rFonts w:ascii="Courier New" w:hAnsi="Courier New" w:hint="default"/>
      </w:rPr>
    </w:lvl>
    <w:lvl w:ilvl="8" w:tplc="FD96032A">
      <w:start w:val="1"/>
      <w:numFmt w:val="bullet"/>
      <w:lvlText w:val=""/>
      <w:lvlJc w:val="left"/>
      <w:pPr>
        <w:ind w:left="6480" w:hanging="360"/>
      </w:pPr>
      <w:rPr>
        <w:rFonts w:ascii="Wingdings" w:hAnsi="Wingdings" w:hint="default"/>
      </w:rPr>
    </w:lvl>
  </w:abstractNum>
  <w:abstractNum w:abstractNumId="7" w15:restartNumberingAfterBreak="0">
    <w:nsid w:val="2F96C05C"/>
    <w:multiLevelType w:val="hybridMultilevel"/>
    <w:tmpl w:val="96ACE060"/>
    <w:lvl w:ilvl="0" w:tplc="50A2EE9A">
      <w:start w:val="1"/>
      <w:numFmt w:val="bullet"/>
      <w:lvlText w:val=""/>
      <w:lvlJc w:val="left"/>
      <w:pPr>
        <w:ind w:left="720" w:hanging="360"/>
      </w:pPr>
      <w:rPr>
        <w:rFonts w:ascii="Symbol" w:hAnsi="Symbol" w:hint="default"/>
      </w:rPr>
    </w:lvl>
    <w:lvl w:ilvl="1" w:tplc="330A8E18">
      <w:start w:val="1"/>
      <w:numFmt w:val="bullet"/>
      <w:lvlText w:val="o"/>
      <w:lvlJc w:val="left"/>
      <w:pPr>
        <w:ind w:left="1440" w:hanging="360"/>
      </w:pPr>
      <w:rPr>
        <w:rFonts w:ascii="Courier New" w:hAnsi="Courier New" w:hint="default"/>
      </w:rPr>
    </w:lvl>
    <w:lvl w:ilvl="2" w:tplc="9D04187E">
      <w:start w:val="1"/>
      <w:numFmt w:val="bullet"/>
      <w:lvlText w:val=""/>
      <w:lvlJc w:val="left"/>
      <w:pPr>
        <w:ind w:left="2160" w:hanging="360"/>
      </w:pPr>
      <w:rPr>
        <w:rFonts w:ascii="Wingdings" w:hAnsi="Wingdings" w:hint="default"/>
      </w:rPr>
    </w:lvl>
    <w:lvl w:ilvl="3" w:tplc="06BE09D8">
      <w:start w:val="1"/>
      <w:numFmt w:val="bullet"/>
      <w:lvlText w:val=""/>
      <w:lvlJc w:val="left"/>
      <w:pPr>
        <w:ind w:left="2880" w:hanging="360"/>
      </w:pPr>
      <w:rPr>
        <w:rFonts w:ascii="Symbol" w:hAnsi="Symbol" w:hint="default"/>
      </w:rPr>
    </w:lvl>
    <w:lvl w:ilvl="4" w:tplc="F1DE5216">
      <w:start w:val="1"/>
      <w:numFmt w:val="bullet"/>
      <w:lvlText w:val="o"/>
      <w:lvlJc w:val="left"/>
      <w:pPr>
        <w:ind w:left="3600" w:hanging="360"/>
      </w:pPr>
      <w:rPr>
        <w:rFonts w:ascii="Courier New" w:hAnsi="Courier New" w:hint="default"/>
      </w:rPr>
    </w:lvl>
    <w:lvl w:ilvl="5" w:tplc="A9B28DBC">
      <w:start w:val="1"/>
      <w:numFmt w:val="bullet"/>
      <w:lvlText w:val=""/>
      <w:lvlJc w:val="left"/>
      <w:pPr>
        <w:ind w:left="4320" w:hanging="360"/>
      </w:pPr>
      <w:rPr>
        <w:rFonts w:ascii="Wingdings" w:hAnsi="Wingdings" w:hint="default"/>
      </w:rPr>
    </w:lvl>
    <w:lvl w:ilvl="6" w:tplc="CC6A7770">
      <w:start w:val="1"/>
      <w:numFmt w:val="bullet"/>
      <w:lvlText w:val=""/>
      <w:lvlJc w:val="left"/>
      <w:pPr>
        <w:ind w:left="5040" w:hanging="360"/>
      </w:pPr>
      <w:rPr>
        <w:rFonts w:ascii="Symbol" w:hAnsi="Symbol" w:hint="default"/>
      </w:rPr>
    </w:lvl>
    <w:lvl w:ilvl="7" w:tplc="70A0470C">
      <w:start w:val="1"/>
      <w:numFmt w:val="bullet"/>
      <w:lvlText w:val="o"/>
      <w:lvlJc w:val="left"/>
      <w:pPr>
        <w:ind w:left="5760" w:hanging="360"/>
      </w:pPr>
      <w:rPr>
        <w:rFonts w:ascii="Courier New" w:hAnsi="Courier New" w:hint="default"/>
      </w:rPr>
    </w:lvl>
    <w:lvl w:ilvl="8" w:tplc="09F8BC62">
      <w:start w:val="1"/>
      <w:numFmt w:val="bullet"/>
      <w:lvlText w:val=""/>
      <w:lvlJc w:val="left"/>
      <w:pPr>
        <w:ind w:left="6480" w:hanging="360"/>
      </w:pPr>
      <w:rPr>
        <w:rFonts w:ascii="Wingdings" w:hAnsi="Wingdings" w:hint="default"/>
      </w:rPr>
    </w:lvl>
  </w:abstractNum>
  <w:abstractNum w:abstractNumId="8" w15:restartNumberingAfterBreak="0">
    <w:nsid w:val="33358BD6"/>
    <w:multiLevelType w:val="hybridMultilevel"/>
    <w:tmpl w:val="41720F0C"/>
    <w:lvl w:ilvl="0" w:tplc="C1F462F2">
      <w:start w:val="1"/>
      <w:numFmt w:val="bullet"/>
      <w:lvlText w:val=""/>
      <w:lvlJc w:val="left"/>
      <w:pPr>
        <w:ind w:left="720" w:hanging="360"/>
      </w:pPr>
      <w:rPr>
        <w:rFonts w:ascii="Symbol" w:hAnsi="Symbol" w:hint="default"/>
      </w:rPr>
    </w:lvl>
    <w:lvl w:ilvl="1" w:tplc="631E0FEE">
      <w:start w:val="1"/>
      <w:numFmt w:val="bullet"/>
      <w:lvlText w:val="o"/>
      <w:lvlJc w:val="left"/>
      <w:pPr>
        <w:ind w:left="1440" w:hanging="360"/>
      </w:pPr>
      <w:rPr>
        <w:rFonts w:ascii="Courier New" w:hAnsi="Courier New" w:hint="default"/>
      </w:rPr>
    </w:lvl>
    <w:lvl w:ilvl="2" w:tplc="998CFC38">
      <w:start w:val="1"/>
      <w:numFmt w:val="bullet"/>
      <w:lvlText w:val=""/>
      <w:lvlJc w:val="left"/>
      <w:pPr>
        <w:ind w:left="2160" w:hanging="360"/>
      </w:pPr>
      <w:rPr>
        <w:rFonts w:ascii="Wingdings" w:hAnsi="Wingdings" w:hint="default"/>
      </w:rPr>
    </w:lvl>
    <w:lvl w:ilvl="3" w:tplc="BA3622F2">
      <w:start w:val="1"/>
      <w:numFmt w:val="bullet"/>
      <w:lvlText w:val=""/>
      <w:lvlJc w:val="left"/>
      <w:pPr>
        <w:ind w:left="2880" w:hanging="360"/>
      </w:pPr>
      <w:rPr>
        <w:rFonts w:ascii="Symbol" w:hAnsi="Symbol" w:hint="default"/>
      </w:rPr>
    </w:lvl>
    <w:lvl w:ilvl="4" w:tplc="F0D0E050">
      <w:start w:val="1"/>
      <w:numFmt w:val="bullet"/>
      <w:lvlText w:val="o"/>
      <w:lvlJc w:val="left"/>
      <w:pPr>
        <w:ind w:left="3600" w:hanging="360"/>
      </w:pPr>
      <w:rPr>
        <w:rFonts w:ascii="Courier New" w:hAnsi="Courier New" w:hint="default"/>
      </w:rPr>
    </w:lvl>
    <w:lvl w:ilvl="5" w:tplc="1592BEA2">
      <w:start w:val="1"/>
      <w:numFmt w:val="bullet"/>
      <w:lvlText w:val=""/>
      <w:lvlJc w:val="left"/>
      <w:pPr>
        <w:ind w:left="4320" w:hanging="360"/>
      </w:pPr>
      <w:rPr>
        <w:rFonts w:ascii="Wingdings" w:hAnsi="Wingdings" w:hint="default"/>
      </w:rPr>
    </w:lvl>
    <w:lvl w:ilvl="6" w:tplc="01C8AEDC">
      <w:start w:val="1"/>
      <w:numFmt w:val="bullet"/>
      <w:lvlText w:val=""/>
      <w:lvlJc w:val="left"/>
      <w:pPr>
        <w:ind w:left="5040" w:hanging="360"/>
      </w:pPr>
      <w:rPr>
        <w:rFonts w:ascii="Symbol" w:hAnsi="Symbol" w:hint="default"/>
      </w:rPr>
    </w:lvl>
    <w:lvl w:ilvl="7" w:tplc="E1D8CF08">
      <w:start w:val="1"/>
      <w:numFmt w:val="bullet"/>
      <w:lvlText w:val="o"/>
      <w:lvlJc w:val="left"/>
      <w:pPr>
        <w:ind w:left="5760" w:hanging="360"/>
      </w:pPr>
      <w:rPr>
        <w:rFonts w:ascii="Courier New" w:hAnsi="Courier New" w:hint="default"/>
      </w:rPr>
    </w:lvl>
    <w:lvl w:ilvl="8" w:tplc="ECFE6E54">
      <w:start w:val="1"/>
      <w:numFmt w:val="bullet"/>
      <w:lvlText w:val=""/>
      <w:lvlJc w:val="left"/>
      <w:pPr>
        <w:ind w:left="6480" w:hanging="360"/>
      </w:pPr>
      <w:rPr>
        <w:rFonts w:ascii="Wingdings" w:hAnsi="Wingdings" w:hint="default"/>
      </w:rPr>
    </w:lvl>
  </w:abstractNum>
  <w:abstractNum w:abstractNumId="9" w15:restartNumberingAfterBreak="0">
    <w:nsid w:val="33893883"/>
    <w:multiLevelType w:val="hybridMultilevel"/>
    <w:tmpl w:val="BEDEF88A"/>
    <w:lvl w:ilvl="0" w:tplc="65D03CFA">
      <w:start w:val="1"/>
      <w:numFmt w:val="bullet"/>
      <w:lvlText w:val=""/>
      <w:lvlJc w:val="left"/>
      <w:pPr>
        <w:ind w:left="720" w:hanging="360"/>
      </w:pPr>
      <w:rPr>
        <w:rFonts w:ascii="Symbol" w:hAnsi="Symbol" w:hint="default"/>
      </w:rPr>
    </w:lvl>
    <w:lvl w:ilvl="1" w:tplc="D3E45A76">
      <w:start w:val="1"/>
      <w:numFmt w:val="bullet"/>
      <w:lvlText w:val="o"/>
      <w:lvlJc w:val="left"/>
      <w:pPr>
        <w:ind w:left="1440" w:hanging="360"/>
      </w:pPr>
      <w:rPr>
        <w:rFonts w:ascii="Courier New" w:hAnsi="Courier New" w:hint="default"/>
      </w:rPr>
    </w:lvl>
    <w:lvl w:ilvl="2" w:tplc="B5061886">
      <w:start w:val="1"/>
      <w:numFmt w:val="bullet"/>
      <w:lvlText w:val=""/>
      <w:lvlJc w:val="left"/>
      <w:pPr>
        <w:ind w:left="2160" w:hanging="360"/>
      </w:pPr>
      <w:rPr>
        <w:rFonts w:ascii="Wingdings" w:hAnsi="Wingdings" w:hint="default"/>
      </w:rPr>
    </w:lvl>
    <w:lvl w:ilvl="3" w:tplc="160C49DE">
      <w:start w:val="1"/>
      <w:numFmt w:val="bullet"/>
      <w:lvlText w:val=""/>
      <w:lvlJc w:val="left"/>
      <w:pPr>
        <w:ind w:left="2880" w:hanging="360"/>
      </w:pPr>
      <w:rPr>
        <w:rFonts w:ascii="Symbol" w:hAnsi="Symbol" w:hint="default"/>
      </w:rPr>
    </w:lvl>
    <w:lvl w:ilvl="4" w:tplc="621AEB1E">
      <w:start w:val="1"/>
      <w:numFmt w:val="bullet"/>
      <w:lvlText w:val="o"/>
      <w:lvlJc w:val="left"/>
      <w:pPr>
        <w:ind w:left="3600" w:hanging="360"/>
      </w:pPr>
      <w:rPr>
        <w:rFonts w:ascii="Courier New" w:hAnsi="Courier New" w:hint="default"/>
      </w:rPr>
    </w:lvl>
    <w:lvl w:ilvl="5" w:tplc="722EC594">
      <w:start w:val="1"/>
      <w:numFmt w:val="bullet"/>
      <w:lvlText w:val=""/>
      <w:lvlJc w:val="left"/>
      <w:pPr>
        <w:ind w:left="4320" w:hanging="360"/>
      </w:pPr>
      <w:rPr>
        <w:rFonts w:ascii="Wingdings" w:hAnsi="Wingdings" w:hint="default"/>
      </w:rPr>
    </w:lvl>
    <w:lvl w:ilvl="6" w:tplc="60E0DBCA">
      <w:start w:val="1"/>
      <w:numFmt w:val="bullet"/>
      <w:lvlText w:val=""/>
      <w:lvlJc w:val="left"/>
      <w:pPr>
        <w:ind w:left="5040" w:hanging="360"/>
      </w:pPr>
      <w:rPr>
        <w:rFonts w:ascii="Symbol" w:hAnsi="Symbol" w:hint="default"/>
      </w:rPr>
    </w:lvl>
    <w:lvl w:ilvl="7" w:tplc="64AEEF54">
      <w:start w:val="1"/>
      <w:numFmt w:val="bullet"/>
      <w:lvlText w:val="o"/>
      <w:lvlJc w:val="left"/>
      <w:pPr>
        <w:ind w:left="5760" w:hanging="360"/>
      </w:pPr>
      <w:rPr>
        <w:rFonts w:ascii="Courier New" w:hAnsi="Courier New" w:hint="default"/>
      </w:rPr>
    </w:lvl>
    <w:lvl w:ilvl="8" w:tplc="14C08AF4">
      <w:start w:val="1"/>
      <w:numFmt w:val="bullet"/>
      <w:lvlText w:val=""/>
      <w:lvlJc w:val="left"/>
      <w:pPr>
        <w:ind w:left="6480" w:hanging="360"/>
      </w:pPr>
      <w:rPr>
        <w:rFonts w:ascii="Wingdings" w:hAnsi="Wingdings" w:hint="default"/>
      </w:rPr>
    </w:lvl>
  </w:abstractNum>
  <w:abstractNum w:abstractNumId="10" w15:restartNumberingAfterBreak="0">
    <w:nsid w:val="369829E8"/>
    <w:multiLevelType w:val="hybridMultilevel"/>
    <w:tmpl w:val="648608B4"/>
    <w:lvl w:ilvl="0" w:tplc="3C4C9E82">
      <w:start w:val="1"/>
      <w:numFmt w:val="bullet"/>
      <w:lvlText w:val=""/>
      <w:lvlJc w:val="left"/>
      <w:pPr>
        <w:ind w:left="720" w:hanging="360"/>
      </w:pPr>
      <w:rPr>
        <w:rFonts w:ascii="Symbol" w:hAnsi="Symbol" w:hint="default"/>
      </w:rPr>
    </w:lvl>
    <w:lvl w:ilvl="1" w:tplc="54689CD0">
      <w:start w:val="1"/>
      <w:numFmt w:val="bullet"/>
      <w:lvlText w:val="o"/>
      <w:lvlJc w:val="left"/>
      <w:pPr>
        <w:ind w:left="1440" w:hanging="360"/>
      </w:pPr>
      <w:rPr>
        <w:rFonts w:ascii="Courier New" w:hAnsi="Courier New" w:hint="default"/>
      </w:rPr>
    </w:lvl>
    <w:lvl w:ilvl="2" w:tplc="7B0CED02">
      <w:start w:val="1"/>
      <w:numFmt w:val="bullet"/>
      <w:lvlText w:val=""/>
      <w:lvlJc w:val="left"/>
      <w:pPr>
        <w:ind w:left="2160" w:hanging="360"/>
      </w:pPr>
      <w:rPr>
        <w:rFonts w:ascii="Wingdings" w:hAnsi="Wingdings" w:hint="default"/>
      </w:rPr>
    </w:lvl>
    <w:lvl w:ilvl="3" w:tplc="2126FE04">
      <w:start w:val="1"/>
      <w:numFmt w:val="bullet"/>
      <w:lvlText w:val=""/>
      <w:lvlJc w:val="left"/>
      <w:pPr>
        <w:ind w:left="2880" w:hanging="360"/>
      </w:pPr>
      <w:rPr>
        <w:rFonts w:ascii="Symbol" w:hAnsi="Symbol" w:hint="default"/>
      </w:rPr>
    </w:lvl>
    <w:lvl w:ilvl="4" w:tplc="A0A0A754">
      <w:start w:val="1"/>
      <w:numFmt w:val="bullet"/>
      <w:lvlText w:val="o"/>
      <w:lvlJc w:val="left"/>
      <w:pPr>
        <w:ind w:left="3600" w:hanging="360"/>
      </w:pPr>
      <w:rPr>
        <w:rFonts w:ascii="Courier New" w:hAnsi="Courier New" w:hint="default"/>
      </w:rPr>
    </w:lvl>
    <w:lvl w:ilvl="5" w:tplc="B7C6D3C4">
      <w:start w:val="1"/>
      <w:numFmt w:val="bullet"/>
      <w:lvlText w:val=""/>
      <w:lvlJc w:val="left"/>
      <w:pPr>
        <w:ind w:left="4320" w:hanging="360"/>
      </w:pPr>
      <w:rPr>
        <w:rFonts w:ascii="Wingdings" w:hAnsi="Wingdings" w:hint="default"/>
      </w:rPr>
    </w:lvl>
    <w:lvl w:ilvl="6" w:tplc="97D8C602">
      <w:start w:val="1"/>
      <w:numFmt w:val="bullet"/>
      <w:lvlText w:val=""/>
      <w:lvlJc w:val="left"/>
      <w:pPr>
        <w:ind w:left="5040" w:hanging="360"/>
      </w:pPr>
      <w:rPr>
        <w:rFonts w:ascii="Symbol" w:hAnsi="Symbol" w:hint="default"/>
      </w:rPr>
    </w:lvl>
    <w:lvl w:ilvl="7" w:tplc="C1DA6802">
      <w:start w:val="1"/>
      <w:numFmt w:val="bullet"/>
      <w:lvlText w:val="o"/>
      <w:lvlJc w:val="left"/>
      <w:pPr>
        <w:ind w:left="5760" w:hanging="360"/>
      </w:pPr>
      <w:rPr>
        <w:rFonts w:ascii="Courier New" w:hAnsi="Courier New" w:hint="default"/>
      </w:rPr>
    </w:lvl>
    <w:lvl w:ilvl="8" w:tplc="75F82A0E">
      <w:start w:val="1"/>
      <w:numFmt w:val="bullet"/>
      <w:lvlText w:val=""/>
      <w:lvlJc w:val="left"/>
      <w:pPr>
        <w:ind w:left="6480" w:hanging="360"/>
      </w:pPr>
      <w:rPr>
        <w:rFonts w:ascii="Wingdings" w:hAnsi="Wingdings" w:hint="default"/>
      </w:rPr>
    </w:lvl>
  </w:abstractNum>
  <w:abstractNum w:abstractNumId="11" w15:restartNumberingAfterBreak="0">
    <w:nsid w:val="3BE5EA36"/>
    <w:multiLevelType w:val="hybridMultilevel"/>
    <w:tmpl w:val="5CF6A396"/>
    <w:lvl w:ilvl="0" w:tplc="234EE9A0">
      <w:start w:val="1"/>
      <w:numFmt w:val="decimal"/>
      <w:lvlText w:val="%1."/>
      <w:lvlJc w:val="left"/>
      <w:pPr>
        <w:ind w:left="720" w:hanging="360"/>
      </w:pPr>
    </w:lvl>
    <w:lvl w:ilvl="1" w:tplc="5AD86926">
      <w:start w:val="1"/>
      <w:numFmt w:val="lowerLetter"/>
      <w:lvlText w:val="%2."/>
      <w:lvlJc w:val="left"/>
      <w:pPr>
        <w:ind w:left="1440" w:hanging="360"/>
      </w:pPr>
    </w:lvl>
    <w:lvl w:ilvl="2" w:tplc="34309640">
      <w:start w:val="1"/>
      <w:numFmt w:val="lowerRoman"/>
      <w:lvlText w:val="%3."/>
      <w:lvlJc w:val="right"/>
      <w:pPr>
        <w:ind w:left="2160" w:hanging="180"/>
      </w:pPr>
    </w:lvl>
    <w:lvl w:ilvl="3" w:tplc="8518629C">
      <w:start w:val="1"/>
      <w:numFmt w:val="decimal"/>
      <w:lvlText w:val="%4."/>
      <w:lvlJc w:val="left"/>
      <w:pPr>
        <w:ind w:left="2880" w:hanging="360"/>
      </w:pPr>
    </w:lvl>
    <w:lvl w:ilvl="4" w:tplc="894CB222">
      <w:start w:val="1"/>
      <w:numFmt w:val="lowerLetter"/>
      <w:lvlText w:val="%5."/>
      <w:lvlJc w:val="left"/>
      <w:pPr>
        <w:ind w:left="3600" w:hanging="360"/>
      </w:pPr>
    </w:lvl>
    <w:lvl w:ilvl="5" w:tplc="4D788C4C">
      <w:start w:val="1"/>
      <w:numFmt w:val="lowerRoman"/>
      <w:lvlText w:val="%6."/>
      <w:lvlJc w:val="right"/>
      <w:pPr>
        <w:ind w:left="4320" w:hanging="180"/>
      </w:pPr>
    </w:lvl>
    <w:lvl w:ilvl="6" w:tplc="E9A2A030">
      <w:start w:val="1"/>
      <w:numFmt w:val="decimal"/>
      <w:lvlText w:val="%7."/>
      <w:lvlJc w:val="left"/>
      <w:pPr>
        <w:ind w:left="5040" w:hanging="360"/>
      </w:pPr>
    </w:lvl>
    <w:lvl w:ilvl="7" w:tplc="00B8EFAA">
      <w:start w:val="1"/>
      <w:numFmt w:val="lowerLetter"/>
      <w:lvlText w:val="%8."/>
      <w:lvlJc w:val="left"/>
      <w:pPr>
        <w:ind w:left="5760" w:hanging="360"/>
      </w:pPr>
    </w:lvl>
    <w:lvl w:ilvl="8" w:tplc="FBF20776">
      <w:start w:val="1"/>
      <w:numFmt w:val="lowerRoman"/>
      <w:lvlText w:val="%9."/>
      <w:lvlJc w:val="right"/>
      <w:pPr>
        <w:ind w:left="6480" w:hanging="180"/>
      </w:pPr>
    </w:lvl>
  </w:abstractNum>
  <w:abstractNum w:abstractNumId="12" w15:restartNumberingAfterBreak="0">
    <w:nsid w:val="55D94DEB"/>
    <w:multiLevelType w:val="hybridMultilevel"/>
    <w:tmpl w:val="F710AFEC"/>
    <w:lvl w:ilvl="0" w:tplc="6062168E">
      <w:start w:val="1"/>
      <w:numFmt w:val="bullet"/>
      <w:lvlText w:val=""/>
      <w:lvlJc w:val="left"/>
      <w:pPr>
        <w:ind w:left="720" w:hanging="360"/>
      </w:pPr>
      <w:rPr>
        <w:rFonts w:ascii="Symbol" w:hAnsi="Symbol" w:hint="default"/>
      </w:rPr>
    </w:lvl>
    <w:lvl w:ilvl="1" w:tplc="AAAC2690">
      <w:start w:val="1"/>
      <w:numFmt w:val="bullet"/>
      <w:lvlText w:val="o"/>
      <w:lvlJc w:val="left"/>
      <w:pPr>
        <w:ind w:left="1440" w:hanging="360"/>
      </w:pPr>
      <w:rPr>
        <w:rFonts w:ascii="Courier New" w:hAnsi="Courier New" w:hint="default"/>
      </w:rPr>
    </w:lvl>
    <w:lvl w:ilvl="2" w:tplc="B62C62BE">
      <w:start w:val="1"/>
      <w:numFmt w:val="bullet"/>
      <w:lvlText w:val=""/>
      <w:lvlJc w:val="left"/>
      <w:pPr>
        <w:ind w:left="2160" w:hanging="360"/>
      </w:pPr>
      <w:rPr>
        <w:rFonts w:ascii="Wingdings" w:hAnsi="Wingdings" w:hint="default"/>
      </w:rPr>
    </w:lvl>
    <w:lvl w:ilvl="3" w:tplc="794247B4">
      <w:start w:val="1"/>
      <w:numFmt w:val="bullet"/>
      <w:lvlText w:val=""/>
      <w:lvlJc w:val="left"/>
      <w:pPr>
        <w:ind w:left="2880" w:hanging="360"/>
      </w:pPr>
      <w:rPr>
        <w:rFonts w:ascii="Symbol" w:hAnsi="Symbol" w:hint="default"/>
      </w:rPr>
    </w:lvl>
    <w:lvl w:ilvl="4" w:tplc="58FE7F6C">
      <w:start w:val="1"/>
      <w:numFmt w:val="bullet"/>
      <w:lvlText w:val="o"/>
      <w:lvlJc w:val="left"/>
      <w:pPr>
        <w:ind w:left="3600" w:hanging="360"/>
      </w:pPr>
      <w:rPr>
        <w:rFonts w:ascii="Courier New" w:hAnsi="Courier New" w:hint="default"/>
      </w:rPr>
    </w:lvl>
    <w:lvl w:ilvl="5" w:tplc="D5D4C442">
      <w:start w:val="1"/>
      <w:numFmt w:val="bullet"/>
      <w:lvlText w:val=""/>
      <w:lvlJc w:val="left"/>
      <w:pPr>
        <w:ind w:left="4320" w:hanging="360"/>
      </w:pPr>
      <w:rPr>
        <w:rFonts w:ascii="Wingdings" w:hAnsi="Wingdings" w:hint="default"/>
      </w:rPr>
    </w:lvl>
    <w:lvl w:ilvl="6" w:tplc="B75E4220">
      <w:start w:val="1"/>
      <w:numFmt w:val="bullet"/>
      <w:lvlText w:val=""/>
      <w:lvlJc w:val="left"/>
      <w:pPr>
        <w:ind w:left="5040" w:hanging="360"/>
      </w:pPr>
      <w:rPr>
        <w:rFonts w:ascii="Symbol" w:hAnsi="Symbol" w:hint="default"/>
      </w:rPr>
    </w:lvl>
    <w:lvl w:ilvl="7" w:tplc="2A822B6A">
      <w:start w:val="1"/>
      <w:numFmt w:val="bullet"/>
      <w:lvlText w:val="o"/>
      <w:lvlJc w:val="left"/>
      <w:pPr>
        <w:ind w:left="5760" w:hanging="360"/>
      </w:pPr>
      <w:rPr>
        <w:rFonts w:ascii="Courier New" w:hAnsi="Courier New" w:hint="default"/>
      </w:rPr>
    </w:lvl>
    <w:lvl w:ilvl="8" w:tplc="F822E26A">
      <w:start w:val="1"/>
      <w:numFmt w:val="bullet"/>
      <w:lvlText w:val=""/>
      <w:lvlJc w:val="left"/>
      <w:pPr>
        <w:ind w:left="6480" w:hanging="360"/>
      </w:pPr>
      <w:rPr>
        <w:rFonts w:ascii="Wingdings" w:hAnsi="Wingdings" w:hint="default"/>
      </w:rPr>
    </w:lvl>
  </w:abstractNum>
  <w:abstractNum w:abstractNumId="13" w15:restartNumberingAfterBreak="0">
    <w:nsid w:val="5F915859"/>
    <w:multiLevelType w:val="hybridMultilevel"/>
    <w:tmpl w:val="BB5C4068"/>
    <w:lvl w:ilvl="0" w:tplc="4DE4747A">
      <w:start w:val="1"/>
      <w:numFmt w:val="bullet"/>
      <w:lvlText w:val=""/>
      <w:lvlJc w:val="left"/>
      <w:pPr>
        <w:ind w:left="720" w:hanging="360"/>
      </w:pPr>
      <w:rPr>
        <w:rFonts w:ascii="Symbol" w:hAnsi="Symbol" w:hint="default"/>
      </w:rPr>
    </w:lvl>
    <w:lvl w:ilvl="1" w:tplc="CF00F368">
      <w:start w:val="1"/>
      <w:numFmt w:val="bullet"/>
      <w:lvlText w:val="o"/>
      <w:lvlJc w:val="left"/>
      <w:pPr>
        <w:ind w:left="1440" w:hanging="360"/>
      </w:pPr>
      <w:rPr>
        <w:rFonts w:ascii="Courier New" w:hAnsi="Courier New" w:hint="default"/>
      </w:rPr>
    </w:lvl>
    <w:lvl w:ilvl="2" w:tplc="70A61986">
      <w:start w:val="1"/>
      <w:numFmt w:val="bullet"/>
      <w:lvlText w:val=""/>
      <w:lvlJc w:val="left"/>
      <w:pPr>
        <w:ind w:left="2160" w:hanging="360"/>
      </w:pPr>
      <w:rPr>
        <w:rFonts w:ascii="Wingdings" w:hAnsi="Wingdings" w:hint="default"/>
      </w:rPr>
    </w:lvl>
    <w:lvl w:ilvl="3" w:tplc="7A72CF48">
      <w:start w:val="1"/>
      <w:numFmt w:val="bullet"/>
      <w:lvlText w:val=""/>
      <w:lvlJc w:val="left"/>
      <w:pPr>
        <w:ind w:left="2880" w:hanging="360"/>
      </w:pPr>
      <w:rPr>
        <w:rFonts w:ascii="Symbol" w:hAnsi="Symbol" w:hint="default"/>
      </w:rPr>
    </w:lvl>
    <w:lvl w:ilvl="4" w:tplc="BD0E522A">
      <w:start w:val="1"/>
      <w:numFmt w:val="bullet"/>
      <w:lvlText w:val="o"/>
      <w:lvlJc w:val="left"/>
      <w:pPr>
        <w:ind w:left="3600" w:hanging="360"/>
      </w:pPr>
      <w:rPr>
        <w:rFonts w:ascii="Courier New" w:hAnsi="Courier New" w:hint="default"/>
      </w:rPr>
    </w:lvl>
    <w:lvl w:ilvl="5" w:tplc="66DA257C">
      <w:start w:val="1"/>
      <w:numFmt w:val="bullet"/>
      <w:lvlText w:val=""/>
      <w:lvlJc w:val="left"/>
      <w:pPr>
        <w:ind w:left="4320" w:hanging="360"/>
      </w:pPr>
      <w:rPr>
        <w:rFonts w:ascii="Wingdings" w:hAnsi="Wingdings" w:hint="default"/>
      </w:rPr>
    </w:lvl>
    <w:lvl w:ilvl="6" w:tplc="4EAA27D4">
      <w:start w:val="1"/>
      <w:numFmt w:val="bullet"/>
      <w:lvlText w:val=""/>
      <w:lvlJc w:val="left"/>
      <w:pPr>
        <w:ind w:left="5040" w:hanging="360"/>
      </w:pPr>
      <w:rPr>
        <w:rFonts w:ascii="Symbol" w:hAnsi="Symbol" w:hint="default"/>
      </w:rPr>
    </w:lvl>
    <w:lvl w:ilvl="7" w:tplc="554801CE">
      <w:start w:val="1"/>
      <w:numFmt w:val="bullet"/>
      <w:lvlText w:val="o"/>
      <w:lvlJc w:val="left"/>
      <w:pPr>
        <w:ind w:left="5760" w:hanging="360"/>
      </w:pPr>
      <w:rPr>
        <w:rFonts w:ascii="Courier New" w:hAnsi="Courier New" w:hint="default"/>
      </w:rPr>
    </w:lvl>
    <w:lvl w:ilvl="8" w:tplc="7F2076C8">
      <w:start w:val="1"/>
      <w:numFmt w:val="bullet"/>
      <w:lvlText w:val=""/>
      <w:lvlJc w:val="left"/>
      <w:pPr>
        <w:ind w:left="6480" w:hanging="360"/>
      </w:pPr>
      <w:rPr>
        <w:rFonts w:ascii="Wingdings" w:hAnsi="Wingdings" w:hint="default"/>
      </w:rPr>
    </w:lvl>
  </w:abstractNum>
  <w:abstractNum w:abstractNumId="14" w15:restartNumberingAfterBreak="0">
    <w:nsid w:val="6703DBE0"/>
    <w:multiLevelType w:val="hybridMultilevel"/>
    <w:tmpl w:val="F4AAD8CC"/>
    <w:lvl w:ilvl="0" w:tplc="C26EAA72">
      <w:start w:val="1"/>
      <w:numFmt w:val="bullet"/>
      <w:lvlText w:val=""/>
      <w:lvlJc w:val="left"/>
      <w:pPr>
        <w:ind w:left="720" w:hanging="360"/>
      </w:pPr>
      <w:rPr>
        <w:rFonts w:ascii="Symbol" w:hAnsi="Symbol" w:hint="default"/>
      </w:rPr>
    </w:lvl>
    <w:lvl w:ilvl="1" w:tplc="51082F98">
      <w:start w:val="1"/>
      <w:numFmt w:val="bullet"/>
      <w:lvlText w:val="o"/>
      <w:lvlJc w:val="left"/>
      <w:pPr>
        <w:ind w:left="1440" w:hanging="360"/>
      </w:pPr>
      <w:rPr>
        <w:rFonts w:ascii="Courier New" w:hAnsi="Courier New" w:hint="default"/>
      </w:rPr>
    </w:lvl>
    <w:lvl w:ilvl="2" w:tplc="43CC562E">
      <w:start w:val="1"/>
      <w:numFmt w:val="bullet"/>
      <w:lvlText w:val=""/>
      <w:lvlJc w:val="left"/>
      <w:pPr>
        <w:ind w:left="2160" w:hanging="360"/>
      </w:pPr>
      <w:rPr>
        <w:rFonts w:ascii="Wingdings" w:hAnsi="Wingdings" w:hint="default"/>
      </w:rPr>
    </w:lvl>
    <w:lvl w:ilvl="3" w:tplc="8C10E000">
      <w:start w:val="1"/>
      <w:numFmt w:val="bullet"/>
      <w:lvlText w:val=""/>
      <w:lvlJc w:val="left"/>
      <w:pPr>
        <w:ind w:left="2880" w:hanging="360"/>
      </w:pPr>
      <w:rPr>
        <w:rFonts w:ascii="Symbol" w:hAnsi="Symbol" w:hint="default"/>
      </w:rPr>
    </w:lvl>
    <w:lvl w:ilvl="4" w:tplc="FEF81E80">
      <w:start w:val="1"/>
      <w:numFmt w:val="bullet"/>
      <w:lvlText w:val="o"/>
      <w:lvlJc w:val="left"/>
      <w:pPr>
        <w:ind w:left="3600" w:hanging="360"/>
      </w:pPr>
      <w:rPr>
        <w:rFonts w:ascii="Courier New" w:hAnsi="Courier New" w:hint="default"/>
      </w:rPr>
    </w:lvl>
    <w:lvl w:ilvl="5" w:tplc="5D8080EC">
      <w:start w:val="1"/>
      <w:numFmt w:val="bullet"/>
      <w:lvlText w:val=""/>
      <w:lvlJc w:val="left"/>
      <w:pPr>
        <w:ind w:left="4320" w:hanging="360"/>
      </w:pPr>
      <w:rPr>
        <w:rFonts w:ascii="Wingdings" w:hAnsi="Wingdings" w:hint="default"/>
      </w:rPr>
    </w:lvl>
    <w:lvl w:ilvl="6" w:tplc="3E7A2DBC">
      <w:start w:val="1"/>
      <w:numFmt w:val="bullet"/>
      <w:lvlText w:val=""/>
      <w:lvlJc w:val="left"/>
      <w:pPr>
        <w:ind w:left="5040" w:hanging="360"/>
      </w:pPr>
      <w:rPr>
        <w:rFonts w:ascii="Symbol" w:hAnsi="Symbol" w:hint="default"/>
      </w:rPr>
    </w:lvl>
    <w:lvl w:ilvl="7" w:tplc="045C8942">
      <w:start w:val="1"/>
      <w:numFmt w:val="bullet"/>
      <w:lvlText w:val="o"/>
      <w:lvlJc w:val="left"/>
      <w:pPr>
        <w:ind w:left="5760" w:hanging="360"/>
      </w:pPr>
      <w:rPr>
        <w:rFonts w:ascii="Courier New" w:hAnsi="Courier New" w:hint="default"/>
      </w:rPr>
    </w:lvl>
    <w:lvl w:ilvl="8" w:tplc="098EC78A">
      <w:start w:val="1"/>
      <w:numFmt w:val="bullet"/>
      <w:lvlText w:val=""/>
      <w:lvlJc w:val="left"/>
      <w:pPr>
        <w:ind w:left="6480" w:hanging="360"/>
      </w:pPr>
      <w:rPr>
        <w:rFonts w:ascii="Wingdings" w:hAnsi="Wingdings" w:hint="default"/>
      </w:rPr>
    </w:lvl>
  </w:abstractNum>
  <w:num w:numId="1" w16cid:durableId="809902606">
    <w:abstractNumId w:val="7"/>
  </w:num>
  <w:num w:numId="2" w16cid:durableId="168184005">
    <w:abstractNumId w:val="3"/>
  </w:num>
  <w:num w:numId="3" w16cid:durableId="584916449">
    <w:abstractNumId w:val="9"/>
  </w:num>
  <w:num w:numId="4" w16cid:durableId="1812213875">
    <w:abstractNumId w:val="14"/>
  </w:num>
  <w:num w:numId="5" w16cid:durableId="1329793643">
    <w:abstractNumId w:val="11"/>
  </w:num>
  <w:num w:numId="6" w16cid:durableId="1466004352">
    <w:abstractNumId w:val="2"/>
  </w:num>
  <w:num w:numId="7" w16cid:durableId="2021273462">
    <w:abstractNumId w:val="5"/>
  </w:num>
  <w:num w:numId="8" w16cid:durableId="1529563314">
    <w:abstractNumId w:val="8"/>
  </w:num>
  <w:num w:numId="9" w16cid:durableId="2135100948">
    <w:abstractNumId w:val="13"/>
  </w:num>
  <w:num w:numId="10" w16cid:durableId="1879582378">
    <w:abstractNumId w:val="0"/>
  </w:num>
  <w:num w:numId="11" w16cid:durableId="1219628436">
    <w:abstractNumId w:val="1"/>
  </w:num>
  <w:num w:numId="12" w16cid:durableId="994576657">
    <w:abstractNumId w:val="4"/>
  </w:num>
  <w:num w:numId="13" w16cid:durableId="169413541">
    <w:abstractNumId w:val="10"/>
  </w:num>
  <w:num w:numId="14" w16cid:durableId="1925067459">
    <w:abstractNumId w:val="12"/>
  </w:num>
  <w:num w:numId="15" w16cid:durableId="6877528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361C33"/>
    <w:rsid w:val="00014982"/>
    <w:rsid w:val="00016BA7"/>
    <w:rsid w:val="000756C9"/>
    <w:rsid w:val="0009137E"/>
    <w:rsid w:val="000E378D"/>
    <w:rsid w:val="0016568C"/>
    <w:rsid w:val="0017749F"/>
    <w:rsid w:val="001B5753"/>
    <w:rsid w:val="001E4B11"/>
    <w:rsid w:val="001E5461"/>
    <w:rsid w:val="00230B49"/>
    <w:rsid w:val="00276E39"/>
    <w:rsid w:val="002813E1"/>
    <w:rsid w:val="00287DB6"/>
    <w:rsid w:val="0029225D"/>
    <w:rsid w:val="002A183E"/>
    <w:rsid w:val="0031200C"/>
    <w:rsid w:val="003247FE"/>
    <w:rsid w:val="004013AF"/>
    <w:rsid w:val="00420F6C"/>
    <w:rsid w:val="004237D8"/>
    <w:rsid w:val="004640EF"/>
    <w:rsid w:val="004B6E80"/>
    <w:rsid w:val="004C183A"/>
    <w:rsid w:val="005D2285"/>
    <w:rsid w:val="00691ACB"/>
    <w:rsid w:val="007A2432"/>
    <w:rsid w:val="009102C5"/>
    <w:rsid w:val="00973D30"/>
    <w:rsid w:val="009D4122"/>
    <w:rsid w:val="00A3142C"/>
    <w:rsid w:val="00B062C9"/>
    <w:rsid w:val="00B07C4A"/>
    <w:rsid w:val="00B52CF7"/>
    <w:rsid w:val="00B5767A"/>
    <w:rsid w:val="00B75F33"/>
    <w:rsid w:val="00BE1B7B"/>
    <w:rsid w:val="00BFF0D5"/>
    <w:rsid w:val="00C047D3"/>
    <w:rsid w:val="00C95B0A"/>
    <w:rsid w:val="00C960C0"/>
    <w:rsid w:val="00CE7C37"/>
    <w:rsid w:val="00D00485"/>
    <w:rsid w:val="00D808EA"/>
    <w:rsid w:val="00DE775B"/>
    <w:rsid w:val="00E106E1"/>
    <w:rsid w:val="00E12983"/>
    <w:rsid w:val="00E72ED0"/>
    <w:rsid w:val="00E7641B"/>
    <w:rsid w:val="00E91029"/>
    <w:rsid w:val="00ED4541"/>
    <w:rsid w:val="00F01426"/>
    <w:rsid w:val="00FA38B0"/>
    <w:rsid w:val="00FE2851"/>
    <w:rsid w:val="01A0E04F"/>
    <w:rsid w:val="01AE0444"/>
    <w:rsid w:val="02305FBF"/>
    <w:rsid w:val="025F5F09"/>
    <w:rsid w:val="03F7BFB1"/>
    <w:rsid w:val="04689A3B"/>
    <w:rsid w:val="04728A2D"/>
    <w:rsid w:val="0504715B"/>
    <w:rsid w:val="0553253D"/>
    <w:rsid w:val="05B64822"/>
    <w:rsid w:val="05D1E552"/>
    <w:rsid w:val="070E91F3"/>
    <w:rsid w:val="0742B1BA"/>
    <w:rsid w:val="074840BD"/>
    <w:rsid w:val="07AB88A4"/>
    <w:rsid w:val="084CFC8C"/>
    <w:rsid w:val="0858437E"/>
    <w:rsid w:val="087B682F"/>
    <w:rsid w:val="087DF5FF"/>
    <w:rsid w:val="08CC9C0D"/>
    <w:rsid w:val="08D74E2F"/>
    <w:rsid w:val="0965BE59"/>
    <w:rsid w:val="0A7D1E35"/>
    <w:rsid w:val="0AFF5681"/>
    <w:rsid w:val="0B064A3D"/>
    <w:rsid w:val="0B12E594"/>
    <w:rsid w:val="0BCAB627"/>
    <w:rsid w:val="0C0FE95D"/>
    <w:rsid w:val="0CBF640B"/>
    <w:rsid w:val="0D21ECD4"/>
    <w:rsid w:val="0D999B81"/>
    <w:rsid w:val="0DA2C68D"/>
    <w:rsid w:val="0DA4B841"/>
    <w:rsid w:val="0EB4D29D"/>
    <w:rsid w:val="105BA958"/>
    <w:rsid w:val="10CE9A3E"/>
    <w:rsid w:val="10F60933"/>
    <w:rsid w:val="11F201D9"/>
    <w:rsid w:val="12DFA47A"/>
    <w:rsid w:val="1308E67B"/>
    <w:rsid w:val="13E92F49"/>
    <w:rsid w:val="1409B6A2"/>
    <w:rsid w:val="14250F87"/>
    <w:rsid w:val="14836BAF"/>
    <w:rsid w:val="14C334E6"/>
    <w:rsid w:val="150ABE43"/>
    <w:rsid w:val="151A1D72"/>
    <w:rsid w:val="15F940EF"/>
    <w:rsid w:val="1732BEDF"/>
    <w:rsid w:val="1807B1F7"/>
    <w:rsid w:val="182AF478"/>
    <w:rsid w:val="1910EEA7"/>
    <w:rsid w:val="1963B207"/>
    <w:rsid w:val="19907F1F"/>
    <w:rsid w:val="1AB81654"/>
    <w:rsid w:val="1B482FE9"/>
    <w:rsid w:val="1BF5DE94"/>
    <w:rsid w:val="1BFEEBC8"/>
    <w:rsid w:val="1C6A72E9"/>
    <w:rsid w:val="1D0F2D67"/>
    <w:rsid w:val="1D3B4160"/>
    <w:rsid w:val="1E63837B"/>
    <w:rsid w:val="1EEAE9ED"/>
    <w:rsid w:val="20361C33"/>
    <w:rsid w:val="206349E1"/>
    <w:rsid w:val="206F2056"/>
    <w:rsid w:val="20935F2A"/>
    <w:rsid w:val="22994FCF"/>
    <w:rsid w:val="236D04A6"/>
    <w:rsid w:val="243DE213"/>
    <w:rsid w:val="26141471"/>
    <w:rsid w:val="27832DFE"/>
    <w:rsid w:val="2797C5BE"/>
    <w:rsid w:val="279FD28A"/>
    <w:rsid w:val="286FAC57"/>
    <w:rsid w:val="29FAD345"/>
    <w:rsid w:val="2A07D4B7"/>
    <w:rsid w:val="2A87A375"/>
    <w:rsid w:val="2AB159E6"/>
    <w:rsid w:val="2B59429A"/>
    <w:rsid w:val="2C93D9FB"/>
    <w:rsid w:val="2CE857B9"/>
    <w:rsid w:val="2D760805"/>
    <w:rsid w:val="2DFE5548"/>
    <w:rsid w:val="2E21F5C2"/>
    <w:rsid w:val="2F5DFE4C"/>
    <w:rsid w:val="2FC0B22D"/>
    <w:rsid w:val="2FEC565A"/>
    <w:rsid w:val="300D29BF"/>
    <w:rsid w:val="300EA8AC"/>
    <w:rsid w:val="30C01EB6"/>
    <w:rsid w:val="3160A120"/>
    <w:rsid w:val="338D3721"/>
    <w:rsid w:val="33AA0359"/>
    <w:rsid w:val="34B60EE1"/>
    <w:rsid w:val="350729D6"/>
    <w:rsid w:val="3730E77E"/>
    <w:rsid w:val="373EE470"/>
    <w:rsid w:val="37CDE79E"/>
    <w:rsid w:val="37EC182C"/>
    <w:rsid w:val="392962A9"/>
    <w:rsid w:val="392C1EE8"/>
    <w:rsid w:val="3972E0CE"/>
    <w:rsid w:val="39A24915"/>
    <w:rsid w:val="3AA0BBE8"/>
    <w:rsid w:val="3AA68330"/>
    <w:rsid w:val="3BF83D5B"/>
    <w:rsid w:val="3C9431A1"/>
    <w:rsid w:val="3CB68619"/>
    <w:rsid w:val="3CCAFDD3"/>
    <w:rsid w:val="3CF6F4A1"/>
    <w:rsid w:val="3D799B6B"/>
    <w:rsid w:val="3F621073"/>
    <w:rsid w:val="3F6EFA29"/>
    <w:rsid w:val="401AC882"/>
    <w:rsid w:val="41B8D524"/>
    <w:rsid w:val="426A64EA"/>
    <w:rsid w:val="427043C1"/>
    <w:rsid w:val="44A60E2C"/>
    <w:rsid w:val="44C307D9"/>
    <w:rsid w:val="457733C3"/>
    <w:rsid w:val="45E75D69"/>
    <w:rsid w:val="46060763"/>
    <w:rsid w:val="470CEB56"/>
    <w:rsid w:val="47D8406D"/>
    <w:rsid w:val="47F3FE5C"/>
    <w:rsid w:val="47F8E2F2"/>
    <w:rsid w:val="481BF69E"/>
    <w:rsid w:val="489C4B4C"/>
    <w:rsid w:val="49AC4BC4"/>
    <w:rsid w:val="49EDD5A3"/>
    <w:rsid w:val="49F5C2DA"/>
    <w:rsid w:val="4A8EF691"/>
    <w:rsid w:val="4ABD534F"/>
    <w:rsid w:val="4AEAD20D"/>
    <w:rsid w:val="4B02A2AA"/>
    <w:rsid w:val="4B1EBCAE"/>
    <w:rsid w:val="4B7D64FF"/>
    <w:rsid w:val="4BD771E7"/>
    <w:rsid w:val="4C1B5177"/>
    <w:rsid w:val="4C6B0AE9"/>
    <w:rsid w:val="4D84FB19"/>
    <w:rsid w:val="4DB75DC3"/>
    <w:rsid w:val="4E1071DB"/>
    <w:rsid w:val="4F5C1372"/>
    <w:rsid w:val="4FA03A54"/>
    <w:rsid w:val="5036695D"/>
    <w:rsid w:val="508D98B0"/>
    <w:rsid w:val="50D0463B"/>
    <w:rsid w:val="512613D5"/>
    <w:rsid w:val="51828187"/>
    <w:rsid w:val="53E67FC1"/>
    <w:rsid w:val="549FFE63"/>
    <w:rsid w:val="54F0729B"/>
    <w:rsid w:val="553E857F"/>
    <w:rsid w:val="55632EFE"/>
    <w:rsid w:val="55F56816"/>
    <w:rsid w:val="5622B507"/>
    <w:rsid w:val="564B96DB"/>
    <w:rsid w:val="5668D514"/>
    <w:rsid w:val="57569C31"/>
    <w:rsid w:val="589CFEF9"/>
    <w:rsid w:val="59079394"/>
    <w:rsid w:val="592888F6"/>
    <w:rsid w:val="59BDF1F9"/>
    <w:rsid w:val="59CDB976"/>
    <w:rsid w:val="5B12D821"/>
    <w:rsid w:val="5C26163C"/>
    <w:rsid w:val="5DDBD820"/>
    <w:rsid w:val="5E45734A"/>
    <w:rsid w:val="5E79B8B5"/>
    <w:rsid w:val="6058BF50"/>
    <w:rsid w:val="60A9B475"/>
    <w:rsid w:val="60AAB95A"/>
    <w:rsid w:val="60E32C88"/>
    <w:rsid w:val="6157BC0C"/>
    <w:rsid w:val="61B39046"/>
    <w:rsid w:val="631D99B8"/>
    <w:rsid w:val="63492D25"/>
    <w:rsid w:val="66141119"/>
    <w:rsid w:val="66279228"/>
    <w:rsid w:val="671664A5"/>
    <w:rsid w:val="67234DF9"/>
    <w:rsid w:val="67C1BE4F"/>
    <w:rsid w:val="67E2EF83"/>
    <w:rsid w:val="691A808C"/>
    <w:rsid w:val="691FFF4B"/>
    <w:rsid w:val="6977F575"/>
    <w:rsid w:val="69A8A843"/>
    <w:rsid w:val="69F4722F"/>
    <w:rsid w:val="69FCB130"/>
    <w:rsid w:val="6A18F06A"/>
    <w:rsid w:val="6A66673E"/>
    <w:rsid w:val="6A8ED27B"/>
    <w:rsid w:val="6BDE1A7C"/>
    <w:rsid w:val="6C215ADA"/>
    <w:rsid w:val="6C5B814E"/>
    <w:rsid w:val="6D693AD7"/>
    <w:rsid w:val="6D84B9F2"/>
    <w:rsid w:val="6DCD1E1E"/>
    <w:rsid w:val="6DF71A3A"/>
    <w:rsid w:val="6E3315FB"/>
    <w:rsid w:val="7041EB3E"/>
    <w:rsid w:val="70CBF135"/>
    <w:rsid w:val="70CE450C"/>
    <w:rsid w:val="70D62C7C"/>
    <w:rsid w:val="70F1E70C"/>
    <w:rsid w:val="715A4A93"/>
    <w:rsid w:val="71D91AFA"/>
    <w:rsid w:val="71DEC55C"/>
    <w:rsid w:val="725F88D2"/>
    <w:rsid w:val="7301446E"/>
    <w:rsid w:val="747EF061"/>
    <w:rsid w:val="74F7A0DB"/>
    <w:rsid w:val="753843B7"/>
    <w:rsid w:val="7563F083"/>
    <w:rsid w:val="75996BED"/>
    <w:rsid w:val="75F14D65"/>
    <w:rsid w:val="7622A2E1"/>
    <w:rsid w:val="7658EA44"/>
    <w:rsid w:val="78984CE8"/>
    <w:rsid w:val="792ACC1A"/>
    <w:rsid w:val="79552BD9"/>
    <w:rsid w:val="796D2B31"/>
    <w:rsid w:val="797AEF9E"/>
    <w:rsid w:val="7A07252D"/>
    <w:rsid w:val="7AA72CFD"/>
    <w:rsid w:val="7D2121C9"/>
    <w:rsid w:val="7D46BAB1"/>
    <w:rsid w:val="7D59FDC2"/>
    <w:rsid w:val="7DC5A2B6"/>
    <w:rsid w:val="7F509A93"/>
    <w:rsid w:val="7F6F1286"/>
    <w:rsid w:val="7FFF6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BFC80"/>
  <w15:chartTrackingRefBased/>
  <w15:docId w15:val="{D8A64C5C-2CC0-4A61-BF14-2D5D9D1A0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C9431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3C9431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C9431A1"/>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C9431A1"/>
    <w:pPr>
      <w:ind w:left="720"/>
      <w:contextualSpacing/>
    </w:pPr>
  </w:style>
  <w:style w:type="paragraph" w:styleId="Header">
    <w:name w:val="header"/>
    <w:basedOn w:val="Normal"/>
    <w:uiPriority w:val="99"/>
    <w:unhideWhenUsed/>
    <w:rsid w:val="3C9431A1"/>
    <w:pPr>
      <w:tabs>
        <w:tab w:val="center" w:pos="4680"/>
        <w:tab w:val="right" w:pos="9360"/>
      </w:tabs>
      <w:spacing w:after="0" w:line="240" w:lineRule="auto"/>
    </w:pPr>
  </w:style>
  <w:style w:type="paragraph" w:styleId="Footer">
    <w:name w:val="footer"/>
    <w:basedOn w:val="Normal"/>
    <w:uiPriority w:val="99"/>
    <w:unhideWhenUsed/>
    <w:rsid w:val="3C9431A1"/>
    <w:pPr>
      <w:tabs>
        <w:tab w:val="center" w:pos="4680"/>
        <w:tab w:val="right" w:pos="9360"/>
      </w:tabs>
      <w:spacing w:after="0" w:line="240" w:lineRule="auto"/>
    </w:pPr>
  </w:style>
  <w:style w:type="character" w:styleId="Hyperlink">
    <w:name w:val="Hyperlink"/>
    <w:basedOn w:val="DefaultParagraphFont"/>
    <w:uiPriority w:val="99"/>
    <w:unhideWhenUsed/>
    <w:rsid w:val="3C9431A1"/>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BE1B7B"/>
    <w:pPr>
      <w:spacing w:before="240" w:after="0" w:line="259" w:lineRule="auto"/>
      <w:outlineLvl w:val="9"/>
    </w:pPr>
    <w:rPr>
      <w:sz w:val="32"/>
      <w:szCs w:val="32"/>
      <w:lang w:eastAsia="en-GB"/>
    </w:rPr>
  </w:style>
  <w:style w:type="paragraph" w:styleId="TOC2">
    <w:name w:val="toc 2"/>
    <w:basedOn w:val="Normal"/>
    <w:next w:val="Normal"/>
    <w:autoRedefine/>
    <w:uiPriority w:val="39"/>
    <w:unhideWhenUsed/>
    <w:rsid w:val="00BE1B7B"/>
    <w:pPr>
      <w:spacing w:after="100" w:line="259" w:lineRule="auto"/>
      <w:ind w:left="220"/>
    </w:pPr>
    <w:rPr>
      <w:rFonts w:cs="Times New Roman"/>
      <w:sz w:val="22"/>
      <w:szCs w:val="22"/>
      <w:lang w:eastAsia="en-GB"/>
    </w:rPr>
  </w:style>
  <w:style w:type="paragraph" w:styleId="TOC1">
    <w:name w:val="toc 1"/>
    <w:basedOn w:val="Normal"/>
    <w:next w:val="Normal"/>
    <w:autoRedefine/>
    <w:uiPriority w:val="39"/>
    <w:unhideWhenUsed/>
    <w:rsid w:val="00BE1B7B"/>
    <w:pPr>
      <w:spacing w:after="100" w:line="259" w:lineRule="auto"/>
    </w:pPr>
    <w:rPr>
      <w:rFonts w:cs="Times New Roman"/>
      <w:sz w:val="22"/>
      <w:szCs w:val="22"/>
      <w:lang w:eastAsia="en-GB"/>
    </w:rPr>
  </w:style>
  <w:style w:type="paragraph" w:styleId="TOC3">
    <w:name w:val="toc 3"/>
    <w:basedOn w:val="Normal"/>
    <w:next w:val="Normal"/>
    <w:autoRedefine/>
    <w:uiPriority w:val="39"/>
    <w:unhideWhenUsed/>
    <w:rsid w:val="00BE1B7B"/>
    <w:pPr>
      <w:spacing w:after="100" w:line="259" w:lineRule="auto"/>
      <w:ind w:left="440"/>
    </w:pPr>
    <w:rPr>
      <w:rFonts w:cs="Times New Roman"/>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legislation.gov.uk/ukpga/1996/52/introduction" TargetMode="External"/><Relationship Id="rId18" Type="http://schemas.openxmlformats.org/officeDocument/2006/relationships/hyperlink" Target="https://www.gov.uk/government/statistics/chapters-for-english-housing-survey-2024-to-2025-headline-findings-on-housing-quality-and-energy-efficiency/introduction-and-key-findings" TargetMode="External"/><Relationship Id="rId3" Type="http://schemas.openxmlformats.org/officeDocument/2006/relationships/styles" Target="styles.xml"/><Relationship Id="rId21" Type="http://schemas.openxmlformats.org/officeDocument/2006/relationships/hyperlink" Target="https://www.ons.gov.uk/peoplepopulationandcommunity/housing/bulletins/housingaffordabilityinenglandandwales/latest" TargetMode="External"/><Relationship Id="rId7" Type="http://schemas.openxmlformats.org/officeDocument/2006/relationships/endnotes" Target="endnotes.xml"/><Relationship Id="rId12" Type="http://schemas.openxmlformats.org/officeDocument/2006/relationships/hyperlink" Target="https://jbi-global-wiki.refined.site/space/MANUAL" TargetMode="External"/><Relationship Id="rId17" Type="http://schemas.openxmlformats.org/officeDocument/2006/relationships/hyperlink" Target="https://www.gov.uk/government/statistics/chapters-for-english-housing-survey-2024-to-2025-headline-findings-on-housing-quality-and-energy-efficiency/chapter-1-housing-quality" TargetMode="External"/><Relationship Id="rId2" Type="http://schemas.openxmlformats.org/officeDocument/2006/relationships/numbering" Target="numbering.xml"/><Relationship Id="rId16" Type="http://schemas.openxmlformats.org/officeDocument/2006/relationships/hyperlink" Target="https://www.gov.uk/government/statistics/statutory-homelessness-in-england-october-to-december-2025/statutory-homelessness-in-england-october-to-december-2025" TargetMode="External"/><Relationship Id="rId20" Type="http://schemas.openxmlformats.org/officeDocument/2006/relationships/hyperlink" Target="https://www.ons.gov.uk/peoplepopulationandcommunity/housing/bulletins/privaterentalaffordabilityengland/2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uidance/homelessness-code-of-guidance-for-local-authorities/overview-of-the-homelessness-legislation"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igital.nhs.uk/data-and-information/publications/statistical/mental-health-services-monthly-statistics/performance-december-2025"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gov.uk/government/statistics/social-housing-lettings-in-england-april-2024-to-march-2025/social-housing-lettings-in-england-tenants-apil-2024-to-march-2025" TargetMode="External"/><Relationship Id="rId22" Type="http://schemas.openxmlformats.org/officeDocument/2006/relationships/hyperlink" Target="https://www.who.int/health-topics/social-determinants-of-healt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98BFC0-DCEE-4DAD-8ACC-FCDFFFD775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25</Pages>
  <Words>5459</Words>
  <Characters>31122</Characters>
  <Application>Microsoft Office Word</Application>
  <DocSecurity>0</DocSecurity>
  <Lines>259</Lines>
  <Paragraphs>73</Paragraphs>
  <ScaleCrop>false</ScaleCrop>
  <Company/>
  <LinksUpToDate>false</LinksUpToDate>
  <CharactersWithSpaces>36508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Shajna Azad (2232143)</dc:creator>
  <cp:keywords/>
  <dc:description/>
  <cp:lastModifiedBy>Shajna Azad (2232143)</cp:lastModifiedBy>
  <cp:revision>44</cp:revision>
  <dcterms:created xsi:type="dcterms:W3CDTF">2026-07-24T23:51:00Z</dcterms:created>
  <dcterms:modified xsi:type="dcterms:W3CDTF">2026-07-25T23:29:00Z</dcterms:modified>
</cp:coreProperties>
</file>