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47AB0" w:rsidRPr="000B20BD" w:rsidRDefault="00E47AB0" w:rsidP="00E47AB0">
      <w:pPr>
        <w:spacing w:line="360" w:lineRule="auto"/>
        <w:jc w:val="center"/>
      </w:pPr>
      <w:r w:rsidRPr="000B20BD">
        <w:rPr>
          <w:noProof/>
          <w:lang w:eastAsia="en-GB"/>
        </w:rPr>
        <w:drawing>
          <wp:inline distT="0" distB="0" distL="0" distR="0" wp14:anchorId="6A45F3B7" wp14:editId="18A394BD">
            <wp:extent cx="3521491" cy="1461331"/>
            <wp:effectExtent l="0" t="0" r="3175" b="5715"/>
            <wp:docPr id="16" name="Picture 16"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versity of Wales Trinity Saint David launches new digital healthcare  course - Digital Health and Care Wal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21931" cy="1461514"/>
                    </a:xfrm>
                    <a:prstGeom prst="rect">
                      <a:avLst/>
                    </a:prstGeom>
                    <a:noFill/>
                    <a:ln>
                      <a:noFill/>
                    </a:ln>
                  </pic:spPr>
                </pic:pic>
              </a:graphicData>
            </a:graphic>
          </wp:inline>
        </w:drawing>
      </w:r>
    </w:p>
    <w:p w:rsidR="00E47AB0" w:rsidRPr="002B3C61" w:rsidRDefault="00E47AB0" w:rsidP="00E47AB0">
      <w:pPr>
        <w:spacing w:line="360" w:lineRule="auto"/>
        <w:jc w:val="center"/>
        <w:rPr>
          <w:rFonts w:ascii="Arial" w:hAnsi="Arial" w:cs="Arial"/>
          <w:b/>
          <w:sz w:val="32"/>
          <w:szCs w:val="28"/>
          <w:u w:val="single"/>
        </w:rPr>
      </w:pPr>
      <w:r w:rsidRPr="002B3C61">
        <w:rPr>
          <w:rFonts w:ascii="Arial" w:hAnsi="Arial" w:cs="Arial"/>
          <w:b/>
          <w:sz w:val="32"/>
          <w:szCs w:val="28"/>
          <w:u w:val="single"/>
        </w:rPr>
        <w:t>Master of Business Administration</w:t>
      </w:r>
    </w:p>
    <w:p w:rsidR="00E47AB0" w:rsidRPr="002B3C61" w:rsidRDefault="00E47AB0" w:rsidP="00E47AB0">
      <w:pPr>
        <w:jc w:val="center"/>
        <w:rPr>
          <w:sz w:val="24"/>
        </w:rPr>
      </w:pPr>
    </w:p>
    <w:p w:rsidR="00E47AB0" w:rsidRPr="002B3C61" w:rsidRDefault="00E47AB0" w:rsidP="00E47AB0">
      <w:pPr>
        <w:jc w:val="center"/>
        <w:rPr>
          <w:rFonts w:ascii="Arial" w:hAnsi="Arial" w:cs="Arial"/>
          <w:b/>
          <w:sz w:val="32"/>
          <w:szCs w:val="28"/>
          <w:u w:val="single"/>
        </w:rPr>
      </w:pPr>
      <w:r w:rsidRPr="002B3C61">
        <w:rPr>
          <w:rFonts w:ascii="Arial" w:hAnsi="Arial" w:cs="Arial"/>
          <w:b/>
          <w:sz w:val="32"/>
          <w:szCs w:val="28"/>
          <w:u w:val="single"/>
        </w:rPr>
        <w:t>LCMB7024</w:t>
      </w:r>
      <w:r w:rsidRPr="002B3C61">
        <w:rPr>
          <w:rFonts w:ascii="Arial" w:hAnsi="Arial" w:cs="Arial"/>
          <w:b/>
          <w:sz w:val="32"/>
          <w:szCs w:val="28"/>
          <w:u w:val="single"/>
        </w:rPr>
        <w:t>-</w:t>
      </w:r>
      <w:r w:rsidRPr="002B3C61">
        <w:rPr>
          <w:sz w:val="24"/>
          <w:u w:val="single"/>
        </w:rPr>
        <w:t xml:space="preserve"> </w:t>
      </w:r>
      <w:r w:rsidRPr="002B3C61">
        <w:rPr>
          <w:rFonts w:ascii="Arial" w:hAnsi="Arial" w:cs="Arial"/>
          <w:b/>
          <w:sz w:val="32"/>
          <w:szCs w:val="28"/>
          <w:u w:val="single"/>
        </w:rPr>
        <w:t xml:space="preserve">Marketing Management </w:t>
      </w:r>
    </w:p>
    <w:p w:rsidR="00E47AB0" w:rsidRPr="002B3C61" w:rsidRDefault="00E47AB0" w:rsidP="00E47AB0">
      <w:pPr>
        <w:jc w:val="center"/>
        <w:rPr>
          <w:rFonts w:ascii="Arial" w:hAnsi="Arial" w:cs="Arial"/>
          <w:b/>
          <w:sz w:val="32"/>
          <w:szCs w:val="28"/>
          <w:u w:val="single"/>
        </w:rPr>
      </w:pPr>
    </w:p>
    <w:p w:rsidR="00E47AB0" w:rsidRPr="002B3C61" w:rsidRDefault="00E47AB0" w:rsidP="00E47AB0">
      <w:pPr>
        <w:jc w:val="center"/>
        <w:rPr>
          <w:rFonts w:ascii="Arial" w:hAnsi="Arial" w:cs="Arial"/>
          <w:b/>
          <w:sz w:val="32"/>
          <w:szCs w:val="28"/>
          <w:u w:val="single"/>
        </w:rPr>
      </w:pPr>
      <w:r w:rsidRPr="002B3C61">
        <w:rPr>
          <w:rFonts w:ascii="Arial" w:hAnsi="Arial" w:cs="Arial"/>
          <w:b/>
          <w:sz w:val="32"/>
          <w:szCs w:val="28"/>
        </w:rPr>
        <w:t xml:space="preserve">Lecturer: </w:t>
      </w:r>
      <w:r w:rsidRPr="002B3C61">
        <w:rPr>
          <w:rFonts w:ascii="Arial" w:hAnsi="Arial" w:cs="Arial"/>
          <w:b/>
          <w:sz w:val="32"/>
          <w:szCs w:val="28"/>
        </w:rPr>
        <w:t xml:space="preserve">Dr </w:t>
      </w:r>
      <w:proofErr w:type="spellStart"/>
      <w:r w:rsidRPr="002B3C61">
        <w:rPr>
          <w:rFonts w:ascii="Arial" w:hAnsi="Arial" w:cs="Arial"/>
          <w:b/>
          <w:sz w:val="32"/>
          <w:szCs w:val="28"/>
        </w:rPr>
        <w:t>Mustakkima</w:t>
      </w:r>
      <w:proofErr w:type="spellEnd"/>
      <w:r w:rsidRPr="002B3C61">
        <w:rPr>
          <w:rFonts w:ascii="Arial" w:hAnsi="Arial" w:cs="Arial"/>
          <w:b/>
          <w:sz w:val="32"/>
          <w:szCs w:val="28"/>
        </w:rPr>
        <w:t xml:space="preserve"> Afrin</w:t>
      </w:r>
    </w:p>
    <w:p w:rsidR="00E47AB0" w:rsidRPr="002B3C61" w:rsidRDefault="00E47AB0" w:rsidP="00E47AB0">
      <w:pPr>
        <w:rPr>
          <w:rFonts w:ascii="Arial" w:hAnsi="Arial" w:cs="Arial"/>
          <w:b/>
          <w:sz w:val="32"/>
          <w:szCs w:val="28"/>
          <w:u w:val="single"/>
        </w:rPr>
      </w:pPr>
    </w:p>
    <w:p w:rsidR="00E47AB0" w:rsidRPr="002B3C61" w:rsidRDefault="00E47AB0" w:rsidP="00E47AB0">
      <w:pPr>
        <w:jc w:val="center"/>
        <w:rPr>
          <w:rFonts w:ascii="Arial" w:hAnsi="Arial" w:cs="Arial"/>
          <w:b/>
          <w:i/>
          <w:sz w:val="32"/>
          <w:szCs w:val="28"/>
        </w:rPr>
      </w:pPr>
      <w:r w:rsidRPr="002B3C61">
        <w:rPr>
          <w:rFonts w:ascii="Arial" w:hAnsi="Arial" w:cs="Arial"/>
          <w:b/>
          <w:i/>
          <w:sz w:val="32"/>
          <w:szCs w:val="28"/>
        </w:rPr>
        <w:t xml:space="preserve">Student Name: </w:t>
      </w:r>
      <w:proofErr w:type="spellStart"/>
      <w:r w:rsidRPr="002B3C61">
        <w:rPr>
          <w:rFonts w:ascii="Arial" w:hAnsi="Arial" w:cs="Arial"/>
          <w:b/>
          <w:i/>
          <w:sz w:val="32"/>
          <w:szCs w:val="28"/>
        </w:rPr>
        <w:t>Mehedi</w:t>
      </w:r>
      <w:proofErr w:type="spellEnd"/>
      <w:r w:rsidRPr="002B3C61">
        <w:rPr>
          <w:rFonts w:ascii="Arial" w:hAnsi="Arial" w:cs="Arial"/>
          <w:b/>
          <w:i/>
          <w:sz w:val="32"/>
          <w:szCs w:val="28"/>
        </w:rPr>
        <w:t xml:space="preserve"> </w:t>
      </w:r>
      <w:proofErr w:type="spellStart"/>
      <w:r w:rsidRPr="002B3C61">
        <w:rPr>
          <w:rFonts w:ascii="Arial" w:hAnsi="Arial" w:cs="Arial"/>
          <w:b/>
          <w:i/>
          <w:sz w:val="32"/>
          <w:szCs w:val="28"/>
        </w:rPr>
        <w:t>Kobir</w:t>
      </w:r>
      <w:proofErr w:type="spellEnd"/>
    </w:p>
    <w:p w:rsidR="00E47AB0" w:rsidRPr="002B3C61" w:rsidRDefault="00E47AB0" w:rsidP="00E47AB0">
      <w:pPr>
        <w:jc w:val="center"/>
        <w:rPr>
          <w:rFonts w:ascii="Arial" w:hAnsi="Arial" w:cs="Arial"/>
          <w:b/>
          <w:i/>
          <w:sz w:val="32"/>
          <w:szCs w:val="28"/>
        </w:rPr>
      </w:pPr>
      <w:r w:rsidRPr="002B3C61">
        <w:rPr>
          <w:rFonts w:ascii="Arial" w:hAnsi="Arial" w:cs="Arial"/>
          <w:b/>
          <w:i/>
          <w:sz w:val="32"/>
          <w:szCs w:val="28"/>
        </w:rPr>
        <w:t>Student ID:</w:t>
      </w:r>
      <w:r w:rsidRPr="002B3C61">
        <w:rPr>
          <w:b/>
          <w:i/>
          <w:sz w:val="24"/>
        </w:rPr>
        <w:t xml:space="preserve"> </w:t>
      </w:r>
      <w:r w:rsidRPr="002B3C61">
        <w:rPr>
          <w:rFonts w:ascii="Arial" w:hAnsi="Arial" w:cs="Arial"/>
          <w:b/>
          <w:i/>
          <w:sz w:val="32"/>
          <w:szCs w:val="28"/>
        </w:rPr>
        <w:t>2521541</w:t>
      </w:r>
    </w:p>
    <w:p w:rsidR="00E47AB0" w:rsidRPr="002B3C61" w:rsidRDefault="00E47AB0" w:rsidP="00E47AB0">
      <w:pPr>
        <w:jc w:val="center"/>
        <w:rPr>
          <w:rFonts w:ascii="Arial" w:hAnsi="Arial" w:cs="Arial"/>
          <w:b/>
          <w:i/>
          <w:sz w:val="32"/>
          <w:szCs w:val="28"/>
        </w:rPr>
      </w:pPr>
    </w:p>
    <w:p w:rsidR="00E47AB0" w:rsidRPr="002B3C61" w:rsidRDefault="00E47AB0" w:rsidP="00E47AB0">
      <w:pPr>
        <w:jc w:val="center"/>
        <w:rPr>
          <w:rFonts w:ascii="Arial" w:hAnsi="Arial" w:cs="Arial"/>
          <w:b/>
          <w:i/>
          <w:sz w:val="32"/>
          <w:szCs w:val="28"/>
        </w:rPr>
      </w:pPr>
      <w:r w:rsidRPr="002B3C61">
        <w:rPr>
          <w:rFonts w:ascii="Arial" w:hAnsi="Arial" w:cs="Arial"/>
          <w:b/>
          <w:i/>
          <w:sz w:val="32"/>
          <w:szCs w:val="28"/>
        </w:rPr>
        <w:t>Word Count:</w:t>
      </w:r>
      <w:r w:rsidR="0054772C">
        <w:rPr>
          <w:rFonts w:ascii="Arial" w:hAnsi="Arial" w:cs="Arial"/>
          <w:b/>
          <w:i/>
          <w:sz w:val="32"/>
          <w:szCs w:val="28"/>
        </w:rPr>
        <w:t xml:space="preserve"> </w:t>
      </w:r>
      <w:r w:rsidR="002B3C61">
        <w:rPr>
          <w:rFonts w:ascii="Arial" w:hAnsi="Arial" w:cs="Arial"/>
          <w:b/>
          <w:i/>
          <w:sz w:val="32"/>
          <w:szCs w:val="28"/>
        </w:rPr>
        <w:t>2687</w:t>
      </w:r>
    </w:p>
    <w:p w:rsidR="00E47AB0" w:rsidRPr="002B3C61" w:rsidRDefault="00E47AB0" w:rsidP="00E47AB0">
      <w:pPr>
        <w:jc w:val="center"/>
        <w:rPr>
          <w:rFonts w:ascii="Arial" w:hAnsi="Arial" w:cs="Arial"/>
          <w:b/>
          <w:i/>
          <w:sz w:val="32"/>
          <w:szCs w:val="28"/>
        </w:rPr>
      </w:pPr>
      <w:r w:rsidRPr="002B3C61">
        <w:rPr>
          <w:rFonts w:ascii="Arial" w:hAnsi="Arial" w:cs="Arial"/>
          <w:b/>
          <w:i/>
          <w:sz w:val="32"/>
          <w:szCs w:val="28"/>
        </w:rPr>
        <w:t>Submission Date:</w:t>
      </w:r>
      <w:r w:rsidRPr="002B3C61">
        <w:rPr>
          <w:i/>
          <w:sz w:val="24"/>
        </w:rPr>
        <w:t xml:space="preserve"> </w:t>
      </w:r>
      <w:r w:rsidR="0054772C">
        <w:rPr>
          <w:rFonts w:ascii="Arial" w:hAnsi="Arial" w:cs="Arial"/>
          <w:b/>
          <w:i/>
          <w:sz w:val="32"/>
          <w:szCs w:val="28"/>
        </w:rPr>
        <w:t>27</w:t>
      </w:r>
      <w:r w:rsidRPr="002B3C61">
        <w:rPr>
          <w:rFonts w:ascii="Arial" w:hAnsi="Arial" w:cs="Arial"/>
          <w:b/>
          <w:i/>
          <w:sz w:val="32"/>
          <w:szCs w:val="28"/>
        </w:rPr>
        <w:t>th March 2026</w:t>
      </w:r>
    </w:p>
    <w:p w:rsidR="00E47AB0" w:rsidRDefault="00E47AB0" w:rsidP="00E47AB0">
      <w:pPr>
        <w:rPr>
          <w:rFonts w:ascii="Arial" w:hAnsi="Arial" w:cs="Arial"/>
          <w:b/>
          <w:sz w:val="28"/>
          <w:szCs w:val="28"/>
        </w:rPr>
      </w:pPr>
    </w:p>
    <w:p w:rsidR="00E47AB0" w:rsidRDefault="00E47AB0" w:rsidP="00E47AB0">
      <w:pPr>
        <w:rPr>
          <w:rFonts w:ascii="Arial" w:hAnsi="Arial" w:cs="Arial"/>
          <w:b/>
          <w:sz w:val="28"/>
          <w:szCs w:val="28"/>
        </w:rPr>
      </w:pPr>
    </w:p>
    <w:p w:rsidR="00E47AB0" w:rsidRDefault="00E47AB0" w:rsidP="00E47AB0">
      <w:pPr>
        <w:rPr>
          <w:rFonts w:ascii="Arial" w:hAnsi="Arial" w:cs="Arial"/>
          <w:b/>
          <w:sz w:val="28"/>
          <w:szCs w:val="28"/>
        </w:rPr>
      </w:pPr>
    </w:p>
    <w:p w:rsidR="00E47AB0" w:rsidRDefault="00E47AB0" w:rsidP="00E47AB0">
      <w:pPr>
        <w:rPr>
          <w:rFonts w:ascii="Arial" w:hAnsi="Arial" w:cs="Arial"/>
          <w:b/>
          <w:sz w:val="28"/>
          <w:szCs w:val="28"/>
        </w:rPr>
      </w:pPr>
    </w:p>
    <w:p w:rsidR="00E47AB0" w:rsidRDefault="00E47AB0" w:rsidP="00E47AB0">
      <w:pPr>
        <w:rPr>
          <w:rFonts w:ascii="Arial" w:hAnsi="Arial" w:cs="Arial"/>
          <w:b/>
          <w:sz w:val="28"/>
          <w:szCs w:val="28"/>
        </w:rPr>
      </w:pPr>
    </w:p>
    <w:p w:rsidR="00E47AB0" w:rsidRDefault="00E47AB0" w:rsidP="00E47AB0">
      <w:pPr>
        <w:rPr>
          <w:rFonts w:ascii="Arial" w:hAnsi="Arial" w:cs="Arial"/>
          <w:b/>
          <w:sz w:val="28"/>
          <w:szCs w:val="28"/>
        </w:rPr>
      </w:pPr>
    </w:p>
    <w:p w:rsidR="00E47AB0" w:rsidRDefault="00E47AB0" w:rsidP="00E47AB0">
      <w:pPr>
        <w:rPr>
          <w:rFonts w:ascii="Arial" w:hAnsi="Arial" w:cs="Arial"/>
          <w:b/>
          <w:sz w:val="28"/>
          <w:szCs w:val="28"/>
        </w:rPr>
      </w:pPr>
    </w:p>
    <w:p w:rsidR="00E47AB0" w:rsidRDefault="00E47AB0" w:rsidP="00E47AB0"/>
    <w:sdt>
      <w:sdtPr>
        <w:rPr>
          <w:rFonts w:ascii="Arial" w:eastAsiaTheme="minorHAnsi" w:hAnsi="Arial" w:cs="Arial"/>
          <w:b w:val="0"/>
          <w:bCs w:val="0"/>
          <w:color w:val="auto"/>
          <w:sz w:val="22"/>
          <w:szCs w:val="22"/>
          <w:lang w:val="en-GB" w:eastAsia="en-US"/>
        </w:rPr>
        <w:id w:val="699599186"/>
        <w:docPartObj>
          <w:docPartGallery w:val="Table of Contents"/>
          <w:docPartUnique/>
        </w:docPartObj>
      </w:sdtPr>
      <w:sdtEndPr>
        <w:rPr>
          <w:rFonts w:asciiTheme="minorHAnsi" w:hAnsiTheme="minorHAnsi" w:cstheme="minorBidi"/>
          <w:noProof/>
        </w:rPr>
      </w:sdtEndPr>
      <w:sdtContent>
        <w:p w:rsidR="00E47AB0" w:rsidRPr="00A341D6" w:rsidRDefault="00E47AB0" w:rsidP="00E47AB0">
          <w:pPr>
            <w:pStyle w:val="TOCHeading"/>
            <w:jc w:val="center"/>
            <w:rPr>
              <w:rFonts w:ascii="Arial" w:hAnsi="Arial" w:cs="Arial"/>
              <w:color w:val="auto"/>
            </w:rPr>
          </w:pPr>
          <w:r w:rsidRPr="00A341D6">
            <w:rPr>
              <w:rFonts w:ascii="Arial" w:hAnsi="Arial" w:cs="Arial"/>
              <w:color w:val="auto"/>
            </w:rPr>
            <w:t>Table of Contents</w:t>
          </w:r>
        </w:p>
        <w:p w:rsidR="002B3C61" w:rsidRPr="002B3C61" w:rsidRDefault="00E47AB0">
          <w:pPr>
            <w:pStyle w:val="TOC1"/>
            <w:tabs>
              <w:tab w:val="right" w:leader="dot" w:pos="9017"/>
            </w:tabs>
            <w:rPr>
              <w:rFonts w:ascii="Arial" w:eastAsiaTheme="minorEastAsia" w:hAnsi="Arial" w:cs="Arial"/>
              <w:noProof/>
              <w:sz w:val="24"/>
              <w:szCs w:val="24"/>
              <w:lang w:eastAsia="en-GB"/>
            </w:rPr>
          </w:pPr>
          <w:r w:rsidRPr="002B3C61">
            <w:rPr>
              <w:rFonts w:ascii="Arial" w:hAnsi="Arial" w:cs="Arial"/>
              <w:sz w:val="24"/>
              <w:szCs w:val="24"/>
            </w:rPr>
            <w:fldChar w:fldCharType="begin"/>
          </w:r>
          <w:r w:rsidRPr="002B3C61">
            <w:rPr>
              <w:rFonts w:ascii="Arial" w:hAnsi="Arial" w:cs="Arial"/>
              <w:sz w:val="24"/>
              <w:szCs w:val="24"/>
            </w:rPr>
            <w:instrText xml:space="preserve"> TOC \o "1-3" \h \z \u </w:instrText>
          </w:r>
          <w:r w:rsidRPr="002B3C61">
            <w:rPr>
              <w:rFonts w:ascii="Arial" w:hAnsi="Arial" w:cs="Arial"/>
              <w:sz w:val="24"/>
              <w:szCs w:val="24"/>
            </w:rPr>
            <w:fldChar w:fldCharType="separate"/>
          </w:r>
          <w:hyperlink w:anchor="_Toc225474116" w:history="1">
            <w:r w:rsidR="002B3C61" w:rsidRPr="002B3C61">
              <w:rPr>
                <w:rStyle w:val="Hyperlink"/>
                <w:rFonts w:ascii="Arial" w:hAnsi="Arial" w:cs="Arial"/>
                <w:noProof/>
                <w:sz w:val="24"/>
                <w:szCs w:val="24"/>
              </w:rPr>
              <w:t>1. Introduction</w:t>
            </w:r>
            <w:r w:rsidR="002B3C61" w:rsidRPr="002B3C61">
              <w:rPr>
                <w:rFonts w:ascii="Arial" w:hAnsi="Arial" w:cs="Arial"/>
                <w:noProof/>
                <w:webHidden/>
                <w:sz w:val="24"/>
                <w:szCs w:val="24"/>
              </w:rPr>
              <w:tab/>
            </w:r>
            <w:r w:rsidR="002B3C61" w:rsidRPr="002B3C61">
              <w:rPr>
                <w:rFonts w:ascii="Arial" w:hAnsi="Arial" w:cs="Arial"/>
                <w:noProof/>
                <w:webHidden/>
                <w:sz w:val="24"/>
                <w:szCs w:val="24"/>
              </w:rPr>
              <w:fldChar w:fldCharType="begin"/>
            </w:r>
            <w:r w:rsidR="002B3C61" w:rsidRPr="002B3C61">
              <w:rPr>
                <w:rFonts w:ascii="Arial" w:hAnsi="Arial" w:cs="Arial"/>
                <w:noProof/>
                <w:webHidden/>
                <w:sz w:val="24"/>
                <w:szCs w:val="24"/>
              </w:rPr>
              <w:instrText xml:space="preserve"> PAGEREF _Toc225474116 \h </w:instrText>
            </w:r>
            <w:r w:rsidR="002B3C61" w:rsidRPr="002B3C61">
              <w:rPr>
                <w:rFonts w:ascii="Arial" w:hAnsi="Arial" w:cs="Arial"/>
                <w:noProof/>
                <w:webHidden/>
                <w:sz w:val="24"/>
                <w:szCs w:val="24"/>
              </w:rPr>
            </w:r>
            <w:r w:rsidR="002B3C61" w:rsidRPr="002B3C61">
              <w:rPr>
                <w:rFonts w:ascii="Arial" w:hAnsi="Arial" w:cs="Arial"/>
                <w:noProof/>
                <w:webHidden/>
                <w:sz w:val="24"/>
                <w:szCs w:val="24"/>
              </w:rPr>
              <w:fldChar w:fldCharType="separate"/>
            </w:r>
            <w:r w:rsidR="002B3C61">
              <w:rPr>
                <w:rFonts w:ascii="Arial" w:hAnsi="Arial" w:cs="Arial"/>
                <w:noProof/>
                <w:webHidden/>
                <w:sz w:val="24"/>
                <w:szCs w:val="24"/>
              </w:rPr>
              <w:t>1</w:t>
            </w:r>
            <w:r w:rsidR="002B3C61" w:rsidRPr="002B3C61">
              <w:rPr>
                <w:rFonts w:ascii="Arial" w:hAnsi="Arial" w:cs="Arial"/>
                <w:noProof/>
                <w:webHidden/>
                <w:sz w:val="24"/>
                <w:szCs w:val="24"/>
              </w:rPr>
              <w:fldChar w:fldCharType="end"/>
            </w:r>
          </w:hyperlink>
        </w:p>
        <w:p w:rsidR="002B3C61" w:rsidRPr="002B3C61" w:rsidRDefault="002B3C61">
          <w:pPr>
            <w:pStyle w:val="TOC1"/>
            <w:tabs>
              <w:tab w:val="right" w:leader="dot" w:pos="9017"/>
            </w:tabs>
            <w:rPr>
              <w:rFonts w:ascii="Arial" w:eastAsiaTheme="minorEastAsia" w:hAnsi="Arial" w:cs="Arial"/>
              <w:noProof/>
              <w:sz w:val="24"/>
              <w:szCs w:val="24"/>
              <w:lang w:eastAsia="en-GB"/>
            </w:rPr>
          </w:pPr>
          <w:hyperlink w:anchor="_Toc225474117" w:history="1">
            <w:r w:rsidRPr="002B3C61">
              <w:rPr>
                <w:rStyle w:val="Hyperlink"/>
                <w:rFonts w:ascii="Arial" w:hAnsi="Arial" w:cs="Arial"/>
                <w:noProof/>
                <w:sz w:val="24"/>
                <w:szCs w:val="24"/>
              </w:rPr>
              <w:t>2. Industry Context and Competitive Positioning</w:t>
            </w:r>
            <w:r w:rsidRPr="002B3C61">
              <w:rPr>
                <w:rFonts w:ascii="Arial" w:hAnsi="Arial" w:cs="Arial"/>
                <w:noProof/>
                <w:webHidden/>
                <w:sz w:val="24"/>
                <w:szCs w:val="24"/>
              </w:rPr>
              <w:tab/>
            </w:r>
            <w:r w:rsidRPr="002B3C61">
              <w:rPr>
                <w:rFonts w:ascii="Arial" w:hAnsi="Arial" w:cs="Arial"/>
                <w:noProof/>
                <w:webHidden/>
                <w:sz w:val="24"/>
                <w:szCs w:val="24"/>
              </w:rPr>
              <w:fldChar w:fldCharType="begin"/>
            </w:r>
            <w:r w:rsidRPr="002B3C61">
              <w:rPr>
                <w:rFonts w:ascii="Arial" w:hAnsi="Arial" w:cs="Arial"/>
                <w:noProof/>
                <w:webHidden/>
                <w:sz w:val="24"/>
                <w:szCs w:val="24"/>
              </w:rPr>
              <w:instrText xml:space="preserve"> PAGEREF _Toc225474117 \h </w:instrText>
            </w:r>
            <w:r w:rsidRPr="002B3C61">
              <w:rPr>
                <w:rFonts w:ascii="Arial" w:hAnsi="Arial" w:cs="Arial"/>
                <w:noProof/>
                <w:webHidden/>
                <w:sz w:val="24"/>
                <w:szCs w:val="24"/>
              </w:rPr>
            </w:r>
            <w:r w:rsidRPr="002B3C61">
              <w:rPr>
                <w:rFonts w:ascii="Arial" w:hAnsi="Arial" w:cs="Arial"/>
                <w:noProof/>
                <w:webHidden/>
                <w:sz w:val="24"/>
                <w:szCs w:val="24"/>
              </w:rPr>
              <w:fldChar w:fldCharType="separate"/>
            </w:r>
            <w:r>
              <w:rPr>
                <w:rFonts w:ascii="Arial" w:hAnsi="Arial" w:cs="Arial"/>
                <w:noProof/>
                <w:webHidden/>
                <w:sz w:val="24"/>
                <w:szCs w:val="24"/>
              </w:rPr>
              <w:t>1</w:t>
            </w:r>
            <w:r w:rsidRPr="002B3C61">
              <w:rPr>
                <w:rFonts w:ascii="Arial" w:hAnsi="Arial" w:cs="Arial"/>
                <w:noProof/>
                <w:webHidden/>
                <w:sz w:val="24"/>
                <w:szCs w:val="24"/>
              </w:rPr>
              <w:fldChar w:fldCharType="end"/>
            </w:r>
          </w:hyperlink>
        </w:p>
        <w:p w:rsidR="002B3C61" w:rsidRPr="002B3C61" w:rsidRDefault="002B3C61">
          <w:pPr>
            <w:pStyle w:val="TOC1"/>
            <w:tabs>
              <w:tab w:val="right" w:leader="dot" w:pos="9017"/>
            </w:tabs>
            <w:rPr>
              <w:rFonts w:ascii="Arial" w:eastAsiaTheme="minorEastAsia" w:hAnsi="Arial" w:cs="Arial"/>
              <w:noProof/>
              <w:sz w:val="24"/>
              <w:szCs w:val="24"/>
              <w:lang w:eastAsia="en-GB"/>
            </w:rPr>
          </w:pPr>
          <w:hyperlink w:anchor="_Toc225474118" w:history="1">
            <w:r w:rsidRPr="002B3C61">
              <w:rPr>
                <w:rStyle w:val="Hyperlink"/>
                <w:rFonts w:ascii="Arial" w:eastAsia="Times New Roman" w:hAnsi="Arial" w:cs="Arial"/>
                <w:noProof/>
                <w:sz w:val="24"/>
                <w:szCs w:val="24"/>
                <w:lang w:eastAsia="en-GB"/>
              </w:rPr>
              <w:t>3. Macro-Environmental Analysis (PESTEL Focus)</w:t>
            </w:r>
            <w:r w:rsidRPr="002B3C61">
              <w:rPr>
                <w:rFonts w:ascii="Arial" w:hAnsi="Arial" w:cs="Arial"/>
                <w:noProof/>
                <w:webHidden/>
                <w:sz w:val="24"/>
                <w:szCs w:val="24"/>
              </w:rPr>
              <w:tab/>
            </w:r>
            <w:r w:rsidRPr="002B3C61">
              <w:rPr>
                <w:rFonts w:ascii="Arial" w:hAnsi="Arial" w:cs="Arial"/>
                <w:noProof/>
                <w:webHidden/>
                <w:sz w:val="24"/>
                <w:szCs w:val="24"/>
              </w:rPr>
              <w:fldChar w:fldCharType="begin"/>
            </w:r>
            <w:r w:rsidRPr="002B3C61">
              <w:rPr>
                <w:rFonts w:ascii="Arial" w:hAnsi="Arial" w:cs="Arial"/>
                <w:noProof/>
                <w:webHidden/>
                <w:sz w:val="24"/>
                <w:szCs w:val="24"/>
              </w:rPr>
              <w:instrText xml:space="preserve"> PAGEREF _Toc225474118 \h </w:instrText>
            </w:r>
            <w:r w:rsidRPr="002B3C61">
              <w:rPr>
                <w:rFonts w:ascii="Arial" w:hAnsi="Arial" w:cs="Arial"/>
                <w:noProof/>
                <w:webHidden/>
                <w:sz w:val="24"/>
                <w:szCs w:val="24"/>
              </w:rPr>
            </w:r>
            <w:r w:rsidRPr="002B3C61">
              <w:rPr>
                <w:rFonts w:ascii="Arial" w:hAnsi="Arial" w:cs="Arial"/>
                <w:noProof/>
                <w:webHidden/>
                <w:sz w:val="24"/>
                <w:szCs w:val="24"/>
              </w:rPr>
              <w:fldChar w:fldCharType="separate"/>
            </w:r>
            <w:r>
              <w:rPr>
                <w:rFonts w:ascii="Arial" w:hAnsi="Arial" w:cs="Arial"/>
                <w:noProof/>
                <w:webHidden/>
                <w:sz w:val="24"/>
                <w:szCs w:val="24"/>
              </w:rPr>
              <w:t>2</w:t>
            </w:r>
            <w:r w:rsidRPr="002B3C61">
              <w:rPr>
                <w:rFonts w:ascii="Arial" w:hAnsi="Arial" w:cs="Arial"/>
                <w:noProof/>
                <w:webHidden/>
                <w:sz w:val="24"/>
                <w:szCs w:val="24"/>
              </w:rPr>
              <w:fldChar w:fldCharType="end"/>
            </w:r>
          </w:hyperlink>
        </w:p>
        <w:p w:rsidR="002B3C61" w:rsidRPr="002B3C61" w:rsidRDefault="002B3C61">
          <w:pPr>
            <w:pStyle w:val="TOC2"/>
            <w:tabs>
              <w:tab w:val="right" w:leader="dot" w:pos="9017"/>
            </w:tabs>
            <w:rPr>
              <w:rFonts w:ascii="Arial" w:eastAsiaTheme="minorEastAsia" w:hAnsi="Arial" w:cs="Arial"/>
              <w:noProof/>
              <w:sz w:val="24"/>
              <w:szCs w:val="24"/>
              <w:lang w:eastAsia="en-GB"/>
            </w:rPr>
          </w:pPr>
          <w:hyperlink w:anchor="_Toc225474119" w:history="1">
            <w:r w:rsidRPr="002B3C61">
              <w:rPr>
                <w:rStyle w:val="Hyperlink"/>
                <w:rFonts w:ascii="Arial" w:hAnsi="Arial" w:cs="Arial"/>
                <w:noProof/>
                <w:sz w:val="24"/>
                <w:szCs w:val="24"/>
              </w:rPr>
              <w:t>3.1 Technological Factors</w:t>
            </w:r>
            <w:r w:rsidRPr="002B3C61">
              <w:rPr>
                <w:rFonts w:ascii="Arial" w:hAnsi="Arial" w:cs="Arial"/>
                <w:noProof/>
                <w:webHidden/>
                <w:sz w:val="24"/>
                <w:szCs w:val="24"/>
              </w:rPr>
              <w:tab/>
            </w:r>
            <w:r w:rsidRPr="002B3C61">
              <w:rPr>
                <w:rFonts w:ascii="Arial" w:hAnsi="Arial" w:cs="Arial"/>
                <w:noProof/>
                <w:webHidden/>
                <w:sz w:val="24"/>
                <w:szCs w:val="24"/>
              </w:rPr>
              <w:fldChar w:fldCharType="begin"/>
            </w:r>
            <w:r w:rsidRPr="002B3C61">
              <w:rPr>
                <w:rFonts w:ascii="Arial" w:hAnsi="Arial" w:cs="Arial"/>
                <w:noProof/>
                <w:webHidden/>
                <w:sz w:val="24"/>
                <w:szCs w:val="24"/>
              </w:rPr>
              <w:instrText xml:space="preserve"> PAGEREF _Toc225474119 \h </w:instrText>
            </w:r>
            <w:r w:rsidRPr="002B3C61">
              <w:rPr>
                <w:rFonts w:ascii="Arial" w:hAnsi="Arial" w:cs="Arial"/>
                <w:noProof/>
                <w:webHidden/>
                <w:sz w:val="24"/>
                <w:szCs w:val="24"/>
              </w:rPr>
            </w:r>
            <w:r w:rsidRPr="002B3C61">
              <w:rPr>
                <w:rFonts w:ascii="Arial" w:hAnsi="Arial" w:cs="Arial"/>
                <w:noProof/>
                <w:webHidden/>
                <w:sz w:val="24"/>
                <w:szCs w:val="24"/>
              </w:rPr>
              <w:fldChar w:fldCharType="separate"/>
            </w:r>
            <w:r>
              <w:rPr>
                <w:rFonts w:ascii="Arial" w:hAnsi="Arial" w:cs="Arial"/>
                <w:noProof/>
                <w:webHidden/>
                <w:sz w:val="24"/>
                <w:szCs w:val="24"/>
              </w:rPr>
              <w:t>2</w:t>
            </w:r>
            <w:r w:rsidRPr="002B3C61">
              <w:rPr>
                <w:rFonts w:ascii="Arial" w:hAnsi="Arial" w:cs="Arial"/>
                <w:noProof/>
                <w:webHidden/>
                <w:sz w:val="24"/>
                <w:szCs w:val="24"/>
              </w:rPr>
              <w:fldChar w:fldCharType="end"/>
            </w:r>
          </w:hyperlink>
        </w:p>
        <w:p w:rsidR="002B3C61" w:rsidRPr="002B3C61" w:rsidRDefault="002B3C61">
          <w:pPr>
            <w:pStyle w:val="TOC2"/>
            <w:tabs>
              <w:tab w:val="right" w:leader="dot" w:pos="9017"/>
            </w:tabs>
            <w:rPr>
              <w:rFonts w:ascii="Arial" w:eastAsiaTheme="minorEastAsia" w:hAnsi="Arial" w:cs="Arial"/>
              <w:noProof/>
              <w:sz w:val="24"/>
              <w:szCs w:val="24"/>
              <w:lang w:eastAsia="en-GB"/>
            </w:rPr>
          </w:pPr>
          <w:hyperlink w:anchor="_Toc225474120" w:history="1">
            <w:r w:rsidRPr="002B3C61">
              <w:rPr>
                <w:rStyle w:val="Hyperlink"/>
                <w:rFonts w:ascii="Arial" w:hAnsi="Arial" w:cs="Arial"/>
                <w:noProof/>
                <w:sz w:val="24"/>
                <w:szCs w:val="24"/>
              </w:rPr>
              <w:t>3.2 Social Factors</w:t>
            </w:r>
            <w:r w:rsidRPr="002B3C61">
              <w:rPr>
                <w:rFonts w:ascii="Arial" w:hAnsi="Arial" w:cs="Arial"/>
                <w:noProof/>
                <w:webHidden/>
                <w:sz w:val="24"/>
                <w:szCs w:val="24"/>
              </w:rPr>
              <w:tab/>
            </w:r>
            <w:r w:rsidRPr="002B3C61">
              <w:rPr>
                <w:rFonts w:ascii="Arial" w:hAnsi="Arial" w:cs="Arial"/>
                <w:noProof/>
                <w:webHidden/>
                <w:sz w:val="24"/>
                <w:szCs w:val="24"/>
              </w:rPr>
              <w:fldChar w:fldCharType="begin"/>
            </w:r>
            <w:r w:rsidRPr="002B3C61">
              <w:rPr>
                <w:rFonts w:ascii="Arial" w:hAnsi="Arial" w:cs="Arial"/>
                <w:noProof/>
                <w:webHidden/>
                <w:sz w:val="24"/>
                <w:szCs w:val="24"/>
              </w:rPr>
              <w:instrText xml:space="preserve"> PAGEREF _Toc225474120 \h </w:instrText>
            </w:r>
            <w:r w:rsidRPr="002B3C61">
              <w:rPr>
                <w:rFonts w:ascii="Arial" w:hAnsi="Arial" w:cs="Arial"/>
                <w:noProof/>
                <w:webHidden/>
                <w:sz w:val="24"/>
                <w:szCs w:val="24"/>
              </w:rPr>
            </w:r>
            <w:r w:rsidRPr="002B3C61">
              <w:rPr>
                <w:rFonts w:ascii="Arial" w:hAnsi="Arial" w:cs="Arial"/>
                <w:noProof/>
                <w:webHidden/>
                <w:sz w:val="24"/>
                <w:szCs w:val="24"/>
              </w:rPr>
              <w:fldChar w:fldCharType="separate"/>
            </w:r>
            <w:r>
              <w:rPr>
                <w:rFonts w:ascii="Arial" w:hAnsi="Arial" w:cs="Arial"/>
                <w:noProof/>
                <w:webHidden/>
                <w:sz w:val="24"/>
                <w:szCs w:val="24"/>
              </w:rPr>
              <w:t>4</w:t>
            </w:r>
            <w:r w:rsidRPr="002B3C61">
              <w:rPr>
                <w:rFonts w:ascii="Arial" w:hAnsi="Arial" w:cs="Arial"/>
                <w:noProof/>
                <w:webHidden/>
                <w:sz w:val="24"/>
                <w:szCs w:val="24"/>
              </w:rPr>
              <w:fldChar w:fldCharType="end"/>
            </w:r>
          </w:hyperlink>
        </w:p>
        <w:p w:rsidR="002B3C61" w:rsidRPr="002B3C61" w:rsidRDefault="002B3C61">
          <w:pPr>
            <w:pStyle w:val="TOC1"/>
            <w:tabs>
              <w:tab w:val="right" w:leader="dot" w:pos="9017"/>
            </w:tabs>
            <w:rPr>
              <w:rFonts w:ascii="Arial" w:eastAsiaTheme="minorEastAsia" w:hAnsi="Arial" w:cs="Arial"/>
              <w:noProof/>
              <w:sz w:val="24"/>
              <w:szCs w:val="24"/>
              <w:lang w:eastAsia="en-GB"/>
            </w:rPr>
          </w:pPr>
          <w:hyperlink w:anchor="_Toc225474121" w:history="1">
            <w:r w:rsidRPr="002B3C61">
              <w:rPr>
                <w:rStyle w:val="Hyperlink"/>
                <w:rFonts w:ascii="Arial" w:eastAsia="Times New Roman" w:hAnsi="Arial" w:cs="Arial"/>
                <w:bCs/>
                <w:noProof/>
                <w:kern w:val="36"/>
                <w:sz w:val="24"/>
                <w:szCs w:val="24"/>
                <w:lang w:eastAsia="en-GB"/>
              </w:rPr>
              <w:t>4. Strategic Response Analysis (Porter &amp; Ansoff)</w:t>
            </w:r>
            <w:r w:rsidRPr="002B3C61">
              <w:rPr>
                <w:rFonts w:ascii="Arial" w:hAnsi="Arial" w:cs="Arial"/>
                <w:noProof/>
                <w:webHidden/>
                <w:sz w:val="24"/>
                <w:szCs w:val="24"/>
              </w:rPr>
              <w:tab/>
            </w:r>
            <w:r w:rsidRPr="002B3C61">
              <w:rPr>
                <w:rFonts w:ascii="Arial" w:hAnsi="Arial" w:cs="Arial"/>
                <w:noProof/>
                <w:webHidden/>
                <w:sz w:val="24"/>
                <w:szCs w:val="24"/>
              </w:rPr>
              <w:fldChar w:fldCharType="begin"/>
            </w:r>
            <w:r w:rsidRPr="002B3C61">
              <w:rPr>
                <w:rFonts w:ascii="Arial" w:hAnsi="Arial" w:cs="Arial"/>
                <w:noProof/>
                <w:webHidden/>
                <w:sz w:val="24"/>
                <w:szCs w:val="24"/>
              </w:rPr>
              <w:instrText xml:space="preserve"> PAGEREF _Toc225474121 \h </w:instrText>
            </w:r>
            <w:r w:rsidRPr="002B3C61">
              <w:rPr>
                <w:rFonts w:ascii="Arial" w:hAnsi="Arial" w:cs="Arial"/>
                <w:noProof/>
                <w:webHidden/>
                <w:sz w:val="24"/>
                <w:szCs w:val="24"/>
              </w:rPr>
            </w:r>
            <w:r w:rsidRPr="002B3C61">
              <w:rPr>
                <w:rFonts w:ascii="Arial" w:hAnsi="Arial" w:cs="Arial"/>
                <w:noProof/>
                <w:webHidden/>
                <w:sz w:val="24"/>
                <w:szCs w:val="24"/>
              </w:rPr>
              <w:fldChar w:fldCharType="separate"/>
            </w:r>
            <w:r>
              <w:rPr>
                <w:rFonts w:ascii="Arial" w:hAnsi="Arial" w:cs="Arial"/>
                <w:noProof/>
                <w:webHidden/>
                <w:sz w:val="24"/>
                <w:szCs w:val="24"/>
              </w:rPr>
              <w:t>6</w:t>
            </w:r>
            <w:r w:rsidRPr="002B3C61">
              <w:rPr>
                <w:rFonts w:ascii="Arial" w:hAnsi="Arial" w:cs="Arial"/>
                <w:noProof/>
                <w:webHidden/>
                <w:sz w:val="24"/>
                <w:szCs w:val="24"/>
              </w:rPr>
              <w:fldChar w:fldCharType="end"/>
            </w:r>
          </w:hyperlink>
        </w:p>
        <w:p w:rsidR="002B3C61" w:rsidRPr="002B3C61" w:rsidRDefault="002B3C61">
          <w:pPr>
            <w:pStyle w:val="TOC2"/>
            <w:tabs>
              <w:tab w:val="right" w:leader="dot" w:pos="9017"/>
            </w:tabs>
            <w:rPr>
              <w:rFonts w:ascii="Arial" w:eastAsiaTheme="minorEastAsia" w:hAnsi="Arial" w:cs="Arial"/>
              <w:noProof/>
              <w:sz w:val="24"/>
              <w:szCs w:val="24"/>
              <w:lang w:eastAsia="en-GB"/>
            </w:rPr>
          </w:pPr>
          <w:hyperlink w:anchor="_Toc225474122" w:history="1">
            <w:r w:rsidRPr="002B3C61">
              <w:rPr>
                <w:rStyle w:val="Hyperlink"/>
                <w:rFonts w:ascii="Arial" w:eastAsia="Times New Roman" w:hAnsi="Arial" w:cs="Arial"/>
                <w:bCs/>
                <w:noProof/>
                <w:sz w:val="24"/>
                <w:szCs w:val="24"/>
                <w:lang w:eastAsia="en-GB"/>
              </w:rPr>
              <w:t>4.1 Application of Porter’s Generic Strategies</w:t>
            </w:r>
            <w:r w:rsidRPr="002B3C61">
              <w:rPr>
                <w:rFonts w:ascii="Arial" w:hAnsi="Arial" w:cs="Arial"/>
                <w:noProof/>
                <w:webHidden/>
                <w:sz w:val="24"/>
                <w:szCs w:val="24"/>
              </w:rPr>
              <w:tab/>
            </w:r>
            <w:r w:rsidRPr="002B3C61">
              <w:rPr>
                <w:rFonts w:ascii="Arial" w:hAnsi="Arial" w:cs="Arial"/>
                <w:noProof/>
                <w:webHidden/>
                <w:sz w:val="24"/>
                <w:szCs w:val="24"/>
              </w:rPr>
              <w:fldChar w:fldCharType="begin"/>
            </w:r>
            <w:r w:rsidRPr="002B3C61">
              <w:rPr>
                <w:rFonts w:ascii="Arial" w:hAnsi="Arial" w:cs="Arial"/>
                <w:noProof/>
                <w:webHidden/>
                <w:sz w:val="24"/>
                <w:szCs w:val="24"/>
              </w:rPr>
              <w:instrText xml:space="preserve"> PAGEREF _Toc225474122 \h </w:instrText>
            </w:r>
            <w:r w:rsidRPr="002B3C61">
              <w:rPr>
                <w:rFonts w:ascii="Arial" w:hAnsi="Arial" w:cs="Arial"/>
                <w:noProof/>
                <w:webHidden/>
                <w:sz w:val="24"/>
                <w:szCs w:val="24"/>
              </w:rPr>
            </w:r>
            <w:r w:rsidRPr="002B3C61">
              <w:rPr>
                <w:rFonts w:ascii="Arial" w:hAnsi="Arial" w:cs="Arial"/>
                <w:noProof/>
                <w:webHidden/>
                <w:sz w:val="24"/>
                <w:szCs w:val="24"/>
              </w:rPr>
              <w:fldChar w:fldCharType="separate"/>
            </w:r>
            <w:r>
              <w:rPr>
                <w:rFonts w:ascii="Arial" w:hAnsi="Arial" w:cs="Arial"/>
                <w:noProof/>
                <w:webHidden/>
                <w:sz w:val="24"/>
                <w:szCs w:val="24"/>
              </w:rPr>
              <w:t>6</w:t>
            </w:r>
            <w:r w:rsidRPr="002B3C61">
              <w:rPr>
                <w:rFonts w:ascii="Arial" w:hAnsi="Arial" w:cs="Arial"/>
                <w:noProof/>
                <w:webHidden/>
                <w:sz w:val="24"/>
                <w:szCs w:val="24"/>
              </w:rPr>
              <w:fldChar w:fldCharType="end"/>
            </w:r>
          </w:hyperlink>
        </w:p>
        <w:p w:rsidR="002B3C61" w:rsidRPr="002B3C61" w:rsidRDefault="002B3C61">
          <w:pPr>
            <w:pStyle w:val="TOC2"/>
            <w:tabs>
              <w:tab w:val="right" w:leader="dot" w:pos="9017"/>
            </w:tabs>
            <w:rPr>
              <w:rFonts w:ascii="Arial" w:eastAsiaTheme="minorEastAsia" w:hAnsi="Arial" w:cs="Arial"/>
              <w:noProof/>
              <w:sz w:val="24"/>
              <w:szCs w:val="24"/>
              <w:lang w:eastAsia="en-GB"/>
            </w:rPr>
          </w:pPr>
          <w:hyperlink w:anchor="_Toc225474123" w:history="1">
            <w:r w:rsidRPr="002B3C61">
              <w:rPr>
                <w:rStyle w:val="Hyperlink"/>
                <w:rFonts w:ascii="Arial" w:eastAsia="Times New Roman" w:hAnsi="Arial" w:cs="Arial"/>
                <w:bCs/>
                <w:noProof/>
                <w:sz w:val="24"/>
                <w:szCs w:val="24"/>
                <w:lang w:eastAsia="en-GB"/>
              </w:rPr>
              <w:t>4.2 Application of Ansoff Matrix</w:t>
            </w:r>
            <w:r w:rsidRPr="002B3C61">
              <w:rPr>
                <w:rFonts w:ascii="Arial" w:hAnsi="Arial" w:cs="Arial"/>
                <w:noProof/>
                <w:webHidden/>
                <w:sz w:val="24"/>
                <w:szCs w:val="24"/>
              </w:rPr>
              <w:tab/>
            </w:r>
            <w:r w:rsidRPr="002B3C61">
              <w:rPr>
                <w:rFonts w:ascii="Arial" w:hAnsi="Arial" w:cs="Arial"/>
                <w:noProof/>
                <w:webHidden/>
                <w:sz w:val="24"/>
                <w:szCs w:val="24"/>
              </w:rPr>
              <w:fldChar w:fldCharType="begin"/>
            </w:r>
            <w:r w:rsidRPr="002B3C61">
              <w:rPr>
                <w:rFonts w:ascii="Arial" w:hAnsi="Arial" w:cs="Arial"/>
                <w:noProof/>
                <w:webHidden/>
                <w:sz w:val="24"/>
                <w:szCs w:val="24"/>
              </w:rPr>
              <w:instrText xml:space="preserve"> PAGEREF _Toc225474123 \h </w:instrText>
            </w:r>
            <w:r w:rsidRPr="002B3C61">
              <w:rPr>
                <w:rFonts w:ascii="Arial" w:hAnsi="Arial" w:cs="Arial"/>
                <w:noProof/>
                <w:webHidden/>
                <w:sz w:val="24"/>
                <w:szCs w:val="24"/>
              </w:rPr>
            </w:r>
            <w:r w:rsidRPr="002B3C61">
              <w:rPr>
                <w:rFonts w:ascii="Arial" w:hAnsi="Arial" w:cs="Arial"/>
                <w:noProof/>
                <w:webHidden/>
                <w:sz w:val="24"/>
                <w:szCs w:val="24"/>
              </w:rPr>
              <w:fldChar w:fldCharType="separate"/>
            </w:r>
            <w:r>
              <w:rPr>
                <w:rFonts w:ascii="Arial" w:hAnsi="Arial" w:cs="Arial"/>
                <w:noProof/>
                <w:webHidden/>
                <w:sz w:val="24"/>
                <w:szCs w:val="24"/>
              </w:rPr>
              <w:t>8</w:t>
            </w:r>
            <w:r w:rsidRPr="002B3C61">
              <w:rPr>
                <w:rFonts w:ascii="Arial" w:hAnsi="Arial" w:cs="Arial"/>
                <w:noProof/>
                <w:webHidden/>
                <w:sz w:val="24"/>
                <w:szCs w:val="24"/>
              </w:rPr>
              <w:fldChar w:fldCharType="end"/>
            </w:r>
          </w:hyperlink>
        </w:p>
        <w:p w:rsidR="002B3C61" w:rsidRPr="002B3C61" w:rsidRDefault="002B3C61">
          <w:pPr>
            <w:pStyle w:val="TOC1"/>
            <w:tabs>
              <w:tab w:val="right" w:leader="dot" w:pos="9017"/>
            </w:tabs>
            <w:rPr>
              <w:rFonts w:ascii="Arial" w:eastAsiaTheme="minorEastAsia" w:hAnsi="Arial" w:cs="Arial"/>
              <w:noProof/>
              <w:sz w:val="24"/>
              <w:szCs w:val="24"/>
              <w:lang w:eastAsia="en-GB"/>
            </w:rPr>
          </w:pPr>
          <w:hyperlink w:anchor="_Toc225474124" w:history="1">
            <w:r w:rsidRPr="002B3C61">
              <w:rPr>
                <w:rStyle w:val="Hyperlink"/>
                <w:rFonts w:ascii="Arial" w:hAnsi="Arial" w:cs="Arial"/>
                <w:noProof/>
                <w:sz w:val="24"/>
                <w:szCs w:val="24"/>
              </w:rPr>
              <w:t>5. Critical Evaluation and Discussion</w:t>
            </w:r>
            <w:r w:rsidRPr="002B3C61">
              <w:rPr>
                <w:rFonts w:ascii="Arial" w:hAnsi="Arial" w:cs="Arial"/>
                <w:noProof/>
                <w:webHidden/>
                <w:sz w:val="24"/>
                <w:szCs w:val="24"/>
              </w:rPr>
              <w:tab/>
            </w:r>
            <w:r w:rsidRPr="002B3C61">
              <w:rPr>
                <w:rFonts w:ascii="Arial" w:hAnsi="Arial" w:cs="Arial"/>
                <w:noProof/>
                <w:webHidden/>
                <w:sz w:val="24"/>
                <w:szCs w:val="24"/>
              </w:rPr>
              <w:fldChar w:fldCharType="begin"/>
            </w:r>
            <w:r w:rsidRPr="002B3C61">
              <w:rPr>
                <w:rFonts w:ascii="Arial" w:hAnsi="Arial" w:cs="Arial"/>
                <w:noProof/>
                <w:webHidden/>
                <w:sz w:val="24"/>
                <w:szCs w:val="24"/>
              </w:rPr>
              <w:instrText xml:space="preserve"> PAGEREF _Toc225474124 \h </w:instrText>
            </w:r>
            <w:r w:rsidRPr="002B3C61">
              <w:rPr>
                <w:rFonts w:ascii="Arial" w:hAnsi="Arial" w:cs="Arial"/>
                <w:noProof/>
                <w:webHidden/>
                <w:sz w:val="24"/>
                <w:szCs w:val="24"/>
              </w:rPr>
            </w:r>
            <w:r w:rsidRPr="002B3C61">
              <w:rPr>
                <w:rFonts w:ascii="Arial" w:hAnsi="Arial" w:cs="Arial"/>
                <w:noProof/>
                <w:webHidden/>
                <w:sz w:val="24"/>
                <w:szCs w:val="24"/>
              </w:rPr>
              <w:fldChar w:fldCharType="separate"/>
            </w:r>
            <w:r>
              <w:rPr>
                <w:rFonts w:ascii="Arial" w:hAnsi="Arial" w:cs="Arial"/>
                <w:noProof/>
                <w:webHidden/>
                <w:sz w:val="24"/>
                <w:szCs w:val="24"/>
              </w:rPr>
              <w:t>10</w:t>
            </w:r>
            <w:r w:rsidRPr="002B3C61">
              <w:rPr>
                <w:rFonts w:ascii="Arial" w:hAnsi="Arial" w:cs="Arial"/>
                <w:noProof/>
                <w:webHidden/>
                <w:sz w:val="24"/>
                <w:szCs w:val="24"/>
              </w:rPr>
              <w:fldChar w:fldCharType="end"/>
            </w:r>
          </w:hyperlink>
        </w:p>
        <w:p w:rsidR="002B3C61" w:rsidRPr="002B3C61" w:rsidRDefault="002B3C61">
          <w:pPr>
            <w:pStyle w:val="TOC1"/>
            <w:tabs>
              <w:tab w:val="right" w:leader="dot" w:pos="9017"/>
            </w:tabs>
            <w:rPr>
              <w:rFonts w:ascii="Arial" w:eastAsiaTheme="minorEastAsia" w:hAnsi="Arial" w:cs="Arial"/>
              <w:noProof/>
              <w:sz w:val="24"/>
              <w:szCs w:val="24"/>
              <w:lang w:eastAsia="en-GB"/>
            </w:rPr>
          </w:pPr>
          <w:hyperlink w:anchor="_Toc225474125" w:history="1">
            <w:r w:rsidRPr="002B3C61">
              <w:rPr>
                <w:rStyle w:val="Hyperlink"/>
                <w:rFonts w:ascii="Arial" w:hAnsi="Arial" w:cs="Arial"/>
                <w:noProof/>
                <w:sz w:val="24"/>
                <w:szCs w:val="24"/>
              </w:rPr>
              <w:t>6. Conclusion</w:t>
            </w:r>
            <w:r w:rsidRPr="002B3C61">
              <w:rPr>
                <w:rFonts w:ascii="Arial" w:hAnsi="Arial" w:cs="Arial"/>
                <w:noProof/>
                <w:webHidden/>
                <w:sz w:val="24"/>
                <w:szCs w:val="24"/>
              </w:rPr>
              <w:tab/>
            </w:r>
            <w:r w:rsidRPr="002B3C61">
              <w:rPr>
                <w:rFonts w:ascii="Arial" w:hAnsi="Arial" w:cs="Arial"/>
                <w:noProof/>
                <w:webHidden/>
                <w:sz w:val="24"/>
                <w:szCs w:val="24"/>
              </w:rPr>
              <w:fldChar w:fldCharType="begin"/>
            </w:r>
            <w:r w:rsidRPr="002B3C61">
              <w:rPr>
                <w:rFonts w:ascii="Arial" w:hAnsi="Arial" w:cs="Arial"/>
                <w:noProof/>
                <w:webHidden/>
                <w:sz w:val="24"/>
                <w:szCs w:val="24"/>
              </w:rPr>
              <w:instrText xml:space="preserve"> PAGEREF _Toc225474125 \h </w:instrText>
            </w:r>
            <w:r w:rsidRPr="002B3C61">
              <w:rPr>
                <w:rFonts w:ascii="Arial" w:hAnsi="Arial" w:cs="Arial"/>
                <w:noProof/>
                <w:webHidden/>
                <w:sz w:val="24"/>
                <w:szCs w:val="24"/>
              </w:rPr>
            </w:r>
            <w:r w:rsidRPr="002B3C61">
              <w:rPr>
                <w:rFonts w:ascii="Arial" w:hAnsi="Arial" w:cs="Arial"/>
                <w:noProof/>
                <w:webHidden/>
                <w:sz w:val="24"/>
                <w:szCs w:val="24"/>
              </w:rPr>
              <w:fldChar w:fldCharType="separate"/>
            </w:r>
            <w:r>
              <w:rPr>
                <w:rFonts w:ascii="Arial" w:hAnsi="Arial" w:cs="Arial"/>
                <w:noProof/>
                <w:webHidden/>
                <w:sz w:val="24"/>
                <w:szCs w:val="24"/>
              </w:rPr>
              <w:t>10</w:t>
            </w:r>
            <w:r w:rsidRPr="002B3C61">
              <w:rPr>
                <w:rFonts w:ascii="Arial" w:hAnsi="Arial" w:cs="Arial"/>
                <w:noProof/>
                <w:webHidden/>
                <w:sz w:val="24"/>
                <w:szCs w:val="24"/>
              </w:rPr>
              <w:fldChar w:fldCharType="end"/>
            </w:r>
          </w:hyperlink>
        </w:p>
        <w:p w:rsidR="002B3C61" w:rsidRPr="002B3C61" w:rsidRDefault="002B3C61">
          <w:pPr>
            <w:pStyle w:val="TOC1"/>
            <w:tabs>
              <w:tab w:val="right" w:leader="dot" w:pos="9017"/>
            </w:tabs>
            <w:rPr>
              <w:rFonts w:ascii="Arial" w:eastAsiaTheme="minorEastAsia" w:hAnsi="Arial" w:cs="Arial"/>
              <w:noProof/>
              <w:sz w:val="24"/>
              <w:szCs w:val="24"/>
              <w:lang w:eastAsia="en-GB"/>
            </w:rPr>
          </w:pPr>
          <w:hyperlink w:anchor="_Toc225474126" w:history="1">
            <w:r w:rsidRPr="002B3C61">
              <w:rPr>
                <w:rStyle w:val="Hyperlink"/>
                <w:rFonts w:ascii="Arial" w:hAnsi="Arial" w:cs="Arial"/>
                <w:noProof/>
                <w:sz w:val="24"/>
                <w:szCs w:val="24"/>
              </w:rPr>
              <w:t>7. References</w:t>
            </w:r>
            <w:r w:rsidRPr="002B3C61">
              <w:rPr>
                <w:rFonts w:ascii="Arial" w:hAnsi="Arial" w:cs="Arial"/>
                <w:noProof/>
                <w:webHidden/>
                <w:sz w:val="24"/>
                <w:szCs w:val="24"/>
              </w:rPr>
              <w:tab/>
            </w:r>
            <w:r w:rsidRPr="002B3C61">
              <w:rPr>
                <w:rFonts w:ascii="Arial" w:hAnsi="Arial" w:cs="Arial"/>
                <w:noProof/>
                <w:webHidden/>
                <w:sz w:val="24"/>
                <w:szCs w:val="24"/>
              </w:rPr>
              <w:fldChar w:fldCharType="begin"/>
            </w:r>
            <w:r w:rsidRPr="002B3C61">
              <w:rPr>
                <w:rFonts w:ascii="Arial" w:hAnsi="Arial" w:cs="Arial"/>
                <w:noProof/>
                <w:webHidden/>
                <w:sz w:val="24"/>
                <w:szCs w:val="24"/>
              </w:rPr>
              <w:instrText xml:space="preserve"> PAGEREF _Toc225474126 \h </w:instrText>
            </w:r>
            <w:r w:rsidRPr="002B3C61">
              <w:rPr>
                <w:rFonts w:ascii="Arial" w:hAnsi="Arial" w:cs="Arial"/>
                <w:noProof/>
                <w:webHidden/>
                <w:sz w:val="24"/>
                <w:szCs w:val="24"/>
              </w:rPr>
            </w:r>
            <w:r w:rsidRPr="002B3C61">
              <w:rPr>
                <w:rFonts w:ascii="Arial" w:hAnsi="Arial" w:cs="Arial"/>
                <w:noProof/>
                <w:webHidden/>
                <w:sz w:val="24"/>
                <w:szCs w:val="24"/>
              </w:rPr>
              <w:fldChar w:fldCharType="separate"/>
            </w:r>
            <w:r>
              <w:rPr>
                <w:rFonts w:ascii="Arial" w:hAnsi="Arial" w:cs="Arial"/>
                <w:noProof/>
                <w:webHidden/>
                <w:sz w:val="24"/>
                <w:szCs w:val="24"/>
              </w:rPr>
              <w:t>12</w:t>
            </w:r>
            <w:r w:rsidRPr="002B3C61">
              <w:rPr>
                <w:rFonts w:ascii="Arial" w:hAnsi="Arial" w:cs="Arial"/>
                <w:noProof/>
                <w:webHidden/>
                <w:sz w:val="24"/>
                <w:szCs w:val="24"/>
              </w:rPr>
              <w:fldChar w:fldCharType="end"/>
            </w:r>
          </w:hyperlink>
        </w:p>
        <w:p w:rsidR="00E47AB0" w:rsidRDefault="00E47AB0" w:rsidP="00E47AB0">
          <w:r w:rsidRPr="002B3C61">
            <w:rPr>
              <w:rFonts w:ascii="Arial" w:hAnsi="Arial" w:cs="Arial"/>
              <w:bCs/>
              <w:noProof/>
              <w:sz w:val="24"/>
              <w:szCs w:val="24"/>
            </w:rPr>
            <w:fldChar w:fldCharType="end"/>
          </w:r>
        </w:p>
      </w:sdtContent>
    </w:sdt>
    <w:p w:rsidR="00E47AB0" w:rsidRDefault="00E47AB0" w:rsidP="00E47AB0">
      <w:pPr>
        <w:sectPr w:rsidR="00E47AB0" w:rsidSect="00E47AB0">
          <w:headerReference w:type="even" r:id="rId9"/>
          <w:headerReference w:type="default" r:id="rId10"/>
          <w:footerReference w:type="even" r:id="rId11"/>
          <w:footerReference w:type="default" r:id="rId12"/>
          <w:headerReference w:type="first" r:id="rId13"/>
          <w:footerReference w:type="first" r:id="rId14"/>
          <w:type w:val="continuous"/>
          <w:pgSz w:w="11907" w:h="16839" w:code="9"/>
          <w:pgMar w:top="1440" w:right="1440" w:bottom="1440" w:left="1440" w:header="720" w:footer="720" w:gutter="0"/>
          <w:cols w:space="720"/>
          <w:docGrid w:linePitch="360"/>
        </w:sectPr>
      </w:pPr>
    </w:p>
    <w:p w:rsidR="00B4251D" w:rsidRDefault="00147E64">
      <w:pPr>
        <w:rPr>
          <w:rFonts w:ascii="Arial" w:eastAsia="Times New Roman" w:hAnsi="Arial" w:cs="Arial"/>
          <w:b/>
          <w:bCs/>
          <w:kern w:val="36"/>
          <w:sz w:val="24"/>
          <w:szCs w:val="24"/>
          <w:lang w:eastAsia="en-GB"/>
        </w:rPr>
      </w:pPr>
    </w:p>
    <w:p w:rsidR="00E47AB0" w:rsidRDefault="00E47AB0">
      <w:pPr>
        <w:rPr>
          <w:rFonts w:ascii="Arial" w:eastAsia="Times New Roman" w:hAnsi="Arial" w:cs="Arial"/>
          <w:b/>
          <w:bCs/>
          <w:kern w:val="36"/>
          <w:sz w:val="24"/>
          <w:szCs w:val="24"/>
          <w:lang w:eastAsia="en-GB"/>
        </w:rPr>
      </w:pPr>
    </w:p>
    <w:p w:rsidR="00E47AB0" w:rsidRDefault="00E47AB0" w:rsidP="002B3C61">
      <w:pPr>
        <w:jc w:val="center"/>
        <w:rPr>
          <w:rFonts w:ascii="Arial" w:eastAsia="Times New Roman" w:hAnsi="Arial" w:cs="Arial"/>
          <w:b/>
          <w:bCs/>
          <w:kern w:val="36"/>
          <w:sz w:val="24"/>
          <w:szCs w:val="24"/>
          <w:lang w:eastAsia="en-GB"/>
        </w:rPr>
      </w:pPr>
    </w:p>
    <w:p w:rsidR="00E47AB0" w:rsidRDefault="00E47AB0">
      <w:pPr>
        <w:rPr>
          <w:rFonts w:ascii="Arial" w:eastAsia="Times New Roman" w:hAnsi="Arial" w:cs="Arial"/>
          <w:b/>
          <w:bCs/>
          <w:kern w:val="36"/>
          <w:sz w:val="24"/>
          <w:szCs w:val="24"/>
          <w:lang w:eastAsia="en-GB"/>
        </w:rPr>
      </w:pPr>
    </w:p>
    <w:p w:rsidR="00E47AB0" w:rsidRDefault="00E47AB0">
      <w:pPr>
        <w:rPr>
          <w:rFonts w:ascii="Arial" w:eastAsia="Times New Roman" w:hAnsi="Arial" w:cs="Arial"/>
          <w:b/>
          <w:bCs/>
          <w:kern w:val="36"/>
          <w:sz w:val="24"/>
          <w:szCs w:val="24"/>
          <w:lang w:eastAsia="en-GB"/>
        </w:rPr>
      </w:pPr>
    </w:p>
    <w:p w:rsidR="00E47AB0" w:rsidRDefault="00E47AB0">
      <w:pPr>
        <w:rPr>
          <w:rFonts w:ascii="Arial" w:eastAsia="Times New Roman" w:hAnsi="Arial" w:cs="Arial"/>
          <w:b/>
          <w:bCs/>
          <w:kern w:val="36"/>
          <w:sz w:val="24"/>
          <w:szCs w:val="24"/>
          <w:lang w:eastAsia="en-GB"/>
        </w:rPr>
      </w:pPr>
    </w:p>
    <w:p w:rsidR="00E47AB0" w:rsidRDefault="00E47AB0">
      <w:pPr>
        <w:rPr>
          <w:rFonts w:ascii="Arial" w:eastAsia="Times New Roman" w:hAnsi="Arial" w:cs="Arial"/>
          <w:b/>
          <w:bCs/>
          <w:kern w:val="36"/>
          <w:sz w:val="24"/>
          <w:szCs w:val="24"/>
          <w:lang w:eastAsia="en-GB"/>
        </w:rPr>
      </w:pPr>
    </w:p>
    <w:p w:rsidR="00E47AB0" w:rsidRDefault="00E47AB0" w:rsidP="00E47AB0">
      <w:pPr>
        <w:tabs>
          <w:tab w:val="left" w:pos="2228"/>
        </w:tabs>
        <w:rPr>
          <w:rFonts w:ascii="Arial" w:eastAsia="Times New Roman" w:hAnsi="Arial" w:cs="Arial"/>
          <w:b/>
          <w:bCs/>
          <w:kern w:val="36"/>
          <w:sz w:val="24"/>
          <w:szCs w:val="24"/>
          <w:lang w:eastAsia="en-GB"/>
        </w:rPr>
      </w:pPr>
      <w:r>
        <w:rPr>
          <w:rFonts w:ascii="Arial" w:eastAsia="Times New Roman" w:hAnsi="Arial" w:cs="Arial"/>
          <w:b/>
          <w:bCs/>
          <w:kern w:val="36"/>
          <w:sz w:val="24"/>
          <w:szCs w:val="24"/>
          <w:lang w:eastAsia="en-GB"/>
        </w:rPr>
        <w:tab/>
      </w:r>
    </w:p>
    <w:p w:rsidR="00E47AB0" w:rsidRDefault="00E47AB0" w:rsidP="00E47AB0">
      <w:pPr>
        <w:tabs>
          <w:tab w:val="left" w:pos="2228"/>
        </w:tabs>
        <w:rPr>
          <w:rFonts w:ascii="Arial" w:eastAsia="Times New Roman" w:hAnsi="Arial" w:cs="Arial"/>
          <w:b/>
          <w:bCs/>
          <w:kern w:val="36"/>
          <w:sz w:val="24"/>
          <w:szCs w:val="24"/>
          <w:lang w:eastAsia="en-GB"/>
        </w:rPr>
      </w:pPr>
    </w:p>
    <w:p w:rsidR="00E47AB0" w:rsidRDefault="00E47AB0" w:rsidP="00E47AB0">
      <w:pPr>
        <w:tabs>
          <w:tab w:val="left" w:pos="2228"/>
        </w:tabs>
        <w:rPr>
          <w:rFonts w:ascii="Arial" w:eastAsia="Times New Roman" w:hAnsi="Arial" w:cs="Arial"/>
          <w:b/>
          <w:bCs/>
          <w:kern w:val="36"/>
          <w:sz w:val="24"/>
          <w:szCs w:val="24"/>
          <w:lang w:eastAsia="en-GB"/>
        </w:rPr>
      </w:pPr>
    </w:p>
    <w:p w:rsidR="00E47AB0" w:rsidRDefault="00E47AB0" w:rsidP="00E47AB0">
      <w:pPr>
        <w:tabs>
          <w:tab w:val="left" w:pos="2228"/>
        </w:tabs>
        <w:rPr>
          <w:rFonts w:ascii="Arial" w:eastAsia="Times New Roman" w:hAnsi="Arial" w:cs="Arial"/>
          <w:b/>
          <w:bCs/>
          <w:kern w:val="36"/>
          <w:sz w:val="24"/>
          <w:szCs w:val="24"/>
          <w:lang w:eastAsia="en-GB"/>
        </w:rPr>
      </w:pPr>
    </w:p>
    <w:p w:rsidR="00E47AB0" w:rsidRDefault="00E47AB0" w:rsidP="00E47AB0">
      <w:pPr>
        <w:tabs>
          <w:tab w:val="left" w:pos="2228"/>
        </w:tabs>
        <w:rPr>
          <w:rFonts w:ascii="Arial" w:eastAsia="Times New Roman" w:hAnsi="Arial" w:cs="Arial"/>
          <w:b/>
          <w:bCs/>
          <w:kern w:val="36"/>
          <w:sz w:val="24"/>
          <w:szCs w:val="24"/>
          <w:lang w:eastAsia="en-GB"/>
        </w:rPr>
      </w:pPr>
    </w:p>
    <w:p w:rsidR="00E47AB0" w:rsidRDefault="00E47AB0" w:rsidP="00E47AB0">
      <w:pPr>
        <w:tabs>
          <w:tab w:val="left" w:pos="2228"/>
        </w:tabs>
        <w:rPr>
          <w:rFonts w:ascii="Arial" w:eastAsia="Times New Roman" w:hAnsi="Arial" w:cs="Arial"/>
          <w:b/>
          <w:bCs/>
          <w:kern w:val="36"/>
          <w:sz w:val="24"/>
          <w:szCs w:val="24"/>
          <w:lang w:eastAsia="en-GB"/>
        </w:rPr>
      </w:pPr>
    </w:p>
    <w:p w:rsidR="00E47AB0" w:rsidRDefault="00E47AB0" w:rsidP="00E47AB0">
      <w:pPr>
        <w:tabs>
          <w:tab w:val="left" w:pos="2228"/>
        </w:tabs>
        <w:rPr>
          <w:rFonts w:ascii="Arial" w:eastAsia="Times New Roman" w:hAnsi="Arial" w:cs="Arial"/>
          <w:b/>
          <w:bCs/>
          <w:kern w:val="36"/>
          <w:sz w:val="24"/>
          <w:szCs w:val="24"/>
          <w:lang w:eastAsia="en-GB"/>
        </w:rPr>
      </w:pPr>
    </w:p>
    <w:p w:rsidR="002B3C61" w:rsidRDefault="002B3C61" w:rsidP="002B3C61">
      <w:pPr>
        <w:pStyle w:val="Heading1"/>
        <w:spacing w:line="360" w:lineRule="auto"/>
        <w:jc w:val="both"/>
        <w:rPr>
          <w:rFonts w:ascii="Arial" w:hAnsi="Arial" w:cs="Arial"/>
          <w:b w:val="0"/>
          <w:bCs w:val="0"/>
        </w:rPr>
        <w:sectPr w:rsidR="002B3C61" w:rsidSect="002B3C61">
          <w:footerReference w:type="default" r:id="rId15"/>
          <w:type w:val="continuous"/>
          <w:pgSz w:w="11907" w:h="16839" w:code="9"/>
          <w:pgMar w:top="1440" w:right="1440" w:bottom="1440" w:left="1440" w:header="720" w:footer="720" w:gutter="0"/>
          <w:pgNumType w:start="1"/>
          <w:cols w:space="720"/>
          <w:docGrid w:linePitch="360"/>
        </w:sectPr>
      </w:pPr>
    </w:p>
    <w:p w:rsidR="002B3C61" w:rsidRPr="00E47AB0" w:rsidRDefault="002B3C61" w:rsidP="002B3C61">
      <w:pPr>
        <w:pStyle w:val="Heading1"/>
        <w:spacing w:line="360" w:lineRule="auto"/>
        <w:jc w:val="both"/>
        <w:rPr>
          <w:rFonts w:ascii="Arial" w:hAnsi="Arial" w:cs="Arial"/>
          <w:bCs w:val="0"/>
          <w:sz w:val="24"/>
          <w:szCs w:val="24"/>
        </w:rPr>
      </w:pPr>
      <w:bookmarkStart w:id="0" w:name="_Toc225474116"/>
      <w:bookmarkStart w:id="1" w:name="_GoBack"/>
      <w:bookmarkEnd w:id="1"/>
      <w:r>
        <w:rPr>
          <w:rFonts w:ascii="Arial" w:hAnsi="Arial" w:cs="Arial"/>
          <w:bCs w:val="0"/>
          <w:sz w:val="24"/>
          <w:szCs w:val="24"/>
        </w:rPr>
        <w:lastRenderedPageBreak/>
        <w:t>1.</w:t>
      </w:r>
      <w:r>
        <w:rPr>
          <w:rFonts w:ascii="Arial" w:hAnsi="Arial" w:cs="Arial"/>
          <w:bCs w:val="0"/>
          <w:sz w:val="24"/>
          <w:szCs w:val="24"/>
        </w:rPr>
        <w:t xml:space="preserve"> </w:t>
      </w:r>
      <w:r w:rsidRPr="00E47AB0">
        <w:rPr>
          <w:rFonts w:ascii="Arial" w:hAnsi="Arial" w:cs="Arial"/>
          <w:bCs w:val="0"/>
          <w:sz w:val="24"/>
          <w:szCs w:val="24"/>
        </w:rPr>
        <w:t>Introduction</w:t>
      </w:r>
      <w:bookmarkEnd w:id="0"/>
    </w:p>
    <w:p w:rsidR="002B3C61" w:rsidRPr="00006210" w:rsidRDefault="002B3C61" w:rsidP="002B3C61">
      <w:pPr>
        <w:spacing w:line="360" w:lineRule="auto"/>
        <w:jc w:val="both"/>
        <w:rPr>
          <w:rFonts w:ascii="Arial" w:eastAsia="Times New Roman" w:hAnsi="Arial" w:cs="Arial"/>
          <w:bCs/>
          <w:kern w:val="36"/>
          <w:sz w:val="24"/>
          <w:szCs w:val="24"/>
          <w:lang w:eastAsia="en-GB"/>
        </w:rPr>
      </w:pPr>
      <w:r w:rsidRPr="00006210">
        <w:rPr>
          <w:rFonts w:ascii="Arial" w:eastAsia="Times New Roman" w:hAnsi="Arial" w:cs="Arial"/>
          <w:bCs/>
          <w:kern w:val="36"/>
          <w:sz w:val="24"/>
          <w:szCs w:val="24"/>
          <w:lang w:eastAsia="en-GB"/>
        </w:rPr>
        <w:t>The streaming market worldwide has been growing at a high pace due to the onset of digitalisation and shifting consumer demands towards the on-demand content. The video streaming services have altered the manner in which people consume traditional media, and this offers a stiff competition among media platforms (</w:t>
      </w:r>
      <w:proofErr w:type="spellStart"/>
      <w:r w:rsidRPr="00006210">
        <w:rPr>
          <w:rFonts w:ascii="Arial" w:eastAsia="Times New Roman" w:hAnsi="Arial" w:cs="Arial"/>
          <w:bCs/>
          <w:kern w:val="36"/>
          <w:sz w:val="24"/>
          <w:szCs w:val="24"/>
          <w:lang w:eastAsia="en-GB"/>
        </w:rPr>
        <w:t>Lobato</w:t>
      </w:r>
      <w:proofErr w:type="spellEnd"/>
      <w:r w:rsidRPr="00006210">
        <w:rPr>
          <w:rFonts w:ascii="Arial" w:eastAsia="Times New Roman" w:hAnsi="Arial" w:cs="Arial"/>
          <w:bCs/>
          <w:kern w:val="36"/>
          <w:sz w:val="24"/>
          <w:szCs w:val="24"/>
          <w:lang w:eastAsia="en-GB"/>
        </w:rPr>
        <w:t xml:space="preserve">, 2019; </w:t>
      </w:r>
      <w:proofErr w:type="spellStart"/>
      <w:r w:rsidRPr="00006210">
        <w:rPr>
          <w:rFonts w:ascii="Arial" w:eastAsia="Times New Roman" w:hAnsi="Arial" w:cs="Arial"/>
          <w:bCs/>
          <w:kern w:val="36"/>
          <w:sz w:val="24"/>
          <w:szCs w:val="24"/>
          <w:lang w:eastAsia="en-GB"/>
        </w:rPr>
        <w:t>Lotz</w:t>
      </w:r>
      <w:proofErr w:type="spellEnd"/>
      <w:r w:rsidRPr="00006210">
        <w:rPr>
          <w:rFonts w:ascii="Arial" w:eastAsia="Times New Roman" w:hAnsi="Arial" w:cs="Arial"/>
          <w:bCs/>
          <w:kern w:val="36"/>
          <w:sz w:val="24"/>
          <w:szCs w:val="24"/>
          <w:lang w:eastAsia="en-GB"/>
        </w:rPr>
        <w:t>, 2021). It is in this framework that an innovative company launches a new product and defines a new market, whereas the follower company takes and modifies the established models to compete successfully (Lieberman and Montgomery, 2020). Netflix can be viewed as an innovative streaming site due to its early initiation of digital distribution, and Disney+ followed the suit later, making use of great brand assets. This report examines the impact of macro-environmental factors on both the firms and measures their strategic response and competitive positioning.</w:t>
      </w:r>
    </w:p>
    <w:p w:rsidR="002B3C61" w:rsidRPr="00006210" w:rsidRDefault="002B3C61" w:rsidP="002B3C61">
      <w:pPr>
        <w:pStyle w:val="Heading1"/>
        <w:spacing w:line="360" w:lineRule="auto"/>
        <w:rPr>
          <w:rFonts w:ascii="Arial" w:hAnsi="Arial" w:cs="Arial"/>
          <w:sz w:val="24"/>
          <w:szCs w:val="24"/>
        </w:rPr>
      </w:pPr>
      <w:bookmarkStart w:id="2" w:name="_Toc225474117"/>
      <w:r w:rsidRPr="00006210">
        <w:rPr>
          <w:rFonts w:ascii="Arial" w:hAnsi="Arial" w:cs="Arial"/>
          <w:sz w:val="24"/>
          <w:szCs w:val="24"/>
        </w:rPr>
        <w:t>2. Industry Context and Competitive Positioning</w:t>
      </w:r>
      <w:bookmarkEnd w:id="2"/>
    </w:p>
    <w:p w:rsidR="002B3C61" w:rsidRDefault="002B3C61" w:rsidP="002B3C61">
      <w:pPr>
        <w:spacing w:line="360" w:lineRule="auto"/>
        <w:jc w:val="both"/>
        <w:rPr>
          <w:rFonts w:ascii="Arial" w:eastAsia="Times New Roman" w:hAnsi="Arial" w:cs="Arial"/>
          <w:bCs/>
          <w:kern w:val="36"/>
          <w:sz w:val="24"/>
          <w:szCs w:val="24"/>
          <w:lang w:eastAsia="en-GB"/>
        </w:rPr>
      </w:pPr>
      <w:r w:rsidRPr="00006210">
        <w:rPr>
          <w:rFonts w:ascii="Arial" w:eastAsia="Times New Roman" w:hAnsi="Arial" w:cs="Arial"/>
          <w:bCs/>
          <w:kern w:val="36"/>
          <w:sz w:val="24"/>
          <w:szCs w:val="24"/>
          <w:lang w:eastAsia="en-GB"/>
        </w:rPr>
        <w:t xml:space="preserve">The OTT streaming market has developed quickly during the last decade switching to the models of subscriptions and on-demand digital streaming platforms. This has been made possible by the developments in the internet infrastructure and the shift in consumer </w:t>
      </w:r>
      <w:proofErr w:type="spellStart"/>
      <w:r w:rsidRPr="00006210">
        <w:rPr>
          <w:rFonts w:ascii="Arial" w:eastAsia="Times New Roman" w:hAnsi="Arial" w:cs="Arial"/>
          <w:bCs/>
          <w:kern w:val="36"/>
          <w:sz w:val="24"/>
          <w:szCs w:val="24"/>
          <w:lang w:eastAsia="en-GB"/>
        </w:rPr>
        <w:t>behavior</w:t>
      </w:r>
      <w:proofErr w:type="spellEnd"/>
      <w:r w:rsidRPr="00006210">
        <w:rPr>
          <w:rFonts w:ascii="Arial" w:eastAsia="Times New Roman" w:hAnsi="Arial" w:cs="Arial"/>
          <w:bCs/>
          <w:kern w:val="36"/>
          <w:sz w:val="24"/>
          <w:szCs w:val="24"/>
          <w:lang w:eastAsia="en-GB"/>
        </w:rPr>
        <w:t xml:space="preserve"> towards flexibility in viewing (Evans, 2020). The industry is very competitive, and the main participants are Netflix, Amazon Prime Video, and Disney+, competing on content, prices, and user experience (</w:t>
      </w:r>
      <w:proofErr w:type="spellStart"/>
      <w:r w:rsidRPr="00006210">
        <w:rPr>
          <w:rFonts w:ascii="Arial" w:eastAsia="Times New Roman" w:hAnsi="Arial" w:cs="Arial"/>
          <w:bCs/>
          <w:kern w:val="36"/>
          <w:sz w:val="24"/>
          <w:szCs w:val="24"/>
          <w:lang w:eastAsia="en-GB"/>
        </w:rPr>
        <w:t>Fagerjord</w:t>
      </w:r>
      <w:proofErr w:type="spellEnd"/>
      <w:r w:rsidRPr="00006210">
        <w:rPr>
          <w:rFonts w:ascii="Arial" w:eastAsia="Times New Roman" w:hAnsi="Arial" w:cs="Arial"/>
          <w:bCs/>
          <w:kern w:val="36"/>
          <w:sz w:val="24"/>
          <w:szCs w:val="24"/>
          <w:lang w:eastAsia="en-GB"/>
        </w:rPr>
        <w:t xml:space="preserve"> and </w:t>
      </w:r>
      <w:proofErr w:type="spellStart"/>
      <w:r w:rsidRPr="00006210">
        <w:rPr>
          <w:rFonts w:ascii="Arial" w:eastAsia="Times New Roman" w:hAnsi="Arial" w:cs="Arial"/>
          <w:bCs/>
          <w:kern w:val="36"/>
          <w:sz w:val="24"/>
          <w:szCs w:val="24"/>
          <w:lang w:eastAsia="en-GB"/>
        </w:rPr>
        <w:t>Kueng</w:t>
      </w:r>
      <w:proofErr w:type="spellEnd"/>
      <w:r w:rsidRPr="00006210">
        <w:rPr>
          <w:rFonts w:ascii="Arial" w:eastAsia="Times New Roman" w:hAnsi="Arial" w:cs="Arial"/>
          <w:bCs/>
          <w:kern w:val="36"/>
          <w:sz w:val="24"/>
          <w:szCs w:val="24"/>
          <w:lang w:eastAsia="en-GB"/>
        </w:rPr>
        <w:t>, 2019). Netflix is commonly known as a giant killer, and has developed an early leading position by being an innovator in streaming technology and content creation. Instead, Disney+ is a late entrant that has a high intellectual property and brand awareness, allowing it to quickly acquire market share and compete successfully (</w:t>
      </w:r>
      <w:proofErr w:type="spellStart"/>
      <w:r w:rsidRPr="00006210">
        <w:rPr>
          <w:rFonts w:ascii="Arial" w:eastAsia="Times New Roman" w:hAnsi="Arial" w:cs="Arial"/>
          <w:bCs/>
          <w:kern w:val="36"/>
          <w:sz w:val="24"/>
          <w:szCs w:val="24"/>
          <w:lang w:eastAsia="en-GB"/>
        </w:rPr>
        <w:t>D'Arma</w:t>
      </w:r>
      <w:proofErr w:type="spellEnd"/>
      <w:r w:rsidRPr="00006210">
        <w:rPr>
          <w:rFonts w:ascii="Arial" w:eastAsia="Times New Roman" w:hAnsi="Arial" w:cs="Arial"/>
          <w:bCs/>
          <w:kern w:val="36"/>
          <w:sz w:val="24"/>
          <w:szCs w:val="24"/>
          <w:lang w:eastAsia="en-GB"/>
        </w:rPr>
        <w:t>, 2021).</w:t>
      </w:r>
    </w:p>
    <w:p w:rsidR="002B3C61" w:rsidRDefault="002B3C61" w:rsidP="002B3C61">
      <w:pPr>
        <w:tabs>
          <w:tab w:val="left" w:pos="7512"/>
        </w:tabs>
        <w:spacing w:line="360" w:lineRule="auto"/>
        <w:jc w:val="both"/>
        <w:rPr>
          <w:rFonts w:ascii="Arial" w:eastAsia="Times New Roman" w:hAnsi="Arial" w:cs="Arial"/>
          <w:bCs/>
          <w:kern w:val="36"/>
          <w:sz w:val="24"/>
          <w:szCs w:val="24"/>
          <w:lang w:eastAsia="en-GB"/>
        </w:rPr>
      </w:pPr>
      <w:r>
        <w:rPr>
          <w:rFonts w:ascii="Arial" w:eastAsia="Times New Roman" w:hAnsi="Arial" w:cs="Arial"/>
          <w:bCs/>
          <w:kern w:val="36"/>
          <w:sz w:val="24"/>
          <w:szCs w:val="24"/>
          <w:lang w:eastAsia="en-GB"/>
        </w:rPr>
        <w:tab/>
      </w:r>
    </w:p>
    <w:p w:rsidR="002B3C61" w:rsidRDefault="002B3C61" w:rsidP="002B3C61">
      <w:pPr>
        <w:spacing w:line="360" w:lineRule="auto"/>
        <w:jc w:val="both"/>
        <w:rPr>
          <w:rFonts w:ascii="Arial" w:eastAsia="Times New Roman" w:hAnsi="Arial" w:cs="Arial"/>
          <w:bCs/>
          <w:kern w:val="36"/>
          <w:sz w:val="24"/>
          <w:szCs w:val="24"/>
          <w:lang w:eastAsia="en-GB"/>
        </w:rPr>
      </w:pPr>
    </w:p>
    <w:p w:rsidR="002B3C61" w:rsidRDefault="002B3C61" w:rsidP="002B3C61">
      <w:pPr>
        <w:spacing w:line="360" w:lineRule="auto"/>
        <w:jc w:val="both"/>
        <w:rPr>
          <w:rFonts w:ascii="Arial" w:eastAsia="Times New Roman" w:hAnsi="Arial" w:cs="Arial"/>
          <w:bCs/>
          <w:kern w:val="36"/>
          <w:sz w:val="24"/>
          <w:szCs w:val="24"/>
          <w:lang w:eastAsia="en-GB"/>
        </w:rPr>
      </w:pPr>
    </w:p>
    <w:p w:rsidR="002B3C61" w:rsidRDefault="002B3C61" w:rsidP="002B3C61">
      <w:pPr>
        <w:spacing w:line="360" w:lineRule="auto"/>
        <w:jc w:val="both"/>
        <w:rPr>
          <w:rFonts w:ascii="Arial" w:eastAsia="Times New Roman" w:hAnsi="Arial" w:cs="Arial"/>
          <w:bCs/>
          <w:kern w:val="36"/>
          <w:sz w:val="24"/>
          <w:szCs w:val="24"/>
          <w:lang w:eastAsia="en-GB"/>
        </w:rPr>
      </w:pPr>
    </w:p>
    <w:p w:rsidR="002B3C61" w:rsidRPr="007E01C4" w:rsidRDefault="002B3C61" w:rsidP="002B3C61">
      <w:pPr>
        <w:spacing w:before="100" w:beforeAutospacing="1" w:after="100" w:afterAutospacing="1" w:line="360" w:lineRule="auto"/>
        <w:jc w:val="both"/>
        <w:outlineLvl w:val="0"/>
        <w:rPr>
          <w:rFonts w:ascii="Arial" w:eastAsia="Times New Roman" w:hAnsi="Arial" w:cs="Arial"/>
          <w:b/>
          <w:bCs/>
          <w:kern w:val="36"/>
          <w:sz w:val="24"/>
          <w:szCs w:val="24"/>
          <w:lang w:eastAsia="en-GB"/>
        </w:rPr>
      </w:pPr>
      <w:bookmarkStart w:id="3" w:name="_Toc225474118"/>
      <w:r w:rsidRPr="004D4D4A">
        <w:rPr>
          <w:rFonts w:ascii="Arial" w:eastAsia="Times New Roman" w:hAnsi="Arial" w:cs="Arial"/>
          <w:b/>
          <w:sz w:val="24"/>
          <w:szCs w:val="24"/>
          <w:lang w:eastAsia="en-GB"/>
        </w:rPr>
        <w:lastRenderedPageBreak/>
        <w:t>3. Macro-Environmental Analysis (PESTEL Focus)</w:t>
      </w:r>
      <w:bookmarkEnd w:id="3"/>
    </w:p>
    <w:p w:rsidR="002B3C61" w:rsidRDefault="002B3C61" w:rsidP="002B3C61">
      <w:pPr>
        <w:pStyle w:val="Heading2"/>
        <w:rPr>
          <w:rFonts w:ascii="Arial" w:hAnsi="Arial" w:cs="Arial"/>
          <w:sz w:val="24"/>
          <w:szCs w:val="24"/>
        </w:rPr>
      </w:pPr>
      <w:bookmarkStart w:id="4" w:name="_Toc225474119"/>
      <w:r w:rsidRPr="00E47AB0">
        <w:rPr>
          <w:rFonts w:ascii="Arial" w:hAnsi="Arial" w:cs="Arial"/>
          <w:sz w:val="24"/>
          <w:szCs w:val="24"/>
        </w:rPr>
        <w:t>3.1 Technological Factors</w:t>
      </w:r>
      <w:bookmarkEnd w:id="4"/>
    </w:p>
    <w:p w:rsidR="002B3C61" w:rsidRPr="00D34A59" w:rsidRDefault="002B3C61" w:rsidP="002B3C61">
      <w:pPr>
        <w:spacing w:before="100" w:beforeAutospacing="1" w:after="100" w:afterAutospacing="1" w:line="360" w:lineRule="auto"/>
        <w:jc w:val="center"/>
        <w:rPr>
          <w:rFonts w:ascii="Arial" w:eastAsia="Times New Roman" w:hAnsi="Arial" w:cs="Arial"/>
          <w:i/>
          <w:sz w:val="24"/>
          <w:szCs w:val="24"/>
          <w:lang w:eastAsia="en-GB"/>
        </w:rPr>
      </w:pPr>
      <w:r w:rsidRPr="00D34A59">
        <w:rPr>
          <w:rFonts w:ascii="Arial" w:eastAsia="Times New Roman" w:hAnsi="Arial" w:cs="Arial"/>
          <w:i/>
          <w:sz w:val="24"/>
          <w:szCs w:val="24"/>
          <w:lang w:eastAsia="en-GB"/>
        </w:rPr>
        <w:drawing>
          <wp:inline distT="0" distB="0" distL="0" distR="0" wp14:anchorId="19088F6E" wp14:editId="787334DE">
            <wp:extent cx="4337996" cy="2561474"/>
            <wp:effectExtent l="0" t="0" r="5715" b="0"/>
            <wp:docPr id="1" name="Picture 1" descr="PESTLE Analysis in Market Resear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LE Analysis in Market Research"/>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337996" cy="2561474"/>
                    </a:xfrm>
                    <a:prstGeom prst="rect">
                      <a:avLst/>
                    </a:prstGeom>
                    <a:noFill/>
                    <a:ln>
                      <a:noFill/>
                    </a:ln>
                  </pic:spPr>
                </pic:pic>
              </a:graphicData>
            </a:graphic>
          </wp:inline>
        </w:drawing>
      </w:r>
    </w:p>
    <w:p w:rsidR="002B3C61" w:rsidRPr="007E01C4" w:rsidRDefault="002B3C61" w:rsidP="002B3C61">
      <w:pPr>
        <w:spacing w:before="100" w:beforeAutospacing="1" w:after="100" w:afterAutospacing="1" w:line="360" w:lineRule="auto"/>
        <w:jc w:val="center"/>
        <w:rPr>
          <w:rFonts w:ascii="Arial" w:eastAsia="Times New Roman" w:hAnsi="Arial" w:cs="Arial"/>
          <w:i/>
          <w:sz w:val="24"/>
          <w:szCs w:val="24"/>
          <w:lang w:eastAsia="en-GB"/>
        </w:rPr>
      </w:pPr>
      <w:r w:rsidRPr="00D34A59">
        <w:rPr>
          <w:rFonts w:ascii="Arial" w:eastAsia="Times New Roman" w:hAnsi="Arial" w:cs="Arial"/>
          <w:i/>
          <w:sz w:val="24"/>
          <w:szCs w:val="24"/>
          <w:lang w:eastAsia="en-GB"/>
        </w:rPr>
        <w:t>Figure 1: PESTLE Analysis</w:t>
      </w:r>
      <w:r w:rsidRPr="00D34A59">
        <w:t xml:space="preserve"> </w:t>
      </w:r>
      <w:r w:rsidRPr="00D34A59">
        <w:rPr>
          <w:rFonts w:ascii="Arial" w:eastAsia="Times New Roman" w:hAnsi="Arial" w:cs="Arial"/>
          <w:i/>
          <w:sz w:val="24"/>
          <w:szCs w:val="24"/>
          <w:lang w:eastAsia="en-GB"/>
        </w:rPr>
        <w:t>(</w:t>
      </w:r>
      <w:proofErr w:type="spellStart"/>
      <w:r w:rsidRPr="00D34A59">
        <w:rPr>
          <w:rFonts w:ascii="Arial" w:eastAsia="Times New Roman" w:hAnsi="Arial" w:cs="Arial"/>
          <w:i/>
          <w:sz w:val="24"/>
          <w:szCs w:val="24"/>
          <w:lang w:eastAsia="en-GB"/>
        </w:rPr>
        <w:t>Ormston</w:t>
      </w:r>
      <w:proofErr w:type="spellEnd"/>
      <w:r w:rsidRPr="00D34A59">
        <w:rPr>
          <w:rFonts w:ascii="Arial" w:eastAsia="Times New Roman" w:hAnsi="Arial" w:cs="Arial"/>
          <w:i/>
          <w:sz w:val="24"/>
          <w:szCs w:val="24"/>
          <w:lang w:eastAsia="en-GB"/>
        </w:rPr>
        <w:t>, 2025)</w:t>
      </w:r>
    </w:p>
    <w:p w:rsidR="002B3C61" w:rsidRPr="007E01C4" w:rsidRDefault="002B3C61" w:rsidP="002B3C61">
      <w:pPr>
        <w:spacing w:before="100" w:beforeAutospacing="1" w:after="100" w:afterAutospacing="1" w:line="360" w:lineRule="auto"/>
        <w:jc w:val="both"/>
        <w:rPr>
          <w:rFonts w:ascii="Arial" w:eastAsia="Times New Roman" w:hAnsi="Arial" w:cs="Arial"/>
          <w:b/>
          <w:sz w:val="24"/>
          <w:szCs w:val="24"/>
          <w:lang w:eastAsia="en-GB"/>
        </w:rPr>
      </w:pPr>
      <w:r w:rsidRPr="004D4D4A">
        <w:rPr>
          <w:rFonts w:ascii="Arial" w:eastAsia="Times New Roman" w:hAnsi="Arial" w:cs="Arial"/>
          <w:b/>
          <w:sz w:val="24"/>
          <w:szCs w:val="24"/>
          <w:lang w:eastAsia="en-GB"/>
        </w:rPr>
        <w:t xml:space="preserve"> Key Technological Developments in Streaming</w:t>
      </w:r>
    </w:p>
    <w:p w:rsidR="002B3C61" w:rsidRPr="00006210" w:rsidRDefault="002B3C61" w:rsidP="002B3C61">
      <w:pPr>
        <w:spacing w:before="100" w:beforeAutospacing="1" w:after="100" w:afterAutospacing="1" w:line="360" w:lineRule="auto"/>
        <w:jc w:val="both"/>
        <w:rPr>
          <w:rFonts w:ascii="Arial" w:eastAsia="Times New Roman" w:hAnsi="Arial" w:cs="Arial"/>
          <w:sz w:val="24"/>
          <w:szCs w:val="24"/>
          <w:lang w:eastAsia="en-GB"/>
        </w:rPr>
      </w:pPr>
      <w:r w:rsidRPr="00006210">
        <w:rPr>
          <w:rFonts w:ascii="Arial" w:eastAsia="Times New Roman" w:hAnsi="Arial" w:cs="Arial"/>
          <w:sz w:val="24"/>
          <w:szCs w:val="24"/>
          <w:lang w:eastAsia="en-GB"/>
        </w:rPr>
        <w:t>The global streaming industry has been growing mainly due to technological developments. High-speed internet and 5G networks have greatly enhanced accessibility and quality of streaming and provided access to smooth quality consumption of content through all devices. In the world, there are more than 5.3 billion internet users, which is a huge market segment that can be used by digital streaming platforms (ITU, 2023).</w:t>
      </w:r>
    </w:p>
    <w:p w:rsidR="002B3C61" w:rsidRPr="00006210" w:rsidRDefault="002B3C61" w:rsidP="002B3C61">
      <w:pPr>
        <w:spacing w:before="100" w:beforeAutospacing="1" w:after="100" w:afterAutospacing="1" w:line="360" w:lineRule="auto"/>
        <w:jc w:val="both"/>
        <w:rPr>
          <w:rFonts w:ascii="Arial" w:eastAsia="Times New Roman" w:hAnsi="Arial" w:cs="Arial"/>
          <w:sz w:val="24"/>
          <w:szCs w:val="24"/>
          <w:lang w:eastAsia="en-GB"/>
        </w:rPr>
      </w:pPr>
      <w:r w:rsidRPr="00006210">
        <w:rPr>
          <w:rFonts w:ascii="Arial" w:eastAsia="Times New Roman" w:hAnsi="Arial" w:cs="Arial"/>
          <w:sz w:val="24"/>
          <w:szCs w:val="24"/>
          <w:lang w:eastAsia="en-GB"/>
        </w:rPr>
        <w:t xml:space="preserve">Machine learning and artificial intelligence (AI) are important when it comes to improving the user experience. Recommendation algorithms on streaming platforms are used to process user data and tailor content, which may impact up to 80 </w:t>
      </w:r>
      <w:proofErr w:type="spellStart"/>
      <w:r w:rsidRPr="00006210">
        <w:rPr>
          <w:rFonts w:ascii="Arial" w:eastAsia="Times New Roman" w:hAnsi="Arial" w:cs="Arial"/>
          <w:sz w:val="24"/>
          <w:szCs w:val="24"/>
          <w:lang w:eastAsia="en-GB"/>
        </w:rPr>
        <w:t>percent</w:t>
      </w:r>
      <w:proofErr w:type="spellEnd"/>
      <w:r w:rsidRPr="00006210">
        <w:rPr>
          <w:rFonts w:ascii="Arial" w:eastAsia="Times New Roman" w:hAnsi="Arial" w:cs="Arial"/>
          <w:sz w:val="24"/>
          <w:szCs w:val="24"/>
          <w:lang w:eastAsia="en-GB"/>
        </w:rPr>
        <w:t xml:space="preserve"> of the viewing activity on streaming platforms such as Netflix (Gomez-Uribe and Hunt, 2021). This shows how significant data-driven technologies are in influencing the interaction of the user.</w:t>
      </w:r>
    </w:p>
    <w:p w:rsidR="002B3C61" w:rsidRPr="007E01C4" w:rsidRDefault="002B3C61" w:rsidP="002B3C61">
      <w:pPr>
        <w:spacing w:before="100" w:beforeAutospacing="1" w:after="100" w:afterAutospacing="1" w:line="360" w:lineRule="auto"/>
        <w:jc w:val="both"/>
        <w:rPr>
          <w:rFonts w:ascii="Arial" w:eastAsia="Times New Roman" w:hAnsi="Arial" w:cs="Arial"/>
          <w:sz w:val="24"/>
          <w:szCs w:val="24"/>
          <w:lang w:eastAsia="en-GB"/>
        </w:rPr>
      </w:pPr>
      <w:r w:rsidRPr="00006210">
        <w:rPr>
          <w:rFonts w:ascii="Arial" w:eastAsia="Times New Roman" w:hAnsi="Arial" w:cs="Arial"/>
          <w:sz w:val="24"/>
          <w:szCs w:val="24"/>
          <w:lang w:eastAsia="en-GB"/>
        </w:rPr>
        <w:t xml:space="preserve">There </w:t>
      </w:r>
      <w:proofErr w:type="gramStart"/>
      <w:r w:rsidRPr="00006210">
        <w:rPr>
          <w:rFonts w:ascii="Arial" w:eastAsia="Times New Roman" w:hAnsi="Arial" w:cs="Arial"/>
          <w:sz w:val="24"/>
          <w:szCs w:val="24"/>
          <w:lang w:eastAsia="en-GB"/>
        </w:rPr>
        <w:t>is</w:t>
      </w:r>
      <w:proofErr w:type="gramEnd"/>
      <w:r w:rsidRPr="00006210">
        <w:rPr>
          <w:rFonts w:ascii="Arial" w:eastAsia="Times New Roman" w:hAnsi="Arial" w:cs="Arial"/>
          <w:sz w:val="24"/>
          <w:szCs w:val="24"/>
          <w:lang w:eastAsia="en-GB"/>
        </w:rPr>
        <w:t xml:space="preserve"> also cloud computing and content delivery networks (CDN) which facilitate scalable and efficient distribution of content. The technologies enable the platforms to handle a significant amount of traffic and provide high-quality streaming even at </w:t>
      </w:r>
      <w:r w:rsidRPr="00006210">
        <w:rPr>
          <w:rFonts w:ascii="Arial" w:eastAsia="Times New Roman" w:hAnsi="Arial" w:cs="Arial"/>
          <w:sz w:val="24"/>
          <w:szCs w:val="24"/>
          <w:lang w:eastAsia="en-GB"/>
        </w:rPr>
        <w:lastRenderedPageBreak/>
        <w:t>the time of peak usage (Zhang et al., 2021). In general, technological advances are the focus of competitive advantage in streaming.</w:t>
      </w:r>
    </w:p>
    <w:p w:rsidR="002B3C61" w:rsidRPr="007E01C4" w:rsidRDefault="002B3C61" w:rsidP="002B3C61">
      <w:pPr>
        <w:spacing w:before="100" w:beforeAutospacing="1" w:after="100" w:afterAutospacing="1" w:line="360" w:lineRule="auto"/>
        <w:jc w:val="both"/>
        <w:rPr>
          <w:rFonts w:ascii="Arial" w:eastAsia="Times New Roman" w:hAnsi="Arial" w:cs="Arial"/>
          <w:b/>
          <w:sz w:val="24"/>
          <w:szCs w:val="24"/>
          <w:lang w:eastAsia="en-GB"/>
        </w:rPr>
      </w:pPr>
      <w:r w:rsidRPr="004D4D4A">
        <w:rPr>
          <w:rFonts w:ascii="Arial" w:eastAsia="Times New Roman" w:hAnsi="Arial" w:cs="Arial"/>
          <w:b/>
          <w:sz w:val="24"/>
          <w:szCs w:val="24"/>
          <w:lang w:eastAsia="en-GB"/>
        </w:rPr>
        <w:t>Opportunities and Threats for Netflix</w:t>
      </w:r>
    </w:p>
    <w:p w:rsidR="002B3C61" w:rsidRPr="00006210" w:rsidRDefault="002B3C61" w:rsidP="002B3C61">
      <w:pPr>
        <w:spacing w:before="100" w:beforeAutospacing="1" w:after="100" w:afterAutospacing="1" w:line="360" w:lineRule="auto"/>
        <w:jc w:val="both"/>
        <w:rPr>
          <w:rFonts w:ascii="Arial" w:eastAsia="Times New Roman" w:hAnsi="Arial" w:cs="Arial"/>
          <w:sz w:val="24"/>
          <w:szCs w:val="24"/>
          <w:lang w:eastAsia="en-GB"/>
        </w:rPr>
      </w:pPr>
      <w:r w:rsidRPr="00006210">
        <w:rPr>
          <w:rFonts w:ascii="Arial" w:eastAsia="Times New Roman" w:hAnsi="Arial" w:cs="Arial"/>
          <w:sz w:val="24"/>
          <w:szCs w:val="24"/>
          <w:lang w:eastAsia="en-GB"/>
        </w:rPr>
        <w:t>The opportunities offered due to technological advancements give Netflix a good chance to retain its leadership. This is because of its early investment in AI-based recommendation systems, which allow the delivery of content in a highly personalised manner, enhancing user engagement and retention. Netflix is known to invest more than $17 billion on content and technology each year, which is an indication of its innovation focus (Deloitte, 2023).</w:t>
      </w:r>
    </w:p>
    <w:p w:rsidR="002B3C61" w:rsidRPr="00006210" w:rsidRDefault="002B3C61" w:rsidP="002B3C61">
      <w:pPr>
        <w:spacing w:before="100" w:beforeAutospacing="1" w:after="100" w:afterAutospacing="1" w:line="360" w:lineRule="auto"/>
        <w:jc w:val="both"/>
        <w:rPr>
          <w:rFonts w:ascii="Arial" w:eastAsia="Times New Roman" w:hAnsi="Arial" w:cs="Arial"/>
          <w:sz w:val="24"/>
          <w:szCs w:val="24"/>
          <w:lang w:eastAsia="en-GB"/>
        </w:rPr>
      </w:pPr>
      <w:r w:rsidRPr="00006210">
        <w:rPr>
          <w:rFonts w:ascii="Arial" w:eastAsia="Times New Roman" w:hAnsi="Arial" w:cs="Arial"/>
          <w:sz w:val="24"/>
          <w:szCs w:val="24"/>
          <w:lang w:eastAsia="en-GB"/>
        </w:rPr>
        <w:t>Moreover, Netflix has a developed infrastructure enabling worldwide expansion, and the platform is currently serving more than 190 countries, which proves that the company can use technology to expand internationally (Jenner, 2020). This is enhanced by its competitive advantage and dominance in the market due to this global presence.</w:t>
      </w:r>
    </w:p>
    <w:p w:rsidR="002B3C61" w:rsidRPr="007E01C4" w:rsidRDefault="002B3C61" w:rsidP="002B3C61">
      <w:pPr>
        <w:spacing w:before="100" w:beforeAutospacing="1" w:after="100" w:afterAutospacing="1" w:line="360" w:lineRule="auto"/>
        <w:jc w:val="both"/>
        <w:rPr>
          <w:rFonts w:ascii="Arial" w:eastAsia="Times New Roman" w:hAnsi="Arial" w:cs="Arial"/>
          <w:sz w:val="24"/>
          <w:szCs w:val="24"/>
          <w:lang w:eastAsia="en-GB"/>
        </w:rPr>
      </w:pPr>
      <w:r w:rsidRPr="00006210">
        <w:rPr>
          <w:rFonts w:ascii="Arial" w:eastAsia="Times New Roman" w:hAnsi="Arial" w:cs="Arial"/>
          <w:sz w:val="24"/>
          <w:szCs w:val="24"/>
          <w:lang w:eastAsia="en-GB"/>
        </w:rPr>
        <w:t xml:space="preserve">Nevertheless, technological dependency poses some problems as well. The constant research on AI, data analytics, and infrastructure adds to operational expenses and financial strain. Moreover, other players, who include Disney+, have the potential to implement the same technologies and decrease the Netflix technological edge, increasing competition (Smith and </w:t>
      </w:r>
      <w:proofErr w:type="spellStart"/>
      <w:r w:rsidRPr="00006210">
        <w:rPr>
          <w:rFonts w:ascii="Arial" w:eastAsia="Times New Roman" w:hAnsi="Arial" w:cs="Arial"/>
          <w:sz w:val="24"/>
          <w:szCs w:val="24"/>
          <w:lang w:eastAsia="en-GB"/>
        </w:rPr>
        <w:t>Telang</w:t>
      </w:r>
      <w:proofErr w:type="spellEnd"/>
      <w:r w:rsidRPr="00006210">
        <w:rPr>
          <w:rFonts w:ascii="Arial" w:eastAsia="Times New Roman" w:hAnsi="Arial" w:cs="Arial"/>
          <w:sz w:val="24"/>
          <w:szCs w:val="24"/>
          <w:lang w:eastAsia="en-GB"/>
        </w:rPr>
        <w:t>, 2021).</w:t>
      </w:r>
    </w:p>
    <w:p w:rsidR="002B3C61" w:rsidRPr="007E01C4" w:rsidRDefault="002B3C61" w:rsidP="002B3C61">
      <w:pPr>
        <w:spacing w:before="100" w:beforeAutospacing="1" w:after="100" w:afterAutospacing="1" w:line="360" w:lineRule="auto"/>
        <w:jc w:val="both"/>
        <w:rPr>
          <w:rFonts w:ascii="Arial" w:eastAsia="Times New Roman" w:hAnsi="Arial" w:cs="Arial"/>
          <w:b/>
          <w:sz w:val="24"/>
          <w:szCs w:val="24"/>
          <w:lang w:eastAsia="en-GB"/>
        </w:rPr>
      </w:pPr>
      <w:r w:rsidRPr="004D4D4A">
        <w:rPr>
          <w:rFonts w:ascii="Arial" w:eastAsia="Times New Roman" w:hAnsi="Arial" w:cs="Arial"/>
          <w:b/>
          <w:sz w:val="24"/>
          <w:szCs w:val="24"/>
          <w:lang w:eastAsia="en-GB"/>
        </w:rPr>
        <w:t>Opportunities and Threats for Disney+</w:t>
      </w:r>
    </w:p>
    <w:p w:rsidR="002B3C61" w:rsidRPr="00006210" w:rsidRDefault="002B3C61" w:rsidP="002B3C61">
      <w:pPr>
        <w:spacing w:before="100" w:beforeAutospacing="1" w:after="100" w:afterAutospacing="1" w:line="360" w:lineRule="auto"/>
        <w:jc w:val="both"/>
        <w:rPr>
          <w:rFonts w:ascii="Arial" w:eastAsia="Times New Roman" w:hAnsi="Arial" w:cs="Arial"/>
          <w:sz w:val="24"/>
          <w:szCs w:val="24"/>
          <w:lang w:eastAsia="en-GB"/>
        </w:rPr>
      </w:pPr>
      <w:r w:rsidRPr="00006210">
        <w:rPr>
          <w:rFonts w:ascii="Arial" w:eastAsia="Times New Roman" w:hAnsi="Arial" w:cs="Arial"/>
          <w:sz w:val="24"/>
          <w:szCs w:val="24"/>
          <w:lang w:eastAsia="en-GB"/>
        </w:rPr>
        <w:t>The advantage of Disney+ is that it is using established technologies, thereby becoming an effective means of entering the market without incurring significant start-up development costs. Disney+ has gained over 150 million subscribers worldwide in just the three years of its existence and, as such, it shows that it can successfully take advantage of the existing streaming technologies (</w:t>
      </w:r>
      <w:proofErr w:type="spellStart"/>
      <w:r w:rsidRPr="00006210">
        <w:rPr>
          <w:rFonts w:ascii="Arial" w:eastAsia="Times New Roman" w:hAnsi="Arial" w:cs="Arial"/>
          <w:sz w:val="24"/>
          <w:szCs w:val="24"/>
          <w:lang w:eastAsia="en-GB"/>
        </w:rPr>
        <w:t>Statista</w:t>
      </w:r>
      <w:proofErr w:type="spellEnd"/>
      <w:r w:rsidRPr="00006210">
        <w:rPr>
          <w:rFonts w:ascii="Arial" w:eastAsia="Times New Roman" w:hAnsi="Arial" w:cs="Arial"/>
          <w:sz w:val="24"/>
          <w:szCs w:val="24"/>
          <w:lang w:eastAsia="en-GB"/>
        </w:rPr>
        <w:t>, 2024).</w:t>
      </w:r>
    </w:p>
    <w:p w:rsidR="002B3C61" w:rsidRPr="00006210" w:rsidRDefault="002B3C61" w:rsidP="002B3C61">
      <w:pPr>
        <w:spacing w:before="100" w:beforeAutospacing="1" w:after="100" w:afterAutospacing="1" w:line="360" w:lineRule="auto"/>
        <w:jc w:val="both"/>
        <w:rPr>
          <w:rFonts w:ascii="Arial" w:eastAsia="Times New Roman" w:hAnsi="Arial" w:cs="Arial"/>
          <w:sz w:val="24"/>
          <w:szCs w:val="24"/>
          <w:lang w:eastAsia="en-GB"/>
        </w:rPr>
      </w:pPr>
      <w:r w:rsidRPr="00006210">
        <w:rPr>
          <w:rFonts w:ascii="Arial" w:eastAsia="Times New Roman" w:hAnsi="Arial" w:cs="Arial"/>
          <w:sz w:val="24"/>
          <w:szCs w:val="24"/>
          <w:lang w:eastAsia="en-GB"/>
        </w:rPr>
        <w:t>Besides, Disney+ participates in a larger ecosystem, which comprises Disney, Marvel, and Star Wars franchises, which improves user engagement and value creation. The integration helps in retaining customers and positioning.</w:t>
      </w:r>
    </w:p>
    <w:p w:rsidR="002B3C61" w:rsidRPr="007E01C4" w:rsidRDefault="002B3C61" w:rsidP="002B3C61">
      <w:pPr>
        <w:spacing w:before="100" w:beforeAutospacing="1" w:after="100" w:afterAutospacing="1" w:line="360" w:lineRule="auto"/>
        <w:jc w:val="both"/>
        <w:rPr>
          <w:rFonts w:ascii="Arial" w:eastAsia="Times New Roman" w:hAnsi="Arial" w:cs="Arial"/>
          <w:sz w:val="24"/>
          <w:szCs w:val="24"/>
          <w:lang w:eastAsia="en-GB"/>
        </w:rPr>
      </w:pPr>
      <w:r w:rsidRPr="00006210">
        <w:rPr>
          <w:rFonts w:ascii="Arial" w:eastAsia="Times New Roman" w:hAnsi="Arial" w:cs="Arial"/>
          <w:sz w:val="24"/>
          <w:szCs w:val="24"/>
          <w:lang w:eastAsia="en-GB"/>
        </w:rPr>
        <w:lastRenderedPageBreak/>
        <w:t xml:space="preserve">Nevertheless, Disney+ is disadvantaged in technologies when compared to </w:t>
      </w:r>
      <w:proofErr w:type="spellStart"/>
      <w:r w:rsidRPr="00006210">
        <w:rPr>
          <w:rFonts w:ascii="Arial" w:eastAsia="Times New Roman" w:hAnsi="Arial" w:cs="Arial"/>
          <w:sz w:val="24"/>
          <w:szCs w:val="24"/>
          <w:lang w:eastAsia="en-GB"/>
        </w:rPr>
        <w:t>NetFlix</w:t>
      </w:r>
      <w:proofErr w:type="spellEnd"/>
      <w:r w:rsidRPr="00006210">
        <w:rPr>
          <w:rFonts w:ascii="Arial" w:eastAsia="Times New Roman" w:hAnsi="Arial" w:cs="Arial"/>
          <w:sz w:val="24"/>
          <w:szCs w:val="24"/>
          <w:lang w:eastAsia="en-GB"/>
        </w:rPr>
        <w:t>. Its data analytics and recommendation systems are not as developed as they could be and they might impact personalisation and user engagement. This is a weakness that can slow down its competitiveness in a data-driven industry (McKinsey, 2022). Moreover, to keep up with competition, the continuous investment into technology is necessary, which puts more cost pressure in the long run.</w:t>
      </w:r>
    </w:p>
    <w:p w:rsidR="002B3C61" w:rsidRPr="007E01C4" w:rsidRDefault="002B3C61" w:rsidP="002B3C61">
      <w:pPr>
        <w:spacing w:before="100" w:beforeAutospacing="1" w:after="100" w:afterAutospacing="1" w:line="360" w:lineRule="auto"/>
        <w:jc w:val="both"/>
        <w:rPr>
          <w:rFonts w:ascii="Arial" w:eastAsia="Times New Roman" w:hAnsi="Arial" w:cs="Arial"/>
          <w:b/>
          <w:sz w:val="24"/>
          <w:szCs w:val="24"/>
          <w:lang w:eastAsia="en-GB"/>
        </w:rPr>
      </w:pPr>
      <w:r w:rsidRPr="004D4D4A">
        <w:rPr>
          <w:rFonts w:ascii="Arial" w:eastAsia="Times New Roman" w:hAnsi="Arial" w:cs="Arial"/>
          <w:b/>
          <w:sz w:val="24"/>
          <w:szCs w:val="24"/>
          <w:lang w:eastAsia="en-GB"/>
        </w:rPr>
        <w:t>Comparative Evaluation of Technological Impact</w:t>
      </w:r>
    </w:p>
    <w:p w:rsidR="002B3C61" w:rsidRPr="00006210" w:rsidRDefault="002B3C61" w:rsidP="002B3C61">
      <w:pPr>
        <w:spacing w:before="100" w:beforeAutospacing="1" w:after="100" w:afterAutospacing="1" w:line="360" w:lineRule="auto"/>
        <w:jc w:val="both"/>
        <w:rPr>
          <w:rFonts w:ascii="Arial" w:eastAsia="Times New Roman" w:hAnsi="Arial" w:cs="Arial"/>
          <w:sz w:val="24"/>
          <w:szCs w:val="24"/>
          <w:lang w:eastAsia="en-GB"/>
        </w:rPr>
      </w:pPr>
      <w:r w:rsidRPr="00006210">
        <w:rPr>
          <w:rFonts w:ascii="Arial" w:eastAsia="Times New Roman" w:hAnsi="Arial" w:cs="Arial"/>
          <w:sz w:val="24"/>
          <w:szCs w:val="24"/>
          <w:lang w:eastAsia="en-GB"/>
        </w:rPr>
        <w:t xml:space="preserve">In comparison, Netflix has a higher technological aptitude with the first-mover advantage and its long-term investment in technology. Its superior algorithms and international infrastructure offer a better understanding of consumers and competitive positioning (Smith and </w:t>
      </w:r>
      <w:proofErr w:type="spellStart"/>
      <w:r w:rsidRPr="00006210">
        <w:rPr>
          <w:rFonts w:ascii="Arial" w:eastAsia="Times New Roman" w:hAnsi="Arial" w:cs="Arial"/>
          <w:sz w:val="24"/>
          <w:szCs w:val="24"/>
          <w:lang w:eastAsia="en-GB"/>
        </w:rPr>
        <w:t>Telang</w:t>
      </w:r>
      <w:proofErr w:type="spellEnd"/>
      <w:r w:rsidRPr="00006210">
        <w:rPr>
          <w:rFonts w:ascii="Arial" w:eastAsia="Times New Roman" w:hAnsi="Arial" w:cs="Arial"/>
          <w:sz w:val="24"/>
          <w:szCs w:val="24"/>
          <w:lang w:eastAsia="en-GB"/>
        </w:rPr>
        <w:t>, 2021).</w:t>
      </w:r>
    </w:p>
    <w:p w:rsidR="002B3C61" w:rsidRPr="00006210" w:rsidRDefault="002B3C61" w:rsidP="002B3C61">
      <w:pPr>
        <w:spacing w:before="100" w:beforeAutospacing="1" w:after="100" w:afterAutospacing="1" w:line="360" w:lineRule="auto"/>
        <w:jc w:val="both"/>
        <w:rPr>
          <w:rFonts w:ascii="Arial" w:eastAsia="Times New Roman" w:hAnsi="Arial" w:cs="Arial"/>
          <w:sz w:val="24"/>
          <w:szCs w:val="24"/>
          <w:lang w:eastAsia="en-GB"/>
        </w:rPr>
      </w:pPr>
      <w:r w:rsidRPr="00006210">
        <w:rPr>
          <w:rFonts w:ascii="Arial" w:eastAsia="Times New Roman" w:hAnsi="Arial" w:cs="Arial"/>
          <w:sz w:val="24"/>
          <w:szCs w:val="24"/>
          <w:lang w:eastAsia="en-GB"/>
        </w:rPr>
        <w:t>Disney+, on the other hand, follows a follower strategy and utilizes the available technologies and concentrates on efficiency. Although this lowers risk and cost, it restricts the potential to attain similar innovation and personalisation as Netflix (McKinsey, 2022).</w:t>
      </w:r>
    </w:p>
    <w:p w:rsidR="002B3C61" w:rsidRPr="007E01C4" w:rsidRDefault="002B3C61" w:rsidP="002B3C61">
      <w:pPr>
        <w:spacing w:before="100" w:beforeAutospacing="1" w:after="100" w:afterAutospacing="1" w:line="360" w:lineRule="auto"/>
        <w:jc w:val="both"/>
        <w:rPr>
          <w:rFonts w:ascii="Arial" w:eastAsia="Times New Roman" w:hAnsi="Arial" w:cs="Arial"/>
          <w:sz w:val="24"/>
          <w:szCs w:val="24"/>
          <w:lang w:eastAsia="en-GB"/>
        </w:rPr>
      </w:pPr>
      <w:r w:rsidRPr="00006210">
        <w:rPr>
          <w:rFonts w:ascii="Arial" w:eastAsia="Times New Roman" w:hAnsi="Arial" w:cs="Arial"/>
          <w:sz w:val="24"/>
          <w:szCs w:val="24"/>
          <w:lang w:eastAsia="en-GB"/>
        </w:rPr>
        <w:t>All in all, technological issues are more favourable to the innovation-oriented model of Netflix, and Disney+ competes with the efficiency of adopting and integrating technology. This demonstrates the difference between the strategic difference between a pioneer that is technology-oriented and a content follower (Jenner, 2020).</w:t>
      </w:r>
    </w:p>
    <w:p w:rsidR="002B3C61" w:rsidRPr="007E01C4" w:rsidRDefault="002B3C61" w:rsidP="002B3C61">
      <w:pPr>
        <w:pStyle w:val="Heading2"/>
        <w:spacing w:line="360" w:lineRule="auto"/>
        <w:rPr>
          <w:rFonts w:ascii="Arial" w:hAnsi="Arial" w:cs="Arial"/>
          <w:sz w:val="24"/>
          <w:szCs w:val="24"/>
        </w:rPr>
      </w:pPr>
      <w:bookmarkStart w:id="5" w:name="_Toc225474120"/>
      <w:r w:rsidRPr="00E47AB0">
        <w:rPr>
          <w:rFonts w:ascii="Arial" w:hAnsi="Arial" w:cs="Arial"/>
          <w:sz w:val="24"/>
          <w:szCs w:val="24"/>
        </w:rPr>
        <w:t>3.2 Social Factors</w:t>
      </w:r>
      <w:bookmarkEnd w:id="5"/>
      <w:r w:rsidRPr="00E47AB0">
        <w:rPr>
          <w:rFonts w:ascii="Arial" w:hAnsi="Arial" w:cs="Arial"/>
          <w:sz w:val="24"/>
          <w:szCs w:val="24"/>
        </w:rPr>
        <w:tab/>
      </w:r>
    </w:p>
    <w:p w:rsidR="002B3C61" w:rsidRPr="007E01C4" w:rsidRDefault="002B3C61" w:rsidP="002B3C61">
      <w:pPr>
        <w:spacing w:before="100" w:beforeAutospacing="1" w:after="100" w:afterAutospacing="1" w:line="360" w:lineRule="auto"/>
        <w:jc w:val="both"/>
        <w:rPr>
          <w:rFonts w:ascii="Arial" w:eastAsia="Times New Roman" w:hAnsi="Arial" w:cs="Arial"/>
          <w:b/>
          <w:sz w:val="24"/>
          <w:szCs w:val="24"/>
          <w:lang w:eastAsia="en-GB"/>
        </w:rPr>
      </w:pPr>
      <w:r w:rsidRPr="004D4D4A">
        <w:rPr>
          <w:rFonts w:ascii="Arial" w:eastAsia="Times New Roman" w:hAnsi="Arial" w:cs="Arial"/>
          <w:b/>
          <w:sz w:val="24"/>
          <w:szCs w:val="24"/>
          <w:lang w:eastAsia="en-GB"/>
        </w:rPr>
        <w:t>Changing Consumer Behaviour in Streaming</w:t>
      </w:r>
    </w:p>
    <w:p w:rsidR="002B3C61" w:rsidRPr="00006210" w:rsidRDefault="002B3C61" w:rsidP="002B3C61">
      <w:pPr>
        <w:spacing w:before="100" w:beforeAutospacing="1" w:after="100" w:afterAutospacing="1" w:line="360" w:lineRule="auto"/>
        <w:jc w:val="both"/>
        <w:rPr>
          <w:rFonts w:ascii="Arial" w:eastAsia="Times New Roman" w:hAnsi="Arial" w:cs="Arial"/>
          <w:sz w:val="24"/>
          <w:szCs w:val="24"/>
          <w:lang w:eastAsia="en-GB"/>
        </w:rPr>
      </w:pPr>
      <w:r w:rsidRPr="00006210">
        <w:rPr>
          <w:rFonts w:ascii="Arial" w:eastAsia="Times New Roman" w:hAnsi="Arial" w:cs="Arial"/>
          <w:sz w:val="24"/>
          <w:szCs w:val="24"/>
          <w:lang w:eastAsia="en-GB"/>
        </w:rPr>
        <w:t xml:space="preserve">Social determinants namely the evolving consumer behaviour </w:t>
      </w:r>
      <w:proofErr w:type="gramStart"/>
      <w:r w:rsidRPr="00006210">
        <w:rPr>
          <w:rFonts w:ascii="Arial" w:eastAsia="Times New Roman" w:hAnsi="Arial" w:cs="Arial"/>
          <w:sz w:val="24"/>
          <w:szCs w:val="24"/>
          <w:lang w:eastAsia="en-GB"/>
        </w:rPr>
        <w:t>have</w:t>
      </w:r>
      <w:proofErr w:type="gramEnd"/>
      <w:r w:rsidRPr="00006210">
        <w:rPr>
          <w:rFonts w:ascii="Arial" w:eastAsia="Times New Roman" w:hAnsi="Arial" w:cs="Arial"/>
          <w:sz w:val="24"/>
          <w:szCs w:val="24"/>
          <w:lang w:eastAsia="en-GB"/>
        </w:rPr>
        <w:t xml:space="preserve"> contributed a lot to the development of streaming services. Users are increasingly using on-demand, ad-free and personalised content rather than the conventional television. The trend towards streaming as the primary method of media consumption has resulted in a significant change of up to 1.8 billion worldwide subscriptions (Deloitte, 2024).</w:t>
      </w:r>
    </w:p>
    <w:p w:rsidR="002B3C61" w:rsidRPr="00006210" w:rsidRDefault="002B3C61" w:rsidP="002B3C61">
      <w:pPr>
        <w:spacing w:before="100" w:beforeAutospacing="1" w:after="100" w:afterAutospacing="1" w:line="360" w:lineRule="auto"/>
        <w:jc w:val="both"/>
        <w:rPr>
          <w:rFonts w:ascii="Arial" w:eastAsia="Times New Roman" w:hAnsi="Arial" w:cs="Arial"/>
          <w:sz w:val="24"/>
          <w:szCs w:val="24"/>
          <w:lang w:eastAsia="en-GB"/>
        </w:rPr>
      </w:pPr>
      <w:r w:rsidRPr="00006210">
        <w:rPr>
          <w:rFonts w:ascii="Arial" w:eastAsia="Times New Roman" w:hAnsi="Arial" w:cs="Arial"/>
          <w:sz w:val="24"/>
          <w:szCs w:val="24"/>
          <w:lang w:eastAsia="en-GB"/>
        </w:rPr>
        <w:lastRenderedPageBreak/>
        <w:t>Also, they have created a trend that requires binge-watching behaviour, during which many users view several episodes at one time. There is also the growth of mobile viewing due to the adoption of smartphones and digital lifestyles (Ofcom, 2023).</w:t>
      </w:r>
    </w:p>
    <w:p w:rsidR="002B3C61" w:rsidRPr="007E01C4" w:rsidRDefault="002B3C61" w:rsidP="002B3C61">
      <w:pPr>
        <w:spacing w:before="100" w:beforeAutospacing="1" w:after="100" w:afterAutospacing="1" w:line="360" w:lineRule="auto"/>
        <w:jc w:val="both"/>
        <w:rPr>
          <w:rFonts w:ascii="Arial" w:eastAsia="Times New Roman" w:hAnsi="Arial" w:cs="Arial"/>
          <w:sz w:val="24"/>
          <w:szCs w:val="24"/>
          <w:lang w:eastAsia="en-GB"/>
        </w:rPr>
      </w:pPr>
      <w:r w:rsidRPr="00006210">
        <w:rPr>
          <w:rFonts w:ascii="Arial" w:eastAsia="Times New Roman" w:hAnsi="Arial" w:cs="Arial"/>
          <w:sz w:val="24"/>
          <w:szCs w:val="24"/>
          <w:lang w:eastAsia="en-GB"/>
        </w:rPr>
        <w:t>Globalisation has also moved the audience tastes and preferences more and there is a high demand of localised and culturally oriented content. These social developments underscore the fact that consumer behaviour needs to be studied when developing competitive strategies in the streaming industry.</w:t>
      </w:r>
    </w:p>
    <w:p w:rsidR="002B3C61" w:rsidRPr="007E01C4" w:rsidRDefault="002B3C61" w:rsidP="002B3C61">
      <w:pPr>
        <w:spacing w:before="100" w:beforeAutospacing="1" w:after="100" w:afterAutospacing="1" w:line="360" w:lineRule="auto"/>
        <w:jc w:val="both"/>
        <w:rPr>
          <w:rFonts w:ascii="Arial" w:eastAsia="Times New Roman" w:hAnsi="Arial" w:cs="Arial"/>
          <w:b/>
          <w:sz w:val="24"/>
          <w:szCs w:val="24"/>
          <w:lang w:eastAsia="en-GB"/>
        </w:rPr>
      </w:pPr>
      <w:r w:rsidRPr="00E47AB0">
        <w:rPr>
          <w:rFonts w:ascii="Arial" w:eastAsia="Times New Roman" w:hAnsi="Arial" w:cs="Arial"/>
          <w:sz w:val="24"/>
          <w:szCs w:val="24"/>
          <w:lang w:eastAsia="en-GB"/>
        </w:rPr>
        <w:t xml:space="preserve"> </w:t>
      </w:r>
      <w:r w:rsidRPr="004D4D4A">
        <w:rPr>
          <w:rFonts w:ascii="Arial" w:eastAsia="Times New Roman" w:hAnsi="Arial" w:cs="Arial"/>
          <w:b/>
          <w:sz w:val="24"/>
          <w:szCs w:val="24"/>
          <w:lang w:eastAsia="en-GB"/>
        </w:rPr>
        <w:t>Opportunities and Threats for Netflix</w:t>
      </w:r>
    </w:p>
    <w:p w:rsidR="002B3C61" w:rsidRPr="00006210" w:rsidRDefault="002B3C61" w:rsidP="002B3C61">
      <w:pPr>
        <w:spacing w:before="100" w:beforeAutospacing="1" w:after="100" w:afterAutospacing="1" w:line="360" w:lineRule="auto"/>
        <w:jc w:val="both"/>
        <w:rPr>
          <w:rFonts w:ascii="Arial" w:eastAsia="Times New Roman" w:hAnsi="Arial" w:cs="Arial"/>
          <w:sz w:val="24"/>
          <w:szCs w:val="24"/>
          <w:lang w:eastAsia="en-GB"/>
        </w:rPr>
      </w:pPr>
      <w:r w:rsidRPr="00006210">
        <w:rPr>
          <w:rFonts w:ascii="Arial" w:eastAsia="Times New Roman" w:hAnsi="Arial" w:cs="Arial"/>
          <w:sz w:val="24"/>
          <w:szCs w:val="24"/>
          <w:lang w:eastAsia="en-GB"/>
        </w:rPr>
        <w:t>The data-driven nature of Netflix greatly helps it to cope with the changing consumer behaviour. Its customisation capability conforms to the increased customer satisfaction and retention requirements by providing an individual viewing experience. The original and localised content developed by the platform allows it to attract a range of audiences across the world (</w:t>
      </w:r>
      <w:proofErr w:type="spellStart"/>
      <w:r w:rsidRPr="00006210">
        <w:rPr>
          <w:rFonts w:ascii="Arial" w:eastAsia="Times New Roman" w:hAnsi="Arial" w:cs="Arial"/>
          <w:sz w:val="24"/>
          <w:szCs w:val="24"/>
          <w:lang w:eastAsia="en-GB"/>
        </w:rPr>
        <w:t>Lobato</w:t>
      </w:r>
      <w:proofErr w:type="spellEnd"/>
      <w:r w:rsidRPr="00006210">
        <w:rPr>
          <w:rFonts w:ascii="Arial" w:eastAsia="Times New Roman" w:hAnsi="Arial" w:cs="Arial"/>
          <w:sz w:val="24"/>
          <w:szCs w:val="24"/>
          <w:lang w:eastAsia="en-GB"/>
        </w:rPr>
        <w:t>, 2020).</w:t>
      </w:r>
    </w:p>
    <w:p w:rsidR="002B3C61" w:rsidRPr="007E01C4" w:rsidRDefault="002B3C61" w:rsidP="002B3C61">
      <w:pPr>
        <w:spacing w:before="100" w:beforeAutospacing="1" w:after="100" w:afterAutospacing="1" w:line="360" w:lineRule="auto"/>
        <w:jc w:val="both"/>
        <w:rPr>
          <w:rFonts w:ascii="Arial" w:eastAsia="Times New Roman" w:hAnsi="Arial" w:cs="Arial"/>
          <w:sz w:val="24"/>
          <w:szCs w:val="24"/>
          <w:lang w:eastAsia="en-GB"/>
        </w:rPr>
      </w:pPr>
      <w:r w:rsidRPr="00006210">
        <w:rPr>
          <w:rFonts w:ascii="Arial" w:eastAsia="Times New Roman" w:hAnsi="Arial" w:cs="Arial"/>
          <w:sz w:val="24"/>
          <w:szCs w:val="24"/>
          <w:lang w:eastAsia="en-GB"/>
        </w:rPr>
        <w:t>But there are also the problems of the changing consumer expectations. The demand of high quality and variety content needs constant investment, raising production cost. Also, evolving tastes and preferences are unpredictable, and it is hard to guarantee their consistency in achieving the expectations of the audience at all times (PwC, 2022).</w:t>
      </w:r>
    </w:p>
    <w:p w:rsidR="002B3C61" w:rsidRPr="007E01C4" w:rsidRDefault="002B3C61" w:rsidP="002B3C61">
      <w:pPr>
        <w:spacing w:before="100" w:beforeAutospacing="1" w:after="100" w:afterAutospacing="1" w:line="360" w:lineRule="auto"/>
        <w:jc w:val="both"/>
        <w:rPr>
          <w:rFonts w:ascii="Arial" w:eastAsia="Times New Roman" w:hAnsi="Arial" w:cs="Arial"/>
          <w:b/>
          <w:sz w:val="24"/>
          <w:szCs w:val="24"/>
          <w:lang w:eastAsia="en-GB"/>
        </w:rPr>
      </w:pPr>
      <w:r w:rsidRPr="004D4D4A">
        <w:rPr>
          <w:rFonts w:ascii="Arial" w:eastAsia="Times New Roman" w:hAnsi="Arial" w:cs="Arial"/>
          <w:b/>
          <w:sz w:val="24"/>
          <w:szCs w:val="24"/>
          <w:lang w:eastAsia="en-GB"/>
        </w:rPr>
        <w:t>Opportunities and Threats for Disney+</w:t>
      </w:r>
    </w:p>
    <w:p w:rsidR="002B3C61" w:rsidRPr="00006210" w:rsidRDefault="002B3C61" w:rsidP="002B3C61">
      <w:pPr>
        <w:spacing w:before="100" w:beforeAutospacing="1" w:after="100" w:afterAutospacing="1" w:line="360" w:lineRule="auto"/>
        <w:jc w:val="both"/>
        <w:rPr>
          <w:rFonts w:ascii="Arial" w:eastAsia="Times New Roman" w:hAnsi="Arial" w:cs="Arial"/>
          <w:sz w:val="24"/>
          <w:szCs w:val="24"/>
          <w:lang w:eastAsia="en-GB"/>
        </w:rPr>
      </w:pPr>
      <w:r w:rsidRPr="00006210">
        <w:rPr>
          <w:rFonts w:ascii="Arial" w:eastAsia="Times New Roman" w:hAnsi="Arial" w:cs="Arial"/>
          <w:sz w:val="24"/>
          <w:szCs w:val="24"/>
          <w:lang w:eastAsia="en-GB"/>
        </w:rPr>
        <w:t>Disney+ also enjoys a well-known brand and time-tested franchise, which meets the tendencies of consumers to watch well-known and good quality content. The family features of its services appeal to a wide range of people, especially families, which in turn facilitates its rapid acquisition of subscribers (</w:t>
      </w:r>
      <w:proofErr w:type="spellStart"/>
      <w:r w:rsidRPr="00006210">
        <w:rPr>
          <w:rFonts w:ascii="Arial" w:eastAsia="Times New Roman" w:hAnsi="Arial" w:cs="Arial"/>
          <w:sz w:val="24"/>
          <w:szCs w:val="24"/>
          <w:lang w:eastAsia="en-GB"/>
        </w:rPr>
        <w:t>Wirtz</w:t>
      </w:r>
      <w:proofErr w:type="spellEnd"/>
      <w:r w:rsidRPr="00006210">
        <w:rPr>
          <w:rFonts w:ascii="Arial" w:eastAsia="Times New Roman" w:hAnsi="Arial" w:cs="Arial"/>
          <w:sz w:val="24"/>
          <w:szCs w:val="24"/>
          <w:lang w:eastAsia="en-GB"/>
        </w:rPr>
        <w:t>, 2021).</w:t>
      </w:r>
    </w:p>
    <w:p w:rsidR="002B3C61" w:rsidRPr="007E01C4" w:rsidRDefault="002B3C61" w:rsidP="002B3C61">
      <w:pPr>
        <w:spacing w:before="100" w:beforeAutospacing="1" w:after="100" w:afterAutospacing="1" w:line="360" w:lineRule="auto"/>
        <w:jc w:val="both"/>
        <w:rPr>
          <w:rFonts w:ascii="Arial" w:eastAsia="Times New Roman" w:hAnsi="Arial" w:cs="Arial"/>
          <w:sz w:val="24"/>
          <w:szCs w:val="24"/>
          <w:lang w:eastAsia="en-GB"/>
        </w:rPr>
      </w:pPr>
      <w:r w:rsidRPr="00006210">
        <w:rPr>
          <w:rFonts w:ascii="Arial" w:eastAsia="Times New Roman" w:hAnsi="Arial" w:cs="Arial"/>
          <w:sz w:val="24"/>
          <w:szCs w:val="24"/>
          <w:lang w:eastAsia="en-GB"/>
        </w:rPr>
        <w:t>Nonetheless, Disney+ will have the problem of catering to a variety of consumer choices. The fact that it depends on certain types of content can limit its attractiveness in comparison with the large content base of Netflix. Moreover, its capacity to compete in the information-driven environment might be jeopardized by growing pressure on the personalised content (EY, 2023).</w:t>
      </w:r>
    </w:p>
    <w:p w:rsidR="002B3C61" w:rsidRPr="007E01C4" w:rsidRDefault="002B3C61" w:rsidP="002B3C61">
      <w:pPr>
        <w:spacing w:before="100" w:beforeAutospacing="1" w:after="100" w:afterAutospacing="1" w:line="360" w:lineRule="auto"/>
        <w:jc w:val="both"/>
        <w:rPr>
          <w:rFonts w:ascii="Arial" w:eastAsia="Times New Roman" w:hAnsi="Arial" w:cs="Arial"/>
          <w:b/>
          <w:sz w:val="24"/>
          <w:szCs w:val="24"/>
          <w:lang w:eastAsia="en-GB"/>
        </w:rPr>
      </w:pPr>
      <w:r w:rsidRPr="00E47AB0">
        <w:rPr>
          <w:rFonts w:ascii="Arial" w:eastAsia="Times New Roman" w:hAnsi="Arial" w:cs="Arial"/>
          <w:sz w:val="24"/>
          <w:szCs w:val="24"/>
          <w:lang w:eastAsia="en-GB"/>
        </w:rPr>
        <w:lastRenderedPageBreak/>
        <w:t xml:space="preserve"> </w:t>
      </w:r>
      <w:r w:rsidRPr="004D4D4A">
        <w:rPr>
          <w:rFonts w:ascii="Arial" w:eastAsia="Times New Roman" w:hAnsi="Arial" w:cs="Arial"/>
          <w:b/>
          <w:sz w:val="24"/>
          <w:szCs w:val="24"/>
          <w:lang w:eastAsia="en-GB"/>
        </w:rPr>
        <w:t>Comparative Evaluation of Social Impact</w:t>
      </w:r>
    </w:p>
    <w:p w:rsidR="002B3C61" w:rsidRPr="00006210" w:rsidRDefault="002B3C61" w:rsidP="002B3C61">
      <w:pPr>
        <w:spacing w:before="100" w:beforeAutospacing="1" w:after="100" w:afterAutospacing="1" w:line="360" w:lineRule="auto"/>
        <w:jc w:val="both"/>
        <w:rPr>
          <w:rFonts w:ascii="Arial" w:eastAsia="Times New Roman" w:hAnsi="Arial" w:cs="Arial"/>
          <w:sz w:val="24"/>
          <w:szCs w:val="24"/>
          <w:lang w:eastAsia="en-GB"/>
        </w:rPr>
      </w:pPr>
      <w:r w:rsidRPr="00006210">
        <w:rPr>
          <w:rFonts w:ascii="Arial" w:eastAsia="Times New Roman" w:hAnsi="Arial" w:cs="Arial"/>
          <w:sz w:val="24"/>
          <w:szCs w:val="24"/>
          <w:lang w:eastAsia="en-GB"/>
        </w:rPr>
        <w:t>Comparatively, Netflix is more flexible to shifting consumer behaviour by applying data analytics and content differentiation approach. The fact that it is quick to react to the tastes of the audience enhances its competitive advantage (</w:t>
      </w:r>
      <w:proofErr w:type="spellStart"/>
      <w:r w:rsidRPr="00006210">
        <w:rPr>
          <w:rFonts w:ascii="Arial" w:eastAsia="Times New Roman" w:hAnsi="Arial" w:cs="Arial"/>
          <w:sz w:val="24"/>
          <w:szCs w:val="24"/>
          <w:lang w:eastAsia="en-GB"/>
        </w:rPr>
        <w:t>Lobato</w:t>
      </w:r>
      <w:proofErr w:type="spellEnd"/>
      <w:r w:rsidRPr="00006210">
        <w:rPr>
          <w:rFonts w:ascii="Arial" w:eastAsia="Times New Roman" w:hAnsi="Arial" w:cs="Arial"/>
          <w:sz w:val="24"/>
          <w:szCs w:val="24"/>
          <w:lang w:eastAsia="en-GB"/>
        </w:rPr>
        <w:t>, 2020).</w:t>
      </w:r>
    </w:p>
    <w:p w:rsidR="002B3C61" w:rsidRPr="00006210" w:rsidRDefault="002B3C61" w:rsidP="002B3C61">
      <w:pPr>
        <w:spacing w:before="100" w:beforeAutospacing="1" w:after="100" w:afterAutospacing="1" w:line="360" w:lineRule="auto"/>
        <w:jc w:val="both"/>
        <w:rPr>
          <w:rFonts w:ascii="Arial" w:eastAsia="Times New Roman" w:hAnsi="Arial" w:cs="Arial"/>
          <w:sz w:val="24"/>
          <w:szCs w:val="24"/>
          <w:lang w:eastAsia="en-GB"/>
        </w:rPr>
      </w:pPr>
      <w:r w:rsidRPr="00006210">
        <w:rPr>
          <w:rFonts w:ascii="Arial" w:eastAsia="Times New Roman" w:hAnsi="Arial" w:cs="Arial"/>
          <w:sz w:val="24"/>
          <w:szCs w:val="24"/>
          <w:lang w:eastAsia="en-GB"/>
        </w:rPr>
        <w:t>Disney+ is also not as adaptable in responding to the varied and dynamically changing consumer needs due to its strengths of brand loyalty and traditional content. It is more focused in its content strategy, which can also hinder its competitiveness in the long term (</w:t>
      </w:r>
      <w:proofErr w:type="spellStart"/>
      <w:r w:rsidRPr="00006210">
        <w:rPr>
          <w:rFonts w:ascii="Arial" w:eastAsia="Times New Roman" w:hAnsi="Arial" w:cs="Arial"/>
          <w:sz w:val="24"/>
          <w:szCs w:val="24"/>
          <w:lang w:eastAsia="en-GB"/>
        </w:rPr>
        <w:t>Wirtz</w:t>
      </w:r>
      <w:proofErr w:type="spellEnd"/>
      <w:r w:rsidRPr="00006210">
        <w:rPr>
          <w:rFonts w:ascii="Arial" w:eastAsia="Times New Roman" w:hAnsi="Arial" w:cs="Arial"/>
          <w:sz w:val="24"/>
          <w:szCs w:val="24"/>
          <w:lang w:eastAsia="en-GB"/>
        </w:rPr>
        <w:t>, 2021).</w:t>
      </w:r>
    </w:p>
    <w:p w:rsidR="002B3C61" w:rsidRPr="00006210" w:rsidRDefault="002B3C61" w:rsidP="002B3C61">
      <w:pPr>
        <w:spacing w:before="100" w:beforeAutospacing="1" w:after="100" w:afterAutospacing="1" w:line="360" w:lineRule="auto"/>
        <w:jc w:val="both"/>
        <w:rPr>
          <w:rFonts w:ascii="Arial" w:eastAsia="Times New Roman" w:hAnsi="Arial" w:cs="Arial"/>
          <w:sz w:val="24"/>
          <w:szCs w:val="24"/>
          <w:lang w:eastAsia="en-GB"/>
        </w:rPr>
      </w:pPr>
      <w:r w:rsidRPr="00006210">
        <w:rPr>
          <w:rFonts w:ascii="Arial" w:eastAsia="Times New Roman" w:hAnsi="Arial" w:cs="Arial"/>
          <w:sz w:val="24"/>
          <w:szCs w:val="24"/>
          <w:lang w:eastAsia="en-GB"/>
        </w:rPr>
        <w:t>On the whole, social elements support the adaptive and data-driven strategy of Netflix, whereas Disney+ is based on the brand recognition and the familiarity with the content. This is why consumer behaviour is significant in creating competitive advantage in the streaming industry (PwC, 2022).</w:t>
      </w:r>
    </w:p>
    <w:p w:rsidR="002B3C61" w:rsidRPr="00E7050C" w:rsidRDefault="002B3C61" w:rsidP="002B3C61">
      <w:pPr>
        <w:spacing w:before="100" w:beforeAutospacing="1" w:after="100" w:afterAutospacing="1" w:line="360" w:lineRule="auto"/>
        <w:jc w:val="both"/>
        <w:outlineLvl w:val="0"/>
        <w:rPr>
          <w:rFonts w:ascii="Arial" w:eastAsia="Times New Roman" w:hAnsi="Arial" w:cs="Arial"/>
          <w:b/>
          <w:bCs/>
          <w:kern w:val="36"/>
          <w:sz w:val="24"/>
          <w:szCs w:val="24"/>
          <w:lang w:eastAsia="en-GB"/>
        </w:rPr>
      </w:pPr>
      <w:bookmarkStart w:id="6" w:name="_Toc225474121"/>
      <w:r w:rsidRPr="00006210">
        <w:rPr>
          <w:rFonts w:ascii="Arial" w:eastAsia="Times New Roman" w:hAnsi="Arial" w:cs="Arial"/>
          <w:b/>
          <w:bCs/>
          <w:kern w:val="36"/>
          <w:sz w:val="24"/>
          <w:szCs w:val="24"/>
          <w:lang w:eastAsia="en-GB"/>
        </w:rPr>
        <w:t xml:space="preserve">4. Strategic Response Analysis (Porter &amp; </w:t>
      </w:r>
      <w:proofErr w:type="spellStart"/>
      <w:r w:rsidRPr="00006210">
        <w:rPr>
          <w:rFonts w:ascii="Arial" w:eastAsia="Times New Roman" w:hAnsi="Arial" w:cs="Arial"/>
          <w:b/>
          <w:bCs/>
          <w:kern w:val="36"/>
          <w:sz w:val="24"/>
          <w:szCs w:val="24"/>
          <w:lang w:eastAsia="en-GB"/>
        </w:rPr>
        <w:t>Ansoff</w:t>
      </w:r>
      <w:proofErr w:type="spellEnd"/>
      <w:r w:rsidRPr="00006210">
        <w:rPr>
          <w:rFonts w:ascii="Arial" w:eastAsia="Times New Roman" w:hAnsi="Arial" w:cs="Arial"/>
          <w:b/>
          <w:bCs/>
          <w:kern w:val="36"/>
          <w:sz w:val="24"/>
          <w:szCs w:val="24"/>
          <w:lang w:eastAsia="en-GB"/>
        </w:rPr>
        <w:t>)</w:t>
      </w:r>
      <w:bookmarkEnd w:id="6"/>
    </w:p>
    <w:p w:rsidR="002B3C61" w:rsidRPr="00E7050C" w:rsidRDefault="002B3C61" w:rsidP="002B3C61">
      <w:pPr>
        <w:spacing w:before="100" w:beforeAutospacing="1" w:after="100" w:afterAutospacing="1" w:line="360" w:lineRule="auto"/>
        <w:jc w:val="both"/>
        <w:outlineLvl w:val="1"/>
        <w:rPr>
          <w:rFonts w:ascii="Arial" w:eastAsia="Times New Roman" w:hAnsi="Arial" w:cs="Arial"/>
          <w:b/>
          <w:bCs/>
          <w:sz w:val="24"/>
          <w:szCs w:val="24"/>
          <w:lang w:eastAsia="en-GB"/>
        </w:rPr>
      </w:pPr>
      <w:bookmarkStart w:id="7" w:name="_Toc225474122"/>
      <w:r w:rsidRPr="00006210">
        <w:rPr>
          <w:rFonts w:ascii="Arial" w:eastAsia="Times New Roman" w:hAnsi="Arial" w:cs="Arial"/>
          <w:b/>
          <w:bCs/>
          <w:sz w:val="24"/>
          <w:szCs w:val="24"/>
          <w:lang w:eastAsia="en-GB"/>
        </w:rPr>
        <w:t>4.1 Application of Porter’s Generic Strategies</w:t>
      </w:r>
      <w:bookmarkEnd w:id="7"/>
    </w:p>
    <w:p w:rsidR="002B3C61" w:rsidRPr="00E7050C" w:rsidRDefault="002B3C61" w:rsidP="002B3C61">
      <w:pPr>
        <w:spacing w:before="100" w:beforeAutospacing="1" w:after="100" w:afterAutospacing="1" w:line="360" w:lineRule="auto"/>
        <w:jc w:val="both"/>
        <w:rPr>
          <w:rFonts w:ascii="Arial" w:eastAsia="Times New Roman" w:hAnsi="Arial" w:cs="Arial"/>
          <w:b/>
          <w:sz w:val="24"/>
          <w:szCs w:val="24"/>
          <w:lang w:eastAsia="en-GB"/>
        </w:rPr>
      </w:pPr>
      <w:r w:rsidRPr="00E47AB0">
        <w:rPr>
          <w:rFonts w:ascii="Arial" w:eastAsia="Times New Roman" w:hAnsi="Arial" w:cs="Arial"/>
          <w:sz w:val="24"/>
          <w:szCs w:val="24"/>
          <w:lang w:eastAsia="en-GB"/>
        </w:rPr>
        <w:t xml:space="preserve"> </w:t>
      </w:r>
      <w:r w:rsidRPr="004D4D4A">
        <w:rPr>
          <w:rFonts w:ascii="Arial" w:eastAsia="Times New Roman" w:hAnsi="Arial" w:cs="Arial"/>
          <w:b/>
          <w:sz w:val="24"/>
          <w:szCs w:val="24"/>
          <w:lang w:eastAsia="en-GB"/>
        </w:rPr>
        <w:t>Netflix’s Competitive Strategy</w:t>
      </w:r>
    </w:p>
    <w:p w:rsidR="002B3C61" w:rsidRPr="00006210" w:rsidRDefault="002B3C61" w:rsidP="002B3C61">
      <w:pPr>
        <w:spacing w:before="100" w:beforeAutospacing="1" w:after="100" w:afterAutospacing="1" w:line="360" w:lineRule="auto"/>
        <w:jc w:val="both"/>
        <w:rPr>
          <w:rFonts w:ascii="Arial" w:eastAsia="Times New Roman" w:hAnsi="Arial" w:cs="Arial"/>
          <w:sz w:val="24"/>
          <w:szCs w:val="24"/>
          <w:lang w:eastAsia="en-GB"/>
        </w:rPr>
      </w:pPr>
      <w:r w:rsidRPr="00006210">
        <w:rPr>
          <w:rFonts w:ascii="Arial" w:eastAsia="Times New Roman" w:hAnsi="Arial" w:cs="Arial"/>
          <w:sz w:val="24"/>
          <w:szCs w:val="24"/>
          <w:lang w:eastAsia="en-GB"/>
        </w:rPr>
        <w:t>Netflix is mostly implementing a differentiation strategy, concentrating in providing differentiated and personalised content experience. The competitive advantage of it is supported by its capability of utilizing data analytics to comprehend the preferences of viewers and create the content that corresponds to the demand of the audience (Johnson, Scholes and Whittington, 2020; Smith, 2021). This strategy increases customer interactions and minimizes the churn, which improves the competitiveness in the long term.</w:t>
      </w:r>
    </w:p>
    <w:p w:rsidR="002B3C61" w:rsidRPr="00006210" w:rsidRDefault="002B3C61" w:rsidP="002B3C61">
      <w:pPr>
        <w:spacing w:before="100" w:beforeAutospacing="1" w:after="100" w:afterAutospacing="1" w:line="360" w:lineRule="auto"/>
        <w:jc w:val="both"/>
        <w:rPr>
          <w:rFonts w:ascii="Arial" w:eastAsia="Times New Roman" w:hAnsi="Arial" w:cs="Arial"/>
          <w:sz w:val="24"/>
          <w:szCs w:val="24"/>
          <w:lang w:eastAsia="en-GB"/>
        </w:rPr>
      </w:pPr>
      <w:r w:rsidRPr="00006210">
        <w:rPr>
          <w:rFonts w:ascii="Arial" w:eastAsia="Times New Roman" w:hAnsi="Arial" w:cs="Arial"/>
          <w:sz w:val="24"/>
          <w:szCs w:val="24"/>
          <w:lang w:eastAsia="en-GB"/>
        </w:rPr>
        <w:t>Also, Netflix spends a lot on original content whereby it spends more than 15 billion dollars every year on producing content, and this enables it to provide exclusive content that cannot be found in other competitive platforms (Ampere Analysis, 2023). This strengthens its differentiation through generating special value to subscribers.</w:t>
      </w:r>
    </w:p>
    <w:p w:rsidR="002B3C61" w:rsidRPr="00E7050C" w:rsidRDefault="002B3C61" w:rsidP="002B3C61">
      <w:pPr>
        <w:spacing w:before="100" w:beforeAutospacing="1" w:after="100" w:afterAutospacing="1" w:line="360" w:lineRule="auto"/>
        <w:jc w:val="both"/>
        <w:rPr>
          <w:rFonts w:ascii="Arial" w:eastAsia="Times New Roman" w:hAnsi="Arial" w:cs="Arial"/>
          <w:sz w:val="24"/>
          <w:szCs w:val="24"/>
          <w:lang w:eastAsia="en-GB"/>
        </w:rPr>
      </w:pPr>
      <w:r w:rsidRPr="00006210">
        <w:rPr>
          <w:rFonts w:ascii="Arial" w:eastAsia="Times New Roman" w:hAnsi="Arial" w:cs="Arial"/>
          <w:sz w:val="24"/>
          <w:szCs w:val="24"/>
          <w:lang w:eastAsia="en-GB"/>
        </w:rPr>
        <w:lastRenderedPageBreak/>
        <w:t>Nevertheless, there is a high financial risk in this strategy. Technology and content with high content are pressures to profitability especially with competition growing. Also, content-based and personalisation-based differentiations are replicable in the long run, entailing a lack of sustainability (Porter, 2008; Thompson et al., 2022).</w:t>
      </w:r>
    </w:p>
    <w:p w:rsidR="002B3C61" w:rsidRPr="00E7050C" w:rsidRDefault="002B3C61" w:rsidP="002B3C61">
      <w:pPr>
        <w:spacing w:before="100" w:beforeAutospacing="1" w:after="100" w:afterAutospacing="1" w:line="360" w:lineRule="auto"/>
        <w:jc w:val="both"/>
        <w:rPr>
          <w:rFonts w:ascii="Arial" w:eastAsia="Times New Roman" w:hAnsi="Arial" w:cs="Arial"/>
          <w:b/>
          <w:sz w:val="24"/>
          <w:szCs w:val="24"/>
          <w:lang w:eastAsia="en-GB"/>
        </w:rPr>
      </w:pPr>
      <w:r w:rsidRPr="00D34A59">
        <w:rPr>
          <w:rFonts w:ascii="Arial" w:eastAsia="Times New Roman" w:hAnsi="Arial" w:cs="Arial"/>
          <w:b/>
          <w:sz w:val="24"/>
          <w:szCs w:val="24"/>
          <w:lang w:eastAsia="en-GB"/>
        </w:rPr>
        <w:t>Disney+ Competitive Strategy</w:t>
      </w:r>
      <w:r w:rsidRPr="00D34A59">
        <w:rPr>
          <w:rFonts w:ascii="Arial" w:eastAsia="Times New Roman" w:hAnsi="Arial" w:cs="Arial"/>
          <w:b/>
          <w:sz w:val="24"/>
          <w:szCs w:val="24"/>
          <w:lang w:eastAsia="en-GB"/>
        </w:rPr>
        <w:tab/>
      </w:r>
    </w:p>
    <w:p w:rsidR="002B3C61" w:rsidRPr="00006210" w:rsidRDefault="002B3C61" w:rsidP="002B3C61">
      <w:pPr>
        <w:spacing w:before="100" w:beforeAutospacing="1" w:after="100" w:afterAutospacing="1" w:line="360" w:lineRule="auto"/>
        <w:jc w:val="both"/>
        <w:rPr>
          <w:rFonts w:ascii="Arial" w:eastAsia="Times New Roman" w:hAnsi="Arial" w:cs="Arial"/>
          <w:sz w:val="24"/>
          <w:szCs w:val="24"/>
          <w:lang w:eastAsia="en-GB"/>
        </w:rPr>
      </w:pPr>
      <w:r w:rsidRPr="00006210">
        <w:rPr>
          <w:rFonts w:ascii="Arial" w:eastAsia="Times New Roman" w:hAnsi="Arial" w:cs="Arial"/>
          <w:sz w:val="24"/>
          <w:szCs w:val="24"/>
          <w:lang w:eastAsia="en-GB"/>
        </w:rPr>
        <w:t xml:space="preserve">The differentiation strategy is also similar to Disney+; although its strategy is majorly brand-based and intellectual property (IP). The platform uses internationally known brands like Marvel, Pixar, and Star Wars to get subscribers and a high brand loyalty (Grant, 2022; </w:t>
      </w:r>
      <w:proofErr w:type="spellStart"/>
      <w:r w:rsidRPr="00006210">
        <w:rPr>
          <w:rFonts w:ascii="Arial" w:eastAsia="Times New Roman" w:hAnsi="Arial" w:cs="Arial"/>
          <w:sz w:val="24"/>
          <w:szCs w:val="24"/>
          <w:lang w:eastAsia="en-GB"/>
        </w:rPr>
        <w:t>Elberse</w:t>
      </w:r>
      <w:proofErr w:type="spellEnd"/>
      <w:r w:rsidRPr="00006210">
        <w:rPr>
          <w:rFonts w:ascii="Arial" w:eastAsia="Times New Roman" w:hAnsi="Arial" w:cs="Arial"/>
          <w:sz w:val="24"/>
          <w:szCs w:val="24"/>
          <w:lang w:eastAsia="en-GB"/>
        </w:rPr>
        <w:t>, 2022).</w:t>
      </w:r>
    </w:p>
    <w:p w:rsidR="002B3C61" w:rsidRPr="00006210" w:rsidRDefault="002B3C61" w:rsidP="002B3C61">
      <w:pPr>
        <w:spacing w:before="100" w:beforeAutospacing="1" w:after="100" w:afterAutospacing="1" w:line="360" w:lineRule="auto"/>
        <w:jc w:val="both"/>
        <w:rPr>
          <w:rFonts w:ascii="Arial" w:eastAsia="Times New Roman" w:hAnsi="Arial" w:cs="Arial"/>
          <w:sz w:val="24"/>
          <w:szCs w:val="24"/>
          <w:lang w:eastAsia="en-GB"/>
        </w:rPr>
      </w:pPr>
      <w:r w:rsidRPr="00006210">
        <w:rPr>
          <w:rFonts w:ascii="Arial" w:eastAsia="Times New Roman" w:hAnsi="Arial" w:cs="Arial"/>
          <w:sz w:val="24"/>
          <w:szCs w:val="24"/>
          <w:lang w:eastAsia="en-GB"/>
        </w:rPr>
        <w:t xml:space="preserve">This approach will allow Disney+ to create instant demand on new releases, not necessitating high levels of data-driven personalisation. Moreover, Disney enjoys the vertical integration, content creation, distribution, and marketing as a strong competitive advantage (Hill, Jones and </w:t>
      </w:r>
      <w:proofErr w:type="spellStart"/>
      <w:r w:rsidRPr="00006210">
        <w:rPr>
          <w:rFonts w:ascii="Arial" w:eastAsia="Times New Roman" w:hAnsi="Arial" w:cs="Arial"/>
          <w:sz w:val="24"/>
          <w:szCs w:val="24"/>
          <w:lang w:eastAsia="en-GB"/>
        </w:rPr>
        <w:t>Schiling</w:t>
      </w:r>
      <w:proofErr w:type="spellEnd"/>
      <w:r w:rsidRPr="00006210">
        <w:rPr>
          <w:rFonts w:ascii="Arial" w:eastAsia="Times New Roman" w:hAnsi="Arial" w:cs="Arial"/>
          <w:sz w:val="24"/>
          <w:szCs w:val="24"/>
          <w:lang w:eastAsia="en-GB"/>
        </w:rPr>
        <w:t>, 2021).</w:t>
      </w:r>
    </w:p>
    <w:p w:rsidR="002B3C61" w:rsidRPr="00E7050C" w:rsidRDefault="002B3C61" w:rsidP="002B3C61">
      <w:pPr>
        <w:spacing w:before="100" w:beforeAutospacing="1" w:after="100" w:afterAutospacing="1" w:line="360" w:lineRule="auto"/>
        <w:jc w:val="both"/>
        <w:rPr>
          <w:rFonts w:ascii="Arial" w:eastAsia="Times New Roman" w:hAnsi="Arial" w:cs="Arial"/>
          <w:sz w:val="24"/>
          <w:szCs w:val="24"/>
          <w:lang w:eastAsia="en-GB"/>
        </w:rPr>
      </w:pPr>
      <w:r w:rsidRPr="00006210">
        <w:rPr>
          <w:rFonts w:ascii="Arial" w:eastAsia="Times New Roman" w:hAnsi="Arial" w:cs="Arial"/>
          <w:sz w:val="24"/>
          <w:szCs w:val="24"/>
          <w:lang w:eastAsia="en-GB"/>
        </w:rPr>
        <w:t>Nevertheless, the dependence on the proven franchises can inhibit the variety of the content and make it less attractive to the wider audience niches. This becomes a possible vulnerability in the adjustment to the fast changing consumer tastes. In addition, intense rivalry means that Disney+ has to constantly diversify, raise production expenses (Thompson et al., 2022).</w:t>
      </w:r>
    </w:p>
    <w:p w:rsidR="002B3C61" w:rsidRPr="00E7050C" w:rsidRDefault="002B3C61" w:rsidP="002B3C61">
      <w:pPr>
        <w:spacing w:before="100" w:beforeAutospacing="1" w:after="100" w:afterAutospacing="1" w:line="360" w:lineRule="auto"/>
        <w:jc w:val="both"/>
        <w:rPr>
          <w:rFonts w:ascii="Arial" w:eastAsia="Times New Roman" w:hAnsi="Arial" w:cs="Arial"/>
          <w:b/>
          <w:sz w:val="24"/>
          <w:szCs w:val="24"/>
          <w:lang w:eastAsia="en-GB"/>
        </w:rPr>
      </w:pPr>
      <w:r w:rsidRPr="00D34A59">
        <w:rPr>
          <w:rFonts w:ascii="Arial" w:eastAsia="Times New Roman" w:hAnsi="Arial" w:cs="Arial"/>
          <w:b/>
          <w:sz w:val="24"/>
          <w:szCs w:val="24"/>
          <w:lang w:eastAsia="en-GB"/>
        </w:rPr>
        <w:t xml:space="preserve"> Comparative Evaluation of Strategic Positioning</w:t>
      </w:r>
    </w:p>
    <w:p w:rsidR="002B3C61" w:rsidRPr="00006210" w:rsidRDefault="002B3C61" w:rsidP="002B3C61">
      <w:pPr>
        <w:spacing w:before="100" w:beforeAutospacing="1" w:after="100" w:afterAutospacing="1" w:line="360" w:lineRule="auto"/>
        <w:jc w:val="both"/>
        <w:rPr>
          <w:rFonts w:ascii="Arial" w:eastAsia="Times New Roman" w:hAnsi="Arial" w:cs="Arial"/>
          <w:sz w:val="24"/>
          <w:szCs w:val="24"/>
          <w:lang w:eastAsia="en-GB"/>
        </w:rPr>
      </w:pPr>
      <w:r w:rsidRPr="00006210">
        <w:rPr>
          <w:rFonts w:ascii="Arial" w:eastAsia="Times New Roman" w:hAnsi="Arial" w:cs="Arial"/>
          <w:sz w:val="24"/>
          <w:szCs w:val="24"/>
          <w:lang w:eastAsia="en-GB"/>
        </w:rPr>
        <w:t>The approaches followed by both Netflix and Disney+ are based on differentiation, but their implementation is rather different. Netflix uses differentiation strategy that is based on data, which assumes personalisation and the diversity of the content, whereas Disney+ uses a differentiation strategy that is based on their brand, strength of their franchises, and intellectual property (Porter, 2008; Grant, 2022).</w:t>
      </w:r>
    </w:p>
    <w:p w:rsidR="002B3C61" w:rsidRPr="00006210" w:rsidRDefault="002B3C61" w:rsidP="002B3C61">
      <w:pPr>
        <w:spacing w:before="100" w:beforeAutospacing="1" w:after="100" w:afterAutospacing="1" w:line="360" w:lineRule="auto"/>
        <w:jc w:val="both"/>
        <w:rPr>
          <w:rFonts w:ascii="Arial" w:eastAsia="Times New Roman" w:hAnsi="Arial" w:cs="Arial"/>
          <w:sz w:val="24"/>
          <w:szCs w:val="24"/>
          <w:lang w:eastAsia="en-GB"/>
        </w:rPr>
      </w:pPr>
      <w:r w:rsidRPr="00006210">
        <w:rPr>
          <w:rFonts w:ascii="Arial" w:eastAsia="Times New Roman" w:hAnsi="Arial" w:cs="Arial"/>
          <w:sz w:val="24"/>
          <w:szCs w:val="24"/>
          <w:lang w:eastAsia="en-GB"/>
        </w:rPr>
        <w:t>The strategy used by Netflix is more flexible, as it can react faster to the shifting consumer trends and preferences. Conversely, Disney+ enjoys the advantage of a good brand loyalty, but could struggle to cater to various and changing audience requirements (Johnson et al., 2020; Hill et al., 2021).</w:t>
      </w:r>
    </w:p>
    <w:p w:rsidR="002B3C61" w:rsidRPr="00E7050C" w:rsidRDefault="002B3C61" w:rsidP="002B3C61">
      <w:pPr>
        <w:spacing w:before="100" w:beforeAutospacing="1" w:after="100" w:afterAutospacing="1" w:line="360" w:lineRule="auto"/>
        <w:jc w:val="both"/>
        <w:rPr>
          <w:rFonts w:ascii="Arial" w:eastAsia="Times New Roman" w:hAnsi="Arial" w:cs="Arial"/>
          <w:sz w:val="24"/>
          <w:szCs w:val="24"/>
          <w:lang w:eastAsia="en-GB"/>
        </w:rPr>
      </w:pPr>
      <w:r w:rsidRPr="00006210">
        <w:rPr>
          <w:rFonts w:ascii="Arial" w:eastAsia="Times New Roman" w:hAnsi="Arial" w:cs="Arial"/>
          <w:sz w:val="24"/>
          <w:szCs w:val="24"/>
          <w:lang w:eastAsia="en-GB"/>
        </w:rPr>
        <w:lastRenderedPageBreak/>
        <w:t>In general, Netflix is more adaptive and innovation-driven in its positioning, and Disney+ is oriented on using strengths. This is the strategic difference between an innovator being focused on innovation and a follower being focused on established resources (Thompson et al., 2022).</w:t>
      </w:r>
    </w:p>
    <w:p w:rsidR="002B3C61" w:rsidRDefault="002B3C61" w:rsidP="002B3C61">
      <w:pPr>
        <w:spacing w:before="100" w:beforeAutospacing="1" w:after="100" w:afterAutospacing="1" w:line="360" w:lineRule="auto"/>
        <w:jc w:val="both"/>
        <w:outlineLvl w:val="1"/>
        <w:rPr>
          <w:rFonts w:ascii="Arial" w:eastAsia="Times New Roman" w:hAnsi="Arial" w:cs="Arial"/>
          <w:b/>
          <w:bCs/>
          <w:sz w:val="24"/>
          <w:szCs w:val="24"/>
          <w:lang w:eastAsia="en-GB"/>
        </w:rPr>
      </w:pPr>
      <w:bookmarkStart w:id="8" w:name="_Toc225474123"/>
      <w:r w:rsidRPr="00006210">
        <w:rPr>
          <w:rFonts w:ascii="Arial" w:eastAsia="Times New Roman" w:hAnsi="Arial" w:cs="Arial"/>
          <w:b/>
          <w:bCs/>
          <w:sz w:val="24"/>
          <w:szCs w:val="24"/>
          <w:lang w:eastAsia="en-GB"/>
        </w:rPr>
        <w:t xml:space="preserve">4.2 Application of </w:t>
      </w:r>
      <w:proofErr w:type="spellStart"/>
      <w:r w:rsidRPr="00006210">
        <w:rPr>
          <w:rFonts w:ascii="Arial" w:eastAsia="Times New Roman" w:hAnsi="Arial" w:cs="Arial"/>
          <w:b/>
          <w:bCs/>
          <w:sz w:val="24"/>
          <w:szCs w:val="24"/>
          <w:lang w:eastAsia="en-GB"/>
        </w:rPr>
        <w:t>Ansoff</w:t>
      </w:r>
      <w:proofErr w:type="spellEnd"/>
      <w:r w:rsidRPr="00006210">
        <w:rPr>
          <w:rFonts w:ascii="Arial" w:eastAsia="Times New Roman" w:hAnsi="Arial" w:cs="Arial"/>
          <w:b/>
          <w:bCs/>
          <w:sz w:val="24"/>
          <w:szCs w:val="24"/>
          <w:lang w:eastAsia="en-GB"/>
        </w:rPr>
        <w:t xml:space="preserve"> Matrix</w:t>
      </w:r>
      <w:bookmarkEnd w:id="8"/>
    </w:p>
    <w:p w:rsidR="002B3C61" w:rsidRPr="00E7050C" w:rsidRDefault="002B3C61" w:rsidP="002B3C61">
      <w:pPr>
        <w:spacing w:before="100" w:beforeAutospacing="1" w:after="100" w:afterAutospacing="1" w:line="360" w:lineRule="auto"/>
        <w:jc w:val="center"/>
        <w:rPr>
          <w:rFonts w:ascii="Arial" w:eastAsia="Times New Roman" w:hAnsi="Arial" w:cs="Arial"/>
          <w:bCs/>
          <w:i/>
          <w:sz w:val="24"/>
          <w:szCs w:val="24"/>
          <w:lang w:eastAsia="en-GB"/>
        </w:rPr>
      </w:pPr>
      <w:r>
        <w:rPr>
          <w:noProof/>
          <w:lang w:eastAsia="en-GB"/>
        </w:rPr>
        <w:drawing>
          <wp:inline distT="0" distB="0" distL="0" distR="0" wp14:anchorId="76C0148B" wp14:editId="41E107EA">
            <wp:extent cx="3652754" cy="2846717"/>
            <wp:effectExtent l="0" t="0" r="5080" b="0"/>
            <wp:docPr id="2" name="Picture 2" descr="Ansoff Matrix 101: The 4 Strategies for Growth and Expansion | by Megha  Ganguli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Ansoff Matrix 101: The 4 Strategies for Growth and Expansion | by Megha  Ganguli | Medium"/>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2760" t="3893" r="14304" b="4918"/>
                    <a:stretch/>
                  </pic:blipFill>
                  <pic:spPr bwMode="auto">
                    <a:xfrm>
                      <a:off x="0" y="0"/>
                      <a:ext cx="3655515" cy="2848869"/>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Arial" w:eastAsia="Times New Roman" w:hAnsi="Arial" w:cs="Arial"/>
          <w:b/>
          <w:bCs/>
          <w:sz w:val="24"/>
          <w:szCs w:val="24"/>
          <w:lang w:eastAsia="en-GB"/>
        </w:rPr>
        <w:br w:type="textWrapping" w:clear="all"/>
      </w:r>
      <w:r w:rsidRPr="00D34A59">
        <w:rPr>
          <w:rFonts w:ascii="Arial" w:eastAsia="Times New Roman" w:hAnsi="Arial" w:cs="Arial"/>
          <w:bCs/>
          <w:i/>
          <w:sz w:val="24"/>
          <w:szCs w:val="24"/>
          <w:lang w:eastAsia="en-GB"/>
        </w:rPr>
        <w:t xml:space="preserve">Figure 2: </w:t>
      </w:r>
      <w:proofErr w:type="spellStart"/>
      <w:r w:rsidRPr="00D34A59">
        <w:rPr>
          <w:rFonts w:ascii="Arial" w:eastAsia="Times New Roman" w:hAnsi="Arial" w:cs="Arial"/>
          <w:bCs/>
          <w:i/>
          <w:sz w:val="24"/>
          <w:szCs w:val="24"/>
          <w:lang w:eastAsia="en-GB"/>
        </w:rPr>
        <w:t>Ansoff</w:t>
      </w:r>
      <w:proofErr w:type="spellEnd"/>
      <w:r w:rsidRPr="00D34A59">
        <w:rPr>
          <w:rFonts w:ascii="Arial" w:eastAsia="Times New Roman" w:hAnsi="Arial" w:cs="Arial"/>
          <w:bCs/>
          <w:i/>
          <w:sz w:val="24"/>
          <w:szCs w:val="24"/>
          <w:lang w:eastAsia="en-GB"/>
        </w:rPr>
        <w:t xml:space="preserve"> Matrix</w:t>
      </w:r>
      <w:r w:rsidRPr="00D34A59">
        <w:rPr>
          <w:i/>
        </w:rPr>
        <w:t xml:space="preserve"> </w:t>
      </w:r>
      <w:r w:rsidRPr="00D34A59">
        <w:rPr>
          <w:rFonts w:ascii="Arial" w:eastAsia="Times New Roman" w:hAnsi="Arial" w:cs="Arial"/>
          <w:bCs/>
          <w:i/>
          <w:sz w:val="24"/>
          <w:szCs w:val="24"/>
          <w:lang w:eastAsia="en-GB"/>
        </w:rPr>
        <w:t>(</w:t>
      </w:r>
      <w:proofErr w:type="spellStart"/>
      <w:r w:rsidRPr="00D34A59">
        <w:rPr>
          <w:rFonts w:ascii="Arial" w:eastAsia="Times New Roman" w:hAnsi="Arial" w:cs="Arial"/>
          <w:bCs/>
          <w:i/>
          <w:sz w:val="24"/>
          <w:szCs w:val="24"/>
          <w:lang w:eastAsia="en-GB"/>
        </w:rPr>
        <w:t>Ganguli</w:t>
      </w:r>
      <w:proofErr w:type="spellEnd"/>
      <w:r w:rsidRPr="00D34A59">
        <w:rPr>
          <w:rFonts w:ascii="Arial" w:eastAsia="Times New Roman" w:hAnsi="Arial" w:cs="Arial"/>
          <w:bCs/>
          <w:i/>
          <w:sz w:val="24"/>
          <w:szCs w:val="24"/>
          <w:lang w:eastAsia="en-GB"/>
        </w:rPr>
        <w:t>, 2024)</w:t>
      </w:r>
    </w:p>
    <w:p w:rsidR="002B3C61" w:rsidRPr="00E7050C" w:rsidRDefault="002B3C61" w:rsidP="002B3C61">
      <w:pPr>
        <w:spacing w:before="100" w:beforeAutospacing="1" w:after="100" w:afterAutospacing="1" w:line="360" w:lineRule="auto"/>
        <w:jc w:val="both"/>
        <w:rPr>
          <w:rFonts w:ascii="Arial" w:eastAsia="Times New Roman" w:hAnsi="Arial" w:cs="Arial"/>
          <w:b/>
          <w:sz w:val="24"/>
          <w:szCs w:val="24"/>
          <w:lang w:eastAsia="en-GB"/>
        </w:rPr>
      </w:pPr>
      <w:r w:rsidRPr="00E47AB0">
        <w:rPr>
          <w:rFonts w:ascii="Arial" w:eastAsia="Times New Roman" w:hAnsi="Arial" w:cs="Arial"/>
          <w:sz w:val="24"/>
          <w:szCs w:val="24"/>
          <w:lang w:eastAsia="en-GB"/>
        </w:rPr>
        <w:t xml:space="preserve"> </w:t>
      </w:r>
      <w:r w:rsidRPr="00D34A59">
        <w:rPr>
          <w:rFonts w:ascii="Arial" w:eastAsia="Times New Roman" w:hAnsi="Arial" w:cs="Arial"/>
          <w:b/>
          <w:sz w:val="24"/>
          <w:szCs w:val="24"/>
          <w:lang w:eastAsia="en-GB"/>
        </w:rPr>
        <w:t>Netflix Growth Strategies</w:t>
      </w:r>
    </w:p>
    <w:p w:rsidR="002B3C61" w:rsidRPr="00006210" w:rsidRDefault="002B3C61" w:rsidP="002B3C61">
      <w:pPr>
        <w:spacing w:before="100" w:beforeAutospacing="1" w:after="100" w:afterAutospacing="1" w:line="360" w:lineRule="auto"/>
        <w:jc w:val="both"/>
        <w:rPr>
          <w:rFonts w:ascii="Arial" w:eastAsia="Times New Roman" w:hAnsi="Arial" w:cs="Arial"/>
          <w:sz w:val="24"/>
          <w:szCs w:val="24"/>
          <w:lang w:eastAsia="en-GB"/>
        </w:rPr>
      </w:pPr>
      <w:r w:rsidRPr="00006210">
        <w:rPr>
          <w:rFonts w:ascii="Arial" w:eastAsia="Times New Roman" w:hAnsi="Arial" w:cs="Arial"/>
          <w:sz w:val="24"/>
          <w:szCs w:val="24"/>
          <w:lang w:eastAsia="en-GB"/>
        </w:rPr>
        <w:t xml:space="preserve">Netflix has implemented various growth strategies in the </w:t>
      </w:r>
      <w:proofErr w:type="spellStart"/>
      <w:r w:rsidRPr="00006210">
        <w:rPr>
          <w:rFonts w:ascii="Arial" w:eastAsia="Times New Roman" w:hAnsi="Arial" w:cs="Arial"/>
          <w:sz w:val="24"/>
          <w:szCs w:val="24"/>
          <w:lang w:eastAsia="en-GB"/>
        </w:rPr>
        <w:t>Ansoff</w:t>
      </w:r>
      <w:proofErr w:type="spellEnd"/>
      <w:r w:rsidRPr="00006210">
        <w:rPr>
          <w:rFonts w:ascii="Arial" w:eastAsia="Times New Roman" w:hAnsi="Arial" w:cs="Arial"/>
          <w:sz w:val="24"/>
          <w:szCs w:val="24"/>
          <w:lang w:eastAsia="en-GB"/>
        </w:rPr>
        <w:t xml:space="preserve"> Matrix especially market development and product development. Netflix has also been able to reach a wide and increasing client base via market development to reach almost 190 countries worldwide (Keating, 2021; UNCTAD, 2022).</w:t>
      </w:r>
    </w:p>
    <w:p w:rsidR="002B3C61" w:rsidRPr="00006210" w:rsidRDefault="002B3C61" w:rsidP="002B3C61">
      <w:pPr>
        <w:spacing w:before="100" w:beforeAutospacing="1" w:after="100" w:afterAutospacing="1" w:line="360" w:lineRule="auto"/>
        <w:jc w:val="both"/>
        <w:rPr>
          <w:rFonts w:ascii="Arial" w:eastAsia="Times New Roman" w:hAnsi="Arial" w:cs="Arial"/>
          <w:sz w:val="24"/>
          <w:szCs w:val="24"/>
          <w:lang w:eastAsia="en-GB"/>
        </w:rPr>
      </w:pPr>
      <w:r w:rsidRPr="00006210">
        <w:rPr>
          <w:rFonts w:ascii="Arial" w:eastAsia="Times New Roman" w:hAnsi="Arial" w:cs="Arial"/>
          <w:sz w:val="24"/>
          <w:szCs w:val="24"/>
          <w:lang w:eastAsia="en-GB"/>
        </w:rPr>
        <w:t>The development of the products is evidenced by the fact that Netflix is constantly investing in original content. To keep the tastes of the local market and increase worldwide popularity, the platform creates regionally specific content, including Korean and Spanish series (Wayne, 2021; Cunningham and Craig, 2021). This is a tactic that boosts user participation and contributes to the increase in subscribers.</w:t>
      </w:r>
    </w:p>
    <w:p w:rsidR="002B3C61" w:rsidRPr="00E7050C" w:rsidRDefault="002B3C61" w:rsidP="002B3C61">
      <w:pPr>
        <w:spacing w:before="100" w:beforeAutospacing="1" w:after="100" w:afterAutospacing="1" w:line="360" w:lineRule="auto"/>
        <w:jc w:val="both"/>
        <w:rPr>
          <w:rFonts w:ascii="Arial" w:eastAsia="Times New Roman" w:hAnsi="Arial" w:cs="Arial"/>
          <w:sz w:val="24"/>
          <w:szCs w:val="24"/>
          <w:lang w:eastAsia="en-GB"/>
        </w:rPr>
      </w:pPr>
      <w:r w:rsidRPr="00006210">
        <w:rPr>
          <w:rFonts w:ascii="Arial" w:eastAsia="Times New Roman" w:hAnsi="Arial" w:cs="Arial"/>
          <w:sz w:val="24"/>
          <w:szCs w:val="24"/>
          <w:lang w:eastAsia="en-GB"/>
        </w:rPr>
        <w:t xml:space="preserve">Netflix has also started to consider the diversification into gaming and interactive content and hopes to generate new sources of income and get more people </w:t>
      </w:r>
      <w:r w:rsidRPr="00006210">
        <w:rPr>
          <w:rFonts w:ascii="Arial" w:eastAsia="Times New Roman" w:hAnsi="Arial" w:cs="Arial"/>
          <w:sz w:val="24"/>
          <w:szCs w:val="24"/>
          <w:lang w:eastAsia="en-GB"/>
        </w:rPr>
        <w:lastRenderedPageBreak/>
        <w:t>engaged with the platform. These efforts are still nascent, but this is indicative of an active and innovation-based growth strategy (Perez, 2023).</w:t>
      </w:r>
    </w:p>
    <w:p w:rsidR="002B3C61" w:rsidRPr="00E7050C" w:rsidRDefault="002B3C61" w:rsidP="002B3C61">
      <w:pPr>
        <w:spacing w:before="100" w:beforeAutospacing="1" w:after="100" w:afterAutospacing="1" w:line="360" w:lineRule="auto"/>
        <w:jc w:val="both"/>
        <w:rPr>
          <w:rFonts w:ascii="Arial" w:eastAsia="Times New Roman" w:hAnsi="Arial" w:cs="Arial"/>
          <w:b/>
          <w:sz w:val="24"/>
          <w:szCs w:val="24"/>
          <w:lang w:eastAsia="en-GB"/>
        </w:rPr>
      </w:pPr>
      <w:r w:rsidRPr="00D34A59">
        <w:rPr>
          <w:rFonts w:ascii="Arial" w:eastAsia="Times New Roman" w:hAnsi="Arial" w:cs="Arial"/>
          <w:b/>
          <w:sz w:val="24"/>
          <w:szCs w:val="24"/>
          <w:lang w:eastAsia="en-GB"/>
        </w:rPr>
        <w:t xml:space="preserve"> Disney+ Growth Strategies</w:t>
      </w:r>
    </w:p>
    <w:p w:rsidR="002B3C61" w:rsidRPr="00006210" w:rsidRDefault="002B3C61" w:rsidP="002B3C61">
      <w:pPr>
        <w:spacing w:before="100" w:beforeAutospacing="1" w:after="100" w:afterAutospacing="1" w:line="360" w:lineRule="auto"/>
        <w:jc w:val="both"/>
        <w:rPr>
          <w:rFonts w:ascii="Arial" w:eastAsia="Times New Roman" w:hAnsi="Arial" w:cs="Arial"/>
          <w:sz w:val="24"/>
          <w:szCs w:val="24"/>
          <w:lang w:eastAsia="en-GB"/>
        </w:rPr>
      </w:pPr>
      <w:r w:rsidRPr="00006210">
        <w:rPr>
          <w:rFonts w:ascii="Arial" w:eastAsia="Times New Roman" w:hAnsi="Arial" w:cs="Arial"/>
          <w:sz w:val="24"/>
          <w:szCs w:val="24"/>
          <w:lang w:eastAsia="en-GB"/>
        </w:rPr>
        <w:t xml:space="preserve">Disney+ is more concerned with market penetration and product growth. The penetration of the market is implemented by utilizing Disney brand name and customer base. The site has employed competitive pricing and bundling (e.g., Disney+, </w:t>
      </w:r>
      <w:proofErr w:type="spellStart"/>
      <w:r w:rsidRPr="00006210">
        <w:rPr>
          <w:rFonts w:ascii="Arial" w:eastAsia="Times New Roman" w:hAnsi="Arial" w:cs="Arial"/>
          <w:sz w:val="24"/>
          <w:szCs w:val="24"/>
          <w:lang w:eastAsia="en-GB"/>
        </w:rPr>
        <w:t>Hulu</w:t>
      </w:r>
      <w:proofErr w:type="spellEnd"/>
      <w:r w:rsidRPr="00006210">
        <w:rPr>
          <w:rFonts w:ascii="Arial" w:eastAsia="Times New Roman" w:hAnsi="Arial" w:cs="Arial"/>
          <w:sz w:val="24"/>
          <w:szCs w:val="24"/>
          <w:lang w:eastAsia="en-GB"/>
        </w:rPr>
        <w:t xml:space="preserve">, ESPN+) to win and keep customers (Galloway, 2020; </w:t>
      </w:r>
      <w:proofErr w:type="spellStart"/>
      <w:r w:rsidRPr="00006210">
        <w:rPr>
          <w:rFonts w:ascii="Arial" w:eastAsia="Times New Roman" w:hAnsi="Arial" w:cs="Arial"/>
          <w:sz w:val="24"/>
          <w:szCs w:val="24"/>
          <w:lang w:eastAsia="en-GB"/>
        </w:rPr>
        <w:t>Statista</w:t>
      </w:r>
      <w:proofErr w:type="spellEnd"/>
      <w:r w:rsidRPr="00006210">
        <w:rPr>
          <w:rFonts w:ascii="Arial" w:eastAsia="Times New Roman" w:hAnsi="Arial" w:cs="Arial"/>
          <w:sz w:val="24"/>
          <w:szCs w:val="24"/>
          <w:lang w:eastAsia="en-GB"/>
        </w:rPr>
        <w:t>, 2023).</w:t>
      </w:r>
    </w:p>
    <w:p w:rsidR="002B3C61" w:rsidRPr="00006210" w:rsidRDefault="002B3C61" w:rsidP="002B3C61">
      <w:pPr>
        <w:spacing w:before="100" w:beforeAutospacing="1" w:after="100" w:afterAutospacing="1" w:line="360" w:lineRule="auto"/>
        <w:jc w:val="both"/>
        <w:rPr>
          <w:rFonts w:ascii="Arial" w:eastAsia="Times New Roman" w:hAnsi="Arial" w:cs="Arial"/>
          <w:sz w:val="24"/>
          <w:szCs w:val="24"/>
          <w:lang w:eastAsia="en-GB"/>
        </w:rPr>
      </w:pPr>
      <w:r w:rsidRPr="00006210">
        <w:rPr>
          <w:rFonts w:ascii="Arial" w:eastAsia="Times New Roman" w:hAnsi="Arial" w:cs="Arial"/>
          <w:sz w:val="24"/>
          <w:szCs w:val="24"/>
          <w:lang w:eastAsia="en-GB"/>
        </w:rPr>
        <w:t>Disney+, in terms of product development, brings more content to its content by creating new items in the old franchises. This will guarantee the stability of demand and keep the audience entertained (Grant, 2022).</w:t>
      </w:r>
    </w:p>
    <w:p w:rsidR="002B3C61" w:rsidRPr="00E7050C" w:rsidRDefault="002B3C61" w:rsidP="002B3C61">
      <w:pPr>
        <w:spacing w:before="100" w:beforeAutospacing="1" w:after="100" w:afterAutospacing="1" w:line="360" w:lineRule="auto"/>
        <w:jc w:val="both"/>
        <w:rPr>
          <w:rFonts w:ascii="Arial" w:eastAsia="Times New Roman" w:hAnsi="Arial" w:cs="Arial"/>
          <w:sz w:val="24"/>
          <w:szCs w:val="24"/>
          <w:lang w:eastAsia="en-GB"/>
        </w:rPr>
      </w:pPr>
      <w:r w:rsidRPr="00006210">
        <w:rPr>
          <w:rFonts w:ascii="Arial" w:eastAsia="Times New Roman" w:hAnsi="Arial" w:cs="Arial"/>
          <w:sz w:val="24"/>
          <w:szCs w:val="24"/>
          <w:lang w:eastAsia="en-GB"/>
        </w:rPr>
        <w:t>Nevertheless, Disney+ does not develop at the level of Netflix in the market because expansion is defined by regulatory and cultural issues. It is a company that has a growth strategy that is more aimed at consolidating its presence in the current market, as opposed to venturing into completely new markets or business models (Hill et al., 2021).</w:t>
      </w:r>
    </w:p>
    <w:p w:rsidR="002B3C61" w:rsidRPr="00E7050C" w:rsidRDefault="002B3C61" w:rsidP="002B3C61">
      <w:pPr>
        <w:spacing w:before="100" w:beforeAutospacing="1" w:after="100" w:afterAutospacing="1" w:line="360" w:lineRule="auto"/>
        <w:jc w:val="both"/>
        <w:rPr>
          <w:rFonts w:ascii="Arial" w:eastAsia="Times New Roman" w:hAnsi="Arial" w:cs="Arial"/>
          <w:b/>
          <w:sz w:val="24"/>
          <w:szCs w:val="24"/>
          <w:lang w:eastAsia="en-GB"/>
        </w:rPr>
      </w:pPr>
      <w:r w:rsidRPr="00D34A59">
        <w:rPr>
          <w:rFonts w:ascii="Arial" w:eastAsia="Times New Roman" w:hAnsi="Arial" w:cs="Arial"/>
          <w:b/>
          <w:sz w:val="24"/>
          <w:szCs w:val="24"/>
          <w:lang w:eastAsia="en-GB"/>
        </w:rPr>
        <w:t xml:space="preserve"> Comparative Evaluation of Growth Approaches</w:t>
      </w:r>
    </w:p>
    <w:p w:rsidR="002B3C61" w:rsidRPr="00006210" w:rsidRDefault="002B3C61" w:rsidP="002B3C61">
      <w:pPr>
        <w:spacing w:before="100" w:beforeAutospacing="1" w:after="100" w:afterAutospacing="1" w:line="360" w:lineRule="auto"/>
        <w:jc w:val="both"/>
        <w:rPr>
          <w:rFonts w:ascii="Arial" w:eastAsia="Times New Roman" w:hAnsi="Arial" w:cs="Arial"/>
          <w:sz w:val="24"/>
          <w:szCs w:val="24"/>
          <w:lang w:eastAsia="en-GB"/>
        </w:rPr>
      </w:pPr>
      <w:r w:rsidRPr="00006210">
        <w:rPr>
          <w:rFonts w:ascii="Arial" w:eastAsia="Times New Roman" w:hAnsi="Arial" w:cs="Arial"/>
          <w:sz w:val="24"/>
          <w:szCs w:val="24"/>
          <w:lang w:eastAsia="en-GB"/>
        </w:rPr>
        <w:t xml:space="preserve">In comparison, Netflix shows a more diversified and wider growth strategy in the </w:t>
      </w:r>
      <w:proofErr w:type="spellStart"/>
      <w:r w:rsidRPr="00006210">
        <w:rPr>
          <w:rFonts w:ascii="Arial" w:eastAsia="Times New Roman" w:hAnsi="Arial" w:cs="Arial"/>
          <w:sz w:val="24"/>
          <w:szCs w:val="24"/>
          <w:lang w:eastAsia="en-GB"/>
        </w:rPr>
        <w:t>ansoff</w:t>
      </w:r>
      <w:proofErr w:type="spellEnd"/>
      <w:r w:rsidRPr="00006210">
        <w:rPr>
          <w:rFonts w:ascii="Arial" w:eastAsia="Times New Roman" w:hAnsi="Arial" w:cs="Arial"/>
          <w:sz w:val="24"/>
          <w:szCs w:val="24"/>
          <w:lang w:eastAsia="en-GB"/>
        </w:rPr>
        <w:t xml:space="preserve"> model. The focus on market development and innovation also allows it to go international and respond to the changing market conditions (Keating, 2021; Cunningham and Craig, 2021).</w:t>
      </w:r>
    </w:p>
    <w:p w:rsidR="002B3C61" w:rsidRPr="00006210" w:rsidRDefault="002B3C61" w:rsidP="002B3C61">
      <w:pPr>
        <w:spacing w:before="100" w:beforeAutospacing="1" w:after="100" w:afterAutospacing="1" w:line="360" w:lineRule="auto"/>
        <w:jc w:val="both"/>
        <w:rPr>
          <w:rFonts w:ascii="Arial" w:eastAsia="Times New Roman" w:hAnsi="Arial" w:cs="Arial"/>
          <w:sz w:val="24"/>
          <w:szCs w:val="24"/>
          <w:lang w:eastAsia="en-GB"/>
        </w:rPr>
      </w:pPr>
      <w:r w:rsidRPr="00006210">
        <w:rPr>
          <w:rFonts w:ascii="Arial" w:eastAsia="Times New Roman" w:hAnsi="Arial" w:cs="Arial"/>
          <w:sz w:val="24"/>
          <w:szCs w:val="24"/>
          <w:lang w:eastAsia="en-GB"/>
        </w:rPr>
        <w:t>By contrast, Disney+ will take a more concentrated expansion strategy that is based on market penetration and product development through branding. Although such strategy serves as a strong way to capitalize on current strengths, it can restrict the possibilities of diversification and long-range development (Grant, 2022; Thompson et al., 2022).</w:t>
      </w:r>
    </w:p>
    <w:p w:rsidR="002B3C61" w:rsidRPr="00E7050C" w:rsidRDefault="002B3C61" w:rsidP="002B3C61">
      <w:pPr>
        <w:spacing w:before="100" w:beforeAutospacing="1" w:after="100" w:afterAutospacing="1" w:line="360" w:lineRule="auto"/>
        <w:jc w:val="both"/>
        <w:rPr>
          <w:rFonts w:ascii="Arial" w:eastAsia="Times New Roman" w:hAnsi="Arial" w:cs="Arial"/>
          <w:sz w:val="24"/>
          <w:szCs w:val="24"/>
          <w:lang w:eastAsia="en-GB"/>
        </w:rPr>
      </w:pPr>
      <w:r w:rsidRPr="00006210">
        <w:rPr>
          <w:rFonts w:ascii="Arial" w:eastAsia="Times New Roman" w:hAnsi="Arial" w:cs="Arial"/>
          <w:sz w:val="24"/>
          <w:szCs w:val="24"/>
          <w:lang w:eastAsia="en-GB"/>
        </w:rPr>
        <w:t xml:space="preserve">In general, the growth strategy of Netflix can be characterized as proactive and innovation oriented, and Disney+ is concentrated on the consolidation of the competitive position basing on the existing assets. This confirms the difference </w:t>
      </w:r>
      <w:r w:rsidRPr="00006210">
        <w:rPr>
          <w:rFonts w:ascii="Arial" w:eastAsia="Times New Roman" w:hAnsi="Arial" w:cs="Arial"/>
          <w:sz w:val="24"/>
          <w:szCs w:val="24"/>
          <w:lang w:eastAsia="en-GB"/>
        </w:rPr>
        <w:lastRenderedPageBreak/>
        <w:t>between a creative company that strives to grow and a copycat company that seeks to use best available capabilities (Porter, 2008).</w:t>
      </w:r>
    </w:p>
    <w:p w:rsidR="002B3C61" w:rsidRPr="00E47AB0" w:rsidRDefault="002B3C61" w:rsidP="002B3C61">
      <w:pPr>
        <w:pStyle w:val="Heading1"/>
        <w:spacing w:line="360" w:lineRule="auto"/>
        <w:rPr>
          <w:rFonts w:ascii="Arial" w:hAnsi="Arial" w:cs="Arial"/>
          <w:sz w:val="24"/>
          <w:szCs w:val="24"/>
        </w:rPr>
      </w:pPr>
      <w:bookmarkStart w:id="9" w:name="_Toc225474124"/>
      <w:r w:rsidRPr="00E47AB0">
        <w:rPr>
          <w:rFonts w:ascii="Arial" w:hAnsi="Arial" w:cs="Arial"/>
          <w:sz w:val="24"/>
          <w:szCs w:val="24"/>
        </w:rPr>
        <w:t>5. Critical Evaluation and Discussion</w:t>
      </w:r>
      <w:bookmarkEnd w:id="9"/>
    </w:p>
    <w:p w:rsidR="002B3C61" w:rsidRPr="00006210" w:rsidRDefault="002B3C61" w:rsidP="002B3C61">
      <w:pPr>
        <w:spacing w:line="360" w:lineRule="auto"/>
        <w:jc w:val="both"/>
        <w:rPr>
          <w:rFonts w:ascii="Arial" w:hAnsi="Arial" w:cs="Arial"/>
          <w:sz w:val="24"/>
          <w:szCs w:val="24"/>
        </w:rPr>
      </w:pPr>
      <w:r w:rsidRPr="00006210">
        <w:rPr>
          <w:rFonts w:ascii="Arial" w:hAnsi="Arial" w:cs="Arial"/>
          <w:sz w:val="24"/>
          <w:szCs w:val="24"/>
        </w:rPr>
        <w:t>Netflix and Disney+ exhibit successful and opposing strategic reactions to macro-environmental shifts. The approach used by Netflix is quite successful because of its personalisation based on data and constant investment in its own production, which allows the company to react accordingly to the changes in technology and social dynamics (</w:t>
      </w:r>
      <w:proofErr w:type="spellStart"/>
      <w:r w:rsidRPr="00006210">
        <w:rPr>
          <w:rFonts w:ascii="Arial" w:hAnsi="Arial" w:cs="Arial"/>
          <w:sz w:val="24"/>
          <w:szCs w:val="24"/>
        </w:rPr>
        <w:t>Teece</w:t>
      </w:r>
      <w:proofErr w:type="spellEnd"/>
      <w:r w:rsidRPr="00006210">
        <w:rPr>
          <w:rFonts w:ascii="Arial" w:hAnsi="Arial" w:cs="Arial"/>
          <w:sz w:val="24"/>
          <w:szCs w:val="24"/>
        </w:rPr>
        <w:t>, 2020). Conversely, Disney+ has a high brand equity and intellectual property, which guarantees the quickest penetration into the market, but restricts the scope of responding to various customer tastes (</w:t>
      </w:r>
      <w:proofErr w:type="spellStart"/>
      <w:r w:rsidRPr="00006210">
        <w:rPr>
          <w:rFonts w:ascii="Arial" w:hAnsi="Arial" w:cs="Arial"/>
          <w:sz w:val="24"/>
          <w:szCs w:val="24"/>
        </w:rPr>
        <w:t>Kotler</w:t>
      </w:r>
      <w:proofErr w:type="spellEnd"/>
      <w:r w:rsidRPr="00006210">
        <w:rPr>
          <w:rFonts w:ascii="Arial" w:hAnsi="Arial" w:cs="Arial"/>
          <w:sz w:val="24"/>
          <w:szCs w:val="24"/>
        </w:rPr>
        <w:t xml:space="preserve">, Keller and </w:t>
      </w:r>
      <w:proofErr w:type="spellStart"/>
      <w:r w:rsidRPr="00006210">
        <w:rPr>
          <w:rFonts w:ascii="Arial" w:hAnsi="Arial" w:cs="Arial"/>
          <w:sz w:val="24"/>
          <w:szCs w:val="24"/>
        </w:rPr>
        <w:t>Chernev</w:t>
      </w:r>
      <w:proofErr w:type="spellEnd"/>
      <w:r w:rsidRPr="00006210">
        <w:rPr>
          <w:rFonts w:ascii="Arial" w:hAnsi="Arial" w:cs="Arial"/>
          <w:sz w:val="24"/>
          <w:szCs w:val="24"/>
        </w:rPr>
        <w:t>, 2022).</w:t>
      </w:r>
    </w:p>
    <w:p w:rsidR="002B3C61" w:rsidRPr="00006210" w:rsidRDefault="002B3C61" w:rsidP="002B3C61">
      <w:pPr>
        <w:spacing w:line="360" w:lineRule="auto"/>
        <w:jc w:val="both"/>
        <w:rPr>
          <w:rFonts w:ascii="Arial" w:hAnsi="Arial" w:cs="Arial"/>
          <w:sz w:val="24"/>
          <w:szCs w:val="24"/>
        </w:rPr>
      </w:pPr>
      <w:r w:rsidRPr="00006210">
        <w:rPr>
          <w:rFonts w:ascii="Arial" w:hAnsi="Arial" w:cs="Arial"/>
          <w:sz w:val="24"/>
          <w:szCs w:val="24"/>
        </w:rPr>
        <w:t xml:space="preserve">The competitive advantage of Netflix is stronger in terms of sustainability because it has adaptive skills and a global content diversification approach. It can combine technology and content production, which contributes to long-term competitiveness through the dynamic capability </w:t>
      </w:r>
      <w:proofErr w:type="gramStart"/>
      <w:r w:rsidRPr="00006210">
        <w:rPr>
          <w:rFonts w:ascii="Arial" w:hAnsi="Arial" w:cs="Arial"/>
          <w:sz w:val="24"/>
          <w:szCs w:val="24"/>
        </w:rPr>
        <w:t>it</w:t>
      </w:r>
      <w:proofErr w:type="gramEnd"/>
      <w:r w:rsidRPr="00006210">
        <w:rPr>
          <w:rFonts w:ascii="Arial" w:hAnsi="Arial" w:cs="Arial"/>
          <w:sz w:val="24"/>
          <w:szCs w:val="24"/>
        </w:rPr>
        <w:t xml:space="preserve"> offers (</w:t>
      </w:r>
      <w:proofErr w:type="spellStart"/>
      <w:r w:rsidRPr="00006210">
        <w:rPr>
          <w:rFonts w:ascii="Arial" w:hAnsi="Arial" w:cs="Arial"/>
          <w:sz w:val="24"/>
          <w:szCs w:val="24"/>
        </w:rPr>
        <w:t>Teece</w:t>
      </w:r>
      <w:proofErr w:type="spellEnd"/>
      <w:r w:rsidRPr="00006210">
        <w:rPr>
          <w:rFonts w:ascii="Arial" w:hAnsi="Arial" w:cs="Arial"/>
          <w:sz w:val="24"/>
          <w:szCs w:val="24"/>
        </w:rPr>
        <w:t>, 2020). This strength however is threatened by an increment in cost and competition. Although Disney+ has the advantage of having valuable proprietary resources, it is significantly dependent on proven franchises and, so, it might not be able to innovate and adapt over time (Grant, 2022).</w:t>
      </w:r>
    </w:p>
    <w:p w:rsidR="002B3C61" w:rsidRPr="00006210" w:rsidRDefault="002B3C61" w:rsidP="002B3C61">
      <w:pPr>
        <w:spacing w:line="360" w:lineRule="auto"/>
        <w:jc w:val="both"/>
        <w:rPr>
          <w:rFonts w:ascii="Arial" w:hAnsi="Arial" w:cs="Arial"/>
          <w:sz w:val="24"/>
          <w:szCs w:val="24"/>
        </w:rPr>
      </w:pPr>
      <w:r w:rsidRPr="00006210">
        <w:rPr>
          <w:rFonts w:ascii="Arial" w:hAnsi="Arial" w:cs="Arial"/>
          <w:sz w:val="24"/>
          <w:szCs w:val="24"/>
        </w:rPr>
        <w:t>On the whole, Netflix has the capacity to be successful in the long term because of its flexibility, innovation, and ability to operate globally. Disney+ has a good competitive advantage with the strength of the brand, but Netflix has a more sustainable competitive platform with the adaptive and data-driven model in an ever-changing streaming market (</w:t>
      </w:r>
      <w:proofErr w:type="spellStart"/>
      <w:r w:rsidRPr="00006210">
        <w:rPr>
          <w:rFonts w:ascii="Arial" w:hAnsi="Arial" w:cs="Arial"/>
          <w:sz w:val="24"/>
          <w:szCs w:val="24"/>
        </w:rPr>
        <w:t>Kotler</w:t>
      </w:r>
      <w:proofErr w:type="spellEnd"/>
      <w:r w:rsidRPr="00006210">
        <w:rPr>
          <w:rFonts w:ascii="Arial" w:hAnsi="Arial" w:cs="Arial"/>
          <w:sz w:val="24"/>
          <w:szCs w:val="24"/>
        </w:rPr>
        <w:t xml:space="preserve"> et al., 2022).</w:t>
      </w:r>
    </w:p>
    <w:p w:rsidR="002B3C61" w:rsidRPr="00006210" w:rsidRDefault="002B3C61" w:rsidP="002B3C61">
      <w:pPr>
        <w:pStyle w:val="Heading1"/>
        <w:spacing w:line="360" w:lineRule="auto"/>
        <w:rPr>
          <w:rFonts w:ascii="Arial" w:hAnsi="Arial" w:cs="Arial"/>
          <w:sz w:val="24"/>
          <w:szCs w:val="24"/>
        </w:rPr>
      </w:pPr>
      <w:bookmarkStart w:id="10" w:name="_Toc225474125"/>
      <w:r>
        <w:rPr>
          <w:rFonts w:ascii="Arial" w:hAnsi="Arial" w:cs="Arial"/>
          <w:sz w:val="24"/>
          <w:szCs w:val="24"/>
        </w:rPr>
        <w:t xml:space="preserve">6. </w:t>
      </w:r>
      <w:r w:rsidRPr="00006210">
        <w:rPr>
          <w:rFonts w:ascii="Arial" w:hAnsi="Arial" w:cs="Arial"/>
          <w:sz w:val="24"/>
          <w:szCs w:val="24"/>
        </w:rPr>
        <w:t>Conclusion</w:t>
      </w:r>
      <w:bookmarkEnd w:id="10"/>
    </w:p>
    <w:p w:rsidR="002B3C61" w:rsidRPr="00006210" w:rsidRDefault="002B3C61" w:rsidP="002B3C61">
      <w:pPr>
        <w:spacing w:line="360" w:lineRule="auto"/>
        <w:jc w:val="both"/>
        <w:rPr>
          <w:rFonts w:ascii="Arial" w:hAnsi="Arial" w:cs="Arial"/>
          <w:sz w:val="24"/>
          <w:szCs w:val="24"/>
        </w:rPr>
      </w:pPr>
      <w:r w:rsidRPr="00006210">
        <w:rPr>
          <w:rFonts w:ascii="Arial" w:hAnsi="Arial" w:cs="Arial"/>
          <w:sz w:val="24"/>
          <w:szCs w:val="24"/>
        </w:rPr>
        <w:t xml:space="preserve">This discussion shows that the streaming industry is greatly influenced by the forces of technology and social forces. The innovation-based and adaptable approaches of Netflix give it a more prominent and long-lasting competitive edge, whereas Disney+ depends on the brand recognition and the proven content. Though both companies </w:t>
      </w:r>
      <w:r w:rsidRPr="00006210">
        <w:rPr>
          <w:rFonts w:ascii="Arial" w:hAnsi="Arial" w:cs="Arial"/>
          <w:sz w:val="24"/>
          <w:szCs w:val="24"/>
        </w:rPr>
        <w:lastRenderedPageBreak/>
        <w:t>are still competitive, Netflix is in a better position to address future changes in the market and it is more resilient in the changing digital landscape of entertainment.</w:t>
      </w:r>
    </w:p>
    <w:p w:rsidR="002B3C61" w:rsidRPr="007E01C4" w:rsidRDefault="002B3C61" w:rsidP="002B3C61">
      <w:pPr>
        <w:spacing w:before="100" w:beforeAutospacing="1" w:after="100" w:afterAutospacing="1" w:line="360" w:lineRule="auto"/>
        <w:jc w:val="both"/>
        <w:rPr>
          <w:rFonts w:ascii="Arial" w:eastAsia="Times New Roman" w:hAnsi="Arial" w:cs="Arial"/>
          <w:sz w:val="24"/>
          <w:szCs w:val="24"/>
          <w:lang w:eastAsia="en-GB"/>
        </w:rPr>
      </w:pPr>
    </w:p>
    <w:p w:rsidR="002B3C61" w:rsidRDefault="002B3C61" w:rsidP="002B3C61">
      <w:pPr>
        <w:spacing w:line="360" w:lineRule="auto"/>
        <w:ind w:firstLine="720"/>
        <w:jc w:val="both"/>
        <w:rPr>
          <w:rFonts w:ascii="Arial" w:hAnsi="Arial" w:cs="Arial"/>
          <w:sz w:val="24"/>
          <w:szCs w:val="24"/>
        </w:rPr>
      </w:pPr>
    </w:p>
    <w:p w:rsidR="002B3C61" w:rsidRDefault="002B3C61" w:rsidP="002B3C61">
      <w:pPr>
        <w:spacing w:line="360" w:lineRule="auto"/>
        <w:ind w:firstLine="720"/>
        <w:jc w:val="both"/>
        <w:rPr>
          <w:rFonts w:ascii="Arial" w:hAnsi="Arial" w:cs="Arial"/>
          <w:sz w:val="24"/>
          <w:szCs w:val="24"/>
        </w:rPr>
      </w:pPr>
    </w:p>
    <w:p w:rsidR="002B3C61" w:rsidRDefault="002B3C61" w:rsidP="002B3C61">
      <w:pPr>
        <w:spacing w:line="360" w:lineRule="auto"/>
        <w:ind w:firstLine="720"/>
        <w:jc w:val="both"/>
        <w:rPr>
          <w:rFonts w:ascii="Arial" w:hAnsi="Arial" w:cs="Arial"/>
          <w:sz w:val="24"/>
          <w:szCs w:val="24"/>
        </w:rPr>
      </w:pPr>
    </w:p>
    <w:p w:rsidR="002B3C61" w:rsidRDefault="002B3C61" w:rsidP="002B3C61">
      <w:pPr>
        <w:spacing w:line="360" w:lineRule="auto"/>
        <w:ind w:firstLine="720"/>
        <w:jc w:val="both"/>
        <w:rPr>
          <w:rFonts w:ascii="Arial" w:hAnsi="Arial" w:cs="Arial"/>
          <w:sz w:val="24"/>
          <w:szCs w:val="24"/>
        </w:rPr>
      </w:pPr>
    </w:p>
    <w:p w:rsidR="002B3C61" w:rsidRDefault="002B3C61" w:rsidP="002B3C61">
      <w:pPr>
        <w:spacing w:line="360" w:lineRule="auto"/>
        <w:ind w:firstLine="720"/>
        <w:jc w:val="both"/>
        <w:rPr>
          <w:rFonts w:ascii="Arial" w:hAnsi="Arial" w:cs="Arial"/>
          <w:sz w:val="24"/>
          <w:szCs w:val="24"/>
        </w:rPr>
      </w:pPr>
    </w:p>
    <w:p w:rsidR="002B3C61" w:rsidRDefault="002B3C61" w:rsidP="002B3C61">
      <w:pPr>
        <w:spacing w:line="360" w:lineRule="auto"/>
        <w:ind w:firstLine="720"/>
        <w:jc w:val="both"/>
        <w:rPr>
          <w:rFonts w:ascii="Arial" w:hAnsi="Arial" w:cs="Arial"/>
          <w:sz w:val="24"/>
          <w:szCs w:val="24"/>
        </w:rPr>
      </w:pPr>
    </w:p>
    <w:p w:rsidR="002B3C61" w:rsidRDefault="002B3C61" w:rsidP="002B3C61">
      <w:pPr>
        <w:spacing w:line="360" w:lineRule="auto"/>
        <w:ind w:firstLine="720"/>
        <w:jc w:val="both"/>
        <w:rPr>
          <w:rFonts w:ascii="Arial" w:hAnsi="Arial" w:cs="Arial"/>
          <w:sz w:val="24"/>
          <w:szCs w:val="24"/>
        </w:rPr>
      </w:pPr>
    </w:p>
    <w:p w:rsidR="002B3C61" w:rsidRDefault="002B3C61" w:rsidP="002B3C61">
      <w:pPr>
        <w:spacing w:line="360" w:lineRule="auto"/>
        <w:ind w:firstLine="720"/>
        <w:jc w:val="both"/>
        <w:rPr>
          <w:rFonts w:ascii="Arial" w:hAnsi="Arial" w:cs="Arial"/>
          <w:sz w:val="24"/>
          <w:szCs w:val="24"/>
        </w:rPr>
      </w:pPr>
    </w:p>
    <w:p w:rsidR="002B3C61" w:rsidRDefault="002B3C61" w:rsidP="002B3C61">
      <w:pPr>
        <w:spacing w:line="360" w:lineRule="auto"/>
        <w:ind w:firstLine="720"/>
        <w:jc w:val="both"/>
        <w:rPr>
          <w:rFonts w:ascii="Arial" w:hAnsi="Arial" w:cs="Arial"/>
          <w:sz w:val="24"/>
          <w:szCs w:val="24"/>
        </w:rPr>
      </w:pPr>
    </w:p>
    <w:p w:rsidR="002B3C61" w:rsidRDefault="002B3C61" w:rsidP="002B3C61">
      <w:pPr>
        <w:spacing w:line="360" w:lineRule="auto"/>
        <w:ind w:firstLine="720"/>
        <w:jc w:val="both"/>
        <w:rPr>
          <w:rFonts w:ascii="Arial" w:hAnsi="Arial" w:cs="Arial"/>
          <w:sz w:val="24"/>
          <w:szCs w:val="24"/>
        </w:rPr>
      </w:pPr>
    </w:p>
    <w:p w:rsidR="002B3C61" w:rsidRDefault="002B3C61" w:rsidP="002B3C61">
      <w:pPr>
        <w:spacing w:line="360" w:lineRule="auto"/>
        <w:ind w:firstLine="720"/>
        <w:jc w:val="both"/>
        <w:rPr>
          <w:rFonts w:ascii="Arial" w:hAnsi="Arial" w:cs="Arial"/>
          <w:sz w:val="24"/>
          <w:szCs w:val="24"/>
        </w:rPr>
      </w:pPr>
    </w:p>
    <w:p w:rsidR="002B3C61" w:rsidRDefault="002B3C61" w:rsidP="002B3C61">
      <w:pPr>
        <w:spacing w:line="360" w:lineRule="auto"/>
        <w:ind w:firstLine="720"/>
        <w:jc w:val="both"/>
        <w:rPr>
          <w:rFonts w:ascii="Arial" w:hAnsi="Arial" w:cs="Arial"/>
          <w:sz w:val="24"/>
          <w:szCs w:val="24"/>
        </w:rPr>
      </w:pPr>
    </w:p>
    <w:p w:rsidR="002B3C61" w:rsidRDefault="002B3C61" w:rsidP="002B3C61">
      <w:pPr>
        <w:spacing w:line="360" w:lineRule="auto"/>
        <w:ind w:firstLine="720"/>
        <w:jc w:val="both"/>
        <w:rPr>
          <w:rFonts w:ascii="Arial" w:hAnsi="Arial" w:cs="Arial"/>
          <w:sz w:val="24"/>
          <w:szCs w:val="24"/>
        </w:rPr>
      </w:pPr>
    </w:p>
    <w:p w:rsidR="002B3C61" w:rsidRPr="00006210" w:rsidRDefault="002B3C61" w:rsidP="002B3C61">
      <w:pPr>
        <w:spacing w:line="360" w:lineRule="auto"/>
        <w:ind w:firstLine="720"/>
        <w:jc w:val="both"/>
        <w:rPr>
          <w:rFonts w:ascii="Arial" w:hAnsi="Arial" w:cs="Arial"/>
          <w:sz w:val="24"/>
          <w:szCs w:val="24"/>
        </w:rPr>
      </w:pPr>
    </w:p>
    <w:p w:rsidR="002B3C61" w:rsidRPr="00E47AB0" w:rsidRDefault="002B3C61" w:rsidP="002B3C61">
      <w:pPr>
        <w:pStyle w:val="Heading1"/>
        <w:spacing w:line="360" w:lineRule="auto"/>
        <w:rPr>
          <w:rFonts w:ascii="Arial" w:hAnsi="Arial" w:cs="Arial"/>
          <w:sz w:val="24"/>
          <w:szCs w:val="24"/>
        </w:rPr>
        <w:sectPr w:rsidR="002B3C61" w:rsidRPr="00E47AB0" w:rsidSect="002B3C61">
          <w:footerReference w:type="default" r:id="rId18"/>
          <w:pgSz w:w="11907" w:h="16839" w:code="9"/>
          <w:pgMar w:top="1440" w:right="1440" w:bottom="1440" w:left="1440" w:header="720" w:footer="720" w:gutter="0"/>
          <w:pgNumType w:start="1"/>
          <w:cols w:space="720"/>
          <w:docGrid w:linePitch="360"/>
        </w:sectPr>
      </w:pPr>
    </w:p>
    <w:p w:rsidR="002B3C61" w:rsidRPr="002B3C61" w:rsidRDefault="002B3C61" w:rsidP="007C41BB">
      <w:pPr>
        <w:pStyle w:val="NormalWeb"/>
        <w:tabs>
          <w:tab w:val="left" w:pos="720"/>
          <w:tab w:val="left" w:pos="1440"/>
          <w:tab w:val="left" w:pos="2160"/>
          <w:tab w:val="left" w:pos="3546"/>
        </w:tabs>
        <w:spacing w:line="360" w:lineRule="auto"/>
        <w:jc w:val="both"/>
        <w:outlineLvl w:val="0"/>
        <w:rPr>
          <w:rFonts w:ascii="Arial" w:hAnsi="Arial" w:cs="Arial"/>
          <w:b/>
        </w:rPr>
      </w:pPr>
      <w:bookmarkStart w:id="11" w:name="_Toc225474126"/>
      <w:r w:rsidRPr="00E47AB0">
        <w:rPr>
          <w:rFonts w:ascii="Arial" w:hAnsi="Arial" w:cs="Arial"/>
          <w:b/>
        </w:rPr>
        <w:lastRenderedPageBreak/>
        <w:t>7. References</w:t>
      </w:r>
      <w:bookmarkEnd w:id="11"/>
      <w:r>
        <w:rPr>
          <w:rFonts w:ascii="Arial" w:hAnsi="Arial" w:cs="Arial"/>
        </w:rPr>
        <w:tab/>
      </w:r>
      <w:r w:rsidR="007C41BB">
        <w:rPr>
          <w:rFonts w:ascii="Arial" w:hAnsi="Arial" w:cs="Arial"/>
        </w:rPr>
        <w:tab/>
      </w:r>
    </w:p>
    <w:p w:rsidR="007C41BB" w:rsidRPr="002B3C61" w:rsidRDefault="007C41BB" w:rsidP="007C41BB">
      <w:pPr>
        <w:pStyle w:val="NormalWeb"/>
        <w:spacing w:line="360" w:lineRule="auto"/>
        <w:jc w:val="both"/>
        <w:rPr>
          <w:rFonts w:ascii="Arial" w:hAnsi="Arial" w:cs="Arial"/>
        </w:rPr>
      </w:pPr>
      <w:proofErr w:type="gramStart"/>
      <w:r w:rsidRPr="002B3C61">
        <w:rPr>
          <w:rFonts w:ascii="Arial" w:hAnsi="Arial" w:cs="Arial"/>
        </w:rPr>
        <w:t xml:space="preserve">Ampere Analysis (2023) </w:t>
      </w:r>
      <w:r w:rsidRPr="002B3C61">
        <w:rPr>
          <w:rStyle w:val="Emphasis"/>
          <w:rFonts w:ascii="Arial" w:hAnsi="Arial" w:cs="Arial"/>
        </w:rPr>
        <w:t>Global content spending in the streaming industry</w:t>
      </w:r>
      <w:r w:rsidRPr="002B3C61">
        <w:rPr>
          <w:rFonts w:ascii="Arial" w:hAnsi="Arial" w:cs="Arial"/>
        </w:rPr>
        <w:t>.</w:t>
      </w:r>
      <w:proofErr w:type="gramEnd"/>
      <w:r w:rsidRPr="002B3C61">
        <w:rPr>
          <w:rFonts w:ascii="Arial" w:hAnsi="Arial" w:cs="Arial"/>
        </w:rPr>
        <w:t xml:space="preserve"> Available at: </w:t>
      </w:r>
      <w:hyperlink r:id="rId19" w:tgtFrame="_new" w:history="1">
        <w:r w:rsidRPr="002B3C61">
          <w:rPr>
            <w:rStyle w:val="Hyperlink"/>
            <w:rFonts w:ascii="Arial" w:hAnsi="Arial" w:cs="Arial"/>
          </w:rPr>
          <w:t>https://www.ampereanalysis.com</w:t>
        </w:r>
      </w:hyperlink>
      <w:r w:rsidRPr="002B3C61">
        <w:rPr>
          <w:rFonts w:ascii="Arial" w:hAnsi="Arial" w:cs="Arial"/>
        </w:rPr>
        <w:t xml:space="preserve"> [Accessed 21 Mar. 2026].</w:t>
      </w:r>
    </w:p>
    <w:p w:rsidR="007C41BB" w:rsidRPr="002B3C61" w:rsidRDefault="007C41BB" w:rsidP="007C41BB">
      <w:pPr>
        <w:pStyle w:val="NormalWeb"/>
        <w:spacing w:line="360" w:lineRule="auto"/>
        <w:jc w:val="both"/>
        <w:rPr>
          <w:rFonts w:ascii="Arial" w:hAnsi="Arial" w:cs="Arial"/>
        </w:rPr>
      </w:pPr>
      <w:proofErr w:type="spellStart"/>
      <w:r w:rsidRPr="002B3C61">
        <w:rPr>
          <w:rFonts w:ascii="Arial" w:hAnsi="Arial" w:cs="Arial"/>
        </w:rPr>
        <w:t>Chalaby</w:t>
      </w:r>
      <w:proofErr w:type="spellEnd"/>
      <w:r w:rsidRPr="002B3C61">
        <w:rPr>
          <w:rFonts w:ascii="Arial" w:hAnsi="Arial" w:cs="Arial"/>
        </w:rPr>
        <w:t xml:space="preserve">, J.K. (2025) ‘Streaming giants and the global shift: building value chains and remapping trade flows’, </w:t>
      </w:r>
      <w:r w:rsidRPr="002B3C61">
        <w:rPr>
          <w:rStyle w:val="Emphasis"/>
          <w:rFonts w:ascii="Arial" w:hAnsi="Arial" w:cs="Arial"/>
        </w:rPr>
        <w:t>Journal of Communication</w:t>
      </w:r>
      <w:r w:rsidRPr="002B3C61">
        <w:rPr>
          <w:rFonts w:ascii="Arial" w:hAnsi="Arial" w:cs="Arial"/>
        </w:rPr>
        <w:t xml:space="preserve">, 75(2), pp. 112–124. </w:t>
      </w:r>
    </w:p>
    <w:p w:rsidR="007C41BB" w:rsidRPr="002B3C61" w:rsidRDefault="007C41BB" w:rsidP="007C41BB">
      <w:pPr>
        <w:pStyle w:val="NormalWeb"/>
        <w:spacing w:line="360" w:lineRule="auto"/>
        <w:jc w:val="both"/>
        <w:rPr>
          <w:rFonts w:ascii="Arial" w:hAnsi="Arial" w:cs="Arial"/>
        </w:rPr>
      </w:pPr>
      <w:proofErr w:type="gramStart"/>
      <w:r w:rsidRPr="002B3C61">
        <w:rPr>
          <w:rFonts w:ascii="Arial" w:hAnsi="Arial" w:cs="Arial"/>
        </w:rPr>
        <w:t xml:space="preserve">Cunningham, S. and Craig, D. (2021) </w:t>
      </w:r>
      <w:r w:rsidRPr="002B3C61">
        <w:rPr>
          <w:rStyle w:val="Emphasis"/>
          <w:rFonts w:ascii="Arial" w:hAnsi="Arial" w:cs="Arial"/>
        </w:rPr>
        <w:t>Creator Culture: An Introduction to Global Social Media Entertainment</w:t>
      </w:r>
      <w:r w:rsidRPr="002B3C61">
        <w:rPr>
          <w:rFonts w:ascii="Arial" w:hAnsi="Arial" w:cs="Arial"/>
        </w:rPr>
        <w:t>.</w:t>
      </w:r>
      <w:proofErr w:type="gramEnd"/>
      <w:r w:rsidRPr="002B3C61">
        <w:rPr>
          <w:rFonts w:ascii="Arial" w:hAnsi="Arial" w:cs="Arial"/>
        </w:rPr>
        <w:t xml:space="preserve"> New York: NYU Press.</w:t>
      </w:r>
    </w:p>
    <w:p w:rsidR="007C41BB" w:rsidRPr="002B3C61" w:rsidRDefault="007C41BB" w:rsidP="007C41BB">
      <w:pPr>
        <w:pStyle w:val="NormalWeb"/>
        <w:spacing w:line="360" w:lineRule="auto"/>
        <w:jc w:val="both"/>
        <w:rPr>
          <w:rFonts w:ascii="Arial" w:hAnsi="Arial" w:cs="Arial"/>
        </w:rPr>
      </w:pPr>
      <w:proofErr w:type="spellStart"/>
      <w:r w:rsidRPr="002B3C61">
        <w:rPr>
          <w:rFonts w:ascii="Arial" w:hAnsi="Arial" w:cs="Arial"/>
        </w:rPr>
        <w:t>D’Arma</w:t>
      </w:r>
      <w:proofErr w:type="spellEnd"/>
      <w:r w:rsidRPr="002B3C61">
        <w:rPr>
          <w:rFonts w:ascii="Arial" w:hAnsi="Arial" w:cs="Arial"/>
        </w:rPr>
        <w:t>, A. (2021) ‘</w:t>
      </w:r>
      <w:proofErr w:type="gramStart"/>
      <w:r w:rsidRPr="002B3C61">
        <w:rPr>
          <w:rFonts w:ascii="Arial" w:hAnsi="Arial" w:cs="Arial"/>
        </w:rPr>
        <w:t>The</w:t>
      </w:r>
      <w:proofErr w:type="gramEnd"/>
      <w:r w:rsidRPr="002B3C61">
        <w:rPr>
          <w:rFonts w:ascii="Arial" w:hAnsi="Arial" w:cs="Arial"/>
        </w:rPr>
        <w:t xml:space="preserve"> international expansion of online video services: Netflix and Disney+ strategies’, </w:t>
      </w:r>
      <w:r w:rsidRPr="002B3C61">
        <w:rPr>
          <w:rStyle w:val="Emphasis"/>
          <w:rFonts w:ascii="Arial" w:hAnsi="Arial" w:cs="Arial"/>
        </w:rPr>
        <w:t>Journal of Media Business Studies</w:t>
      </w:r>
      <w:r w:rsidRPr="002B3C61">
        <w:rPr>
          <w:rFonts w:ascii="Arial" w:hAnsi="Arial" w:cs="Arial"/>
        </w:rPr>
        <w:t>, 18(3), pp. 123–140.</w:t>
      </w:r>
    </w:p>
    <w:p w:rsidR="007C41BB" w:rsidRPr="002B3C61" w:rsidRDefault="007C41BB" w:rsidP="007C41BB">
      <w:pPr>
        <w:pStyle w:val="NormalWeb"/>
        <w:spacing w:line="360" w:lineRule="auto"/>
        <w:jc w:val="both"/>
        <w:rPr>
          <w:rFonts w:ascii="Arial" w:hAnsi="Arial" w:cs="Arial"/>
        </w:rPr>
      </w:pPr>
      <w:r w:rsidRPr="002B3C61">
        <w:rPr>
          <w:rFonts w:ascii="Arial" w:hAnsi="Arial" w:cs="Arial"/>
        </w:rPr>
        <w:t xml:space="preserve">Deloitte (2023) </w:t>
      </w:r>
      <w:r w:rsidRPr="002B3C61">
        <w:rPr>
          <w:rStyle w:val="Emphasis"/>
          <w:rFonts w:ascii="Arial" w:hAnsi="Arial" w:cs="Arial"/>
        </w:rPr>
        <w:t>Digital media trends survey: streaming services and technology adoption</w:t>
      </w:r>
      <w:r w:rsidRPr="002B3C61">
        <w:rPr>
          <w:rFonts w:ascii="Arial" w:hAnsi="Arial" w:cs="Arial"/>
        </w:rPr>
        <w:t xml:space="preserve">. Available at: </w:t>
      </w:r>
      <w:hyperlink r:id="rId20" w:tgtFrame="_new" w:history="1">
        <w:r w:rsidRPr="002B3C61">
          <w:rPr>
            <w:rStyle w:val="Hyperlink"/>
            <w:rFonts w:ascii="Arial" w:hAnsi="Arial" w:cs="Arial"/>
          </w:rPr>
          <w:t>https://www2.deloitte.com</w:t>
        </w:r>
      </w:hyperlink>
      <w:r w:rsidRPr="002B3C61">
        <w:rPr>
          <w:rFonts w:ascii="Arial" w:hAnsi="Arial" w:cs="Arial"/>
        </w:rPr>
        <w:t xml:space="preserve"> [Accessed 21 Mar. 2026].</w:t>
      </w:r>
    </w:p>
    <w:p w:rsidR="007C41BB" w:rsidRPr="002B3C61" w:rsidRDefault="007C41BB" w:rsidP="007C41BB">
      <w:pPr>
        <w:pStyle w:val="NormalWeb"/>
        <w:spacing w:line="360" w:lineRule="auto"/>
        <w:jc w:val="both"/>
        <w:rPr>
          <w:rFonts w:ascii="Arial" w:hAnsi="Arial" w:cs="Arial"/>
        </w:rPr>
      </w:pPr>
      <w:proofErr w:type="gramStart"/>
      <w:r w:rsidRPr="002B3C61">
        <w:rPr>
          <w:rFonts w:ascii="Arial" w:hAnsi="Arial" w:cs="Arial"/>
        </w:rPr>
        <w:t xml:space="preserve">Deloitte (2024) </w:t>
      </w:r>
      <w:r w:rsidRPr="002B3C61">
        <w:rPr>
          <w:rStyle w:val="Emphasis"/>
          <w:rFonts w:ascii="Arial" w:hAnsi="Arial" w:cs="Arial"/>
        </w:rPr>
        <w:t>Global media and entertainment outlook 2024</w:t>
      </w:r>
      <w:r w:rsidRPr="002B3C61">
        <w:rPr>
          <w:rFonts w:ascii="Arial" w:hAnsi="Arial" w:cs="Arial"/>
        </w:rPr>
        <w:t>.</w:t>
      </w:r>
      <w:proofErr w:type="gramEnd"/>
      <w:r w:rsidRPr="002B3C61">
        <w:rPr>
          <w:rFonts w:ascii="Arial" w:hAnsi="Arial" w:cs="Arial"/>
        </w:rPr>
        <w:t xml:space="preserve"> Available at: </w:t>
      </w:r>
      <w:hyperlink r:id="rId21" w:tgtFrame="_new" w:history="1">
        <w:r w:rsidRPr="002B3C61">
          <w:rPr>
            <w:rStyle w:val="Hyperlink"/>
            <w:rFonts w:ascii="Arial" w:hAnsi="Arial" w:cs="Arial"/>
          </w:rPr>
          <w:t>https://www2.deloitte.com</w:t>
        </w:r>
      </w:hyperlink>
      <w:r w:rsidRPr="002B3C61">
        <w:rPr>
          <w:rFonts w:ascii="Arial" w:hAnsi="Arial" w:cs="Arial"/>
        </w:rPr>
        <w:t xml:space="preserve"> [Accessed 21 Mar. 2026].</w:t>
      </w:r>
    </w:p>
    <w:p w:rsidR="007C41BB" w:rsidRPr="002B3C61" w:rsidRDefault="007C41BB" w:rsidP="007C41BB">
      <w:pPr>
        <w:pStyle w:val="NormalWeb"/>
        <w:spacing w:line="360" w:lineRule="auto"/>
        <w:jc w:val="both"/>
        <w:rPr>
          <w:rFonts w:ascii="Arial" w:hAnsi="Arial" w:cs="Arial"/>
        </w:rPr>
      </w:pPr>
      <w:proofErr w:type="spellStart"/>
      <w:r w:rsidRPr="002B3C61">
        <w:rPr>
          <w:rFonts w:ascii="Arial" w:hAnsi="Arial" w:cs="Arial"/>
        </w:rPr>
        <w:t>Elberse</w:t>
      </w:r>
      <w:proofErr w:type="spellEnd"/>
      <w:r w:rsidRPr="002B3C61">
        <w:rPr>
          <w:rFonts w:ascii="Arial" w:hAnsi="Arial" w:cs="Arial"/>
        </w:rPr>
        <w:t xml:space="preserve">, A. (2022) </w:t>
      </w:r>
      <w:r w:rsidRPr="002B3C61">
        <w:rPr>
          <w:rStyle w:val="Emphasis"/>
          <w:rFonts w:ascii="Arial" w:hAnsi="Arial" w:cs="Arial"/>
        </w:rPr>
        <w:t>Blockbusters: Hit-making, Risk-taking, and the Big Business of Entertainment</w:t>
      </w:r>
      <w:r w:rsidRPr="002B3C61">
        <w:rPr>
          <w:rFonts w:ascii="Arial" w:hAnsi="Arial" w:cs="Arial"/>
        </w:rPr>
        <w:t>. London: Faber &amp; Faber.</w:t>
      </w:r>
    </w:p>
    <w:p w:rsidR="007C41BB" w:rsidRPr="002B3C61" w:rsidRDefault="007C41BB" w:rsidP="007C41BB">
      <w:pPr>
        <w:pStyle w:val="NormalWeb"/>
        <w:spacing w:line="360" w:lineRule="auto"/>
        <w:jc w:val="both"/>
        <w:rPr>
          <w:rFonts w:ascii="Arial" w:hAnsi="Arial" w:cs="Arial"/>
        </w:rPr>
      </w:pPr>
      <w:proofErr w:type="gramStart"/>
      <w:r w:rsidRPr="002B3C61">
        <w:rPr>
          <w:rFonts w:ascii="Arial" w:hAnsi="Arial" w:cs="Arial"/>
        </w:rPr>
        <w:t xml:space="preserve">Evans, D.S. (2020) ‘The economics of video streaming platforms’, </w:t>
      </w:r>
      <w:r w:rsidRPr="002B3C61">
        <w:rPr>
          <w:rStyle w:val="Emphasis"/>
          <w:rFonts w:ascii="Arial" w:hAnsi="Arial" w:cs="Arial"/>
        </w:rPr>
        <w:t>Journal of Industrial Economics</w:t>
      </w:r>
      <w:r w:rsidRPr="002B3C61">
        <w:rPr>
          <w:rFonts w:ascii="Arial" w:hAnsi="Arial" w:cs="Arial"/>
        </w:rPr>
        <w:t>, 68(3), pp. 501–528.</w:t>
      </w:r>
      <w:proofErr w:type="gramEnd"/>
    </w:p>
    <w:p w:rsidR="007C41BB" w:rsidRPr="002B3C61" w:rsidRDefault="007C41BB" w:rsidP="007C41BB">
      <w:pPr>
        <w:pStyle w:val="NormalWeb"/>
        <w:spacing w:line="360" w:lineRule="auto"/>
        <w:jc w:val="both"/>
        <w:rPr>
          <w:rFonts w:ascii="Arial" w:hAnsi="Arial" w:cs="Arial"/>
        </w:rPr>
      </w:pPr>
      <w:r w:rsidRPr="002B3C61">
        <w:rPr>
          <w:rFonts w:ascii="Arial" w:hAnsi="Arial" w:cs="Arial"/>
        </w:rPr>
        <w:t xml:space="preserve">EY (2023) </w:t>
      </w:r>
      <w:proofErr w:type="gramStart"/>
      <w:r w:rsidRPr="002B3C61">
        <w:rPr>
          <w:rStyle w:val="Emphasis"/>
          <w:rFonts w:ascii="Arial" w:hAnsi="Arial" w:cs="Arial"/>
        </w:rPr>
        <w:t>How</w:t>
      </w:r>
      <w:proofErr w:type="gramEnd"/>
      <w:r w:rsidRPr="002B3C61">
        <w:rPr>
          <w:rStyle w:val="Emphasis"/>
          <w:rFonts w:ascii="Arial" w:hAnsi="Arial" w:cs="Arial"/>
        </w:rPr>
        <w:t xml:space="preserve"> streaming platforms are adapting to changing consumer demand</w:t>
      </w:r>
      <w:r w:rsidRPr="002B3C61">
        <w:rPr>
          <w:rFonts w:ascii="Arial" w:hAnsi="Arial" w:cs="Arial"/>
        </w:rPr>
        <w:t xml:space="preserve">. Available at: </w:t>
      </w:r>
      <w:hyperlink r:id="rId22" w:tgtFrame="_new" w:history="1">
        <w:r w:rsidRPr="002B3C61">
          <w:rPr>
            <w:rStyle w:val="Hyperlink"/>
            <w:rFonts w:ascii="Arial" w:hAnsi="Arial" w:cs="Arial"/>
          </w:rPr>
          <w:t>https://www.ey.com</w:t>
        </w:r>
      </w:hyperlink>
      <w:r w:rsidRPr="002B3C61">
        <w:rPr>
          <w:rFonts w:ascii="Arial" w:hAnsi="Arial" w:cs="Arial"/>
        </w:rPr>
        <w:t xml:space="preserve"> [Accessed 21 Mar. 2026].</w:t>
      </w:r>
    </w:p>
    <w:p w:rsidR="007C41BB" w:rsidRPr="002B3C61" w:rsidRDefault="007C41BB" w:rsidP="007C41BB">
      <w:pPr>
        <w:pStyle w:val="NormalWeb"/>
        <w:spacing w:line="360" w:lineRule="auto"/>
        <w:jc w:val="both"/>
        <w:rPr>
          <w:rFonts w:ascii="Arial" w:hAnsi="Arial" w:cs="Arial"/>
        </w:rPr>
      </w:pPr>
      <w:proofErr w:type="spellStart"/>
      <w:r w:rsidRPr="002B3C61">
        <w:rPr>
          <w:rFonts w:ascii="Arial" w:hAnsi="Arial" w:cs="Arial"/>
        </w:rPr>
        <w:t>Fagerjord</w:t>
      </w:r>
      <w:proofErr w:type="spellEnd"/>
      <w:r w:rsidRPr="002B3C61">
        <w:rPr>
          <w:rFonts w:ascii="Arial" w:hAnsi="Arial" w:cs="Arial"/>
        </w:rPr>
        <w:t xml:space="preserve">, A. and </w:t>
      </w:r>
      <w:proofErr w:type="spellStart"/>
      <w:r w:rsidRPr="002B3C61">
        <w:rPr>
          <w:rFonts w:ascii="Arial" w:hAnsi="Arial" w:cs="Arial"/>
        </w:rPr>
        <w:t>Kueng</w:t>
      </w:r>
      <w:proofErr w:type="spellEnd"/>
      <w:r w:rsidRPr="002B3C61">
        <w:rPr>
          <w:rFonts w:ascii="Arial" w:hAnsi="Arial" w:cs="Arial"/>
        </w:rPr>
        <w:t xml:space="preserve">, L. (2019) </w:t>
      </w:r>
      <w:proofErr w:type="gramStart"/>
      <w:r w:rsidRPr="002B3C61">
        <w:rPr>
          <w:rStyle w:val="Emphasis"/>
          <w:rFonts w:ascii="Arial" w:hAnsi="Arial" w:cs="Arial"/>
        </w:rPr>
        <w:t>The</w:t>
      </w:r>
      <w:proofErr w:type="gramEnd"/>
      <w:r w:rsidRPr="002B3C61">
        <w:rPr>
          <w:rStyle w:val="Emphasis"/>
          <w:rFonts w:ascii="Arial" w:hAnsi="Arial" w:cs="Arial"/>
        </w:rPr>
        <w:t xml:space="preserve"> Video Game Industry: Formation, Present State, and Future</w:t>
      </w:r>
      <w:r w:rsidRPr="002B3C61">
        <w:rPr>
          <w:rFonts w:ascii="Arial" w:hAnsi="Arial" w:cs="Arial"/>
        </w:rPr>
        <w:t xml:space="preserve">. London: </w:t>
      </w:r>
      <w:proofErr w:type="spellStart"/>
      <w:r w:rsidRPr="002B3C61">
        <w:rPr>
          <w:rFonts w:ascii="Arial" w:hAnsi="Arial" w:cs="Arial"/>
        </w:rPr>
        <w:t>Routledge</w:t>
      </w:r>
      <w:proofErr w:type="spellEnd"/>
      <w:r w:rsidRPr="002B3C61">
        <w:rPr>
          <w:rFonts w:ascii="Arial" w:hAnsi="Arial" w:cs="Arial"/>
        </w:rPr>
        <w:t>.</w:t>
      </w:r>
    </w:p>
    <w:p w:rsidR="007C41BB" w:rsidRPr="002B3C61" w:rsidRDefault="007C41BB" w:rsidP="007C41BB">
      <w:pPr>
        <w:pStyle w:val="NormalWeb"/>
        <w:spacing w:line="360" w:lineRule="auto"/>
        <w:jc w:val="both"/>
        <w:rPr>
          <w:rFonts w:ascii="Arial" w:hAnsi="Arial" w:cs="Arial"/>
        </w:rPr>
      </w:pPr>
      <w:proofErr w:type="gramStart"/>
      <w:r w:rsidRPr="002B3C61">
        <w:rPr>
          <w:rFonts w:ascii="Arial" w:hAnsi="Arial" w:cs="Arial"/>
        </w:rPr>
        <w:t xml:space="preserve">Galloway, S. (2020) </w:t>
      </w:r>
      <w:r w:rsidRPr="002B3C61">
        <w:rPr>
          <w:rStyle w:val="Emphasis"/>
          <w:rFonts w:ascii="Arial" w:hAnsi="Arial" w:cs="Arial"/>
        </w:rPr>
        <w:t>Post Corona: From Crisis to Opportunity</w:t>
      </w:r>
      <w:r w:rsidRPr="002B3C61">
        <w:rPr>
          <w:rFonts w:ascii="Arial" w:hAnsi="Arial" w:cs="Arial"/>
        </w:rPr>
        <w:t>.</w:t>
      </w:r>
      <w:proofErr w:type="gramEnd"/>
      <w:r w:rsidRPr="002B3C61">
        <w:rPr>
          <w:rFonts w:ascii="Arial" w:hAnsi="Arial" w:cs="Arial"/>
        </w:rPr>
        <w:t xml:space="preserve"> New York: Portfolio.</w:t>
      </w:r>
    </w:p>
    <w:p w:rsidR="007C41BB" w:rsidRPr="002B3C61" w:rsidRDefault="007C41BB" w:rsidP="007C41BB">
      <w:pPr>
        <w:spacing w:after="240" w:line="360" w:lineRule="auto"/>
        <w:jc w:val="both"/>
        <w:rPr>
          <w:rFonts w:ascii="Arial" w:eastAsia="Times New Roman" w:hAnsi="Arial" w:cs="Arial"/>
          <w:sz w:val="24"/>
          <w:szCs w:val="24"/>
          <w:lang w:eastAsia="en-GB"/>
        </w:rPr>
      </w:pPr>
      <w:proofErr w:type="spellStart"/>
      <w:proofErr w:type="gramStart"/>
      <w:r w:rsidRPr="002B3C61">
        <w:rPr>
          <w:rFonts w:ascii="Arial" w:eastAsia="Times New Roman" w:hAnsi="Arial" w:cs="Arial"/>
          <w:sz w:val="24"/>
          <w:szCs w:val="24"/>
          <w:lang w:eastAsia="en-GB"/>
        </w:rPr>
        <w:t>Ganguli</w:t>
      </w:r>
      <w:proofErr w:type="spellEnd"/>
      <w:r w:rsidRPr="002B3C61">
        <w:rPr>
          <w:rFonts w:ascii="Arial" w:eastAsia="Times New Roman" w:hAnsi="Arial" w:cs="Arial"/>
          <w:sz w:val="24"/>
          <w:szCs w:val="24"/>
          <w:lang w:eastAsia="en-GB"/>
        </w:rPr>
        <w:t>, M. (2024).</w:t>
      </w:r>
      <w:proofErr w:type="gramEnd"/>
      <w:r w:rsidRPr="002B3C61">
        <w:rPr>
          <w:rFonts w:ascii="Arial" w:eastAsia="Times New Roman" w:hAnsi="Arial" w:cs="Arial"/>
          <w:sz w:val="24"/>
          <w:szCs w:val="24"/>
          <w:lang w:eastAsia="en-GB"/>
        </w:rPr>
        <w:t xml:space="preserve"> </w:t>
      </w:r>
      <w:proofErr w:type="spellStart"/>
      <w:r w:rsidRPr="002B3C61">
        <w:rPr>
          <w:rFonts w:ascii="Arial" w:eastAsia="Times New Roman" w:hAnsi="Arial" w:cs="Arial"/>
          <w:i/>
          <w:iCs/>
          <w:sz w:val="24"/>
          <w:szCs w:val="24"/>
          <w:lang w:eastAsia="en-GB"/>
        </w:rPr>
        <w:t>Ansoff</w:t>
      </w:r>
      <w:proofErr w:type="spellEnd"/>
      <w:r w:rsidRPr="002B3C61">
        <w:rPr>
          <w:rFonts w:ascii="Arial" w:eastAsia="Times New Roman" w:hAnsi="Arial" w:cs="Arial"/>
          <w:i/>
          <w:iCs/>
          <w:sz w:val="24"/>
          <w:szCs w:val="24"/>
          <w:lang w:eastAsia="en-GB"/>
        </w:rPr>
        <w:t xml:space="preserve"> Matrix 101: The 4 Strategies for Growth and Expansion</w:t>
      </w:r>
      <w:r w:rsidRPr="002B3C61">
        <w:rPr>
          <w:rFonts w:ascii="Arial" w:eastAsia="Times New Roman" w:hAnsi="Arial" w:cs="Arial"/>
          <w:sz w:val="24"/>
          <w:szCs w:val="24"/>
          <w:lang w:eastAsia="en-GB"/>
        </w:rPr>
        <w:t>. [</w:t>
      </w:r>
      <w:proofErr w:type="gramStart"/>
      <w:r w:rsidRPr="002B3C61">
        <w:rPr>
          <w:rFonts w:ascii="Arial" w:eastAsia="Times New Roman" w:hAnsi="Arial" w:cs="Arial"/>
          <w:sz w:val="24"/>
          <w:szCs w:val="24"/>
          <w:lang w:eastAsia="en-GB"/>
        </w:rPr>
        <w:t>online</w:t>
      </w:r>
      <w:proofErr w:type="gramEnd"/>
      <w:r w:rsidRPr="002B3C61">
        <w:rPr>
          <w:rFonts w:ascii="Arial" w:eastAsia="Times New Roman" w:hAnsi="Arial" w:cs="Arial"/>
          <w:sz w:val="24"/>
          <w:szCs w:val="24"/>
          <w:lang w:eastAsia="en-GB"/>
        </w:rPr>
        <w:t xml:space="preserve">] </w:t>
      </w:r>
      <w:proofErr w:type="gramStart"/>
      <w:r w:rsidRPr="002B3C61">
        <w:rPr>
          <w:rFonts w:ascii="Arial" w:eastAsia="Times New Roman" w:hAnsi="Arial" w:cs="Arial"/>
          <w:sz w:val="24"/>
          <w:szCs w:val="24"/>
          <w:lang w:eastAsia="en-GB"/>
        </w:rPr>
        <w:t>Medium.</w:t>
      </w:r>
      <w:proofErr w:type="gramEnd"/>
      <w:r w:rsidRPr="002B3C61">
        <w:rPr>
          <w:rFonts w:ascii="Arial" w:eastAsia="Times New Roman" w:hAnsi="Arial" w:cs="Arial"/>
          <w:sz w:val="24"/>
          <w:szCs w:val="24"/>
          <w:lang w:eastAsia="en-GB"/>
        </w:rPr>
        <w:t xml:space="preserve"> Available at: https://meghaganguli23.medium.com/ansoff-matrix-</w:t>
      </w:r>
      <w:r w:rsidRPr="002B3C61">
        <w:rPr>
          <w:rFonts w:ascii="Arial" w:eastAsia="Times New Roman" w:hAnsi="Arial" w:cs="Arial"/>
          <w:sz w:val="24"/>
          <w:szCs w:val="24"/>
          <w:lang w:eastAsia="en-GB"/>
        </w:rPr>
        <w:lastRenderedPageBreak/>
        <w:t>101-the-4-strategies-for-growth-and-expansion-2149da4b5a76 [Accessed 27 Mar. 2026].</w:t>
      </w:r>
    </w:p>
    <w:p w:rsidR="007C41BB" w:rsidRPr="002B3C61" w:rsidRDefault="007C41BB" w:rsidP="007C41BB">
      <w:pPr>
        <w:pStyle w:val="NormalWeb"/>
        <w:spacing w:line="360" w:lineRule="auto"/>
        <w:jc w:val="both"/>
        <w:rPr>
          <w:rFonts w:ascii="Arial" w:hAnsi="Arial" w:cs="Arial"/>
        </w:rPr>
      </w:pPr>
      <w:r w:rsidRPr="002B3C61">
        <w:rPr>
          <w:rFonts w:ascii="Arial" w:hAnsi="Arial" w:cs="Arial"/>
        </w:rPr>
        <w:t xml:space="preserve">Gomez-Uribe, C.A. and Hunt, N. (2021) ‘The Netflix recommender system: Algorithms, business value, and innovation’, </w:t>
      </w:r>
      <w:r w:rsidRPr="002B3C61">
        <w:rPr>
          <w:rStyle w:val="Emphasis"/>
          <w:rFonts w:ascii="Arial" w:hAnsi="Arial" w:cs="Arial"/>
        </w:rPr>
        <w:t>ACM Transactions on Management Information Systems</w:t>
      </w:r>
      <w:r w:rsidRPr="002B3C61">
        <w:rPr>
          <w:rFonts w:ascii="Arial" w:hAnsi="Arial" w:cs="Arial"/>
        </w:rPr>
        <w:t>, 12(1), pp. 1–19.</w:t>
      </w:r>
    </w:p>
    <w:p w:rsidR="007C41BB" w:rsidRPr="002B3C61" w:rsidRDefault="007C41BB" w:rsidP="007C41BB">
      <w:pPr>
        <w:pStyle w:val="NormalWeb"/>
        <w:spacing w:line="360" w:lineRule="auto"/>
        <w:jc w:val="both"/>
        <w:rPr>
          <w:rFonts w:ascii="Arial" w:hAnsi="Arial" w:cs="Arial"/>
        </w:rPr>
      </w:pPr>
      <w:r w:rsidRPr="002B3C61">
        <w:rPr>
          <w:rFonts w:ascii="Arial" w:hAnsi="Arial" w:cs="Arial"/>
        </w:rPr>
        <w:t xml:space="preserve">Grant, R.M. (2022) </w:t>
      </w:r>
      <w:r w:rsidRPr="002B3C61">
        <w:rPr>
          <w:rStyle w:val="Emphasis"/>
          <w:rFonts w:ascii="Arial" w:hAnsi="Arial" w:cs="Arial"/>
        </w:rPr>
        <w:t>Contemporary Strategy Analysis</w:t>
      </w:r>
      <w:r w:rsidRPr="002B3C61">
        <w:rPr>
          <w:rFonts w:ascii="Arial" w:hAnsi="Arial" w:cs="Arial"/>
        </w:rPr>
        <w:t xml:space="preserve">. </w:t>
      </w:r>
      <w:proofErr w:type="gramStart"/>
      <w:r w:rsidRPr="002B3C61">
        <w:rPr>
          <w:rFonts w:ascii="Arial" w:hAnsi="Arial" w:cs="Arial"/>
        </w:rPr>
        <w:t xml:space="preserve">11th </w:t>
      </w:r>
      <w:proofErr w:type="spellStart"/>
      <w:r w:rsidRPr="002B3C61">
        <w:rPr>
          <w:rFonts w:ascii="Arial" w:hAnsi="Arial" w:cs="Arial"/>
        </w:rPr>
        <w:t>edn</w:t>
      </w:r>
      <w:proofErr w:type="spellEnd"/>
      <w:r w:rsidRPr="002B3C61">
        <w:rPr>
          <w:rFonts w:ascii="Arial" w:hAnsi="Arial" w:cs="Arial"/>
        </w:rPr>
        <w:t>.</w:t>
      </w:r>
      <w:proofErr w:type="gramEnd"/>
      <w:r w:rsidRPr="002B3C61">
        <w:rPr>
          <w:rFonts w:ascii="Arial" w:hAnsi="Arial" w:cs="Arial"/>
        </w:rPr>
        <w:t xml:space="preserve"> Hoboken: Wiley.</w:t>
      </w:r>
    </w:p>
    <w:p w:rsidR="007C41BB" w:rsidRPr="002B3C61" w:rsidRDefault="007C41BB" w:rsidP="007C41BB">
      <w:pPr>
        <w:pStyle w:val="NormalWeb"/>
        <w:spacing w:line="360" w:lineRule="auto"/>
        <w:jc w:val="both"/>
        <w:rPr>
          <w:rFonts w:ascii="Arial" w:hAnsi="Arial" w:cs="Arial"/>
        </w:rPr>
      </w:pPr>
      <w:r w:rsidRPr="002B3C61">
        <w:rPr>
          <w:rFonts w:ascii="Arial" w:hAnsi="Arial" w:cs="Arial"/>
        </w:rPr>
        <w:t xml:space="preserve">Hill, C.W.L., Jones, G.R. and Schilling, M.A. (2021) </w:t>
      </w:r>
      <w:r w:rsidRPr="002B3C61">
        <w:rPr>
          <w:rStyle w:val="Emphasis"/>
          <w:rFonts w:ascii="Arial" w:hAnsi="Arial" w:cs="Arial"/>
        </w:rPr>
        <w:t>Strategic Management: Theory and Cases: An Integrated Approach</w:t>
      </w:r>
      <w:r w:rsidRPr="002B3C61">
        <w:rPr>
          <w:rFonts w:ascii="Arial" w:hAnsi="Arial" w:cs="Arial"/>
        </w:rPr>
        <w:t xml:space="preserve">. </w:t>
      </w:r>
      <w:proofErr w:type="gramStart"/>
      <w:r w:rsidRPr="002B3C61">
        <w:rPr>
          <w:rFonts w:ascii="Arial" w:hAnsi="Arial" w:cs="Arial"/>
        </w:rPr>
        <w:t xml:space="preserve">13th </w:t>
      </w:r>
      <w:proofErr w:type="spellStart"/>
      <w:r w:rsidRPr="002B3C61">
        <w:rPr>
          <w:rFonts w:ascii="Arial" w:hAnsi="Arial" w:cs="Arial"/>
        </w:rPr>
        <w:t>edn</w:t>
      </w:r>
      <w:proofErr w:type="spellEnd"/>
      <w:r w:rsidRPr="002B3C61">
        <w:rPr>
          <w:rFonts w:ascii="Arial" w:hAnsi="Arial" w:cs="Arial"/>
        </w:rPr>
        <w:t>.</w:t>
      </w:r>
      <w:proofErr w:type="gramEnd"/>
      <w:r w:rsidRPr="002B3C61">
        <w:rPr>
          <w:rFonts w:ascii="Arial" w:hAnsi="Arial" w:cs="Arial"/>
        </w:rPr>
        <w:t xml:space="preserve"> Boston: </w:t>
      </w:r>
      <w:proofErr w:type="spellStart"/>
      <w:r w:rsidRPr="002B3C61">
        <w:rPr>
          <w:rFonts w:ascii="Arial" w:hAnsi="Arial" w:cs="Arial"/>
        </w:rPr>
        <w:t>Cengage</w:t>
      </w:r>
      <w:proofErr w:type="spellEnd"/>
      <w:r w:rsidRPr="002B3C61">
        <w:rPr>
          <w:rFonts w:ascii="Arial" w:hAnsi="Arial" w:cs="Arial"/>
        </w:rPr>
        <w:t xml:space="preserve"> Learning.</w:t>
      </w:r>
    </w:p>
    <w:p w:rsidR="007C41BB" w:rsidRPr="002B3C61" w:rsidRDefault="007C41BB" w:rsidP="007C41BB">
      <w:pPr>
        <w:pStyle w:val="NormalWeb"/>
        <w:spacing w:line="360" w:lineRule="auto"/>
        <w:jc w:val="both"/>
        <w:rPr>
          <w:rFonts w:ascii="Arial" w:hAnsi="Arial" w:cs="Arial"/>
        </w:rPr>
      </w:pPr>
      <w:r w:rsidRPr="002B3C61">
        <w:rPr>
          <w:rFonts w:ascii="Arial" w:hAnsi="Arial" w:cs="Arial"/>
        </w:rPr>
        <w:t xml:space="preserve">International Telecommunication Union (ITU) (2023) </w:t>
      </w:r>
      <w:r w:rsidRPr="002B3C61">
        <w:rPr>
          <w:rStyle w:val="Emphasis"/>
          <w:rFonts w:ascii="Arial" w:hAnsi="Arial" w:cs="Arial"/>
        </w:rPr>
        <w:t>Measuring digital development: Facts and figures 2023</w:t>
      </w:r>
      <w:r w:rsidRPr="002B3C61">
        <w:rPr>
          <w:rFonts w:ascii="Arial" w:hAnsi="Arial" w:cs="Arial"/>
        </w:rPr>
        <w:t xml:space="preserve">. Available at: </w:t>
      </w:r>
      <w:hyperlink r:id="rId23" w:tgtFrame="_new" w:history="1">
        <w:r w:rsidRPr="002B3C61">
          <w:rPr>
            <w:rStyle w:val="Hyperlink"/>
            <w:rFonts w:ascii="Arial" w:hAnsi="Arial" w:cs="Arial"/>
          </w:rPr>
          <w:t>https://www.itu.int</w:t>
        </w:r>
      </w:hyperlink>
      <w:r w:rsidRPr="002B3C61">
        <w:rPr>
          <w:rFonts w:ascii="Arial" w:hAnsi="Arial" w:cs="Arial"/>
        </w:rPr>
        <w:t xml:space="preserve"> [Accessed 21 Mar. 2026].</w:t>
      </w:r>
    </w:p>
    <w:p w:rsidR="007C41BB" w:rsidRPr="002B3C61" w:rsidRDefault="007C41BB" w:rsidP="007C41BB">
      <w:pPr>
        <w:pStyle w:val="NormalWeb"/>
        <w:spacing w:line="360" w:lineRule="auto"/>
        <w:jc w:val="both"/>
        <w:rPr>
          <w:rFonts w:ascii="Arial" w:hAnsi="Arial" w:cs="Arial"/>
        </w:rPr>
      </w:pPr>
      <w:proofErr w:type="gramStart"/>
      <w:r w:rsidRPr="002B3C61">
        <w:rPr>
          <w:rFonts w:ascii="Arial" w:hAnsi="Arial" w:cs="Arial"/>
        </w:rPr>
        <w:t xml:space="preserve">Jenner, M. (2020) </w:t>
      </w:r>
      <w:r w:rsidRPr="002B3C61">
        <w:rPr>
          <w:rStyle w:val="Emphasis"/>
          <w:rFonts w:ascii="Arial" w:hAnsi="Arial" w:cs="Arial"/>
        </w:rPr>
        <w:t>Netflix and the Re-invention of Television</w:t>
      </w:r>
      <w:r w:rsidRPr="002B3C61">
        <w:rPr>
          <w:rFonts w:ascii="Arial" w:hAnsi="Arial" w:cs="Arial"/>
        </w:rPr>
        <w:t>.</w:t>
      </w:r>
      <w:proofErr w:type="gramEnd"/>
      <w:r w:rsidRPr="002B3C61">
        <w:rPr>
          <w:rFonts w:ascii="Arial" w:hAnsi="Arial" w:cs="Arial"/>
        </w:rPr>
        <w:t xml:space="preserve"> Cham: Palgrave Macmillan.</w:t>
      </w:r>
    </w:p>
    <w:p w:rsidR="007C41BB" w:rsidRPr="002B3C61" w:rsidRDefault="007C41BB" w:rsidP="007C41BB">
      <w:pPr>
        <w:pStyle w:val="NormalWeb"/>
        <w:spacing w:line="360" w:lineRule="auto"/>
        <w:jc w:val="both"/>
        <w:rPr>
          <w:rFonts w:ascii="Arial" w:hAnsi="Arial" w:cs="Arial"/>
        </w:rPr>
      </w:pPr>
      <w:r w:rsidRPr="002B3C61">
        <w:rPr>
          <w:rFonts w:ascii="Arial" w:hAnsi="Arial" w:cs="Arial"/>
        </w:rPr>
        <w:t xml:space="preserve">Johnson, G., Scholes, K. and Whittington, R. (2020) </w:t>
      </w:r>
      <w:r w:rsidRPr="002B3C61">
        <w:rPr>
          <w:rStyle w:val="Emphasis"/>
          <w:rFonts w:ascii="Arial" w:hAnsi="Arial" w:cs="Arial"/>
        </w:rPr>
        <w:t>Exploring Strategy</w:t>
      </w:r>
      <w:r w:rsidRPr="002B3C61">
        <w:rPr>
          <w:rFonts w:ascii="Arial" w:hAnsi="Arial" w:cs="Arial"/>
        </w:rPr>
        <w:t xml:space="preserve">. </w:t>
      </w:r>
      <w:proofErr w:type="gramStart"/>
      <w:r w:rsidRPr="002B3C61">
        <w:rPr>
          <w:rFonts w:ascii="Arial" w:hAnsi="Arial" w:cs="Arial"/>
        </w:rPr>
        <w:t xml:space="preserve">12th </w:t>
      </w:r>
      <w:proofErr w:type="spellStart"/>
      <w:r w:rsidRPr="002B3C61">
        <w:rPr>
          <w:rFonts w:ascii="Arial" w:hAnsi="Arial" w:cs="Arial"/>
        </w:rPr>
        <w:t>edn</w:t>
      </w:r>
      <w:proofErr w:type="spellEnd"/>
      <w:r w:rsidRPr="002B3C61">
        <w:rPr>
          <w:rFonts w:ascii="Arial" w:hAnsi="Arial" w:cs="Arial"/>
        </w:rPr>
        <w:t>.</w:t>
      </w:r>
      <w:proofErr w:type="gramEnd"/>
      <w:r w:rsidRPr="002B3C61">
        <w:rPr>
          <w:rFonts w:ascii="Arial" w:hAnsi="Arial" w:cs="Arial"/>
        </w:rPr>
        <w:t xml:space="preserve"> Harlow: Pearson.</w:t>
      </w:r>
    </w:p>
    <w:p w:rsidR="007C41BB" w:rsidRPr="002B3C61" w:rsidRDefault="007C41BB" w:rsidP="007C41BB">
      <w:pPr>
        <w:pStyle w:val="NormalWeb"/>
        <w:spacing w:line="360" w:lineRule="auto"/>
        <w:jc w:val="both"/>
        <w:rPr>
          <w:rFonts w:ascii="Arial" w:hAnsi="Arial" w:cs="Arial"/>
        </w:rPr>
      </w:pPr>
      <w:r w:rsidRPr="002B3C61">
        <w:rPr>
          <w:rFonts w:ascii="Arial" w:hAnsi="Arial" w:cs="Arial"/>
        </w:rPr>
        <w:t xml:space="preserve">Keating, G. (2021) </w:t>
      </w:r>
      <w:r w:rsidRPr="002B3C61">
        <w:rPr>
          <w:rStyle w:val="Emphasis"/>
          <w:rFonts w:ascii="Arial" w:hAnsi="Arial" w:cs="Arial"/>
        </w:rPr>
        <w:t xml:space="preserve">Streaming Wars: The Unfolding Drama of Netflix, </w:t>
      </w:r>
      <w:proofErr w:type="spellStart"/>
      <w:r w:rsidRPr="002B3C61">
        <w:rPr>
          <w:rStyle w:val="Emphasis"/>
          <w:rFonts w:ascii="Arial" w:hAnsi="Arial" w:cs="Arial"/>
        </w:rPr>
        <w:t>Hulu</w:t>
      </w:r>
      <w:proofErr w:type="spellEnd"/>
      <w:r w:rsidRPr="002B3C61">
        <w:rPr>
          <w:rStyle w:val="Emphasis"/>
          <w:rFonts w:ascii="Arial" w:hAnsi="Arial" w:cs="Arial"/>
        </w:rPr>
        <w:t>, Amazon Prime, and the Battle for the Future of Entertainment</w:t>
      </w:r>
      <w:r w:rsidRPr="002B3C61">
        <w:rPr>
          <w:rFonts w:ascii="Arial" w:hAnsi="Arial" w:cs="Arial"/>
        </w:rPr>
        <w:t>. New York: Penguin.</w:t>
      </w:r>
    </w:p>
    <w:p w:rsidR="007C41BB" w:rsidRPr="002B3C61" w:rsidRDefault="007C41BB" w:rsidP="007C41BB">
      <w:pPr>
        <w:pStyle w:val="NormalWeb"/>
        <w:spacing w:line="360" w:lineRule="auto"/>
        <w:jc w:val="both"/>
        <w:rPr>
          <w:rFonts w:ascii="Arial" w:hAnsi="Arial" w:cs="Arial"/>
        </w:rPr>
      </w:pPr>
      <w:proofErr w:type="spellStart"/>
      <w:r w:rsidRPr="002B3C61">
        <w:rPr>
          <w:rFonts w:ascii="Arial" w:hAnsi="Arial" w:cs="Arial"/>
        </w:rPr>
        <w:t>Kotler</w:t>
      </w:r>
      <w:proofErr w:type="spellEnd"/>
      <w:r w:rsidRPr="002B3C61">
        <w:rPr>
          <w:rFonts w:ascii="Arial" w:hAnsi="Arial" w:cs="Arial"/>
        </w:rPr>
        <w:t xml:space="preserve">, P., Keller, K.L. and </w:t>
      </w:r>
      <w:proofErr w:type="spellStart"/>
      <w:r w:rsidRPr="002B3C61">
        <w:rPr>
          <w:rFonts w:ascii="Arial" w:hAnsi="Arial" w:cs="Arial"/>
        </w:rPr>
        <w:t>Chernev</w:t>
      </w:r>
      <w:proofErr w:type="spellEnd"/>
      <w:r w:rsidRPr="002B3C61">
        <w:rPr>
          <w:rFonts w:ascii="Arial" w:hAnsi="Arial" w:cs="Arial"/>
        </w:rPr>
        <w:t xml:space="preserve">, A. (2022) </w:t>
      </w:r>
      <w:r w:rsidRPr="002B3C61">
        <w:rPr>
          <w:rStyle w:val="Emphasis"/>
          <w:rFonts w:ascii="Arial" w:hAnsi="Arial" w:cs="Arial"/>
        </w:rPr>
        <w:t>Marketing Management</w:t>
      </w:r>
      <w:r w:rsidRPr="002B3C61">
        <w:rPr>
          <w:rFonts w:ascii="Arial" w:hAnsi="Arial" w:cs="Arial"/>
        </w:rPr>
        <w:t xml:space="preserve">. </w:t>
      </w:r>
      <w:proofErr w:type="gramStart"/>
      <w:r w:rsidRPr="002B3C61">
        <w:rPr>
          <w:rFonts w:ascii="Arial" w:hAnsi="Arial" w:cs="Arial"/>
        </w:rPr>
        <w:t xml:space="preserve">16th </w:t>
      </w:r>
      <w:proofErr w:type="spellStart"/>
      <w:r w:rsidRPr="002B3C61">
        <w:rPr>
          <w:rFonts w:ascii="Arial" w:hAnsi="Arial" w:cs="Arial"/>
        </w:rPr>
        <w:t>edn</w:t>
      </w:r>
      <w:proofErr w:type="spellEnd"/>
      <w:r w:rsidRPr="002B3C61">
        <w:rPr>
          <w:rFonts w:ascii="Arial" w:hAnsi="Arial" w:cs="Arial"/>
        </w:rPr>
        <w:t>.</w:t>
      </w:r>
      <w:proofErr w:type="gramEnd"/>
      <w:r w:rsidRPr="002B3C61">
        <w:rPr>
          <w:rFonts w:ascii="Arial" w:hAnsi="Arial" w:cs="Arial"/>
        </w:rPr>
        <w:t xml:space="preserve"> Harlow: Pearson.</w:t>
      </w:r>
    </w:p>
    <w:p w:rsidR="007C41BB" w:rsidRPr="002B3C61" w:rsidRDefault="007C41BB" w:rsidP="007C41BB">
      <w:pPr>
        <w:pStyle w:val="NormalWeb"/>
        <w:spacing w:line="360" w:lineRule="auto"/>
        <w:jc w:val="both"/>
        <w:rPr>
          <w:rFonts w:ascii="Arial" w:hAnsi="Arial" w:cs="Arial"/>
        </w:rPr>
      </w:pPr>
      <w:r w:rsidRPr="002B3C61">
        <w:rPr>
          <w:rFonts w:ascii="Arial" w:hAnsi="Arial" w:cs="Arial"/>
        </w:rPr>
        <w:t xml:space="preserve">Lieberman, M.B. and Montgomery, D.B. (2020) ‘First-mover (dis)advantages: Retrospective and link with the resource-based view’, </w:t>
      </w:r>
      <w:r w:rsidRPr="002B3C61">
        <w:rPr>
          <w:rStyle w:val="Emphasis"/>
          <w:rFonts w:ascii="Arial" w:hAnsi="Arial" w:cs="Arial"/>
        </w:rPr>
        <w:t>Strategic Management Journal</w:t>
      </w:r>
      <w:r w:rsidRPr="002B3C61">
        <w:rPr>
          <w:rFonts w:ascii="Arial" w:hAnsi="Arial" w:cs="Arial"/>
        </w:rPr>
        <w:t>, 41(12), pp. 2319–2341.</w:t>
      </w:r>
    </w:p>
    <w:p w:rsidR="007C41BB" w:rsidRPr="002B3C61" w:rsidRDefault="007C41BB" w:rsidP="007C41BB">
      <w:pPr>
        <w:pStyle w:val="NormalWeb"/>
        <w:spacing w:line="360" w:lineRule="auto"/>
        <w:jc w:val="both"/>
        <w:rPr>
          <w:rFonts w:ascii="Arial" w:hAnsi="Arial" w:cs="Arial"/>
        </w:rPr>
      </w:pPr>
      <w:proofErr w:type="spellStart"/>
      <w:r w:rsidRPr="002B3C61">
        <w:rPr>
          <w:rFonts w:ascii="Arial" w:hAnsi="Arial" w:cs="Arial"/>
        </w:rPr>
        <w:t>Lobato</w:t>
      </w:r>
      <w:proofErr w:type="spellEnd"/>
      <w:r w:rsidRPr="002B3C61">
        <w:rPr>
          <w:rFonts w:ascii="Arial" w:hAnsi="Arial" w:cs="Arial"/>
        </w:rPr>
        <w:t xml:space="preserve">, R. (2019) </w:t>
      </w:r>
      <w:r w:rsidRPr="002B3C61">
        <w:rPr>
          <w:rStyle w:val="Emphasis"/>
          <w:rFonts w:ascii="Arial" w:hAnsi="Arial" w:cs="Arial"/>
        </w:rPr>
        <w:t>Netflix Nations: The Geography of Digital Distribution</w:t>
      </w:r>
      <w:r w:rsidRPr="002B3C61">
        <w:rPr>
          <w:rFonts w:ascii="Arial" w:hAnsi="Arial" w:cs="Arial"/>
        </w:rPr>
        <w:t>. New York: NYU Press.</w:t>
      </w:r>
    </w:p>
    <w:p w:rsidR="007C41BB" w:rsidRPr="002B3C61" w:rsidRDefault="007C41BB" w:rsidP="007C41BB">
      <w:pPr>
        <w:pStyle w:val="NormalWeb"/>
        <w:spacing w:line="360" w:lineRule="auto"/>
        <w:jc w:val="both"/>
        <w:rPr>
          <w:rFonts w:ascii="Arial" w:hAnsi="Arial" w:cs="Arial"/>
        </w:rPr>
      </w:pPr>
      <w:proofErr w:type="spellStart"/>
      <w:r w:rsidRPr="002B3C61">
        <w:rPr>
          <w:rFonts w:ascii="Arial" w:hAnsi="Arial" w:cs="Arial"/>
        </w:rPr>
        <w:t>Lotz</w:t>
      </w:r>
      <w:proofErr w:type="spellEnd"/>
      <w:r w:rsidRPr="002B3C61">
        <w:rPr>
          <w:rFonts w:ascii="Arial" w:hAnsi="Arial" w:cs="Arial"/>
        </w:rPr>
        <w:t xml:space="preserve">, A.D. (2021) </w:t>
      </w:r>
      <w:r w:rsidRPr="002B3C61">
        <w:rPr>
          <w:rStyle w:val="Emphasis"/>
          <w:rFonts w:ascii="Arial" w:hAnsi="Arial" w:cs="Arial"/>
        </w:rPr>
        <w:t>Media Disrupted: Surviving Pirates, Cannibals, and Streaming Wars</w:t>
      </w:r>
      <w:r w:rsidRPr="002B3C61">
        <w:rPr>
          <w:rFonts w:ascii="Arial" w:hAnsi="Arial" w:cs="Arial"/>
        </w:rPr>
        <w:t>. Cambridge, MA: MIT Press.</w:t>
      </w:r>
    </w:p>
    <w:p w:rsidR="007C41BB" w:rsidRPr="002B3C61" w:rsidRDefault="007C41BB" w:rsidP="007C41BB">
      <w:pPr>
        <w:pStyle w:val="NormalWeb"/>
        <w:spacing w:line="360" w:lineRule="auto"/>
        <w:jc w:val="both"/>
        <w:rPr>
          <w:rFonts w:ascii="Arial" w:hAnsi="Arial" w:cs="Arial"/>
        </w:rPr>
      </w:pPr>
      <w:r w:rsidRPr="002B3C61">
        <w:rPr>
          <w:rFonts w:ascii="Arial" w:hAnsi="Arial" w:cs="Arial"/>
        </w:rPr>
        <w:lastRenderedPageBreak/>
        <w:t xml:space="preserve">McKinsey &amp; Company (2022) </w:t>
      </w:r>
      <w:proofErr w:type="gramStart"/>
      <w:r w:rsidRPr="002B3C61">
        <w:rPr>
          <w:rStyle w:val="Emphasis"/>
          <w:rFonts w:ascii="Arial" w:hAnsi="Arial" w:cs="Arial"/>
        </w:rPr>
        <w:t>The</w:t>
      </w:r>
      <w:proofErr w:type="gramEnd"/>
      <w:r w:rsidRPr="002B3C61">
        <w:rPr>
          <w:rStyle w:val="Emphasis"/>
          <w:rFonts w:ascii="Arial" w:hAnsi="Arial" w:cs="Arial"/>
        </w:rPr>
        <w:t xml:space="preserve"> future of streaming: Competition and personalisation</w:t>
      </w:r>
      <w:r w:rsidRPr="002B3C61">
        <w:rPr>
          <w:rFonts w:ascii="Arial" w:hAnsi="Arial" w:cs="Arial"/>
        </w:rPr>
        <w:t xml:space="preserve">. Available at: </w:t>
      </w:r>
      <w:hyperlink r:id="rId24" w:tgtFrame="_new" w:history="1">
        <w:r w:rsidRPr="002B3C61">
          <w:rPr>
            <w:rStyle w:val="Hyperlink"/>
            <w:rFonts w:ascii="Arial" w:hAnsi="Arial" w:cs="Arial"/>
          </w:rPr>
          <w:t>https://www.mckinsey.com</w:t>
        </w:r>
      </w:hyperlink>
      <w:r w:rsidRPr="002B3C61">
        <w:rPr>
          <w:rFonts w:ascii="Arial" w:hAnsi="Arial" w:cs="Arial"/>
        </w:rPr>
        <w:t xml:space="preserve"> [Accessed 21 Mar. 2026].</w:t>
      </w:r>
    </w:p>
    <w:p w:rsidR="007C41BB" w:rsidRPr="002B3C61" w:rsidRDefault="007C41BB" w:rsidP="007C41BB">
      <w:pPr>
        <w:pStyle w:val="NormalWeb"/>
        <w:spacing w:line="360" w:lineRule="auto"/>
        <w:jc w:val="both"/>
        <w:rPr>
          <w:rFonts w:ascii="Arial" w:hAnsi="Arial" w:cs="Arial"/>
        </w:rPr>
      </w:pPr>
      <w:r w:rsidRPr="002B3C61">
        <w:rPr>
          <w:rFonts w:ascii="Arial" w:hAnsi="Arial" w:cs="Arial"/>
        </w:rPr>
        <w:t xml:space="preserve">Ofcom (2023) </w:t>
      </w:r>
      <w:r w:rsidRPr="002B3C61">
        <w:rPr>
          <w:rStyle w:val="Emphasis"/>
          <w:rFonts w:ascii="Arial" w:hAnsi="Arial" w:cs="Arial"/>
        </w:rPr>
        <w:t>Media Nations Report 2023</w:t>
      </w:r>
      <w:r w:rsidRPr="002B3C61">
        <w:rPr>
          <w:rFonts w:ascii="Arial" w:hAnsi="Arial" w:cs="Arial"/>
        </w:rPr>
        <w:t xml:space="preserve">. Available at: </w:t>
      </w:r>
      <w:hyperlink r:id="rId25" w:tgtFrame="_new" w:history="1">
        <w:r w:rsidRPr="002B3C61">
          <w:rPr>
            <w:rStyle w:val="Hyperlink"/>
            <w:rFonts w:ascii="Arial" w:hAnsi="Arial" w:cs="Arial"/>
          </w:rPr>
          <w:t>https://www.ofcom.org.uk</w:t>
        </w:r>
      </w:hyperlink>
      <w:r w:rsidRPr="002B3C61">
        <w:rPr>
          <w:rFonts w:ascii="Arial" w:hAnsi="Arial" w:cs="Arial"/>
        </w:rPr>
        <w:t xml:space="preserve"> [Accessed 21 Mar. 2026].</w:t>
      </w:r>
    </w:p>
    <w:p w:rsidR="007C41BB" w:rsidRPr="002B3C61" w:rsidRDefault="007C41BB" w:rsidP="007C41BB">
      <w:pPr>
        <w:spacing w:after="240" w:line="360" w:lineRule="auto"/>
        <w:jc w:val="both"/>
        <w:rPr>
          <w:rFonts w:ascii="Arial" w:eastAsia="Times New Roman" w:hAnsi="Arial" w:cs="Arial"/>
          <w:sz w:val="24"/>
          <w:szCs w:val="24"/>
          <w:lang w:eastAsia="en-GB"/>
        </w:rPr>
      </w:pPr>
      <w:proofErr w:type="spellStart"/>
      <w:r w:rsidRPr="002B3C61">
        <w:rPr>
          <w:rFonts w:ascii="Arial" w:eastAsia="Times New Roman" w:hAnsi="Arial" w:cs="Arial"/>
          <w:sz w:val="24"/>
          <w:szCs w:val="24"/>
          <w:lang w:eastAsia="en-GB"/>
        </w:rPr>
        <w:t>Ormston</w:t>
      </w:r>
      <w:proofErr w:type="spellEnd"/>
      <w:r w:rsidRPr="002B3C61">
        <w:rPr>
          <w:rFonts w:ascii="Arial" w:eastAsia="Times New Roman" w:hAnsi="Arial" w:cs="Arial"/>
          <w:sz w:val="24"/>
          <w:szCs w:val="24"/>
          <w:lang w:eastAsia="en-GB"/>
        </w:rPr>
        <w:t xml:space="preserve">, A. (2025). </w:t>
      </w:r>
      <w:r w:rsidRPr="002B3C61">
        <w:rPr>
          <w:rFonts w:ascii="Arial" w:eastAsia="Times New Roman" w:hAnsi="Arial" w:cs="Arial"/>
          <w:i/>
          <w:iCs/>
          <w:sz w:val="24"/>
          <w:szCs w:val="24"/>
          <w:lang w:eastAsia="en-GB"/>
        </w:rPr>
        <w:t>PESTLE Analysis: A Guide to Understanding Market Influences</w:t>
      </w:r>
      <w:r w:rsidRPr="002B3C61">
        <w:rPr>
          <w:rFonts w:ascii="Arial" w:eastAsia="Times New Roman" w:hAnsi="Arial" w:cs="Arial"/>
          <w:sz w:val="24"/>
          <w:szCs w:val="24"/>
          <w:lang w:eastAsia="en-GB"/>
        </w:rPr>
        <w:t>. [</w:t>
      </w:r>
      <w:proofErr w:type="gramStart"/>
      <w:r w:rsidRPr="002B3C61">
        <w:rPr>
          <w:rFonts w:ascii="Arial" w:eastAsia="Times New Roman" w:hAnsi="Arial" w:cs="Arial"/>
          <w:sz w:val="24"/>
          <w:szCs w:val="24"/>
          <w:lang w:eastAsia="en-GB"/>
        </w:rPr>
        <w:t>online</w:t>
      </w:r>
      <w:proofErr w:type="gramEnd"/>
      <w:r w:rsidRPr="002B3C61">
        <w:rPr>
          <w:rFonts w:ascii="Arial" w:eastAsia="Times New Roman" w:hAnsi="Arial" w:cs="Arial"/>
          <w:sz w:val="24"/>
          <w:szCs w:val="24"/>
          <w:lang w:eastAsia="en-GB"/>
        </w:rPr>
        <w:t xml:space="preserve">] </w:t>
      </w:r>
      <w:proofErr w:type="gramStart"/>
      <w:r w:rsidRPr="002B3C61">
        <w:rPr>
          <w:rFonts w:ascii="Arial" w:eastAsia="Times New Roman" w:hAnsi="Arial" w:cs="Arial"/>
          <w:sz w:val="24"/>
          <w:szCs w:val="24"/>
          <w:lang w:eastAsia="en-GB"/>
        </w:rPr>
        <w:t>B2B International.</w:t>
      </w:r>
      <w:proofErr w:type="gramEnd"/>
      <w:r w:rsidRPr="002B3C61">
        <w:rPr>
          <w:rFonts w:ascii="Arial" w:eastAsia="Times New Roman" w:hAnsi="Arial" w:cs="Arial"/>
          <w:sz w:val="24"/>
          <w:szCs w:val="24"/>
          <w:lang w:eastAsia="en-GB"/>
        </w:rPr>
        <w:t xml:space="preserve"> Available at: https://www.b2binternational.com/2025/04/03/pestle-analysis/ [Accessed 21 Mar. 2026].</w:t>
      </w:r>
    </w:p>
    <w:p w:rsidR="007C41BB" w:rsidRPr="002B3C61" w:rsidRDefault="007C41BB" w:rsidP="007C41BB">
      <w:pPr>
        <w:pStyle w:val="NormalWeb"/>
        <w:spacing w:line="360" w:lineRule="auto"/>
        <w:jc w:val="both"/>
        <w:rPr>
          <w:rFonts w:ascii="Arial" w:hAnsi="Arial" w:cs="Arial"/>
        </w:rPr>
      </w:pPr>
      <w:r w:rsidRPr="002B3C61">
        <w:rPr>
          <w:rFonts w:ascii="Arial" w:hAnsi="Arial" w:cs="Arial"/>
        </w:rPr>
        <w:t xml:space="preserve">Perez, S. (2023) ‘Netflix expands into gaming as part of growth strategy’, </w:t>
      </w:r>
      <w:proofErr w:type="spellStart"/>
      <w:r w:rsidRPr="002B3C61">
        <w:rPr>
          <w:rStyle w:val="Emphasis"/>
          <w:rFonts w:ascii="Arial" w:hAnsi="Arial" w:cs="Arial"/>
        </w:rPr>
        <w:t>TechCrunch</w:t>
      </w:r>
      <w:proofErr w:type="spellEnd"/>
      <w:r w:rsidRPr="002B3C61">
        <w:rPr>
          <w:rFonts w:ascii="Arial" w:hAnsi="Arial" w:cs="Arial"/>
        </w:rPr>
        <w:t xml:space="preserve">. Available at: </w:t>
      </w:r>
      <w:hyperlink r:id="rId26" w:tgtFrame="_new" w:history="1">
        <w:r w:rsidRPr="002B3C61">
          <w:rPr>
            <w:rStyle w:val="Hyperlink"/>
            <w:rFonts w:ascii="Arial" w:hAnsi="Arial" w:cs="Arial"/>
          </w:rPr>
          <w:t>https://techcrunch.com</w:t>
        </w:r>
      </w:hyperlink>
      <w:r w:rsidRPr="002B3C61">
        <w:rPr>
          <w:rFonts w:ascii="Arial" w:hAnsi="Arial" w:cs="Arial"/>
        </w:rPr>
        <w:t xml:space="preserve"> [Accessed 21 Mar. 2026].</w:t>
      </w:r>
    </w:p>
    <w:p w:rsidR="007C41BB" w:rsidRPr="002B3C61" w:rsidRDefault="007C41BB" w:rsidP="007C41BB">
      <w:pPr>
        <w:pStyle w:val="NormalWeb"/>
        <w:spacing w:line="360" w:lineRule="auto"/>
        <w:jc w:val="both"/>
        <w:rPr>
          <w:rFonts w:ascii="Arial" w:hAnsi="Arial" w:cs="Arial"/>
        </w:rPr>
      </w:pPr>
      <w:proofErr w:type="gramStart"/>
      <w:r w:rsidRPr="002B3C61">
        <w:rPr>
          <w:rFonts w:ascii="Arial" w:hAnsi="Arial" w:cs="Arial"/>
        </w:rPr>
        <w:t xml:space="preserve">Porter, M.E. (2008) ‘The five competitive forces that shape strategy’, </w:t>
      </w:r>
      <w:r w:rsidRPr="002B3C61">
        <w:rPr>
          <w:rStyle w:val="Emphasis"/>
          <w:rFonts w:ascii="Arial" w:hAnsi="Arial" w:cs="Arial"/>
        </w:rPr>
        <w:t>Harvard Business Review</w:t>
      </w:r>
      <w:r w:rsidRPr="002B3C61">
        <w:rPr>
          <w:rFonts w:ascii="Arial" w:hAnsi="Arial" w:cs="Arial"/>
        </w:rPr>
        <w:t>, 86(1), pp. 78–93.</w:t>
      </w:r>
      <w:proofErr w:type="gramEnd"/>
    </w:p>
    <w:p w:rsidR="007C41BB" w:rsidRPr="002B3C61" w:rsidRDefault="007C41BB" w:rsidP="007C41BB">
      <w:pPr>
        <w:pStyle w:val="NormalWeb"/>
        <w:spacing w:line="360" w:lineRule="auto"/>
        <w:jc w:val="both"/>
        <w:rPr>
          <w:rFonts w:ascii="Arial" w:hAnsi="Arial" w:cs="Arial"/>
        </w:rPr>
      </w:pPr>
      <w:proofErr w:type="gramStart"/>
      <w:r w:rsidRPr="002B3C61">
        <w:rPr>
          <w:rFonts w:ascii="Arial" w:hAnsi="Arial" w:cs="Arial"/>
        </w:rPr>
        <w:t xml:space="preserve">PwC (2022) </w:t>
      </w:r>
      <w:r w:rsidRPr="002B3C61">
        <w:rPr>
          <w:rStyle w:val="Emphasis"/>
          <w:rFonts w:ascii="Arial" w:hAnsi="Arial" w:cs="Arial"/>
        </w:rPr>
        <w:t>Global entertainment and media outlook 2022–2026</w:t>
      </w:r>
      <w:r w:rsidRPr="002B3C61">
        <w:rPr>
          <w:rFonts w:ascii="Arial" w:hAnsi="Arial" w:cs="Arial"/>
        </w:rPr>
        <w:t>.</w:t>
      </w:r>
      <w:proofErr w:type="gramEnd"/>
      <w:r w:rsidRPr="002B3C61">
        <w:rPr>
          <w:rFonts w:ascii="Arial" w:hAnsi="Arial" w:cs="Arial"/>
        </w:rPr>
        <w:t xml:space="preserve"> Available at: </w:t>
      </w:r>
      <w:hyperlink r:id="rId27" w:tgtFrame="_new" w:history="1">
        <w:r w:rsidRPr="002B3C61">
          <w:rPr>
            <w:rStyle w:val="Hyperlink"/>
            <w:rFonts w:ascii="Arial" w:hAnsi="Arial" w:cs="Arial"/>
          </w:rPr>
          <w:t>https://www.pwc.com</w:t>
        </w:r>
      </w:hyperlink>
      <w:r w:rsidRPr="002B3C61">
        <w:rPr>
          <w:rFonts w:ascii="Arial" w:hAnsi="Arial" w:cs="Arial"/>
        </w:rPr>
        <w:t xml:space="preserve"> [Accessed 21 Mar. 2026].</w:t>
      </w:r>
    </w:p>
    <w:p w:rsidR="007C41BB" w:rsidRPr="002B3C61" w:rsidRDefault="007C41BB" w:rsidP="007C41BB">
      <w:pPr>
        <w:pStyle w:val="NormalWeb"/>
        <w:spacing w:line="360" w:lineRule="auto"/>
        <w:jc w:val="both"/>
        <w:rPr>
          <w:rFonts w:ascii="Arial" w:hAnsi="Arial" w:cs="Arial"/>
        </w:rPr>
      </w:pPr>
      <w:r w:rsidRPr="002B3C61">
        <w:rPr>
          <w:rFonts w:ascii="Arial" w:hAnsi="Arial" w:cs="Arial"/>
        </w:rPr>
        <w:t xml:space="preserve">Smith, M.D. and </w:t>
      </w:r>
      <w:proofErr w:type="spellStart"/>
      <w:r w:rsidRPr="002B3C61">
        <w:rPr>
          <w:rFonts w:ascii="Arial" w:hAnsi="Arial" w:cs="Arial"/>
        </w:rPr>
        <w:t>Telang</w:t>
      </w:r>
      <w:proofErr w:type="spellEnd"/>
      <w:r w:rsidRPr="002B3C61">
        <w:rPr>
          <w:rFonts w:ascii="Arial" w:hAnsi="Arial" w:cs="Arial"/>
        </w:rPr>
        <w:t xml:space="preserve">, R. (2021) </w:t>
      </w:r>
      <w:r w:rsidRPr="002B3C61">
        <w:rPr>
          <w:rStyle w:val="Emphasis"/>
          <w:rFonts w:ascii="Arial" w:hAnsi="Arial" w:cs="Arial"/>
        </w:rPr>
        <w:t xml:space="preserve">Streaming, Sharing, </w:t>
      </w:r>
      <w:proofErr w:type="gramStart"/>
      <w:r w:rsidRPr="002B3C61">
        <w:rPr>
          <w:rStyle w:val="Emphasis"/>
          <w:rFonts w:ascii="Arial" w:hAnsi="Arial" w:cs="Arial"/>
        </w:rPr>
        <w:t>Stealing</w:t>
      </w:r>
      <w:proofErr w:type="gramEnd"/>
      <w:r w:rsidRPr="002B3C61">
        <w:rPr>
          <w:rStyle w:val="Emphasis"/>
          <w:rFonts w:ascii="Arial" w:hAnsi="Arial" w:cs="Arial"/>
        </w:rPr>
        <w:t>: Big Data and the Future of Entertainment</w:t>
      </w:r>
      <w:r w:rsidRPr="002B3C61">
        <w:rPr>
          <w:rFonts w:ascii="Arial" w:hAnsi="Arial" w:cs="Arial"/>
        </w:rPr>
        <w:t>. Cambridge, MA: MIT Press.</w:t>
      </w:r>
    </w:p>
    <w:p w:rsidR="007C41BB" w:rsidRPr="002B3C61" w:rsidRDefault="007C41BB" w:rsidP="007C41BB">
      <w:pPr>
        <w:pStyle w:val="NormalWeb"/>
        <w:spacing w:line="360" w:lineRule="auto"/>
        <w:jc w:val="both"/>
        <w:rPr>
          <w:rFonts w:ascii="Arial" w:hAnsi="Arial" w:cs="Arial"/>
        </w:rPr>
      </w:pPr>
      <w:proofErr w:type="spellStart"/>
      <w:proofErr w:type="gramStart"/>
      <w:r w:rsidRPr="002B3C61">
        <w:rPr>
          <w:rFonts w:ascii="Arial" w:hAnsi="Arial" w:cs="Arial"/>
        </w:rPr>
        <w:t>Statista</w:t>
      </w:r>
      <w:proofErr w:type="spellEnd"/>
      <w:r w:rsidRPr="002B3C61">
        <w:rPr>
          <w:rFonts w:ascii="Arial" w:hAnsi="Arial" w:cs="Arial"/>
        </w:rPr>
        <w:t xml:space="preserve"> (2023) </w:t>
      </w:r>
      <w:r w:rsidRPr="002B3C61">
        <w:rPr>
          <w:rStyle w:val="Emphasis"/>
          <w:rFonts w:ascii="Arial" w:hAnsi="Arial" w:cs="Arial"/>
        </w:rPr>
        <w:t>Disney+ subscriber growth and bundling strategy statistics</w:t>
      </w:r>
      <w:r w:rsidRPr="002B3C61">
        <w:rPr>
          <w:rFonts w:ascii="Arial" w:hAnsi="Arial" w:cs="Arial"/>
        </w:rPr>
        <w:t>.</w:t>
      </w:r>
      <w:proofErr w:type="gramEnd"/>
      <w:r w:rsidRPr="002B3C61">
        <w:rPr>
          <w:rFonts w:ascii="Arial" w:hAnsi="Arial" w:cs="Arial"/>
        </w:rPr>
        <w:t xml:space="preserve"> Available at: </w:t>
      </w:r>
      <w:hyperlink r:id="rId28" w:tgtFrame="_new" w:history="1">
        <w:r w:rsidRPr="002B3C61">
          <w:rPr>
            <w:rStyle w:val="Hyperlink"/>
            <w:rFonts w:ascii="Arial" w:hAnsi="Arial" w:cs="Arial"/>
          </w:rPr>
          <w:t>https://www.statista.com</w:t>
        </w:r>
      </w:hyperlink>
      <w:r w:rsidRPr="002B3C61">
        <w:rPr>
          <w:rFonts w:ascii="Arial" w:hAnsi="Arial" w:cs="Arial"/>
        </w:rPr>
        <w:t xml:space="preserve"> [Accessed 21 Mar. 2026].</w:t>
      </w:r>
    </w:p>
    <w:p w:rsidR="007C41BB" w:rsidRPr="002B3C61" w:rsidRDefault="007C41BB" w:rsidP="007C41BB">
      <w:pPr>
        <w:pStyle w:val="NormalWeb"/>
        <w:spacing w:line="360" w:lineRule="auto"/>
        <w:jc w:val="both"/>
        <w:rPr>
          <w:rFonts w:ascii="Arial" w:hAnsi="Arial" w:cs="Arial"/>
        </w:rPr>
      </w:pPr>
      <w:proofErr w:type="spellStart"/>
      <w:proofErr w:type="gramStart"/>
      <w:r w:rsidRPr="002B3C61">
        <w:rPr>
          <w:rFonts w:ascii="Arial" w:hAnsi="Arial" w:cs="Arial"/>
        </w:rPr>
        <w:t>Statista</w:t>
      </w:r>
      <w:proofErr w:type="spellEnd"/>
      <w:r w:rsidRPr="002B3C61">
        <w:rPr>
          <w:rFonts w:ascii="Arial" w:hAnsi="Arial" w:cs="Arial"/>
        </w:rPr>
        <w:t xml:space="preserve"> (2024) </w:t>
      </w:r>
      <w:r w:rsidRPr="002B3C61">
        <w:rPr>
          <w:rStyle w:val="Emphasis"/>
          <w:rFonts w:ascii="Arial" w:hAnsi="Arial" w:cs="Arial"/>
        </w:rPr>
        <w:t>Number of Disney+ subscribers worldwide</w:t>
      </w:r>
      <w:r w:rsidRPr="002B3C61">
        <w:rPr>
          <w:rFonts w:ascii="Arial" w:hAnsi="Arial" w:cs="Arial"/>
        </w:rPr>
        <w:t>.</w:t>
      </w:r>
      <w:proofErr w:type="gramEnd"/>
      <w:r w:rsidRPr="002B3C61">
        <w:rPr>
          <w:rFonts w:ascii="Arial" w:hAnsi="Arial" w:cs="Arial"/>
        </w:rPr>
        <w:t xml:space="preserve"> Available at: </w:t>
      </w:r>
      <w:hyperlink r:id="rId29" w:tgtFrame="_new" w:history="1">
        <w:r w:rsidRPr="002B3C61">
          <w:rPr>
            <w:rStyle w:val="Hyperlink"/>
            <w:rFonts w:ascii="Arial" w:hAnsi="Arial" w:cs="Arial"/>
          </w:rPr>
          <w:t>https://www.statista.com</w:t>
        </w:r>
      </w:hyperlink>
      <w:r w:rsidRPr="002B3C61">
        <w:rPr>
          <w:rFonts w:ascii="Arial" w:hAnsi="Arial" w:cs="Arial"/>
        </w:rPr>
        <w:t xml:space="preserve"> [Accessed 21 Mar. 2026].</w:t>
      </w:r>
    </w:p>
    <w:p w:rsidR="007C41BB" w:rsidRPr="002B3C61" w:rsidRDefault="007C41BB" w:rsidP="007C41BB">
      <w:pPr>
        <w:pStyle w:val="NormalWeb"/>
        <w:spacing w:line="360" w:lineRule="auto"/>
        <w:jc w:val="both"/>
        <w:rPr>
          <w:rFonts w:ascii="Arial" w:hAnsi="Arial" w:cs="Arial"/>
        </w:rPr>
      </w:pPr>
      <w:r w:rsidRPr="002B3C61">
        <w:rPr>
          <w:rFonts w:ascii="Arial" w:hAnsi="Arial" w:cs="Arial"/>
        </w:rPr>
        <w:t xml:space="preserve"> </w:t>
      </w:r>
      <w:proofErr w:type="spellStart"/>
      <w:r w:rsidRPr="002B3C61">
        <w:rPr>
          <w:rFonts w:ascii="Arial" w:hAnsi="Arial" w:cs="Arial"/>
        </w:rPr>
        <w:t>Teece</w:t>
      </w:r>
      <w:proofErr w:type="spellEnd"/>
      <w:r w:rsidRPr="002B3C61">
        <w:rPr>
          <w:rFonts w:ascii="Arial" w:hAnsi="Arial" w:cs="Arial"/>
        </w:rPr>
        <w:t xml:space="preserve">, D.J. (2020) ‘Dynamic capabilities and entrepreneurial management in large organizations: Toward a theory of the (entrepreneurial) firm’, </w:t>
      </w:r>
      <w:r w:rsidRPr="002B3C61">
        <w:rPr>
          <w:rStyle w:val="Emphasis"/>
          <w:rFonts w:ascii="Arial" w:hAnsi="Arial" w:cs="Arial"/>
        </w:rPr>
        <w:t>European Economic Review</w:t>
      </w:r>
      <w:r w:rsidRPr="002B3C61">
        <w:rPr>
          <w:rFonts w:ascii="Arial" w:hAnsi="Arial" w:cs="Arial"/>
        </w:rPr>
        <w:t>, 130, pp. 1–16.</w:t>
      </w:r>
    </w:p>
    <w:p w:rsidR="007C41BB" w:rsidRPr="002B3C61" w:rsidRDefault="007C41BB" w:rsidP="007C41BB">
      <w:pPr>
        <w:pStyle w:val="NormalWeb"/>
        <w:spacing w:line="360" w:lineRule="auto"/>
        <w:jc w:val="both"/>
        <w:rPr>
          <w:rFonts w:ascii="Arial" w:hAnsi="Arial" w:cs="Arial"/>
        </w:rPr>
      </w:pPr>
      <w:r w:rsidRPr="002B3C61">
        <w:rPr>
          <w:rFonts w:ascii="Arial" w:hAnsi="Arial" w:cs="Arial"/>
        </w:rPr>
        <w:t xml:space="preserve">Thompson, A.A., Strickland, A.J., Gamble, J.E. and </w:t>
      </w:r>
      <w:proofErr w:type="spellStart"/>
      <w:r w:rsidRPr="002B3C61">
        <w:rPr>
          <w:rFonts w:ascii="Arial" w:hAnsi="Arial" w:cs="Arial"/>
        </w:rPr>
        <w:t>Peteraf</w:t>
      </w:r>
      <w:proofErr w:type="spellEnd"/>
      <w:r w:rsidRPr="002B3C61">
        <w:rPr>
          <w:rFonts w:ascii="Arial" w:hAnsi="Arial" w:cs="Arial"/>
        </w:rPr>
        <w:t xml:space="preserve">, M.A. (2022) </w:t>
      </w:r>
      <w:r w:rsidRPr="002B3C61">
        <w:rPr>
          <w:rStyle w:val="Emphasis"/>
          <w:rFonts w:ascii="Arial" w:hAnsi="Arial" w:cs="Arial"/>
        </w:rPr>
        <w:t>Crafting and Executing Strategy: The Quest for Competitive Advantage</w:t>
      </w:r>
      <w:r w:rsidRPr="002B3C61">
        <w:rPr>
          <w:rFonts w:ascii="Arial" w:hAnsi="Arial" w:cs="Arial"/>
        </w:rPr>
        <w:t xml:space="preserve">. </w:t>
      </w:r>
      <w:proofErr w:type="gramStart"/>
      <w:r w:rsidRPr="002B3C61">
        <w:rPr>
          <w:rFonts w:ascii="Arial" w:hAnsi="Arial" w:cs="Arial"/>
        </w:rPr>
        <w:t xml:space="preserve">23rd </w:t>
      </w:r>
      <w:proofErr w:type="spellStart"/>
      <w:r w:rsidRPr="002B3C61">
        <w:rPr>
          <w:rFonts w:ascii="Arial" w:hAnsi="Arial" w:cs="Arial"/>
        </w:rPr>
        <w:t>edn</w:t>
      </w:r>
      <w:proofErr w:type="spellEnd"/>
      <w:r w:rsidRPr="002B3C61">
        <w:rPr>
          <w:rFonts w:ascii="Arial" w:hAnsi="Arial" w:cs="Arial"/>
        </w:rPr>
        <w:t>.</w:t>
      </w:r>
      <w:proofErr w:type="gramEnd"/>
      <w:r w:rsidRPr="002B3C61">
        <w:rPr>
          <w:rFonts w:ascii="Arial" w:hAnsi="Arial" w:cs="Arial"/>
        </w:rPr>
        <w:t xml:space="preserve"> New York: McGraw-Hill.</w:t>
      </w:r>
    </w:p>
    <w:p w:rsidR="007C41BB" w:rsidRPr="002B3C61" w:rsidRDefault="007C41BB" w:rsidP="007C41BB">
      <w:pPr>
        <w:pStyle w:val="NormalWeb"/>
        <w:spacing w:line="360" w:lineRule="auto"/>
        <w:jc w:val="both"/>
        <w:rPr>
          <w:rFonts w:ascii="Arial" w:hAnsi="Arial" w:cs="Arial"/>
        </w:rPr>
      </w:pPr>
      <w:r w:rsidRPr="002B3C61">
        <w:rPr>
          <w:rFonts w:ascii="Arial" w:hAnsi="Arial" w:cs="Arial"/>
        </w:rPr>
        <w:lastRenderedPageBreak/>
        <w:t xml:space="preserve">UNCTAD (2022) </w:t>
      </w:r>
      <w:r w:rsidRPr="002B3C61">
        <w:rPr>
          <w:rStyle w:val="Emphasis"/>
          <w:rFonts w:ascii="Arial" w:hAnsi="Arial" w:cs="Arial"/>
        </w:rPr>
        <w:t>Digital economy report 2022</w:t>
      </w:r>
      <w:r w:rsidRPr="002B3C61">
        <w:rPr>
          <w:rFonts w:ascii="Arial" w:hAnsi="Arial" w:cs="Arial"/>
        </w:rPr>
        <w:t xml:space="preserve">. Available at: </w:t>
      </w:r>
      <w:hyperlink r:id="rId30" w:tgtFrame="_new" w:history="1">
        <w:r w:rsidRPr="002B3C61">
          <w:rPr>
            <w:rStyle w:val="Hyperlink"/>
            <w:rFonts w:ascii="Arial" w:hAnsi="Arial" w:cs="Arial"/>
          </w:rPr>
          <w:t>https://unctad.org</w:t>
        </w:r>
      </w:hyperlink>
      <w:r w:rsidRPr="002B3C61">
        <w:rPr>
          <w:rFonts w:ascii="Arial" w:hAnsi="Arial" w:cs="Arial"/>
        </w:rPr>
        <w:t xml:space="preserve"> [Accessed 21 Mar. 2026].</w:t>
      </w:r>
    </w:p>
    <w:p w:rsidR="007C41BB" w:rsidRPr="002B3C61" w:rsidRDefault="007C41BB" w:rsidP="007C41BB">
      <w:pPr>
        <w:pStyle w:val="NormalWeb"/>
        <w:spacing w:line="360" w:lineRule="auto"/>
        <w:jc w:val="both"/>
        <w:rPr>
          <w:rFonts w:ascii="Arial" w:hAnsi="Arial" w:cs="Arial"/>
        </w:rPr>
      </w:pPr>
      <w:r w:rsidRPr="002B3C61">
        <w:rPr>
          <w:rFonts w:ascii="Arial" w:hAnsi="Arial" w:cs="Arial"/>
        </w:rPr>
        <w:t xml:space="preserve">Wayne, M.L. (2021) </w:t>
      </w:r>
      <w:r w:rsidRPr="002B3C61">
        <w:rPr>
          <w:rStyle w:val="Emphasis"/>
          <w:rFonts w:ascii="Arial" w:hAnsi="Arial" w:cs="Arial"/>
        </w:rPr>
        <w:t>Netflix, Amazon, and Branded Television Content in Subscription Video On-Demand Portals</w:t>
      </w:r>
      <w:r w:rsidRPr="002B3C61">
        <w:rPr>
          <w:rFonts w:ascii="Arial" w:hAnsi="Arial" w:cs="Arial"/>
        </w:rPr>
        <w:t>. London: Palgrave Macmillan.</w:t>
      </w:r>
    </w:p>
    <w:p w:rsidR="007C41BB" w:rsidRPr="002B3C61" w:rsidRDefault="007C41BB" w:rsidP="007C41BB">
      <w:pPr>
        <w:pStyle w:val="NormalWeb"/>
        <w:spacing w:line="360" w:lineRule="auto"/>
        <w:jc w:val="both"/>
        <w:rPr>
          <w:rFonts w:ascii="Arial" w:hAnsi="Arial" w:cs="Arial"/>
        </w:rPr>
      </w:pPr>
      <w:proofErr w:type="spellStart"/>
      <w:r w:rsidRPr="002B3C61">
        <w:rPr>
          <w:rFonts w:ascii="Arial" w:hAnsi="Arial" w:cs="Arial"/>
        </w:rPr>
        <w:t>Wirtz</w:t>
      </w:r>
      <w:proofErr w:type="spellEnd"/>
      <w:r w:rsidRPr="002B3C61">
        <w:rPr>
          <w:rFonts w:ascii="Arial" w:hAnsi="Arial" w:cs="Arial"/>
        </w:rPr>
        <w:t xml:space="preserve">, B.W. (2021) </w:t>
      </w:r>
      <w:r w:rsidRPr="002B3C61">
        <w:rPr>
          <w:rStyle w:val="Emphasis"/>
          <w:rFonts w:ascii="Arial" w:hAnsi="Arial" w:cs="Arial"/>
        </w:rPr>
        <w:t>Digital Business Models: Concepts, Models, and the Alphabet Case Study</w:t>
      </w:r>
      <w:r w:rsidRPr="002B3C61">
        <w:rPr>
          <w:rFonts w:ascii="Arial" w:hAnsi="Arial" w:cs="Arial"/>
        </w:rPr>
        <w:t>. Cham: Springer.</w:t>
      </w:r>
    </w:p>
    <w:p w:rsidR="007C41BB" w:rsidRPr="002B3C61" w:rsidRDefault="007C41BB" w:rsidP="007C41BB">
      <w:pPr>
        <w:pStyle w:val="NormalWeb"/>
        <w:spacing w:line="360" w:lineRule="auto"/>
        <w:jc w:val="both"/>
        <w:rPr>
          <w:rFonts w:ascii="Arial" w:hAnsi="Arial" w:cs="Arial"/>
          <w:b/>
          <w:bCs/>
          <w:kern w:val="36"/>
        </w:rPr>
      </w:pPr>
      <w:proofErr w:type="gramStart"/>
      <w:r w:rsidRPr="002B3C61">
        <w:rPr>
          <w:rFonts w:ascii="Arial" w:hAnsi="Arial" w:cs="Arial"/>
        </w:rPr>
        <w:t xml:space="preserve">Zhang, Q., Chen, M. and Li, L. (2021) ‘Cloud computing and content delivery networks in video streaming’, </w:t>
      </w:r>
      <w:r w:rsidRPr="002B3C61">
        <w:rPr>
          <w:rStyle w:val="Emphasis"/>
          <w:rFonts w:ascii="Arial" w:hAnsi="Arial" w:cs="Arial"/>
        </w:rPr>
        <w:t>IEEE Access</w:t>
      </w:r>
      <w:r w:rsidRPr="002B3C61">
        <w:rPr>
          <w:rFonts w:ascii="Arial" w:hAnsi="Arial" w:cs="Arial"/>
        </w:rPr>
        <w:t>, 9, pp. 12345–12358.</w:t>
      </w:r>
      <w:proofErr w:type="gramEnd"/>
      <w:r w:rsidRPr="002B3C61">
        <w:rPr>
          <w:rFonts w:ascii="Arial" w:hAnsi="Arial" w:cs="Arial"/>
          <w:b/>
          <w:bCs/>
          <w:kern w:val="36"/>
        </w:rPr>
        <w:tab/>
      </w:r>
    </w:p>
    <w:sectPr w:rsidR="007C41BB" w:rsidRPr="002B3C61" w:rsidSect="00E47AB0">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47E64" w:rsidRDefault="00147E64" w:rsidP="00E47AB0">
      <w:pPr>
        <w:spacing w:after="0" w:line="240" w:lineRule="auto"/>
      </w:pPr>
      <w:r>
        <w:separator/>
      </w:r>
    </w:p>
  </w:endnote>
  <w:endnote w:type="continuationSeparator" w:id="0">
    <w:p w:rsidR="00147E64" w:rsidRDefault="00147E64" w:rsidP="00E47A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44035" w:rsidRDefault="00144035">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44035" w:rsidRDefault="00144035">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44035" w:rsidRDefault="00144035">
    <w:pPr>
      <w:pStyle w:val="Foote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B3C61" w:rsidRDefault="002B3C61">
    <w:pPr>
      <w:pStyle w:val="Footer"/>
    </w:pP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87475910"/>
      <w:docPartObj>
        <w:docPartGallery w:val="Page Numbers (Bottom of Page)"/>
        <w:docPartUnique/>
      </w:docPartObj>
    </w:sdtPr>
    <w:sdtEndPr>
      <w:rPr>
        <w:noProof/>
      </w:rPr>
    </w:sdtEndPr>
    <w:sdtContent>
      <w:p w:rsidR="002B3C61" w:rsidRDefault="002B3C61">
        <w:pPr>
          <w:pStyle w:val="Footer"/>
          <w:jc w:val="center"/>
        </w:pPr>
        <w:r>
          <w:fldChar w:fldCharType="begin"/>
        </w:r>
        <w:r>
          <w:instrText xml:space="preserve"> PAGE   \* MERGEFORMAT </w:instrText>
        </w:r>
        <w:r>
          <w:fldChar w:fldCharType="separate"/>
        </w:r>
        <w:r w:rsidR="007C41BB">
          <w:rPr>
            <w:noProof/>
          </w:rPr>
          <w:t>1</w:t>
        </w:r>
        <w:r>
          <w:rPr>
            <w:noProof/>
          </w:rPr>
          <w:fldChar w:fldCharType="end"/>
        </w:r>
      </w:p>
    </w:sdtContent>
  </w:sdt>
  <w:p w:rsidR="002B3C61" w:rsidRDefault="002B3C6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47E64" w:rsidRDefault="00147E64" w:rsidP="00E47AB0">
      <w:pPr>
        <w:spacing w:after="0" w:line="240" w:lineRule="auto"/>
      </w:pPr>
      <w:r>
        <w:separator/>
      </w:r>
    </w:p>
  </w:footnote>
  <w:footnote w:type="continuationSeparator" w:id="0">
    <w:p w:rsidR="00147E64" w:rsidRDefault="00147E64" w:rsidP="00E47AB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44035" w:rsidRDefault="00144035">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44035" w:rsidRDefault="00144035">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44035" w:rsidRDefault="0014403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8"/>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47AB0"/>
    <w:rsid w:val="00144035"/>
    <w:rsid w:val="00147E64"/>
    <w:rsid w:val="001C7F2D"/>
    <w:rsid w:val="002B3C61"/>
    <w:rsid w:val="004D4D4A"/>
    <w:rsid w:val="0054772C"/>
    <w:rsid w:val="007C41BB"/>
    <w:rsid w:val="00D34A59"/>
    <w:rsid w:val="00E47AB0"/>
    <w:rsid w:val="00EC52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47AB0"/>
  </w:style>
  <w:style w:type="paragraph" w:styleId="Heading1">
    <w:name w:val="heading 1"/>
    <w:basedOn w:val="Normal"/>
    <w:link w:val="Heading1Char"/>
    <w:uiPriority w:val="9"/>
    <w:qFormat/>
    <w:rsid w:val="00E47AB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E47AB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2B3C61"/>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7AB0"/>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E47AB0"/>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E47AB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E47AB0"/>
    <w:rPr>
      <w:i/>
      <w:iCs/>
    </w:rPr>
  </w:style>
  <w:style w:type="character" w:styleId="Hyperlink">
    <w:name w:val="Hyperlink"/>
    <w:basedOn w:val="DefaultParagraphFont"/>
    <w:uiPriority w:val="99"/>
    <w:unhideWhenUsed/>
    <w:rsid w:val="00E47AB0"/>
    <w:rPr>
      <w:color w:val="0000FF"/>
      <w:u w:val="single"/>
    </w:rPr>
  </w:style>
  <w:style w:type="paragraph" w:styleId="TOCHeading">
    <w:name w:val="TOC Heading"/>
    <w:basedOn w:val="Heading1"/>
    <w:next w:val="Normal"/>
    <w:uiPriority w:val="39"/>
    <w:semiHidden/>
    <w:unhideWhenUsed/>
    <w:qFormat/>
    <w:rsid w:val="00E47AB0"/>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TOC1">
    <w:name w:val="toc 1"/>
    <w:basedOn w:val="Normal"/>
    <w:next w:val="Normal"/>
    <w:autoRedefine/>
    <w:uiPriority w:val="39"/>
    <w:unhideWhenUsed/>
    <w:rsid w:val="00E47AB0"/>
    <w:pPr>
      <w:spacing w:after="100"/>
    </w:pPr>
  </w:style>
  <w:style w:type="paragraph" w:styleId="TOC2">
    <w:name w:val="toc 2"/>
    <w:basedOn w:val="Normal"/>
    <w:next w:val="Normal"/>
    <w:autoRedefine/>
    <w:uiPriority w:val="39"/>
    <w:unhideWhenUsed/>
    <w:rsid w:val="00E47AB0"/>
    <w:pPr>
      <w:spacing w:after="100"/>
      <w:ind w:left="220"/>
    </w:pPr>
  </w:style>
  <w:style w:type="paragraph" w:styleId="Header">
    <w:name w:val="header"/>
    <w:basedOn w:val="Normal"/>
    <w:link w:val="HeaderChar"/>
    <w:uiPriority w:val="99"/>
    <w:unhideWhenUsed/>
    <w:rsid w:val="00E47AB0"/>
    <w:pPr>
      <w:tabs>
        <w:tab w:val="center" w:pos="4680"/>
        <w:tab w:val="right" w:pos="9360"/>
      </w:tabs>
      <w:spacing w:after="0" w:line="240" w:lineRule="auto"/>
    </w:pPr>
  </w:style>
  <w:style w:type="character" w:customStyle="1" w:styleId="HeaderChar">
    <w:name w:val="Header Char"/>
    <w:basedOn w:val="DefaultParagraphFont"/>
    <w:link w:val="Header"/>
    <w:uiPriority w:val="99"/>
    <w:rsid w:val="00E47AB0"/>
  </w:style>
  <w:style w:type="paragraph" w:styleId="Footer">
    <w:name w:val="footer"/>
    <w:basedOn w:val="Normal"/>
    <w:link w:val="FooterChar"/>
    <w:uiPriority w:val="99"/>
    <w:unhideWhenUsed/>
    <w:rsid w:val="00E47AB0"/>
    <w:pPr>
      <w:tabs>
        <w:tab w:val="center" w:pos="4680"/>
        <w:tab w:val="right" w:pos="9360"/>
      </w:tabs>
      <w:spacing w:after="0" w:line="240" w:lineRule="auto"/>
    </w:pPr>
  </w:style>
  <w:style w:type="character" w:customStyle="1" w:styleId="FooterChar">
    <w:name w:val="Footer Char"/>
    <w:basedOn w:val="DefaultParagraphFont"/>
    <w:link w:val="Footer"/>
    <w:uiPriority w:val="99"/>
    <w:rsid w:val="00E47AB0"/>
  </w:style>
  <w:style w:type="character" w:styleId="Strong">
    <w:name w:val="Strong"/>
    <w:basedOn w:val="DefaultParagraphFont"/>
    <w:uiPriority w:val="22"/>
    <w:qFormat/>
    <w:rsid w:val="00E47AB0"/>
    <w:rPr>
      <w:b/>
      <w:bCs/>
    </w:rPr>
  </w:style>
  <w:style w:type="paragraph" w:styleId="BalloonText">
    <w:name w:val="Balloon Text"/>
    <w:basedOn w:val="Normal"/>
    <w:link w:val="BalloonTextChar"/>
    <w:uiPriority w:val="99"/>
    <w:semiHidden/>
    <w:unhideWhenUsed/>
    <w:rsid w:val="00E47AB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47AB0"/>
    <w:rPr>
      <w:rFonts w:ascii="Tahoma" w:hAnsi="Tahoma" w:cs="Tahoma"/>
      <w:sz w:val="16"/>
      <w:szCs w:val="16"/>
    </w:rPr>
  </w:style>
  <w:style w:type="character" w:customStyle="1" w:styleId="Heading3Char">
    <w:name w:val="Heading 3 Char"/>
    <w:basedOn w:val="DefaultParagraphFont"/>
    <w:link w:val="Heading3"/>
    <w:uiPriority w:val="9"/>
    <w:rsid w:val="002B3C61"/>
    <w:rPr>
      <w:rFonts w:asciiTheme="majorHAnsi" w:eastAsiaTheme="majorEastAsia" w:hAnsiTheme="majorHAnsi" w:cstheme="majorBidi"/>
      <w:b/>
      <w:bCs/>
      <w:color w:val="4F81BD" w:themeColor="accent1"/>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47AB0"/>
  </w:style>
  <w:style w:type="paragraph" w:styleId="Heading1">
    <w:name w:val="heading 1"/>
    <w:basedOn w:val="Normal"/>
    <w:link w:val="Heading1Char"/>
    <w:uiPriority w:val="9"/>
    <w:qFormat/>
    <w:rsid w:val="00E47AB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E47AB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2B3C61"/>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7AB0"/>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E47AB0"/>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E47AB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E47AB0"/>
    <w:rPr>
      <w:i/>
      <w:iCs/>
    </w:rPr>
  </w:style>
  <w:style w:type="character" w:styleId="Hyperlink">
    <w:name w:val="Hyperlink"/>
    <w:basedOn w:val="DefaultParagraphFont"/>
    <w:uiPriority w:val="99"/>
    <w:unhideWhenUsed/>
    <w:rsid w:val="00E47AB0"/>
    <w:rPr>
      <w:color w:val="0000FF"/>
      <w:u w:val="single"/>
    </w:rPr>
  </w:style>
  <w:style w:type="paragraph" w:styleId="TOCHeading">
    <w:name w:val="TOC Heading"/>
    <w:basedOn w:val="Heading1"/>
    <w:next w:val="Normal"/>
    <w:uiPriority w:val="39"/>
    <w:semiHidden/>
    <w:unhideWhenUsed/>
    <w:qFormat/>
    <w:rsid w:val="00E47AB0"/>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TOC1">
    <w:name w:val="toc 1"/>
    <w:basedOn w:val="Normal"/>
    <w:next w:val="Normal"/>
    <w:autoRedefine/>
    <w:uiPriority w:val="39"/>
    <w:unhideWhenUsed/>
    <w:rsid w:val="00E47AB0"/>
    <w:pPr>
      <w:spacing w:after="100"/>
    </w:pPr>
  </w:style>
  <w:style w:type="paragraph" w:styleId="TOC2">
    <w:name w:val="toc 2"/>
    <w:basedOn w:val="Normal"/>
    <w:next w:val="Normal"/>
    <w:autoRedefine/>
    <w:uiPriority w:val="39"/>
    <w:unhideWhenUsed/>
    <w:rsid w:val="00E47AB0"/>
    <w:pPr>
      <w:spacing w:after="100"/>
      <w:ind w:left="220"/>
    </w:pPr>
  </w:style>
  <w:style w:type="paragraph" w:styleId="Header">
    <w:name w:val="header"/>
    <w:basedOn w:val="Normal"/>
    <w:link w:val="HeaderChar"/>
    <w:uiPriority w:val="99"/>
    <w:unhideWhenUsed/>
    <w:rsid w:val="00E47AB0"/>
    <w:pPr>
      <w:tabs>
        <w:tab w:val="center" w:pos="4680"/>
        <w:tab w:val="right" w:pos="9360"/>
      </w:tabs>
      <w:spacing w:after="0" w:line="240" w:lineRule="auto"/>
    </w:pPr>
  </w:style>
  <w:style w:type="character" w:customStyle="1" w:styleId="HeaderChar">
    <w:name w:val="Header Char"/>
    <w:basedOn w:val="DefaultParagraphFont"/>
    <w:link w:val="Header"/>
    <w:uiPriority w:val="99"/>
    <w:rsid w:val="00E47AB0"/>
  </w:style>
  <w:style w:type="paragraph" w:styleId="Footer">
    <w:name w:val="footer"/>
    <w:basedOn w:val="Normal"/>
    <w:link w:val="FooterChar"/>
    <w:uiPriority w:val="99"/>
    <w:unhideWhenUsed/>
    <w:rsid w:val="00E47AB0"/>
    <w:pPr>
      <w:tabs>
        <w:tab w:val="center" w:pos="4680"/>
        <w:tab w:val="right" w:pos="9360"/>
      </w:tabs>
      <w:spacing w:after="0" w:line="240" w:lineRule="auto"/>
    </w:pPr>
  </w:style>
  <w:style w:type="character" w:customStyle="1" w:styleId="FooterChar">
    <w:name w:val="Footer Char"/>
    <w:basedOn w:val="DefaultParagraphFont"/>
    <w:link w:val="Footer"/>
    <w:uiPriority w:val="99"/>
    <w:rsid w:val="00E47AB0"/>
  </w:style>
  <w:style w:type="character" w:styleId="Strong">
    <w:name w:val="Strong"/>
    <w:basedOn w:val="DefaultParagraphFont"/>
    <w:uiPriority w:val="22"/>
    <w:qFormat/>
    <w:rsid w:val="00E47AB0"/>
    <w:rPr>
      <w:b/>
      <w:bCs/>
    </w:rPr>
  </w:style>
  <w:style w:type="paragraph" w:styleId="BalloonText">
    <w:name w:val="Balloon Text"/>
    <w:basedOn w:val="Normal"/>
    <w:link w:val="BalloonTextChar"/>
    <w:uiPriority w:val="99"/>
    <w:semiHidden/>
    <w:unhideWhenUsed/>
    <w:rsid w:val="00E47AB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47AB0"/>
    <w:rPr>
      <w:rFonts w:ascii="Tahoma" w:hAnsi="Tahoma" w:cs="Tahoma"/>
      <w:sz w:val="16"/>
      <w:szCs w:val="16"/>
    </w:rPr>
  </w:style>
  <w:style w:type="character" w:customStyle="1" w:styleId="Heading3Char">
    <w:name w:val="Heading 3 Char"/>
    <w:basedOn w:val="DefaultParagraphFont"/>
    <w:link w:val="Heading3"/>
    <w:uiPriority w:val="9"/>
    <w:rsid w:val="002B3C61"/>
    <w:rPr>
      <w:rFonts w:asciiTheme="majorHAnsi" w:eastAsiaTheme="majorEastAsia" w:hAnsiTheme="majorHAnsi" w:cstheme="majorBidi"/>
      <w:b/>
      <w:b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98795904">
      <w:bodyDiv w:val="1"/>
      <w:marLeft w:val="0"/>
      <w:marRight w:val="0"/>
      <w:marTop w:val="0"/>
      <w:marBottom w:val="0"/>
      <w:divBdr>
        <w:top w:val="none" w:sz="0" w:space="0" w:color="auto"/>
        <w:left w:val="none" w:sz="0" w:space="0" w:color="auto"/>
        <w:bottom w:val="none" w:sz="0" w:space="0" w:color="auto"/>
        <w:right w:val="none" w:sz="0" w:space="0" w:color="auto"/>
      </w:divBdr>
      <w:divsChild>
        <w:div w:id="54298422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footer" Target="footer5.xml"/><Relationship Id="rId26" Type="http://schemas.openxmlformats.org/officeDocument/2006/relationships/hyperlink" Target="https://techcrunch.com" TargetMode="External"/><Relationship Id="rId3" Type="http://schemas.microsoft.com/office/2007/relationships/stylesWithEffects" Target="stylesWithEffects.xml"/><Relationship Id="rId21" Type="http://schemas.openxmlformats.org/officeDocument/2006/relationships/hyperlink" Target="https://www2.deloitte.com" TargetMode="Externa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3.png"/><Relationship Id="rId25" Type="http://schemas.openxmlformats.org/officeDocument/2006/relationships/hyperlink" Target="https://www.ofcom.org.uk" TargetMode="External"/><Relationship Id="rId2" Type="http://schemas.openxmlformats.org/officeDocument/2006/relationships/styles" Target="styles.xml"/><Relationship Id="rId16" Type="http://schemas.openxmlformats.org/officeDocument/2006/relationships/image" Target="media/image2.png"/><Relationship Id="rId20" Type="http://schemas.openxmlformats.org/officeDocument/2006/relationships/hyperlink" Target="https://www2.deloitte.com" TargetMode="External"/><Relationship Id="rId29" Type="http://schemas.openxmlformats.org/officeDocument/2006/relationships/hyperlink" Target="https://www.statista.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s://www.mckinsey.com"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footer" Target="footer4.xml"/><Relationship Id="rId23" Type="http://schemas.openxmlformats.org/officeDocument/2006/relationships/hyperlink" Target="https://www.itu.int" TargetMode="External"/><Relationship Id="rId28" Type="http://schemas.openxmlformats.org/officeDocument/2006/relationships/hyperlink" Target="https://www.statista.com" TargetMode="External"/><Relationship Id="rId10" Type="http://schemas.openxmlformats.org/officeDocument/2006/relationships/header" Target="header2.xml"/><Relationship Id="rId19" Type="http://schemas.openxmlformats.org/officeDocument/2006/relationships/hyperlink" Target="https://www.ampereanalysis.com"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hyperlink" Target="https://www.ey.com" TargetMode="External"/><Relationship Id="rId27" Type="http://schemas.openxmlformats.org/officeDocument/2006/relationships/hyperlink" Target="https://www.pwc.com" TargetMode="External"/><Relationship Id="rId30" Type="http://schemas.openxmlformats.org/officeDocument/2006/relationships/hyperlink" Target="https://unctad.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C405DAC-A4B4-4A71-BC68-D051E4ED7A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3812</Words>
  <Characters>21729</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
  <cp:revision>1</cp:revision>
  <dcterms:created xsi:type="dcterms:W3CDTF">2026-03-26T21:23:00Z</dcterms:created>
  <dcterms:modified xsi:type="dcterms:W3CDTF">2026-03-26T21:25:00Z</dcterms:modified>
</cp:coreProperties>
</file>