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F6947" w14:textId="77777777" w:rsidR="006C25E4" w:rsidRPr="003A16E6" w:rsidRDefault="006C25E4" w:rsidP="006C25E4">
      <w:pPr>
        <w:spacing w:line="480" w:lineRule="auto"/>
        <w:jc w:val="both"/>
        <w:rPr>
          <w:rFonts w:ascii="Arial" w:hAnsi="Arial" w:cs="Arial"/>
          <w:sz w:val="28"/>
          <w:szCs w:val="28"/>
        </w:rPr>
      </w:pPr>
      <w:proofErr w:type="spellStart"/>
      <w:r w:rsidRPr="003A16E6">
        <w:rPr>
          <w:rFonts w:ascii="Arial" w:hAnsi="Arial" w:cs="Arial"/>
          <w:sz w:val="28"/>
          <w:szCs w:val="28"/>
        </w:rPr>
        <w:t>StitchCo</w:t>
      </w:r>
      <w:proofErr w:type="spellEnd"/>
      <w:r w:rsidRPr="003A16E6">
        <w:rPr>
          <w:rFonts w:ascii="Arial" w:hAnsi="Arial" w:cs="Arial"/>
          <w:sz w:val="28"/>
          <w:szCs w:val="28"/>
        </w:rPr>
        <w:t>: Preparing Employees for Organisational Change</w:t>
      </w:r>
    </w:p>
    <w:p w14:paraId="4F36960B" w14:textId="77777777" w:rsidR="006C25E4" w:rsidRPr="002230F9" w:rsidRDefault="006C25E4" w:rsidP="006C25E4">
      <w:pPr>
        <w:spacing w:line="480" w:lineRule="auto"/>
        <w:jc w:val="both"/>
        <w:rPr>
          <w:rFonts w:ascii="Arial" w:hAnsi="Arial" w:cs="Arial"/>
        </w:rPr>
      </w:pPr>
    </w:p>
    <w:p w14:paraId="7C27083F" w14:textId="7D7C608B" w:rsidR="006C25E4" w:rsidRPr="002230F9" w:rsidRDefault="006C25E4" w:rsidP="006C25E4">
      <w:pPr>
        <w:spacing w:line="480" w:lineRule="auto"/>
        <w:jc w:val="both"/>
        <w:rPr>
          <w:rFonts w:ascii="Arial" w:hAnsi="Arial" w:cs="Arial"/>
        </w:rPr>
      </w:pPr>
      <w:proofErr w:type="spellStart"/>
      <w:r w:rsidRPr="002230F9">
        <w:rPr>
          <w:rFonts w:ascii="Arial" w:hAnsi="Arial" w:cs="Arial"/>
        </w:rPr>
        <w:t>StitchCo</w:t>
      </w:r>
      <w:proofErr w:type="spellEnd"/>
      <w:r w:rsidRPr="002230F9">
        <w:rPr>
          <w:rFonts w:ascii="Arial" w:hAnsi="Arial" w:cs="Arial"/>
        </w:rPr>
        <w:t xml:space="preserve"> is a family-founded garment manufacturer in the United States that supplies many high-street retailers. For years, it followed a traditional management system based on Frederick Taylor’s ideas of scientific management, which focused on dividing work into small parts and maintaining close supervision (Taylor, 1911). This method was once effective, but today’s markets require flexibility and rapid adaptation to new </w:t>
      </w:r>
      <w:proofErr w:type="spellStart"/>
      <w:proofErr w:type="gramStart"/>
      <w:r w:rsidRPr="002230F9">
        <w:rPr>
          <w:rFonts w:ascii="Arial" w:hAnsi="Arial" w:cs="Arial"/>
        </w:rPr>
        <w:t>technologies.The</w:t>
      </w:r>
      <w:proofErr w:type="spellEnd"/>
      <w:proofErr w:type="gramEnd"/>
      <w:r w:rsidRPr="002230F9">
        <w:rPr>
          <w:rFonts w:ascii="Arial" w:hAnsi="Arial" w:cs="Arial"/>
        </w:rPr>
        <w:t xml:space="preserve"> World Economic Forum (2023) explains that adopting transformative technologies is vital for productivity and competitiveness.</w:t>
      </w:r>
    </w:p>
    <w:p w14:paraId="00745A71"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At </w:t>
      </w:r>
      <w:proofErr w:type="spellStart"/>
      <w:r w:rsidRPr="002230F9">
        <w:rPr>
          <w:rFonts w:ascii="Arial" w:hAnsi="Arial" w:cs="Arial"/>
        </w:rPr>
        <w:t>StitchCo</w:t>
      </w:r>
      <w:proofErr w:type="spellEnd"/>
      <w:r w:rsidRPr="002230F9">
        <w:rPr>
          <w:rFonts w:ascii="Arial" w:hAnsi="Arial" w:cs="Arial"/>
        </w:rPr>
        <w:t xml:space="preserve">, management has started introducing computerisation and shifting from a strict hierarchy to more shared leadership. However, as Schein (2017) and Kotter (2012) argue, genuine organisational change goes far beyond machines and systems. It involves reshaping the culture, attitudes, and mindset of the people within it. This essay discusses how </w:t>
      </w:r>
      <w:proofErr w:type="spellStart"/>
      <w:r w:rsidRPr="002230F9">
        <w:rPr>
          <w:rFonts w:ascii="Arial" w:hAnsi="Arial" w:cs="Arial"/>
        </w:rPr>
        <w:t>StitchCo</w:t>
      </w:r>
      <w:proofErr w:type="spellEnd"/>
      <w:r w:rsidRPr="002230F9">
        <w:rPr>
          <w:rFonts w:ascii="Arial" w:hAnsi="Arial" w:cs="Arial"/>
        </w:rPr>
        <w:t xml:space="preserve"> can prepare its employees for this transition. It looks at the reasons behind the change, how new technology has been introduced, the impact on culture, and lessons to guide smoother change in future.</w:t>
      </w:r>
    </w:p>
    <w:p w14:paraId="0ABE56C7"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For many years, </w:t>
      </w:r>
      <w:proofErr w:type="spellStart"/>
      <w:r w:rsidRPr="002230F9">
        <w:rPr>
          <w:rFonts w:ascii="Arial" w:hAnsi="Arial" w:cs="Arial"/>
        </w:rPr>
        <w:t>StitchCo’s</w:t>
      </w:r>
      <w:proofErr w:type="spellEnd"/>
      <w:r w:rsidRPr="002230F9">
        <w:rPr>
          <w:rFonts w:ascii="Arial" w:hAnsi="Arial" w:cs="Arial"/>
        </w:rPr>
        <w:t xml:space="preserve"> </w:t>
      </w:r>
      <w:proofErr w:type="spellStart"/>
      <w:r w:rsidRPr="002230F9">
        <w:rPr>
          <w:rFonts w:ascii="Arial" w:hAnsi="Arial" w:cs="Arial"/>
        </w:rPr>
        <w:t>Tayloristic</w:t>
      </w:r>
      <w:proofErr w:type="spellEnd"/>
      <w:r w:rsidRPr="002230F9">
        <w:rPr>
          <w:rFonts w:ascii="Arial" w:hAnsi="Arial" w:cs="Arial"/>
        </w:rPr>
        <w:t xml:space="preserve"> system suited the needs of large-scale production. Workers repeated specific tasks, output was easy to measure, and pay was linked to productivity. But the retail market now moves fast, with changing trends and growing competition. The World Economic Forum (2023) highlights that using modern technology is no longer optional but essential for survival.</w:t>
      </w:r>
    </w:p>
    <w:p w14:paraId="4313CCD6"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Introducing the new technology into their organisation can increase productivity and allow staff to focus on creative or technical tasks instead of repetitive manual work. Research supports this view: Filippi (2023) found that automation can raise both </w:t>
      </w:r>
      <w:r w:rsidRPr="002230F9">
        <w:rPr>
          <w:rFonts w:ascii="Arial" w:hAnsi="Arial" w:cs="Arial"/>
        </w:rPr>
        <w:lastRenderedPageBreak/>
        <w:t>efficiency and job satisfaction when paired with good training and support. Likewise, Jiang et al. (2024) found that companies combining the introduction of the new technology with workforce upskilling perform better overall.</w:t>
      </w:r>
    </w:p>
    <w:p w14:paraId="69A60A17"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For </w:t>
      </w:r>
      <w:proofErr w:type="spellStart"/>
      <w:r w:rsidRPr="002230F9">
        <w:rPr>
          <w:rFonts w:ascii="Arial" w:hAnsi="Arial" w:cs="Arial"/>
        </w:rPr>
        <w:t>StitchCo</w:t>
      </w:r>
      <w:proofErr w:type="spellEnd"/>
      <w:r w:rsidRPr="002230F9">
        <w:rPr>
          <w:rFonts w:ascii="Arial" w:hAnsi="Arial" w:cs="Arial"/>
        </w:rPr>
        <w:t>, the aim should not just be to buy machines but to build an adaptable organisation where employees understand and accept change. The company must create a supportive environment that gives staff opportunities to learn new skills and feel part of the process.</w:t>
      </w:r>
    </w:p>
    <w:p w14:paraId="21DDFC82"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To modernise its operations, </w:t>
      </w:r>
      <w:proofErr w:type="spellStart"/>
      <w:r w:rsidRPr="002230F9">
        <w:rPr>
          <w:rFonts w:ascii="Arial" w:hAnsi="Arial" w:cs="Arial"/>
        </w:rPr>
        <w:t>StitchCo</w:t>
      </w:r>
      <w:proofErr w:type="spellEnd"/>
      <w:r w:rsidRPr="002230F9">
        <w:rPr>
          <w:rFonts w:ascii="Arial" w:hAnsi="Arial" w:cs="Arial"/>
        </w:rPr>
        <w:t xml:space="preserve"> installed automated sewing and cutting machines as well as a new analytics platform to monitor performance. The goal was to improve efficiency and accuracy, but the roll-out faced difficulties. Training sessions were short, technical issues occurred, and staff lacked hands-on support. Many felt uncertain about their roles and anxious about how the new systems would affect them.</w:t>
      </w:r>
    </w:p>
    <w:p w14:paraId="5C2CCD22"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Kotter (1996) suggests that large changes work best when they are introduced gradually, allowing people to build confidence through small successes. Cummings and Worley (2019) also recommend piloting new systems before rolling them out fully. In manufacturing, worker involvement is </w:t>
      </w:r>
      <w:proofErr w:type="gramStart"/>
      <w:r w:rsidRPr="002230F9">
        <w:rPr>
          <w:rFonts w:ascii="Arial" w:hAnsi="Arial" w:cs="Arial"/>
        </w:rPr>
        <w:t>crucial-employees</w:t>
      </w:r>
      <w:proofErr w:type="gramEnd"/>
      <w:r w:rsidRPr="002230F9">
        <w:rPr>
          <w:rFonts w:ascii="Arial" w:hAnsi="Arial" w:cs="Arial"/>
        </w:rPr>
        <w:t xml:space="preserve"> must understand not just how to use technology, but why it matters (Filippi, 2023).</w:t>
      </w:r>
    </w:p>
    <w:p w14:paraId="3DC67D40"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At </w:t>
      </w:r>
      <w:proofErr w:type="spellStart"/>
      <w:r w:rsidRPr="002230F9">
        <w:rPr>
          <w:rFonts w:ascii="Arial" w:hAnsi="Arial" w:cs="Arial"/>
        </w:rPr>
        <w:t>StitchCo</w:t>
      </w:r>
      <w:proofErr w:type="spellEnd"/>
      <w:r w:rsidRPr="002230F9">
        <w:rPr>
          <w:rFonts w:ascii="Arial" w:hAnsi="Arial" w:cs="Arial"/>
        </w:rPr>
        <w:t xml:space="preserve">, the absence of ongoing support led to worry and confusion. Some employees feared redundancy, while others doubted their ability to adapt. Mabasa and </w:t>
      </w:r>
      <w:proofErr w:type="spellStart"/>
      <w:r w:rsidRPr="002230F9">
        <w:rPr>
          <w:rFonts w:ascii="Arial" w:hAnsi="Arial" w:cs="Arial"/>
        </w:rPr>
        <w:t>Flotman</w:t>
      </w:r>
      <w:proofErr w:type="spellEnd"/>
      <w:r w:rsidRPr="002230F9">
        <w:rPr>
          <w:rFonts w:ascii="Arial" w:hAnsi="Arial" w:cs="Arial"/>
        </w:rPr>
        <w:t xml:space="preserve"> (2022) note that employees respond better when training is practical and continuous, and when managers communicate how the change benefits everyone. Without that, even positive innovation can become stressful.</w:t>
      </w:r>
    </w:p>
    <w:p w14:paraId="02BFC94F"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Automation has affected not just </w:t>
      </w:r>
      <w:proofErr w:type="spellStart"/>
      <w:r w:rsidRPr="002230F9">
        <w:rPr>
          <w:rFonts w:ascii="Arial" w:hAnsi="Arial" w:cs="Arial"/>
        </w:rPr>
        <w:t>StitchCo’s</w:t>
      </w:r>
      <w:proofErr w:type="spellEnd"/>
      <w:r w:rsidRPr="002230F9">
        <w:rPr>
          <w:rFonts w:ascii="Arial" w:hAnsi="Arial" w:cs="Arial"/>
        </w:rPr>
        <w:t xml:space="preserve"> machines but also its company culture. Schein (2017) defines organisational culture as shared values and behaviours that </w:t>
      </w:r>
      <w:r w:rsidRPr="002230F9">
        <w:rPr>
          <w:rFonts w:ascii="Arial" w:hAnsi="Arial" w:cs="Arial"/>
        </w:rPr>
        <w:lastRenderedPageBreak/>
        <w:t xml:space="preserve">guide how people act. </w:t>
      </w:r>
      <w:proofErr w:type="spellStart"/>
      <w:r w:rsidRPr="002230F9">
        <w:rPr>
          <w:rFonts w:ascii="Arial" w:hAnsi="Arial" w:cs="Arial"/>
        </w:rPr>
        <w:t>StitchCo’s</w:t>
      </w:r>
      <w:proofErr w:type="spellEnd"/>
      <w:r w:rsidRPr="002230F9">
        <w:rPr>
          <w:rFonts w:ascii="Arial" w:hAnsi="Arial" w:cs="Arial"/>
        </w:rPr>
        <w:t xml:space="preserve"> old culture valued craftsmanship, hierarchy, and piece-work rewards. Automation challenges these traditions by introducing teamwork, data-driven decisions, and collaborative goals.</w:t>
      </w:r>
    </w:p>
    <w:p w14:paraId="129A9300"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For workers who have built their careers on manual skills, this can feel like a loss of identity. Rehman et al. (2021) found that resistance to change is often emotional and linked to fear of losing status or control. </w:t>
      </w:r>
      <w:proofErr w:type="spellStart"/>
      <w:r w:rsidRPr="002230F9">
        <w:rPr>
          <w:rFonts w:ascii="Arial" w:hAnsi="Arial" w:cs="Arial"/>
        </w:rPr>
        <w:t>StitchCo</w:t>
      </w:r>
      <w:proofErr w:type="spellEnd"/>
      <w:r w:rsidRPr="002230F9">
        <w:rPr>
          <w:rFonts w:ascii="Arial" w:hAnsi="Arial" w:cs="Arial"/>
        </w:rPr>
        <w:t xml:space="preserve"> needs to show that technology is designed to enhance jobs rather than eliminate them. Employees could, for instance, move into roles focused on quality assurance or process improvement, using their experience in new ways.</w:t>
      </w:r>
    </w:p>
    <w:p w14:paraId="4F061C6D" w14:textId="77777777" w:rsidR="006C25E4" w:rsidRPr="002230F9" w:rsidRDefault="006C25E4" w:rsidP="006C25E4">
      <w:pPr>
        <w:spacing w:line="480" w:lineRule="auto"/>
        <w:jc w:val="both"/>
        <w:rPr>
          <w:rFonts w:ascii="Arial" w:hAnsi="Arial" w:cs="Arial"/>
        </w:rPr>
      </w:pPr>
      <w:r w:rsidRPr="002230F9">
        <w:rPr>
          <w:rFonts w:ascii="Arial" w:hAnsi="Arial" w:cs="Arial"/>
        </w:rPr>
        <w:t>Cameron and Quinn (2011) suggest that a “clan culture” - built on trust, mentoring, and shared purpose-helps organisations adapt more easily. Bah et al. (2024) also found that humble leadership, where managers listen and include employees, increases trust and cooperation during change. Lewin’s (1951) three-step model of unfreezing, changing, and refreezing further shows that change must be carefully guided and reinforced so that new behaviours last.</w:t>
      </w:r>
    </w:p>
    <w:p w14:paraId="387D5FA2" w14:textId="77777777" w:rsidR="006C25E4" w:rsidRPr="002230F9" w:rsidRDefault="006C25E4" w:rsidP="006C25E4">
      <w:pPr>
        <w:spacing w:line="480" w:lineRule="auto"/>
        <w:jc w:val="both"/>
        <w:rPr>
          <w:rFonts w:ascii="Arial" w:hAnsi="Arial" w:cs="Arial"/>
        </w:rPr>
      </w:pPr>
      <w:proofErr w:type="spellStart"/>
      <w:r w:rsidRPr="002230F9">
        <w:rPr>
          <w:rFonts w:ascii="Arial" w:hAnsi="Arial" w:cs="Arial"/>
        </w:rPr>
        <w:t>StitchCo’s</w:t>
      </w:r>
      <w:proofErr w:type="spellEnd"/>
      <w:r w:rsidRPr="002230F9">
        <w:rPr>
          <w:rFonts w:ascii="Arial" w:hAnsi="Arial" w:cs="Arial"/>
        </w:rPr>
        <w:t xml:space="preserve"> experience reveals that technology alone is not enough. The human element is just as important. </w:t>
      </w:r>
      <w:proofErr w:type="spellStart"/>
      <w:r w:rsidRPr="002230F9">
        <w:rPr>
          <w:rFonts w:ascii="Arial" w:hAnsi="Arial" w:cs="Arial"/>
        </w:rPr>
        <w:t>Oreg</w:t>
      </w:r>
      <w:proofErr w:type="spellEnd"/>
      <w:r w:rsidRPr="002230F9">
        <w:rPr>
          <w:rFonts w:ascii="Arial" w:hAnsi="Arial" w:cs="Arial"/>
        </w:rPr>
        <w:t xml:space="preserve"> (2006) explains that resistance arises when employees feel change threatens their job or self-worth. At </w:t>
      </w:r>
      <w:proofErr w:type="spellStart"/>
      <w:r w:rsidRPr="002230F9">
        <w:rPr>
          <w:rFonts w:ascii="Arial" w:hAnsi="Arial" w:cs="Arial"/>
        </w:rPr>
        <w:t>StitchCo</w:t>
      </w:r>
      <w:proofErr w:type="spellEnd"/>
      <w:r w:rsidRPr="002230F9">
        <w:rPr>
          <w:rFonts w:ascii="Arial" w:hAnsi="Arial" w:cs="Arial"/>
        </w:rPr>
        <w:t xml:space="preserve">, limited communication led to rumours about job losses. </w:t>
      </w:r>
      <w:proofErr w:type="spellStart"/>
      <w:r w:rsidRPr="002230F9">
        <w:rPr>
          <w:rFonts w:ascii="Arial" w:hAnsi="Arial" w:cs="Arial"/>
        </w:rPr>
        <w:t>Furxhi</w:t>
      </w:r>
      <w:proofErr w:type="spellEnd"/>
      <w:r w:rsidRPr="002230F9">
        <w:rPr>
          <w:rFonts w:ascii="Arial" w:hAnsi="Arial" w:cs="Arial"/>
        </w:rPr>
        <w:t xml:space="preserve"> (2021) argues that open and transparent discussion helps reduce fear and encourages participation.</w:t>
      </w:r>
    </w:p>
    <w:p w14:paraId="3CCAA21E"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Kotter (2012) emphasises the need for a clear, inspiring vision that is repeated often. At </w:t>
      </w:r>
      <w:proofErr w:type="spellStart"/>
      <w:r w:rsidRPr="002230F9">
        <w:rPr>
          <w:rFonts w:ascii="Arial" w:hAnsi="Arial" w:cs="Arial"/>
        </w:rPr>
        <w:t>StitchCo</w:t>
      </w:r>
      <w:proofErr w:type="spellEnd"/>
      <w:r w:rsidRPr="002230F9">
        <w:rPr>
          <w:rFonts w:ascii="Arial" w:hAnsi="Arial" w:cs="Arial"/>
        </w:rPr>
        <w:t xml:space="preserve">, leaders focused mainly on technical benefits rather than the purpose or advantages for staff. Creating regular two-way communication channels-meetings, </w:t>
      </w:r>
      <w:r w:rsidRPr="002230F9">
        <w:rPr>
          <w:rFonts w:ascii="Arial" w:hAnsi="Arial" w:cs="Arial"/>
        </w:rPr>
        <w:lastRenderedPageBreak/>
        <w:t>feedback sessions, and open forums-could have helped employees feel more informed and involved (Kotter and Rathgeber, 2021).</w:t>
      </w:r>
    </w:p>
    <w:p w14:paraId="44BA31B0"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Supervisors at </w:t>
      </w:r>
      <w:proofErr w:type="spellStart"/>
      <w:r w:rsidRPr="002230F9">
        <w:rPr>
          <w:rFonts w:ascii="Arial" w:hAnsi="Arial" w:cs="Arial"/>
        </w:rPr>
        <w:t>StitchCo</w:t>
      </w:r>
      <w:proofErr w:type="spellEnd"/>
      <w:r w:rsidRPr="002230F9">
        <w:rPr>
          <w:rFonts w:ascii="Arial" w:hAnsi="Arial" w:cs="Arial"/>
        </w:rPr>
        <w:t xml:space="preserve"> were used to traditional, command-style management. Paudel (2024) notes that in today’s workplaces, leaders need empathy and emotional intelligence as much as technical skill. When staff feel supported and treated fairly, their willingness to adapt increases (Rehman et al., 2021).</w:t>
      </w:r>
      <w:r>
        <w:rPr>
          <w:rFonts w:ascii="Arial" w:hAnsi="Arial" w:cs="Arial"/>
        </w:rPr>
        <w:t xml:space="preserve"> </w:t>
      </w:r>
      <w:r w:rsidRPr="002230F9">
        <w:rPr>
          <w:rFonts w:ascii="Arial" w:hAnsi="Arial" w:cs="Arial"/>
        </w:rPr>
        <w:t xml:space="preserve">The old piece-work system encouraged individual competition rather than teamwork. Deming (1986) argued that many workplace problems come from poor systems rather than poor workers. </w:t>
      </w:r>
      <w:proofErr w:type="spellStart"/>
      <w:r w:rsidRPr="002230F9">
        <w:rPr>
          <w:rFonts w:ascii="Arial" w:hAnsi="Arial" w:cs="Arial"/>
        </w:rPr>
        <w:t>StitchCo</w:t>
      </w:r>
      <w:proofErr w:type="spellEnd"/>
      <w:r w:rsidRPr="002230F9">
        <w:rPr>
          <w:rFonts w:ascii="Arial" w:hAnsi="Arial" w:cs="Arial"/>
        </w:rPr>
        <w:t xml:space="preserve"> should redesign its performance metrics to reward collaboration, innovation, and learning.</w:t>
      </w:r>
    </w:p>
    <w:p w14:paraId="36111025"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Short training sessions were not enough. Mabasa and </w:t>
      </w:r>
      <w:proofErr w:type="spellStart"/>
      <w:r w:rsidRPr="002230F9">
        <w:rPr>
          <w:rFonts w:ascii="Arial" w:hAnsi="Arial" w:cs="Arial"/>
        </w:rPr>
        <w:t>Flotman</w:t>
      </w:r>
      <w:proofErr w:type="spellEnd"/>
      <w:r w:rsidRPr="002230F9">
        <w:rPr>
          <w:rFonts w:ascii="Arial" w:hAnsi="Arial" w:cs="Arial"/>
        </w:rPr>
        <w:t xml:space="preserve"> (2022) stress that employees need ongoing learning opportunities to feel confident and capable. </w:t>
      </w:r>
      <w:proofErr w:type="spellStart"/>
      <w:r w:rsidRPr="002230F9">
        <w:rPr>
          <w:rFonts w:ascii="Arial" w:hAnsi="Arial" w:cs="Arial"/>
        </w:rPr>
        <w:t>StitchCo</w:t>
      </w:r>
      <w:proofErr w:type="spellEnd"/>
      <w:r w:rsidRPr="002230F9">
        <w:rPr>
          <w:rFonts w:ascii="Arial" w:hAnsi="Arial" w:cs="Arial"/>
        </w:rPr>
        <w:t xml:space="preserve"> should therefore offer refresher training and peer mentoring to help staff adapt at their own pace.</w:t>
      </w:r>
    </w:p>
    <w:p w14:paraId="47A521CD" w14:textId="77777777" w:rsidR="006C25E4" w:rsidRPr="002230F9" w:rsidRDefault="006C25E4" w:rsidP="006C25E4">
      <w:pPr>
        <w:spacing w:line="480" w:lineRule="auto"/>
        <w:jc w:val="both"/>
        <w:rPr>
          <w:rFonts w:ascii="Arial" w:hAnsi="Arial" w:cs="Arial"/>
        </w:rPr>
      </w:pPr>
      <w:proofErr w:type="spellStart"/>
      <w:r w:rsidRPr="002230F9">
        <w:rPr>
          <w:rFonts w:ascii="Arial" w:hAnsi="Arial" w:cs="Arial"/>
        </w:rPr>
        <w:t>StitchCo’s</w:t>
      </w:r>
      <w:proofErr w:type="spellEnd"/>
      <w:r w:rsidRPr="002230F9">
        <w:rPr>
          <w:rFonts w:ascii="Arial" w:hAnsi="Arial" w:cs="Arial"/>
        </w:rPr>
        <w:t xml:space="preserve"> transformation clearly demonstrates that successful organisational change involves a delicate balance between technological progress and human adaptability. The decision to automate was strategically sound, but the company’s early difficulties reveal that technical success depends heavily on cultural and emotional readiness. As Kotter (1996) observed, most change efforts fail not because of poor technology but because leaders underestimate the human response. </w:t>
      </w:r>
      <w:proofErr w:type="spellStart"/>
      <w:r w:rsidRPr="002230F9">
        <w:rPr>
          <w:rFonts w:ascii="Arial" w:hAnsi="Arial" w:cs="Arial"/>
        </w:rPr>
        <w:t>StitchCo’s</w:t>
      </w:r>
      <w:proofErr w:type="spellEnd"/>
      <w:r w:rsidRPr="002230F9">
        <w:rPr>
          <w:rFonts w:ascii="Arial" w:hAnsi="Arial" w:cs="Arial"/>
        </w:rPr>
        <w:t xml:space="preserve"> case shows this clearly: without sufficient communication, trust, and leadership capability, even beneficial innovations can create resistance.</w:t>
      </w:r>
    </w:p>
    <w:p w14:paraId="250E7E74"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A stronger approach would include more participative change management. Lewin’s (1951) model of unfreezing, changing and refreezing provides a simple but useful </w:t>
      </w:r>
      <w:r w:rsidRPr="002230F9">
        <w:rPr>
          <w:rFonts w:ascii="Arial" w:hAnsi="Arial" w:cs="Arial"/>
        </w:rPr>
        <w:lastRenderedPageBreak/>
        <w:t xml:space="preserve">framework, yet more modern interpretations such as Burnes (2017) suggest that change is rarely linear. Organisations like </w:t>
      </w:r>
      <w:proofErr w:type="spellStart"/>
      <w:r w:rsidRPr="002230F9">
        <w:rPr>
          <w:rFonts w:ascii="Arial" w:hAnsi="Arial" w:cs="Arial"/>
        </w:rPr>
        <w:t>StitchCo</w:t>
      </w:r>
      <w:proofErr w:type="spellEnd"/>
      <w:r w:rsidRPr="002230F9">
        <w:rPr>
          <w:rFonts w:ascii="Arial" w:hAnsi="Arial" w:cs="Arial"/>
        </w:rPr>
        <w:t xml:space="preserve"> face ongoing adaptation rather than one-off transformations. Continuous learning, therefore, must become part of the company’s DNA. This links to Argyris and Schön’s (1978) concept of double-loop learning, where employees not only improve tasks but question the underlying assumptions that shape behaviour. Embedding this mindset would allow </w:t>
      </w:r>
      <w:proofErr w:type="spellStart"/>
      <w:r w:rsidRPr="002230F9">
        <w:rPr>
          <w:rFonts w:ascii="Arial" w:hAnsi="Arial" w:cs="Arial"/>
        </w:rPr>
        <w:t>StitchCo</w:t>
      </w:r>
      <w:proofErr w:type="spellEnd"/>
      <w:r w:rsidRPr="002230F9">
        <w:rPr>
          <w:rFonts w:ascii="Arial" w:hAnsi="Arial" w:cs="Arial"/>
        </w:rPr>
        <w:t xml:space="preserve"> to sustain improvement rather than react to crises.</w:t>
      </w:r>
    </w:p>
    <w:p w14:paraId="3815FED5"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Another key lesson is that leadership and communication must evolve alongside technology. Paudel (2024) and Bah et al. (2024) both highlight the importance of human-centred leadership that focuses on empathy, inclusion, and humility. Developing this kind of leadership will help </w:t>
      </w:r>
      <w:proofErr w:type="spellStart"/>
      <w:r w:rsidRPr="002230F9">
        <w:rPr>
          <w:rFonts w:ascii="Arial" w:hAnsi="Arial" w:cs="Arial"/>
        </w:rPr>
        <w:t>StitchCo</w:t>
      </w:r>
      <w:proofErr w:type="spellEnd"/>
      <w:r w:rsidRPr="002230F9">
        <w:rPr>
          <w:rFonts w:ascii="Arial" w:hAnsi="Arial" w:cs="Arial"/>
        </w:rPr>
        <w:t xml:space="preserve"> move from a culture of control to one of collaboration. Emotional intelligence training and coaching for managers could make a significant difference to morale and engagement.</w:t>
      </w:r>
    </w:p>
    <w:p w14:paraId="3EDE114A"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There is also a strategic opportunity for </w:t>
      </w:r>
      <w:proofErr w:type="spellStart"/>
      <w:r w:rsidRPr="002230F9">
        <w:rPr>
          <w:rFonts w:ascii="Arial" w:hAnsi="Arial" w:cs="Arial"/>
        </w:rPr>
        <w:t>StitchCo</w:t>
      </w:r>
      <w:proofErr w:type="spellEnd"/>
      <w:r w:rsidRPr="002230F9">
        <w:rPr>
          <w:rFonts w:ascii="Arial" w:hAnsi="Arial" w:cs="Arial"/>
        </w:rPr>
        <w:t xml:space="preserve"> to rebrand its transformation as part of a broader sustainability agenda. </w:t>
      </w:r>
      <w:proofErr w:type="spellStart"/>
      <w:r w:rsidRPr="002230F9">
        <w:rPr>
          <w:rFonts w:ascii="Arial" w:hAnsi="Arial" w:cs="Arial"/>
        </w:rPr>
        <w:t>Wijethilake</w:t>
      </w:r>
      <w:proofErr w:type="spellEnd"/>
      <w:r w:rsidRPr="002230F9">
        <w:rPr>
          <w:rFonts w:ascii="Arial" w:hAnsi="Arial" w:cs="Arial"/>
        </w:rPr>
        <w:t xml:space="preserve"> (2023) argues that organisations linking cultural change to sustainable practices tend to perform better and gain employee pride. </w:t>
      </w:r>
      <w:proofErr w:type="spellStart"/>
      <w:r w:rsidRPr="002230F9">
        <w:rPr>
          <w:rFonts w:ascii="Arial" w:hAnsi="Arial" w:cs="Arial"/>
        </w:rPr>
        <w:t>StitchCo</w:t>
      </w:r>
      <w:proofErr w:type="spellEnd"/>
      <w:r w:rsidRPr="002230F9">
        <w:rPr>
          <w:rFonts w:ascii="Arial" w:hAnsi="Arial" w:cs="Arial"/>
        </w:rPr>
        <w:t xml:space="preserve"> could use its craftsmanship heritage to promote “smart sustainability,” showing that automation can support quality, reduce waste, and improve working conditions rather than eliminate jobs.</w:t>
      </w:r>
    </w:p>
    <w:p w14:paraId="684A0A8A"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In conclusion, </w:t>
      </w:r>
      <w:proofErr w:type="spellStart"/>
      <w:r w:rsidRPr="002230F9">
        <w:rPr>
          <w:rFonts w:ascii="Arial" w:hAnsi="Arial" w:cs="Arial"/>
        </w:rPr>
        <w:t>StitchCo’s</w:t>
      </w:r>
      <w:proofErr w:type="spellEnd"/>
      <w:r w:rsidRPr="002230F9">
        <w:rPr>
          <w:rFonts w:ascii="Arial" w:hAnsi="Arial" w:cs="Arial"/>
        </w:rPr>
        <w:t xml:space="preserve"> future competitiveness will depend not on how many machines it installs, but on how effectively it builds an agile, confident workforce. The next phase should focus on continuous learning, inclusive leadership, and cultural renewal. As Burnes (2017) and Cummings and Worley (2019) both stress, successful change is never a one-time event - it is an ongoing process that requires persistence, </w:t>
      </w:r>
      <w:r w:rsidRPr="002230F9">
        <w:rPr>
          <w:rFonts w:ascii="Arial" w:hAnsi="Arial" w:cs="Arial"/>
        </w:rPr>
        <w:lastRenderedPageBreak/>
        <w:t xml:space="preserve">participation, and purpose. By uniting technology with trust, </w:t>
      </w:r>
      <w:proofErr w:type="spellStart"/>
      <w:r w:rsidRPr="002230F9">
        <w:rPr>
          <w:rFonts w:ascii="Arial" w:hAnsi="Arial" w:cs="Arial"/>
        </w:rPr>
        <w:t>StitchCo</w:t>
      </w:r>
      <w:proofErr w:type="spellEnd"/>
      <w:r w:rsidRPr="002230F9">
        <w:rPr>
          <w:rFonts w:ascii="Arial" w:hAnsi="Arial" w:cs="Arial"/>
        </w:rPr>
        <w:t xml:space="preserve"> can transform itself into a truly modern manufacturing organisation that values both progress and people.</w:t>
      </w:r>
    </w:p>
    <w:p w14:paraId="7B8334FC" w14:textId="77777777" w:rsidR="006C25E4" w:rsidRPr="002230F9" w:rsidRDefault="006C25E4" w:rsidP="006C25E4">
      <w:pPr>
        <w:spacing w:line="480" w:lineRule="auto"/>
        <w:jc w:val="both"/>
        <w:rPr>
          <w:rFonts w:ascii="Arial" w:hAnsi="Arial" w:cs="Arial"/>
        </w:rPr>
      </w:pPr>
    </w:p>
    <w:p w14:paraId="7394941D" w14:textId="77777777" w:rsidR="006C25E4" w:rsidRPr="002230F9" w:rsidRDefault="006C25E4" w:rsidP="006C25E4">
      <w:pPr>
        <w:spacing w:line="480" w:lineRule="auto"/>
        <w:jc w:val="both"/>
        <w:rPr>
          <w:rFonts w:ascii="Arial" w:hAnsi="Arial" w:cs="Arial"/>
        </w:rPr>
      </w:pPr>
    </w:p>
    <w:p w14:paraId="26032462" w14:textId="77777777" w:rsidR="006C25E4" w:rsidRPr="002230F9" w:rsidRDefault="006C25E4" w:rsidP="006C25E4">
      <w:pPr>
        <w:spacing w:line="480" w:lineRule="auto"/>
        <w:jc w:val="both"/>
        <w:rPr>
          <w:rFonts w:ascii="Arial" w:hAnsi="Arial" w:cs="Arial"/>
        </w:rPr>
      </w:pPr>
    </w:p>
    <w:p w14:paraId="61978337" w14:textId="77777777" w:rsidR="006C25E4" w:rsidRPr="002230F9" w:rsidRDefault="006C25E4" w:rsidP="006C25E4">
      <w:pPr>
        <w:spacing w:line="480" w:lineRule="auto"/>
        <w:jc w:val="both"/>
        <w:rPr>
          <w:rFonts w:ascii="Arial" w:hAnsi="Arial" w:cs="Arial"/>
        </w:rPr>
      </w:pPr>
    </w:p>
    <w:p w14:paraId="0C91B6FD" w14:textId="77777777" w:rsidR="006C25E4" w:rsidRPr="002230F9" w:rsidRDefault="006C25E4" w:rsidP="006C25E4">
      <w:pPr>
        <w:spacing w:line="480" w:lineRule="auto"/>
        <w:jc w:val="both"/>
        <w:rPr>
          <w:rFonts w:ascii="Arial" w:hAnsi="Arial" w:cs="Arial"/>
        </w:rPr>
      </w:pPr>
    </w:p>
    <w:p w14:paraId="4D25D1DD" w14:textId="77777777" w:rsidR="006C25E4" w:rsidRPr="002230F9" w:rsidRDefault="006C25E4" w:rsidP="006C25E4">
      <w:pPr>
        <w:spacing w:line="480" w:lineRule="auto"/>
        <w:jc w:val="both"/>
        <w:rPr>
          <w:rFonts w:ascii="Arial" w:hAnsi="Arial" w:cs="Arial"/>
        </w:rPr>
      </w:pPr>
    </w:p>
    <w:p w14:paraId="3EF0EFD7" w14:textId="77777777" w:rsidR="006C25E4" w:rsidRPr="002230F9" w:rsidRDefault="006C25E4" w:rsidP="006C25E4">
      <w:pPr>
        <w:spacing w:line="480" w:lineRule="auto"/>
        <w:jc w:val="both"/>
        <w:rPr>
          <w:rFonts w:ascii="Arial" w:hAnsi="Arial" w:cs="Arial"/>
        </w:rPr>
      </w:pPr>
    </w:p>
    <w:p w14:paraId="3C2DDBCE" w14:textId="77777777" w:rsidR="006C25E4" w:rsidRPr="002230F9" w:rsidRDefault="006C25E4" w:rsidP="006C25E4">
      <w:pPr>
        <w:spacing w:line="480" w:lineRule="auto"/>
        <w:jc w:val="both"/>
        <w:rPr>
          <w:rFonts w:ascii="Arial" w:hAnsi="Arial" w:cs="Arial"/>
        </w:rPr>
      </w:pPr>
    </w:p>
    <w:p w14:paraId="4656395D" w14:textId="77777777" w:rsidR="006C25E4" w:rsidRPr="002230F9" w:rsidRDefault="006C25E4" w:rsidP="006C25E4">
      <w:pPr>
        <w:spacing w:line="480" w:lineRule="auto"/>
        <w:jc w:val="both"/>
        <w:rPr>
          <w:rFonts w:ascii="Arial" w:hAnsi="Arial" w:cs="Arial"/>
        </w:rPr>
      </w:pPr>
    </w:p>
    <w:p w14:paraId="74E38238" w14:textId="77777777" w:rsidR="006C25E4" w:rsidRPr="002230F9" w:rsidRDefault="006C25E4" w:rsidP="006C25E4">
      <w:pPr>
        <w:spacing w:line="480" w:lineRule="auto"/>
        <w:jc w:val="both"/>
        <w:rPr>
          <w:rFonts w:ascii="Arial" w:hAnsi="Arial" w:cs="Arial"/>
        </w:rPr>
      </w:pPr>
    </w:p>
    <w:p w14:paraId="57078B97" w14:textId="77777777" w:rsidR="006C25E4" w:rsidRPr="002230F9" w:rsidRDefault="006C25E4" w:rsidP="006C25E4">
      <w:pPr>
        <w:spacing w:line="480" w:lineRule="auto"/>
        <w:jc w:val="both"/>
        <w:rPr>
          <w:rFonts w:ascii="Arial" w:hAnsi="Arial" w:cs="Arial"/>
        </w:rPr>
      </w:pPr>
    </w:p>
    <w:p w14:paraId="5782F366" w14:textId="77777777" w:rsidR="006C25E4" w:rsidRPr="002230F9" w:rsidRDefault="006C25E4" w:rsidP="006C25E4">
      <w:pPr>
        <w:spacing w:line="480" w:lineRule="auto"/>
        <w:jc w:val="both"/>
        <w:rPr>
          <w:rFonts w:ascii="Arial" w:hAnsi="Arial" w:cs="Arial"/>
        </w:rPr>
      </w:pPr>
    </w:p>
    <w:p w14:paraId="55C07E33" w14:textId="77777777" w:rsidR="006C25E4" w:rsidRPr="002230F9" w:rsidRDefault="006C25E4" w:rsidP="006C25E4">
      <w:pPr>
        <w:spacing w:line="480" w:lineRule="auto"/>
        <w:jc w:val="both"/>
        <w:rPr>
          <w:rFonts w:ascii="Arial" w:hAnsi="Arial" w:cs="Arial"/>
        </w:rPr>
      </w:pPr>
    </w:p>
    <w:p w14:paraId="54B644D1" w14:textId="77777777" w:rsidR="006C25E4" w:rsidRPr="002230F9" w:rsidRDefault="006C25E4" w:rsidP="006C25E4">
      <w:pPr>
        <w:spacing w:line="480" w:lineRule="auto"/>
        <w:jc w:val="both"/>
        <w:rPr>
          <w:rFonts w:ascii="Arial" w:hAnsi="Arial" w:cs="Arial"/>
        </w:rPr>
      </w:pPr>
    </w:p>
    <w:p w14:paraId="6F7ADB0B" w14:textId="77777777" w:rsidR="006C25E4" w:rsidRPr="002230F9" w:rsidRDefault="006C25E4" w:rsidP="006C25E4">
      <w:pPr>
        <w:spacing w:line="480" w:lineRule="auto"/>
        <w:jc w:val="both"/>
        <w:rPr>
          <w:rFonts w:ascii="Arial" w:hAnsi="Arial" w:cs="Arial"/>
        </w:rPr>
      </w:pPr>
    </w:p>
    <w:p w14:paraId="57321C05" w14:textId="77777777" w:rsidR="006C25E4" w:rsidRPr="002230F9" w:rsidRDefault="006C25E4" w:rsidP="006C25E4">
      <w:pPr>
        <w:spacing w:line="480" w:lineRule="auto"/>
        <w:jc w:val="both"/>
        <w:rPr>
          <w:rFonts w:ascii="Arial" w:hAnsi="Arial" w:cs="Arial"/>
        </w:rPr>
      </w:pPr>
    </w:p>
    <w:p w14:paraId="3869E2BA" w14:textId="77777777" w:rsidR="006C25E4" w:rsidRDefault="006C25E4" w:rsidP="006C25E4">
      <w:pPr>
        <w:spacing w:line="480" w:lineRule="auto"/>
        <w:jc w:val="both"/>
        <w:rPr>
          <w:rFonts w:ascii="Arial" w:hAnsi="Arial" w:cs="Arial"/>
        </w:rPr>
      </w:pPr>
    </w:p>
    <w:p w14:paraId="512BDD86" w14:textId="77777777" w:rsidR="006C25E4" w:rsidRPr="002230F9" w:rsidRDefault="006C25E4" w:rsidP="006C25E4">
      <w:pPr>
        <w:spacing w:line="480" w:lineRule="auto"/>
        <w:jc w:val="both"/>
        <w:rPr>
          <w:rFonts w:ascii="Arial" w:hAnsi="Arial" w:cs="Arial"/>
        </w:rPr>
      </w:pPr>
      <w:r w:rsidRPr="002230F9">
        <w:rPr>
          <w:rFonts w:ascii="Arial" w:hAnsi="Arial" w:cs="Arial"/>
        </w:rPr>
        <w:lastRenderedPageBreak/>
        <w:t>References</w:t>
      </w:r>
    </w:p>
    <w:p w14:paraId="1ADE435C" w14:textId="77777777" w:rsidR="006C25E4" w:rsidRPr="002230F9" w:rsidRDefault="006C25E4" w:rsidP="006C25E4">
      <w:pPr>
        <w:spacing w:line="480" w:lineRule="auto"/>
        <w:jc w:val="both"/>
        <w:rPr>
          <w:rFonts w:ascii="Arial" w:hAnsi="Arial" w:cs="Arial"/>
        </w:rPr>
      </w:pPr>
      <w:r w:rsidRPr="002230F9">
        <w:rPr>
          <w:rFonts w:ascii="Arial" w:hAnsi="Arial" w:cs="Arial"/>
        </w:rPr>
        <w:t>Argyris, C. and Schön, D.A. (1978) Organizational Learning: A Theory of Action Perspective. Reading, MA: Addison-Wesley.</w:t>
      </w:r>
    </w:p>
    <w:p w14:paraId="5BCAE68E" w14:textId="77777777" w:rsidR="006C25E4" w:rsidRPr="002230F9" w:rsidRDefault="006C25E4" w:rsidP="006C25E4">
      <w:pPr>
        <w:spacing w:line="480" w:lineRule="auto"/>
        <w:jc w:val="both"/>
        <w:rPr>
          <w:rFonts w:ascii="Arial" w:hAnsi="Arial" w:cs="Arial"/>
        </w:rPr>
      </w:pPr>
      <w:r w:rsidRPr="002230F9">
        <w:rPr>
          <w:rFonts w:ascii="Arial" w:hAnsi="Arial" w:cs="Arial"/>
        </w:rPr>
        <w:t>Bah, M.O.P. et al. (2024) ‘Effectiveness of organisational change through employee involvement and humble leadership’, Sustainability, 16(6), p. 2524. https://doi.org/10.3390/su16062524</w:t>
      </w:r>
    </w:p>
    <w:p w14:paraId="11FBB007"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Burnes, B. (2017) Managing Change. 7th </w:t>
      </w:r>
      <w:proofErr w:type="spellStart"/>
      <w:r w:rsidRPr="002230F9">
        <w:rPr>
          <w:rFonts w:ascii="Arial" w:hAnsi="Arial" w:cs="Arial"/>
        </w:rPr>
        <w:t>edn</w:t>
      </w:r>
      <w:proofErr w:type="spellEnd"/>
      <w:r w:rsidRPr="002230F9">
        <w:rPr>
          <w:rFonts w:ascii="Arial" w:hAnsi="Arial" w:cs="Arial"/>
        </w:rPr>
        <w:t>. Pearson Education.</w:t>
      </w:r>
    </w:p>
    <w:p w14:paraId="7F9CB93B"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Cameron, K. and Quinn, R. (2011) Diagnosing and Changing Organisational Culture: Based on the Competing Values Framework. 3rd </w:t>
      </w:r>
      <w:proofErr w:type="spellStart"/>
      <w:r w:rsidRPr="002230F9">
        <w:rPr>
          <w:rFonts w:ascii="Arial" w:hAnsi="Arial" w:cs="Arial"/>
        </w:rPr>
        <w:t>edn</w:t>
      </w:r>
      <w:proofErr w:type="spellEnd"/>
      <w:r w:rsidRPr="002230F9">
        <w:rPr>
          <w:rFonts w:ascii="Arial" w:hAnsi="Arial" w:cs="Arial"/>
        </w:rPr>
        <w:t>. Jossey-Bass.</w:t>
      </w:r>
    </w:p>
    <w:p w14:paraId="3A7B1195"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Cummings, T. and Worley, C. (2019) Organisation Development and Change. 11th </w:t>
      </w:r>
      <w:proofErr w:type="spellStart"/>
      <w:r w:rsidRPr="002230F9">
        <w:rPr>
          <w:rFonts w:ascii="Arial" w:hAnsi="Arial" w:cs="Arial"/>
        </w:rPr>
        <w:t>edn</w:t>
      </w:r>
      <w:proofErr w:type="spellEnd"/>
      <w:r w:rsidRPr="002230F9">
        <w:rPr>
          <w:rFonts w:ascii="Arial" w:hAnsi="Arial" w:cs="Arial"/>
        </w:rPr>
        <w:t>. Cengage.</w:t>
      </w:r>
    </w:p>
    <w:p w14:paraId="1E5E526E" w14:textId="77777777" w:rsidR="006C25E4" w:rsidRPr="002230F9" w:rsidRDefault="006C25E4" w:rsidP="006C25E4">
      <w:pPr>
        <w:spacing w:line="480" w:lineRule="auto"/>
        <w:jc w:val="both"/>
        <w:rPr>
          <w:rFonts w:ascii="Arial" w:hAnsi="Arial" w:cs="Arial"/>
        </w:rPr>
      </w:pPr>
      <w:r w:rsidRPr="002230F9">
        <w:rPr>
          <w:rFonts w:ascii="Arial" w:hAnsi="Arial" w:cs="Arial"/>
        </w:rPr>
        <w:t>Deming, W.E. (1986) Out of the Crisis. MIT Press.</w:t>
      </w:r>
    </w:p>
    <w:p w14:paraId="238CFC83" w14:textId="77777777" w:rsidR="006C25E4" w:rsidRPr="002230F9" w:rsidRDefault="006C25E4" w:rsidP="006C25E4">
      <w:pPr>
        <w:spacing w:line="480" w:lineRule="auto"/>
        <w:jc w:val="both"/>
        <w:rPr>
          <w:rFonts w:ascii="Arial" w:hAnsi="Arial" w:cs="Arial"/>
        </w:rPr>
      </w:pPr>
      <w:r w:rsidRPr="002230F9">
        <w:rPr>
          <w:rFonts w:ascii="Arial" w:hAnsi="Arial" w:cs="Arial"/>
        </w:rPr>
        <w:t>The World Economic Forum (2023) Cooperation in Fragmented World.</w:t>
      </w:r>
    </w:p>
    <w:p w14:paraId="72BFEA0E" w14:textId="77777777" w:rsidR="006C25E4" w:rsidRPr="002230F9" w:rsidRDefault="006C25E4" w:rsidP="006C25E4">
      <w:pPr>
        <w:spacing w:line="480" w:lineRule="auto"/>
        <w:jc w:val="both"/>
        <w:rPr>
          <w:rFonts w:ascii="Arial" w:hAnsi="Arial" w:cs="Arial"/>
        </w:rPr>
      </w:pPr>
      <w:r w:rsidRPr="002230F9">
        <w:rPr>
          <w:rFonts w:ascii="Arial" w:hAnsi="Arial" w:cs="Arial"/>
        </w:rPr>
        <w:t>https://www.weforum.org/meetings/world-economic-forum-annual-meeting-2023/</w:t>
      </w:r>
    </w:p>
    <w:p w14:paraId="47830B54" w14:textId="77777777" w:rsidR="006C25E4" w:rsidRPr="002230F9" w:rsidRDefault="006C25E4" w:rsidP="006C25E4">
      <w:pPr>
        <w:spacing w:line="480" w:lineRule="auto"/>
        <w:jc w:val="both"/>
        <w:rPr>
          <w:rFonts w:ascii="Arial" w:hAnsi="Arial" w:cs="Arial"/>
        </w:rPr>
      </w:pPr>
      <w:r w:rsidRPr="002230F9">
        <w:rPr>
          <w:rFonts w:ascii="Arial" w:hAnsi="Arial" w:cs="Arial"/>
        </w:rPr>
        <w:t>Filippi, E. (2023) ‘Automation technologies and their impact on employment’, Technological Forecasting and Social Change, 122016. https://doi.org/10.1016/j.techfore.2023.122016</w:t>
      </w:r>
    </w:p>
    <w:p w14:paraId="09567341" w14:textId="77777777" w:rsidR="006C25E4" w:rsidRPr="002230F9" w:rsidRDefault="006C25E4" w:rsidP="006C25E4">
      <w:pPr>
        <w:spacing w:line="480" w:lineRule="auto"/>
        <w:jc w:val="both"/>
        <w:rPr>
          <w:rFonts w:ascii="Arial" w:hAnsi="Arial" w:cs="Arial"/>
        </w:rPr>
      </w:pPr>
      <w:proofErr w:type="spellStart"/>
      <w:r w:rsidRPr="002230F9">
        <w:rPr>
          <w:rFonts w:ascii="Arial" w:hAnsi="Arial" w:cs="Arial"/>
        </w:rPr>
        <w:t>Furxhi</w:t>
      </w:r>
      <w:proofErr w:type="spellEnd"/>
      <w:r w:rsidRPr="002230F9">
        <w:rPr>
          <w:rFonts w:ascii="Arial" w:hAnsi="Arial" w:cs="Arial"/>
        </w:rPr>
        <w:t>, G. (2021) ‘Employee’s resistance and organisational change factors’, European Journal of Business and Management Research, 6(2). https://doi.org/10.24018/ejbmr.2021.6.2.759</w:t>
      </w:r>
    </w:p>
    <w:p w14:paraId="54904101" w14:textId="77777777" w:rsidR="006C25E4" w:rsidRPr="002230F9" w:rsidRDefault="006C25E4" w:rsidP="006C25E4">
      <w:pPr>
        <w:spacing w:line="480" w:lineRule="auto"/>
        <w:jc w:val="both"/>
        <w:rPr>
          <w:rFonts w:ascii="Arial" w:hAnsi="Arial" w:cs="Arial"/>
        </w:rPr>
      </w:pPr>
      <w:r w:rsidRPr="002230F9">
        <w:rPr>
          <w:rFonts w:ascii="Arial" w:hAnsi="Arial" w:cs="Arial"/>
        </w:rPr>
        <w:lastRenderedPageBreak/>
        <w:t>Jiang, H. et al. (2024) ‘How automated machines influence employment in manufacturing enterprises’, Frontiers in Manufacturing Engineering. https://doi.org/10.1007/s00146-024-01959-3</w:t>
      </w:r>
    </w:p>
    <w:p w14:paraId="3D1AACA3" w14:textId="77777777" w:rsidR="006C25E4" w:rsidRPr="002230F9" w:rsidRDefault="006C25E4" w:rsidP="006C25E4">
      <w:pPr>
        <w:spacing w:line="480" w:lineRule="auto"/>
        <w:jc w:val="both"/>
        <w:rPr>
          <w:rFonts w:ascii="Arial" w:hAnsi="Arial" w:cs="Arial"/>
        </w:rPr>
      </w:pPr>
      <w:r w:rsidRPr="002230F9">
        <w:rPr>
          <w:rFonts w:ascii="Arial" w:hAnsi="Arial" w:cs="Arial"/>
        </w:rPr>
        <w:t>Kotter, J.P. (1996). Leading Change. Harvard Business School Press.</w:t>
      </w:r>
    </w:p>
    <w:p w14:paraId="435DCAEC" w14:textId="77777777" w:rsidR="006C25E4" w:rsidRPr="002230F9" w:rsidRDefault="006C25E4" w:rsidP="006C25E4">
      <w:pPr>
        <w:spacing w:line="480" w:lineRule="auto"/>
        <w:jc w:val="both"/>
        <w:rPr>
          <w:rFonts w:ascii="Arial" w:hAnsi="Arial" w:cs="Arial"/>
        </w:rPr>
      </w:pPr>
      <w:r w:rsidRPr="002230F9">
        <w:rPr>
          <w:rFonts w:ascii="Arial" w:hAnsi="Arial" w:cs="Arial"/>
        </w:rPr>
        <w:t>Kotter, J.P. (2012). Leading Change. Harvard Business Review Press.</w:t>
      </w:r>
    </w:p>
    <w:p w14:paraId="003E942F" w14:textId="77777777" w:rsidR="006C25E4" w:rsidRPr="002230F9" w:rsidRDefault="006C25E4" w:rsidP="006C25E4">
      <w:pPr>
        <w:spacing w:line="480" w:lineRule="auto"/>
        <w:jc w:val="both"/>
        <w:rPr>
          <w:rFonts w:ascii="Arial" w:hAnsi="Arial" w:cs="Arial"/>
        </w:rPr>
      </w:pPr>
      <w:r w:rsidRPr="002230F9">
        <w:rPr>
          <w:rFonts w:ascii="Arial" w:hAnsi="Arial" w:cs="Arial"/>
        </w:rPr>
        <w:t>Kotter, J.P. and Rathgeber, H. (2021) Change: How Organisations Achieve Hard-to-Imagine Results in Uncertain and Volatile Times. Wiley.</w:t>
      </w:r>
    </w:p>
    <w:p w14:paraId="7BC77762" w14:textId="77777777" w:rsidR="006C25E4" w:rsidRPr="002230F9" w:rsidRDefault="006C25E4" w:rsidP="006C25E4">
      <w:pPr>
        <w:spacing w:line="480" w:lineRule="auto"/>
        <w:jc w:val="both"/>
        <w:rPr>
          <w:rFonts w:ascii="Arial" w:hAnsi="Arial" w:cs="Arial"/>
        </w:rPr>
      </w:pPr>
      <w:r w:rsidRPr="002230F9">
        <w:rPr>
          <w:rFonts w:ascii="Arial" w:hAnsi="Arial" w:cs="Arial"/>
        </w:rPr>
        <w:t>Lewin, K. (1951) Field Theory in Social Science. Harper &amp; Row.</w:t>
      </w:r>
    </w:p>
    <w:p w14:paraId="2E3BE02B"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Mabasa, T.D. and </w:t>
      </w:r>
      <w:proofErr w:type="spellStart"/>
      <w:r w:rsidRPr="002230F9">
        <w:rPr>
          <w:rFonts w:ascii="Arial" w:hAnsi="Arial" w:cs="Arial"/>
        </w:rPr>
        <w:t>Flotman</w:t>
      </w:r>
      <w:proofErr w:type="spellEnd"/>
      <w:r w:rsidRPr="002230F9">
        <w:rPr>
          <w:rFonts w:ascii="Arial" w:hAnsi="Arial" w:cs="Arial"/>
        </w:rPr>
        <w:t>, A-P. (2022) ‘Employees’ experiences of change management in the implementation of a performance management system’, SA Journal of Industrial Psychology, 48, a1980. https://doi.org/10.4102/sajip.v48i0.1980</w:t>
      </w:r>
    </w:p>
    <w:p w14:paraId="4A139355" w14:textId="77777777" w:rsidR="006C25E4" w:rsidRPr="002230F9" w:rsidRDefault="006C25E4" w:rsidP="006C25E4">
      <w:pPr>
        <w:spacing w:line="480" w:lineRule="auto"/>
        <w:jc w:val="both"/>
        <w:rPr>
          <w:rFonts w:ascii="Arial" w:hAnsi="Arial" w:cs="Arial"/>
        </w:rPr>
      </w:pPr>
      <w:proofErr w:type="spellStart"/>
      <w:r w:rsidRPr="002230F9">
        <w:rPr>
          <w:rFonts w:ascii="Arial" w:hAnsi="Arial" w:cs="Arial"/>
        </w:rPr>
        <w:t>Oreg</w:t>
      </w:r>
      <w:proofErr w:type="spellEnd"/>
      <w:r w:rsidRPr="002230F9">
        <w:rPr>
          <w:rFonts w:ascii="Arial" w:hAnsi="Arial" w:cs="Arial"/>
        </w:rPr>
        <w:t>, S. (2006) ‘Personality, context, and resistance to organisational change’, European Journal of Work and Organisational Psychology, 15(1), pp. 73–101.</w:t>
      </w:r>
    </w:p>
    <w:p w14:paraId="6C08092E" w14:textId="77777777" w:rsidR="006C25E4" w:rsidRPr="002230F9" w:rsidRDefault="006C25E4" w:rsidP="006C25E4">
      <w:pPr>
        <w:spacing w:line="480" w:lineRule="auto"/>
        <w:jc w:val="both"/>
        <w:rPr>
          <w:rFonts w:ascii="Arial" w:hAnsi="Arial" w:cs="Arial"/>
        </w:rPr>
      </w:pPr>
      <w:r w:rsidRPr="002230F9">
        <w:rPr>
          <w:rFonts w:ascii="Arial" w:hAnsi="Arial" w:cs="Arial"/>
        </w:rPr>
        <w:t>Paudel, R. (2024) ‘The impact of automation and artificial intelligence on leadership and the workforce’, Indonesian Journal of Banking and Financial Technology, 2(2), pp. 109–124. https://doi.org/10.55927/fintech.v2i2.8904</w:t>
      </w:r>
    </w:p>
    <w:p w14:paraId="0B5519BB" w14:textId="77777777" w:rsidR="006C25E4" w:rsidRPr="002230F9" w:rsidRDefault="006C25E4" w:rsidP="006C25E4">
      <w:pPr>
        <w:spacing w:line="480" w:lineRule="auto"/>
        <w:jc w:val="both"/>
        <w:rPr>
          <w:rFonts w:ascii="Arial" w:hAnsi="Arial" w:cs="Arial"/>
        </w:rPr>
      </w:pPr>
      <w:r w:rsidRPr="002230F9">
        <w:rPr>
          <w:rFonts w:ascii="Arial" w:hAnsi="Arial" w:cs="Arial"/>
        </w:rPr>
        <w:t>Rehman, N. et al. (2021) ‘The psychology of resistance to change’, Behavioural Sciences, 11(3), p. 74. https://doi.org/10.3390/bs11030074</w:t>
      </w:r>
    </w:p>
    <w:p w14:paraId="5AC8E3B0" w14:textId="77777777" w:rsidR="006C25E4" w:rsidRPr="002230F9" w:rsidRDefault="006C25E4" w:rsidP="006C25E4">
      <w:pPr>
        <w:spacing w:line="480" w:lineRule="auto"/>
        <w:jc w:val="both"/>
        <w:rPr>
          <w:rFonts w:ascii="Arial" w:hAnsi="Arial" w:cs="Arial"/>
        </w:rPr>
      </w:pPr>
      <w:r w:rsidRPr="002230F9">
        <w:rPr>
          <w:rFonts w:ascii="Arial" w:hAnsi="Arial" w:cs="Arial"/>
        </w:rPr>
        <w:t xml:space="preserve">Schein, E.H. (2017) Organisational Culture and Leadership. 5th </w:t>
      </w:r>
      <w:proofErr w:type="spellStart"/>
      <w:r w:rsidRPr="002230F9">
        <w:rPr>
          <w:rFonts w:ascii="Arial" w:hAnsi="Arial" w:cs="Arial"/>
        </w:rPr>
        <w:t>edn</w:t>
      </w:r>
      <w:proofErr w:type="spellEnd"/>
      <w:r w:rsidRPr="002230F9">
        <w:rPr>
          <w:rFonts w:ascii="Arial" w:hAnsi="Arial" w:cs="Arial"/>
        </w:rPr>
        <w:t>. John Wiley &amp; Sons.</w:t>
      </w:r>
    </w:p>
    <w:p w14:paraId="67D3BF16" w14:textId="77777777" w:rsidR="006C25E4" w:rsidRPr="002230F9" w:rsidRDefault="006C25E4" w:rsidP="006C25E4">
      <w:pPr>
        <w:spacing w:line="480" w:lineRule="auto"/>
        <w:jc w:val="both"/>
        <w:rPr>
          <w:rFonts w:ascii="Arial" w:hAnsi="Arial" w:cs="Arial"/>
        </w:rPr>
      </w:pPr>
      <w:r w:rsidRPr="002230F9">
        <w:rPr>
          <w:rFonts w:ascii="Arial" w:hAnsi="Arial" w:cs="Arial"/>
        </w:rPr>
        <w:t>Taylor, F.W. (1911) The Principles of Scientific Management. Harper &amp; Brothers.</w:t>
      </w:r>
    </w:p>
    <w:p w14:paraId="41569B44" w14:textId="77777777" w:rsidR="006C25E4" w:rsidRPr="002230F9" w:rsidRDefault="006C25E4" w:rsidP="006C25E4">
      <w:pPr>
        <w:spacing w:line="480" w:lineRule="auto"/>
        <w:jc w:val="both"/>
        <w:rPr>
          <w:rFonts w:ascii="Arial" w:hAnsi="Arial" w:cs="Arial"/>
        </w:rPr>
      </w:pPr>
      <w:proofErr w:type="spellStart"/>
      <w:r w:rsidRPr="002230F9">
        <w:rPr>
          <w:rFonts w:ascii="Arial" w:hAnsi="Arial" w:cs="Arial"/>
        </w:rPr>
        <w:lastRenderedPageBreak/>
        <w:t>Wijethilake</w:t>
      </w:r>
      <w:proofErr w:type="spellEnd"/>
      <w:r w:rsidRPr="002230F9">
        <w:rPr>
          <w:rFonts w:ascii="Arial" w:hAnsi="Arial" w:cs="Arial"/>
        </w:rPr>
        <w:t>, C. (2023) ‘The role of organisational culture in organisational change: Managerial efforts for sustainability’, Journal of Organisational Change Management, 36(4), pp. 541–</w:t>
      </w:r>
    </w:p>
    <w:p w14:paraId="328F453D" w14:textId="77777777" w:rsidR="006C25E4" w:rsidRDefault="006C25E4" w:rsidP="006C25E4"/>
    <w:p w14:paraId="5FB1BDBD" w14:textId="77777777" w:rsidR="006C25E4" w:rsidRDefault="006C25E4"/>
    <w:sectPr w:rsidR="006C25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5E4"/>
    <w:rsid w:val="003A16E6"/>
    <w:rsid w:val="006C25E4"/>
    <w:rsid w:val="007724C2"/>
    <w:rsid w:val="00B24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F79A54"/>
  <w15:chartTrackingRefBased/>
  <w15:docId w15:val="{1221F7A1-D8D1-4382-9F51-FC92F8A2A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5E4"/>
  </w:style>
  <w:style w:type="paragraph" w:styleId="Heading1">
    <w:name w:val="heading 1"/>
    <w:basedOn w:val="Normal"/>
    <w:next w:val="Normal"/>
    <w:link w:val="Heading1Char"/>
    <w:uiPriority w:val="9"/>
    <w:qFormat/>
    <w:rsid w:val="006C25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25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25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25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25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2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5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5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25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25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25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25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25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5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5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5E4"/>
    <w:rPr>
      <w:rFonts w:eastAsiaTheme="majorEastAsia" w:cstheme="majorBidi"/>
      <w:color w:val="272727" w:themeColor="text1" w:themeTint="D8"/>
    </w:rPr>
  </w:style>
  <w:style w:type="paragraph" w:styleId="Title">
    <w:name w:val="Title"/>
    <w:basedOn w:val="Normal"/>
    <w:next w:val="Normal"/>
    <w:link w:val="TitleChar"/>
    <w:uiPriority w:val="10"/>
    <w:qFormat/>
    <w:rsid w:val="006C25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5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5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5E4"/>
    <w:pPr>
      <w:spacing w:before="160"/>
      <w:jc w:val="center"/>
    </w:pPr>
    <w:rPr>
      <w:i/>
      <w:iCs/>
      <w:color w:val="404040" w:themeColor="text1" w:themeTint="BF"/>
    </w:rPr>
  </w:style>
  <w:style w:type="character" w:customStyle="1" w:styleId="QuoteChar">
    <w:name w:val="Quote Char"/>
    <w:basedOn w:val="DefaultParagraphFont"/>
    <w:link w:val="Quote"/>
    <w:uiPriority w:val="29"/>
    <w:rsid w:val="006C25E4"/>
    <w:rPr>
      <w:i/>
      <w:iCs/>
      <w:color w:val="404040" w:themeColor="text1" w:themeTint="BF"/>
    </w:rPr>
  </w:style>
  <w:style w:type="paragraph" w:styleId="ListParagraph">
    <w:name w:val="List Paragraph"/>
    <w:basedOn w:val="Normal"/>
    <w:uiPriority w:val="34"/>
    <w:qFormat/>
    <w:rsid w:val="006C25E4"/>
    <w:pPr>
      <w:ind w:left="720"/>
      <w:contextualSpacing/>
    </w:pPr>
  </w:style>
  <w:style w:type="character" w:styleId="IntenseEmphasis">
    <w:name w:val="Intense Emphasis"/>
    <w:basedOn w:val="DefaultParagraphFont"/>
    <w:uiPriority w:val="21"/>
    <w:qFormat/>
    <w:rsid w:val="006C25E4"/>
    <w:rPr>
      <w:i/>
      <w:iCs/>
      <w:color w:val="0F4761" w:themeColor="accent1" w:themeShade="BF"/>
    </w:rPr>
  </w:style>
  <w:style w:type="paragraph" w:styleId="IntenseQuote">
    <w:name w:val="Intense Quote"/>
    <w:basedOn w:val="Normal"/>
    <w:next w:val="Normal"/>
    <w:link w:val="IntenseQuoteChar"/>
    <w:uiPriority w:val="30"/>
    <w:qFormat/>
    <w:rsid w:val="006C25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25E4"/>
    <w:rPr>
      <w:i/>
      <w:iCs/>
      <w:color w:val="0F4761" w:themeColor="accent1" w:themeShade="BF"/>
    </w:rPr>
  </w:style>
  <w:style w:type="character" w:styleId="IntenseReference">
    <w:name w:val="Intense Reference"/>
    <w:basedOn w:val="DefaultParagraphFont"/>
    <w:uiPriority w:val="32"/>
    <w:qFormat/>
    <w:rsid w:val="006C25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1654</Words>
  <Characters>10399</Characters>
  <Application>Microsoft Office Word</Application>
  <DocSecurity>0</DocSecurity>
  <Lines>184</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Efrem Tekle (0952519)</dc:creator>
  <cp:keywords/>
  <dc:description/>
  <cp:lastModifiedBy>Efrem Tekle (0952519)</cp:lastModifiedBy>
  <cp:revision>2</cp:revision>
  <dcterms:created xsi:type="dcterms:W3CDTF">2025-11-07T13:32:00Z</dcterms:created>
  <dcterms:modified xsi:type="dcterms:W3CDTF">2025-11-07T13:32:00Z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7551592a-0b8d-4b18-8f1c-e22ff6b1f214</vt:lpwstr>
  </property>
</Properties>
</file>