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EC098" w14:textId="77777777" w:rsidR="00EB63EF" w:rsidRDefault="005B4AA3">
      <w:pPr>
        <w:jc w:val="center"/>
      </w:pPr>
      <w:r>
        <w:rPr>
          <w:noProof/>
          <w:lang w:val="en-IN"/>
        </w:rPr>
        <w:drawing>
          <wp:inline distT="114300" distB="114300" distL="114300" distR="114300" wp14:anchorId="07ED5F87" wp14:editId="38766AA0">
            <wp:extent cx="2320925" cy="98552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7"/>
                    <a:srcRect/>
                    <a:stretch>
                      <a:fillRect/>
                    </a:stretch>
                  </pic:blipFill>
                  <pic:spPr>
                    <a:xfrm>
                      <a:off x="0" y="0"/>
                      <a:ext cx="2321488" cy="985838"/>
                    </a:xfrm>
                    <a:prstGeom prst="rect">
                      <a:avLst/>
                    </a:prstGeom>
                  </pic:spPr>
                </pic:pic>
              </a:graphicData>
            </a:graphic>
          </wp:inline>
        </w:drawing>
      </w:r>
    </w:p>
    <w:tbl>
      <w:tblPr>
        <w:tblStyle w:val="Style12"/>
        <w:tblW w:w="9210" w:type="dxa"/>
        <w:tblInd w:w="0" w:type="dxa"/>
        <w:tblLayout w:type="fixed"/>
        <w:tblLook w:val="04A0" w:firstRow="1" w:lastRow="0" w:firstColumn="1" w:lastColumn="0" w:noHBand="0" w:noVBand="1"/>
      </w:tblPr>
      <w:tblGrid>
        <w:gridCol w:w="2142"/>
        <w:gridCol w:w="6978"/>
        <w:gridCol w:w="90"/>
      </w:tblGrid>
      <w:tr w:rsidR="00EB63EF" w14:paraId="4A607EAA" w14:textId="77777777">
        <w:trPr>
          <w:gridAfter w:val="1"/>
          <w:wAfter w:w="90" w:type="dxa"/>
          <w:trHeight w:val="510"/>
        </w:trPr>
        <w:tc>
          <w:tcPr>
            <w:tcW w:w="2142" w:type="dxa"/>
            <w:tcBorders>
              <w:top w:val="single" w:sz="4" w:space="0" w:color="000000"/>
              <w:left w:val="single" w:sz="4" w:space="0" w:color="000000"/>
              <w:bottom w:val="single" w:sz="4" w:space="0" w:color="000000"/>
              <w:right w:val="single" w:sz="4" w:space="0" w:color="000000"/>
            </w:tcBorders>
            <w:tcMar>
              <w:top w:w="0" w:type="dxa"/>
              <w:left w:w="100" w:type="dxa"/>
              <w:bottom w:w="0" w:type="dxa"/>
              <w:right w:w="100" w:type="dxa"/>
            </w:tcMar>
          </w:tcPr>
          <w:p w14:paraId="408F3C0B" w14:textId="77777777" w:rsidR="00EB63EF" w:rsidRDefault="005B4AA3">
            <w:pPr>
              <w:spacing w:before="120" w:after="120"/>
              <w:ind w:left="400"/>
              <w:rPr>
                <w:b/>
                <w:bCs/>
              </w:rPr>
            </w:pPr>
            <w:r>
              <w:rPr>
                <w:b/>
                <w:bCs/>
              </w:rPr>
              <w:t>Programme:</w:t>
            </w:r>
          </w:p>
        </w:tc>
        <w:tc>
          <w:tcPr>
            <w:tcW w:w="6978" w:type="dxa"/>
            <w:tcBorders>
              <w:top w:val="single" w:sz="4" w:space="0" w:color="000000"/>
              <w:left w:val="nil"/>
              <w:bottom w:val="single" w:sz="4" w:space="0" w:color="000000"/>
              <w:right w:val="single" w:sz="4" w:space="0" w:color="000000"/>
            </w:tcBorders>
            <w:tcMar>
              <w:top w:w="0" w:type="dxa"/>
              <w:left w:w="100" w:type="dxa"/>
              <w:bottom w:w="0" w:type="dxa"/>
              <w:right w:w="100" w:type="dxa"/>
            </w:tcMar>
          </w:tcPr>
          <w:p w14:paraId="51FF4E02" w14:textId="77777777" w:rsidR="00EB63EF" w:rsidRDefault="005B4AA3">
            <w:pPr>
              <w:spacing w:before="120" w:after="120"/>
              <w:ind w:left="400"/>
              <w:rPr>
                <w:b/>
                <w:bCs/>
              </w:rPr>
            </w:pPr>
            <w:r>
              <w:rPr>
                <w:b/>
                <w:bCs/>
              </w:rPr>
              <w:t xml:space="preserve">MSc Public Health and Social Care in Practice  </w:t>
            </w:r>
          </w:p>
        </w:tc>
      </w:tr>
      <w:tr w:rsidR="00EB63EF" w14:paraId="7F3CB82E" w14:textId="77777777">
        <w:trPr>
          <w:gridAfter w:val="1"/>
          <w:wAfter w:w="90" w:type="dxa"/>
          <w:trHeight w:val="510"/>
        </w:trPr>
        <w:tc>
          <w:tcPr>
            <w:tcW w:w="2142"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72E814B9" w14:textId="77777777" w:rsidR="00EB63EF" w:rsidRDefault="005B4AA3">
            <w:pPr>
              <w:spacing w:before="120" w:after="120"/>
              <w:ind w:left="400"/>
              <w:rPr>
                <w:b/>
                <w:bCs/>
              </w:rPr>
            </w:pPr>
            <w:r>
              <w:rPr>
                <w:b/>
                <w:bCs/>
              </w:rPr>
              <w:t>Module:</w:t>
            </w:r>
          </w:p>
        </w:tc>
        <w:tc>
          <w:tcPr>
            <w:tcW w:w="6978" w:type="dxa"/>
            <w:tcBorders>
              <w:top w:val="nil"/>
              <w:left w:val="nil"/>
              <w:bottom w:val="single" w:sz="4" w:space="0" w:color="000000"/>
              <w:right w:val="single" w:sz="4" w:space="0" w:color="000000"/>
            </w:tcBorders>
            <w:tcMar>
              <w:top w:w="0" w:type="dxa"/>
              <w:left w:w="100" w:type="dxa"/>
              <w:bottom w:w="0" w:type="dxa"/>
              <w:right w:w="100" w:type="dxa"/>
            </w:tcMar>
          </w:tcPr>
          <w:p w14:paraId="4C6FFCA9" w14:textId="77777777" w:rsidR="00EB63EF" w:rsidRDefault="005B4AA3">
            <w:pPr>
              <w:spacing w:before="120" w:after="120"/>
              <w:ind w:left="400"/>
              <w:rPr>
                <w:b/>
                <w:bCs/>
              </w:rPr>
            </w:pPr>
            <w:r>
              <w:rPr>
                <w:b/>
                <w:bCs/>
              </w:rPr>
              <w:t xml:space="preserve">Practice-Based Research  </w:t>
            </w:r>
          </w:p>
        </w:tc>
      </w:tr>
      <w:tr w:rsidR="00EB63EF" w14:paraId="7822E583" w14:textId="77777777">
        <w:trPr>
          <w:trHeight w:val="510"/>
        </w:trPr>
        <w:tc>
          <w:tcPr>
            <w:tcW w:w="2142" w:type="dxa"/>
            <w:tcBorders>
              <w:top w:val="nil"/>
              <w:left w:val="single" w:sz="4" w:space="0" w:color="000000"/>
              <w:bottom w:val="single" w:sz="4" w:space="0" w:color="000000"/>
              <w:right w:val="single" w:sz="4" w:space="0" w:color="000000"/>
            </w:tcBorders>
            <w:tcMar>
              <w:top w:w="0" w:type="dxa"/>
              <w:left w:w="100" w:type="dxa"/>
              <w:bottom w:w="0" w:type="dxa"/>
              <w:right w:w="100" w:type="dxa"/>
            </w:tcMar>
          </w:tcPr>
          <w:p w14:paraId="5772C647" w14:textId="77777777" w:rsidR="00EB63EF" w:rsidRDefault="005B4AA3">
            <w:pPr>
              <w:spacing w:before="120" w:after="120"/>
              <w:ind w:left="400"/>
              <w:rPr>
                <w:b/>
                <w:bCs/>
              </w:rPr>
            </w:pPr>
            <w:r>
              <w:rPr>
                <w:b/>
                <w:bCs/>
              </w:rPr>
              <w:t>Module code:</w:t>
            </w:r>
          </w:p>
        </w:tc>
        <w:tc>
          <w:tcPr>
            <w:tcW w:w="6978" w:type="dxa"/>
            <w:tcBorders>
              <w:top w:val="nil"/>
              <w:left w:val="nil"/>
              <w:bottom w:val="single" w:sz="4" w:space="0" w:color="000000"/>
              <w:right w:val="single" w:sz="4" w:space="0" w:color="000000"/>
            </w:tcBorders>
            <w:tcMar>
              <w:top w:w="0" w:type="dxa"/>
              <w:left w:w="100" w:type="dxa"/>
              <w:bottom w:w="0" w:type="dxa"/>
              <w:right w:w="100" w:type="dxa"/>
            </w:tcMar>
          </w:tcPr>
          <w:p w14:paraId="692D7E83" w14:textId="77777777" w:rsidR="00EB63EF" w:rsidRDefault="005B4AA3">
            <w:pPr>
              <w:spacing w:before="120" w:after="120"/>
              <w:ind w:left="400"/>
              <w:rPr>
                <w:b/>
                <w:bCs/>
                <w:lang w:val="en-IN"/>
              </w:rPr>
            </w:pPr>
            <w:r>
              <w:rPr>
                <w:b/>
                <w:bCs/>
              </w:rPr>
              <w:t xml:space="preserve">LCHS7008 </w:t>
            </w:r>
            <w:r>
              <w:rPr>
                <w:b/>
                <w:bCs/>
                <w:lang w:val="en-IN"/>
              </w:rPr>
              <w:t xml:space="preserve">                                                                                              </w:t>
            </w:r>
          </w:p>
        </w:tc>
        <w:tc>
          <w:tcPr>
            <w:tcW w:w="90" w:type="dxa"/>
            <w:tcBorders>
              <w:top w:val="nil"/>
              <w:left w:val="nil"/>
              <w:bottom w:val="nil"/>
              <w:right w:val="nil"/>
            </w:tcBorders>
            <w:tcMar>
              <w:top w:w="0" w:type="dxa"/>
              <w:left w:w="0" w:type="dxa"/>
              <w:bottom w:w="0" w:type="dxa"/>
              <w:right w:w="0" w:type="dxa"/>
            </w:tcMar>
          </w:tcPr>
          <w:p w14:paraId="115B56F0" w14:textId="77777777" w:rsidR="00EB63EF" w:rsidRDefault="005B4AA3">
            <w:pPr>
              <w:spacing w:before="240" w:after="240"/>
              <w:ind w:left="400"/>
            </w:pPr>
            <w:r>
              <w:t xml:space="preserve"> </w:t>
            </w:r>
          </w:p>
        </w:tc>
      </w:tr>
    </w:tbl>
    <w:p w14:paraId="6DCBD8DC" w14:textId="77777777" w:rsidR="00EB63EF" w:rsidRDefault="00EB63EF"/>
    <w:p w14:paraId="404B5CF1" w14:textId="77777777" w:rsidR="00EB63EF" w:rsidRDefault="005B4AA3">
      <w:pPr>
        <w:jc w:val="center"/>
      </w:pPr>
      <w:r>
        <w:rPr>
          <w:b/>
          <w:bCs/>
          <w:sz w:val="24"/>
          <w:szCs w:val="24"/>
        </w:rPr>
        <w:t>Assignment Title:</w:t>
      </w:r>
      <w:r>
        <w:rPr>
          <w:b/>
          <w:bCs/>
          <w:sz w:val="24"/>
          <w:szCs w:val="24"/>
        </w:rPr>
        <w:tab/>
        <w:t xml:space="preserve">Component 2 Written Research Proposal </w:t>
      </w:r>
    </w:p>
    <w:p w14:paraId="26396E7B" w14:textId="77777777" w:rsidR="00EB63EF" w:rsidRDefault="005B4AA3">
      <w:pPr>
        <w:spacing w:before="240" w:after="240"/>
        <w:jc w:val="center"/>
        <w:rPr>
          <w:b/>
          <w:bCs/>
          <w:sz w:val="24"/>
          <w:szCs w:val="24"/>
        </w:rPr>
      </w:pPr>
      <w:r>
        <w:rPr>
          <w:b/>
          <w:bCs/>
          <w:sz w:val="24"/>
          <w:szCs w:val="24"/>
        </w:rPr>
        <w:t>Title:  Postpartum Complications in Mothers Under 18 Years of Age: A Qualitative Secondary Data Analysis</w:t>
      </w:r>
    </w:p>
    <w:p w14:paraId="045031DD" w14:textId="77777777" w:rsidR="00EB63EF" w:rsidRDefault="005B4AA3">
      <w:pPr>
        <w:spacing w:before="240" w:after="240"/>
        <w:jc w:val="center"/>
        <w:rPr>
          <w:b/>
          <w:bCs/>
          <w:sz w:val="24"/>
          <w:szCs w:val="24"/>
        </w:rPr>
      </w:pPr>
      <w:r>
        <w:rPr>
          <w:b/>
          <w:bCs/>
          <w:sz w:val="24"/>
          <w:szCs w:val="24"/>
        </w:rPr>
        <w:t>Student Name:</w:t>
      </w:r>
      <w:r>
        <w:rPr>
          <w:b/>
          <w:bCs/>
          <w:sz w:val="24"/>
          <w:szCs w:val="24"/>
          <w:lang w:val="en-IN"/>
        </w:rPr>
        <w:t>Pati Asha</w:t>
      </w:r>
      <w:r>
        <w:rPr>
          <w:b/>
          <w:bCs/>
          <w:sz w:val="24"/>
          <w:szCs w:val="24"/>
        </w:rPr>
        <w:br/>
        <w:t xml:space="preserve"> Student Number:</w:t>
      </w:r>
      <w:r>
        <w:rPr>
          <w:b/>
          <w:bCs/>
          <w:sz w:val="24"/>
          <w:szCs w:val="24"/>
          <w:lang w:val="en-IN"/>
        </w:rPr>
        <w:t xml:space="preserve"> 2513192</w:t>
      </w:r>
      <w:r>
        <w:rPr>
          <w:b/>
          <w:bCs/>
          <w:sz w:val="24"/>
          <w:szCs w:val="24"/>
        </w:rPr>
        <w:br/>
        <w:t xml:space="preserve"> Assignment Title: Component 2 – Research Proposal</w:t>
      </w:r>
      <w:r>
        <w:rPr>
          <w:b/>
          <w:bCs/>
          <w:sz w:val="24"/>
          <w:szCs w:val="24"/>
        </w:rPr>
        <w:br/>
        <w:t xml:space="preserve"> Word Count: 2690</w:t>
      </w:r>
    </w:p>
    <w:p w14:paraId="1395A236" w14:textId="77777777" w:rsidR="00EB63EF" w:rsidRDefault="005B4AA3">
      <w:pPr>
        <w:spacing w:before="240" w:after="240"/>
        <w:jc w:val="center"/>
        <w:rPr>
          <w:b/>
          <w:bCs/>
          <w:sz w:val="24"/>
          <w:szCs w:val="24"/>
        </w:rPr>
      </w:pPr>
      <w:r>
        <w:br w:type="page"/>
      </w:r>
    </w:p>
    <w:p w14:paraId="6E7CAA8F" w14:textId="77777777" w:rsidR="00EB63EF" w:rsidRDefault="005B4AA3">
      <w:pPr>
        <w:spacing w:before="240" w:after="240"/>
        <w:jc w:val="center"/>
        <w:rPr>
          <w:b/>
          <w:bCs/>
          <w:sz w:val="24"/>
          <w:szCs w:val="24"/>
        </w:rPr>
      </w:pPr>
      <w:r>
        <w:rPr>
          <w:b/>
          <w:bCs/>
          <w:sz w:val="24"/>
          <w:szCs w:val="24"/>
        </w:rPr>
        <w:t>Table of contents</w:t>
      </w:r>
    </w:p>
    <w:sdt>
      <w:sdtPr>
        <w:rPr>
          <w:rFonts w:ascii="Arial" w:eastAsia="Arial" w:hAnsi="Arial" w:cs="Arial"/>
          <w:color w:val="auto"/>
          <w:sz w:val="22"/>
          <w:szCs w:val="22"/>
          <w:lang w:val="en" w:eastAsia="en-IN"/>
        </w:rPr>
        <w:id w:val="1998447821"/>
        <w:docPartObj>
          <w:docPartGallery w:val="Table of Contents"/>
          <w:docPartUnique/>
        </w:docPartObj>
      </w:sdtPr>
      <w:sdtEndPr>
        <w:rPr>
          <w:b/>
          <w:bCs/>
        </w:rPr>
      </w:sdtEndPr>
      <w:sdtContent>
        <w:p w14:paraId="3FA831F3" w14:textId="77777777" w:rsidR="00EB63EF" w:rsidRDefault="00EB63EF">
          <w:pPr>
            <w:pStyle w:val="TOCHeading1"/>
          </w:pPr>
        </w:p>
        <w:p w14:paraId="329116D0" w14:textId="77777777" w:rsidR="00EB63EF" w:rsidRDefault="005B4AA3">
          <w:pPr>
            <w:pStyle w:val="TOC1"/>
            <w:tabs>
              <w:tab w:val="right" w:leader="dot" w:pos="9350"/>
            </w:tabs>
          </w:pPr>
          <w:r>
            <w:fldChar w:fldCharType="begin"/>
          </w:r>
          <w:r>
            <w:instrText xml:space="preserve"> TOC \o "1-3" \h \z \u </w:instrText>
          </w:r>
          <w:r>
            <w:fldChar w:fldCharType="separate"/>
          </w:r>
          <w:hyperlink w:anchor="_Toc223529747" w:history="1">
            <w:r>
              <w:rPr>
                <w:rStyle w:val="Hyperlink"/>
              </w:rPr>
              <w:t>1. Title of the Proposed Research:</w:t>
            </w:r>
            <w:r>
              <w:tab/>
            </w:r>
            <w:r>
              <w:fldChar w:fldCharType="begin"/>
            </w:r>
            <w:r>
              <w:instrText xml:space="preserve"> PAGEREF _Toc223529747 \h </w:instrText>
            </w:r>
            <w:r>
              <w:fldChar w:fldCharType="separate"/>
            </w:r>
            <w:r>
              <w:t>3</w:t>
            </w:r>
            <w:r>
              <w:fldChar w:fldCharType="end"/>
            </w:r>
          </w:hyperlink>
        </w:p>
        <w:p w14:paraId="0324F3BF" w14:textId="77777777" w:rsidR="00EB63EF" w:rsidRDefault="005B4AA3">
          <w:pPr>
            <w:pStyle w:val="TOC1"/>
            <w:tabs>
              <w:tab w:val="right" w:leader="dot" w:pos="9350"/>
            </w:tabs>
          </w:pPr>
          <w:hyperlink w:anchor="_Toc223529748" w:history="1">
            <w:r>
              <w:rPr>
                <w:rStyle w:val="Hyperlink"/>
                <w:i/>
                <w:iCs/>
              </w:rPr>
              <w:t xml:space="preserve">2. </w:t>
            </w:r>
            <w:r>
              <w:rPr>
                <w:rStyle w:val="Hyperlink"/>
              </w:rPr>
              <w:t>The Prevalence of the Problem in Health and Social Care</w:t>
            </w:r>
            <w:r>
              <w:tab/>
            </w:r>
            <w:r>
              <w:fldChar w:fldCharType="begin"/>
            </w:r>
            <w:r>
              <w:instrText xml:space="preserve"> PAGEREF _Toc223529748 \h </w:instrText>
            </w:r>
            <w:r>
              <w:fldChar w:fldCharType="separate"/>
            </w:r>
            <w:r>
              <w:t>3</w:t>
            </w:r>
            <w:r>
              <w:fldChar w:fldCharType="end"/>
            </w:r>
          </w:hyperlink>
        </w:p>
        <w:p w14:paraId="3BA7931F" w14:textId="77777777" w:rsidR="00EB63EF" w:rsidRDefault="005B4AA3">
          <w:pPr>
            <w:pStyle w:val="TOC1"/>
            <w:tabs>
              <w:tab w:val="right" w:leader="dot" w:pos="9350"/>
            </w:tabs>
          </w:pPr>
          <w:hyperlink w:anchor="_Toc223529749" w:history="1">
            <w:r>
              <w:rPr>
                <w:rStyle w:val="Hyperlink"/>
              </w:rPr>
              <w:t>3. Introduction and Literature-Based Background</w:t>
            </w:r>
            <w:r>
              <w:tab/>
            </w:r>
            <w:r>
              <w:fldChar w:fldCharType="begin"/>
            </w:r>
            <w:r>
              <w:instrText xml:space="preserve"> PAGEREF _Toc223529749 \h </w:instrText>
            </w:r>
            <w:r>
              <w:fldChar w:fldCharType="separate"/>
            </w:r>
            <w:r>
              <w:t>5</w:t>
            </w:r>
            <w:r>
              <w:fldChar w:fldCharType="end"/>
            </w:r>
          </w:hyperlink>
        </w:p>
        <w:p w14:paraId="26C3D09A" w14:textId="77777777" w:rsidR="00EB63EF" w:rsidRDefault="005B4AA3">
          <w:pPr>
            <w:pStyle w:val="TOC1"/>
            <w:tabs>
              <w:tab w:val="right" w:leader="dot" w:pos="9350"/>
            </w:tabs>
          </w:pPr>
          <w:hyperlink w:anchor="_Toc223529750" w:history="1">
            <w:r>
              <w:rPr>
                <w:rStyle w:val="Hyperlink"/>
              </w:rPr>
              <w:t>4. Rationale and Research Question</w:t>
            </w:r>
            <w:r>
              <w:tab/>
            </w:r>
            <w:r>
              <w:fldChar w:fldCharType="begin"/>
            </w:r>
            <w:r>
              <w:instrText xml:space="preserve"> PAGEREF _Toc223529750 \h </w:instrText>
            </w:r>
            <w:r>
              <w:fldChar w:fldCharType="separate"/>
            </w:r>
            <w:r>
              <w:t>5</w:t>
            </w:r>
            <w:r>
              <w:fldChar w:fldCharType="end"/>
            </w:r>
          </w:hyperlink>
        </w:p>
        <w:p w14:paraId="4126613D" w14:textId="77777777" w:rsidR="00EB63EF" w:rsidRDefault="005B4AA3">
          <w:pPr>
            <w:pStyle w:val="TOC1"/>
            <w:tabs>
              <w:tab w:val="right" w:leader="dot" w:pos="9350"/>
            </w:tabs>
          </w:pPr>
          <w:hyperlink w:anchor="_Toc223529751" w:history="1">
            <w:r>
              <w:rPr>
                <w:rStyle w:val="Hyperlink"/>
              </w:rPr>
              <w:t>5. Research Methodology</w:t>
            </w:r>
            <w:r>
              <w:tab/>
            </w:r>
            <w:r>
              <w:fldChar w:fldCharType="begin"/>
            </w:r>
            <w:r>
              <w:instrText xml:space="preserve"> PAGEREF _Toc223529751 \h </w:instrText>
            </w:r>
            <w:r>
              <w:fldChar w:fldCharType="separate"/>
            </w:r>
            <w:r>
              <w:t>6</w:t>
            </w:r>
            <w:r>
              <w:fldChar w:fldCharType="end"/>
            </w:r>
          </w:hyperlink>
        </w:p>
        <w:p w14:paraId="786D2AF6" w14:textId="77777777" w:rsidR="00EB63EF" w:rsidRDefault="005B4AA3">
          <w:pPr>
            <w:pStyle w:val="TOC1"/>
            <w:tabs>
              <w:tab w:val="right" w:leader="dot" w:pos="9350"/>
            </w:tabs>
          </w:pPr>
          <w:hyperlink w:anchor="_Toc223529752" w:history="1">
            <w:r>
              <w:rPr>
                <w:rStyle w:val="Hyperlink"/>
              </w:rPr>
              <w:t>6. Recruitment, Sampling and Study Participants</w:t>
            </w:r>
            <w:r>
              <w:tab/>
            </w:r>
            <w:r>
              <w:fldChar w:fldCharType="begin"/>
            </w:r>
            <w:r>
              <w:instrText xml:space="preserve"> PAGEREF _Toc223529752 \h </w:instrText>
            </w:r>
            <w:r>
              <w:fldChar w:fldCharType="separate"/>
            </w:r>
            <w:r>
              <w:t>7</w:t>
            </w:r>
            <w:r>
              <w:fldChar w:fldCharType="end"/>
            </w:r>
          </w:hyperlink>
        </w:p>
        <w:p w14:paraId="0F161C5A" w14:textId="77777777" w:rsidR="00EB63EF" w:rsidRDefault="005B4AA3">
          <w:pPr>
            <w:pStyle w:val="TOC1"/>
            <w:tabs>
              <w:tab w:val="right" w:leader="dot" w:pos="9350"/>
            </w:tabs>
          </w:pPr>
          <w:hyperlink w:anchor="_Toc223529753" w:history="1">
            <w:r>
              <w:rPr>
                <w:rStyle w:val="Hyperlink"/>
              </w:rPr>
              <w:t>7. Materials and Data Collection Procedure</w:t>
            </w:r>
            <w:r>
              <w:tab/>
            </w:r>
            <w:r>
              <w:fldChar w:fldCharType="begin"/>
            </w:r>
            <w:r>
              <w:instrText xml:space="preserve"> PAGEREF _Toc223529753 \h </w:instrText>
            </w:r>
            <w:r>
              <w:fldChar w:fldCharType="separate"/>
            </w:r>
            <w:r>
              <w:t>7</w:t>
            </w:r>
            <w:r>
              <w:fldChar w:fldCharType="end"/>
            </w:r>
          </w:hyperlink>
        </w:p>
        <w:p w14:paraId="5E4A5B45" w14:textId="77777777" w:rsidR="00EB63EF" w:rsidRDefault="005B4AA3">
          <w:pPr>
            <w:pStyle w:val="TOC1"/>
            <w:tabs>
              <w:tab w:val="right" w:leader="dot" w:pos="9350"/>
            </w:tabs>
          </w:pPr>
          <w:hyperlink w:anchor="_Toc223529754" w:history="1">
            <w:r>
              <w:rPr>
                <w:rStyle w:val="Hyperlink"/>
              </w:rPr>
              <w:t>8. Proposed Data Analysis Technique – Thematic Analysis</w:t>
            </w:r>
            <w:r>
              <w:tab/>
            </w:r>
            <w:r>
              <w:fldChar w:fldCharType="begin"/>
            </w:r>
            <w:r>
              <w:instrText xml:space="preserve"> PAGEREF _Toc223529754 \h </w:instrText>
            </w:r>
            <w:r>
              <w:fldChar w:fldCharType="separate"/>
            </w:r>
            <w:r>
              <w:t>7</w:t>
            </w:r>
            <w:r>
              <w:fldChar w:fldCharType="end"/>
            </w:r>
          </w:hyperlink>
        </w:p>
        <w:p w14:paraId="659C5735" w14:textId="77777777" w:rsidR="00EB63EF" w:rsidRDefault="005B4AA3">
          <w:pPr>
            <w:pStyle w:val="TOC1"/>
            <w:tabs>
              <w:tab w:val="right" w:leader="dot" w:pos="9350"/>
            </w:tabs>
          </w:pPr>
          <w:hyperlink w:anchor="_Toc223529755" w:history="1">
            <w:r>
              <w:rPr>
                <w:rStyle w:val="Hyperlink"/>
              </w:rPr>
              <w:t>9. Ethical Considerations</w:t>
            </w:r>
            <w:r>
              <w:tab/>
            </w:r>
            <w:r>
              <w:fldChar w:fldCharType="begin"/>
            </w:r>
            <w:r>
              <w:instrText xml:space="preserve"> PAGEREF _Toc223529755 \h </w:instrText>
            </w:r>
            <w:r>
              <w:fldChar w:fldCharType="separate"/>
            </w:r>
            <w:r>
              <w:t>7</w:t>
            </w:r>
            <w:r>
              <w:fldChar w:fldCharType="end"/>
            </w:r>
          </w:hyperlink>
        </w:p>
        <w:p w14:paraId="39CA70BC" w14:textId="77777777" w:rsidR="00EB63EF" w:rsidRDefault="005B4AA3">
          <w:pPr>
            <w:pStyle w:val="TOC1"/>
            <w:tabs>
              <w:tab w:val="right" w:leader="dot" w:pos="9350"/>
            </w:tabs>
          </w:pPr>
          <w:hyperlink w:anchor="_Toc223529756" w:history="1">
            <w:r>
              <w:rPr>
                <w:rStyle w:val="Hyperlink"/>
              </w:rPr>
              <w:t>10. Implications of the Research</w:t>
            </w:r>
            <w:r>
              <w:tab/>
            </w:r>
            <w:r>
              <w:fldChar w:fldCharType="begin"/>
            </w:r>
            <w:r>
              <w:instrText xml:space="preserve"> PAGEREF _Toc223529756 \h </w:instrText>
            </w:r>
            <w:r>
              <w:fldChar w:fldCharType="separate"/>
            </w:r>
            <w:r>
              <w:t>7</w:t>
            </w:r>
            <w:r>
              <w:fldChar w:fldCharType="end"/>
            </w:r>
          </w:hyperlink>
        </w:p>
        <w:p w14:paraId="2653A607" w14:textId="77777777" w:rsidR="00EB63EF" w:rsidRDefault="005B4AA3">
          <w:pPr>
            <w:pStyle w:val="TOC1"/>
            <w:tabs>
              <w:tab w:val="right" w:leader="dot" w:pos="9350"/>
            </w:tabs>
          </w:pPr>
          <w:hyperlink w:anchor="_Toc223529757" w:history="1">
            <w:r>
              <w:rPr>
                <w:rStyle w:val="Hyperlink"/>
              </w:rPr>
              <w:t>11. Plan of Work and Time Schedule</w:t>
            </w:r>
            <w:r>
              <w:tab/>
            </w:r>
            <w:r>
              <w:fldChar w:fldCharType="begin"/>
            </w:r>
            <w:r>
              <w:instrText xml:space="preserve"> PAGEREF _Toc223529757 \h </w:instrText>
            </w:r>
            <w:r>
              <w:fldChar w:fldCharType="separate"/>
            </w:r>
            <w:r>
              <w:t>7</w:t>
            </w:r>
            <w:r>
              <w:fldChar w:fldCharType="end"/>
            </w:r>
          </w:hyperlink>
        </w:p>
        <w:p w14:paraId="72152A30" w14:textId="77777777" w:rsidR="00EB63EF" w:rsidRDefault="005B4AA3">
          <w:pPr>
            <w:pStyle w:val="TOC1"/>
            <w:tabs>
              <w:tab w:val="right" w:leader="dot" w:pos="9350"/>
            </w:tabs>
          </w:pPr>
          <w:hyperlink w:anchor="_Toc223529758" w:history="1">
            <w:r>
              <w:rPr>
                <w:rStyle w:val="Hyperlink"/>
              </w:rPr>
              <w:t>Reference List</w:t>
            </w:r>
            <w:r>
              <w:tab/>
            </w:r>
            <w:r>
              <w:fldChar w:fldCharType="begin"/>
            </w:r>
            <w:r>
              <w:instrText xml:space="preserve"> PAGEREF _Toc223529758 \h </w:instrText>
            </w:r>
            <w:r>
              <w:fldChar w:fldCharType="separate"/>
            </w:r>
            <w:r>
              <w:t>7</w:t>
            </w:r>
            <w:r>
              <w:fldChar w:fldCharType="end"/>
            </w:r>
          </w:hyperlink>
        </w:p>
        <w:p w14:paraId="310076DD" w14:textId="77777777" w:rsidR="00EB63EF" w:rsidRDefault="005B4AA3">
          <w:r>
            <w:rPr>
              <w:b/>
              <w:bCs/>
            </w:rPr>
            <w:fldChar w:fldCharType="end"/>
          </w:r>
        </w:p>
      </w:sdtContent>
    </w:sdt>
    <w:p w14:paraId="79DCC6B0" w14:textId="77777777" w:rsidR="00EB63EF" w:rsidRDefault="00EB63EF">
      <w:pPr>
        <w:sectPr w:rsidR="00EB63E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pPr>
    </w:p>
    <w:p w14:paraId="25BF35F1" w14:textId="77777777" w:rsidR="00EB63EF" w:rsidRDefault="005B4AA3">
      <w:pPr>
        <w:pStyle w:val="Heading1"/>
        <w:ind w:left="0" w:firstLine="0"/>
      </w:pPr>
      <w:bookmarkStart w:id="0" w:name="_9b1iahac54dd" w:colFirst="0" w:colLast="0"/>
      <w:bookmarkStart w:id="1" w:name="_Toc223529747"/>
      <w:bookmarkEnd w:id="0"/>
      <w:r>
        <w:t>1. Title of the Proposed Research:</w:t>
      </w:r>
      <w:bookmarkEnd w:id="1"/>
      <w:r>
        <w:t xml:space="preserve"> </w:t>
      </w:r>
    </w:p>
    <w:p w14:paraId="33851686" w14:textId="77777777" w:rsidR="00EB63EF" w:rsidRDefault="005B4AA3">
      <w:pPr>
        <w:rPr>
          <w:b/>
          <w:bCs/>
          <w:i/>
          <w:iCs/>
          <w:sz w:val="24"/>
          <w:szCs w:val="24"/>
        </w:rPr>
      </w:pPr>
      <w:r>
        <w:rPr>
          <w:b/>
          <w:bCs/>
          <w:i/>
          <w:iCs/>
          <w:sz w:val="24"/>
          <w:szCs w:val="24"/>
        </w:rPr>
        <w:t>“Postpartum Complications in Mothers Under 18 Years of Age: Exploring Clinical, Social and Structural Determinants Through Secondary Qualitative Analysis”</w:t>
      </w:r>
    </w:p>
    <w:p w14:paraId="13BDE075" w14:textId="77777777" w:rsidR="00EB63EF" w:rsidRDefault="005B4AA3">
      <w:pPr>
        <w:pStyle w:val="Heading1"/>
        <w:ind w:left="0" w:firstLine="0"/>
      </w:pPr>
      <w:bookmarkStart w:id="2" w:name="_b9vhygcz16cl" w:colFirst="0" w:colLast="0"/>
      <w:bookmarkStart w:id="3" w:name="_Toc223529748"/>
      <w:bookmarkEnd w:id="2"/>
      <w:r>
        <w:rPr>
          <w:i/>
          <w:iCs/>
        </w:rPr>
        <w:t xml:space="preserve">2. </w:t>
      </w:r>
      <w:r>
        <w:t>The Prevalence of the Problem in Health and Social Care</w:t>
      </w:r>
      <w:bookmarkEnd w:id="3"/>
    </w:p>
    <w:p w14:paraId="7658B0CF" w14:textId="77777777" w:rsidR="00EB63EF" w:rsidRDefault="005B4AA3">
      <w:r>
        <w:t>Adolescent pregnancy is one of the world's health problems that has significant consequences for the m</w:t>
      </w:r>
      <w:r>
        <w:rPr>
          <w:sz w:val="24"/>
          <w:szCs w:val="24"/>
        </w:rPr>
        <w:t>others during the postnatal stage. WHO (2024) indicate</w:t>
      </w:r>
      <w:r>
        <w:t>s that approximately 21 million girls aged 15 -19 years in low and middle-income nations get pregnant every year, and approximately 12 million babies are delivered. The teenage birth rates in the world decreased to 41.3 per 1,000 in 2023 since the year 2000 (64.5 per 1,000), although the rates are not evenly spread. The rate remains very high in sub-Saharan Africa, at 97.9 per 1,000. The incidence of eclampsia, infections of the uterus and other infectio</w:t>
      </w:r>
      <w:r>
        <w:t>ns is much higher in teenagers compared to women between 20-24 years and portrays their susceptibility to such infections following childbirth (WHO, 2024).</w:t>
      </w:r>
    </w:p>
    <w:p w14:paraId="4383D9E7" w14:textId="77777777" w:rsidR="00EB63EF" w:rsidRDefault="005B4AA3">
      <w:pPr>
        <w:jc w:val="center"/>
      </w:pPr>
      <w:r>
        <w:rPr>
          <w:noProof/>
          <w:lang w:val="en-IN"/>
        </w:rPr>
        <w:drawing>
          <wp:inline distT="114300" distB="114300" distL="114300" distR="114300" wp14:anchorId="31E558E3" wp14:editId="468FD15C">
            <wp:extent cx="5943600" cy="39624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9"/>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344B518E" w14:textId="77777777" w:rsidR="00EB63EF" w:rsidRDefault="005B4AA3">
      <w:pPr>
        <w:jc w:val="center"/>
        <w:rPr>
          <w:b/>
          <w:bCs/>
          <w:sz w:val="24"/>
          <w:szCs w:val="24"/>
        </w:rPr>
      </w:pPr>
      <w:r>
        <w:rPr>
          <w:b/>
          <w:bCs/>
          <w:sz w:val="24"/>
          <w:szCs w:val="24"/>
        </w:rPr>
        <w:t>Figure 1: A total of 12% of women who are at risk of pregnancy but do not want to conceive are not using contraception.</w:t>
      </w:r>
    </w:p>
    <w:p w14:paraId="488477DF" w14:textId="77777777" w:rsidR="00EB63EF" w:rsidRDefault="005B4AA3">
      <w:pPr>
        <w:jc w:val="center"/>
        <w:rPr>
          <w:b/>
          <w:bCs/>
          <w:sz w:val="24"/>
          <w:szCs w:val="24"/>
        </w:rPr>
      </w:pPr>
      <w:r>
        <w:rPr>
          <w:b/>
          <w:bCs/>
          <w:sz w:val="24"/>
          <w:szCs w:val="24"/>
        </w:rPr>
        <w:t>(Source: Government of the UK, 2026)</w:t>
      </w:r>
    </w:p>
    <w:p w14:paraId="1CF78433" w14:textId="77777777" w:rsidR="00EB63EF" w:rsidRDefault="005B4AA3">
      <w:r>
        <w:t>Maternal mortality is an acute problem that is strictly interconnected with complications during pregnancy. A report prepared by WHO, UNICEF, UNFPA, the World Bank and UN DESA in 2023 indicates that in 2020 alone, approximately 800 women died every day due to pregnancy and childbirth-related causes that can be prevented, one woman every two minutes. The school-going youths form a big percentage of such deaths due to their biological immaturity and social disparities.</w:t>
      </w:r>
    </w:p>
    <w:p w14:paraId="5E97585D" w14:textId="77777777" w:rsidR="00EB63EF" w:rsidRDefault="005B4AA3">
      <w:r>
        <w:t>The rates of teenage pregnancy in the UK have reduced significantly. The number of pregnancies in women aged under 18 in England and Wales had decreased by over 50 per cent, to 13.2 per 1,000 in 2021 (ONS, 2021). However, in 2024, 594,677 babies were born, the first time in many years (ONS, 2025). Although the level of teenage pregnancies is lower, it is important to note that early motherhood poses significant threats to education, social life and health, such as an increased risk of postnatal complication</w:t>
      </w:r>
      <w:r>
        <w:t>s and disadvantages in the long-term (UNICEF, 2024). Such figures indicate that health care among teen mothers remains highly significant.</w:t>
      </w:r>
    </w:p>
    <w:p w14:paraId="6F25DEB2" w14:textId="77777777" w:rsidR="00EB63EF" w:rsidRDefault="005B4AA3">
      <w:pPr>
        <w:jc w:val="center"/>
      </w:pPr>
      <w:r>
        <w:rPr>
          <w:noProof/>
          <w:lang w:val="en-IN"/>
        </w:rPr>
        <w:drawing>
          <wp:inline distT="114300" distB="114300" distL="114300" distR="114300" wp14:anchorId="165F888C" wp14:editId="6A061954">
            <wp:extent cx="5943600" cy="39624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referRelativeResize="0"/>
                  </pic:nvPicPr>
                  <pic:blipFill>
                    <a:blip r:embed="rId10"/>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1ADD369F" w14:textId="77777777" w:rsidR="00EB63EF" w:rsidRDefault="005B4AA3">
      <w:pPr>
        <w:jc w:val="center"/>
        <w:rPr>
          <w:b/>
          <w:bCs/>
          <w:sz w:val="24"/>
          <w:szCs w:val="24"/>
        </w:rPr>
      </w:pPr>
      <w:r>
        <w:rPr>
          <w:b/>
          <w:bCs/>
          <w:sz w:val="24"/>
          <w:szCs w:val="24"/>
        </w:rPr>
        <w:t>Figure 2: There are multiple risk factors for unplanned pregnancy, including lower educational attainment, younger age, smoking and substance misuse</w:t>
      </w:r>
    </w:p>
    <w:p w14:paraId="33853114" w14:textId="77777777" w:rsidR="00EB63EF" w:rsidRDefault="005B4AA3">
      <w:pPr>
        <w:jc w:val="center"/>
        <w:rPr>
          <w:b/>
          <w:bCs/>
          <w:sz w:val="24"/>
          <w:szCs w:val="24"/>
        </w:rPr>
      </w:pPr>
      <w:r>
        <w:rPr>
          <w:b/>
          <w:bCs/>
          <w:sz w:val="24"/>
          <w:szCs w:val="24"/>
        </w:rPr>
        <w:t>(Source: Government of the UK, 2026)</w:t>
      </w:r>
    </w:p>
    <w:p w14:paraId="17B89267" w14:textId="77777777" w:rsidR="00EB63EF" w:rsidRDefault="005B4AA3">
      <w:pPr>
        <w:pStyle w:val="Heading1"/>
        <w:ind w:left="0" w:firstLine="0"/>
      </w:pPr>
      <w:bookmarkStart w:id="4" w:name="_o1id0zqn8890" w:colFirst="0" w:colLast="0"/>
      <w:bookmarkStart w:id="5" w:name="_Toc223529749"/>
      <w:bookmarkEnd w:id="4"/>
      <w:r>
        <w:t>3. Introduction and Literature-Based Background</w:t>
      </w:r>
      <w:bookmarkEnd w:id="5"/>
    </w:p>
    <w:p w14:paraId="1ED52D7F" w14:textId="77777777" w:rsidR="00EB63EF" w:rsidRDefault="005B4AA3">
      <w:r>
        <w:t>Teenage pregnancy is a significant health issue in the world. According to WHO 2024, every year approximately 21 million girls aged 15 -19 years old in low and middle-income nations get pregnant, with an average of 12 million babies being born. The worldwide teen birth rate dropped to 41.3 per 1000 in 2023, with 64.5 births per 1000 in 2000, but the rate is still high in some regions, e.g. sub-Saharan Africa, with 97.9 per 1000 birth rates. Owing to their age and their inability to access good maternity car</w:t>
      </w:r>
      <w:r>
        <w:t>e, teenagers are at risk of pregnancy complications such as eclampsia, uterine and other infections due to the immature nature of their bodies (WHO, 2024).</w:t>
      </w:r>
    </w:p>
    <w:p w14:paraId="733F1DD3" w14:textId="77777777" w:rsidR="00EB63EF" w:rsidRDefault="005B4AA3">
      <w:r>
        <w:t>Mortality statistics of mothers reveal the lack of strength of young mothers. The WHO-headed inter-agency report 2023 asserts that 800 deaths occurred daily in 2020 due to preventable pregnancy causes, and this figures to one death every two minutes. It is still too distant to achieve the objective of lowering maternal mortality to less than 70 deaths per 100,000 live births by 2030, and teenagers continue to experience disproportionately high risk due to the lack of quality and disparities in health care (</w:t>
      </w:r>
      <w:r>
        <w:t>WHO, 2023).</w:t>
      </w:r>
    </w:p>
    <w:p w14:paraId="57682CCC" w14:textId="77777777" w:rsidR="00EB63EF" w:rsidRDefault="005B4AA3">
      <w:r>
        <w:t>In the UK, the Office for National Statistics (2021) reports that the teenage pregnancy rate declined to 13.2 per 1,000 in 2021, down from 30.9 per 1,000 in 2011. In 2024, however, there were 594,677 live births, the first increase since 2021 (ONS, 2025). Despite this, young mothers are at increased risk of postpartum depression, social exclusion and interrupted schooling, even with decreased rates (UNICEF says) (2024). In the literature, it is evident that. In contrast, the teenage pregnancy is declining i</w:t>
      </w:r>
      <w:r>
        <w:t>n the case of some of the rich nations; childbirth complications among mothers below the age of 18 years are a significant health and social issue in the world, which remains to be researched.</w:t>
      </w:r>
    </w:p>
    <w:p w14:paraId="528B85C5" w14:textId="77777777" w:rsidR="00EB63EF" w:rsidRDefault="005B4AA3">
      <w:pPr>
        <w:pStyle w:val="Heading1"/>
        <w:ind w:left="0" w:firstLine="0"/>
      </w:pPr>
      <w:bookmarkStart w:id="6" w:name="_26rzqi2t78xl" w:colFirst="0" w:colLast="0"/>
      <w:bookmarkStart w:id="7" w:name="_Toc223529750"/>
      <w:bookmarkEnd w:id="6"/>
      <w:r>
        <w:t>4. Rationale and Research Question</w:t>
      </w:r>
      <w:bookmarkEnd w:id="7"/>
    </w:p>
    <w:p w14:paraId="4D97B37A" w14:textId="77777777" w:rsidR="00EB63EF" w:rsidRDefault="005B4AA3">
      <w:r>
        <w:t>Adolescent motherhood is a significant health crisis in the world, as most of the time it causes subsequent complications after giving life, maternal health, and long-lasting social issues. Although there have been fewer teenage births in some of the rich countries, large disparities are experienced in poor countries. According to the World Health Organisation (2024), girls between the ages of 15-19 years tend to encounter serious birth issues like eclampsia, post-delivery infections and significant bleedin</w:t>
      </w:r>
      <w:r>
        <w:t>g as compared to women aged 20-24. Other than medical risks, they are challenged by poverty, poor education and post-birth care. According to UNICEF (2024), teen mothers are usually socially isolated or drop out of school and suffer mental health issues, particularly post-birth depression.</w:t>
      </w:r>
    </w:p>
    <w:p w14:paraId="4FCD3226" w14:textId="77777777" w:rsidR="00EB63EF" w:rsidRDefault="005B4AA3">
      <w:r>
        <w:t>What researchers can know, but do not understand why, is the prevalence of post-birth complications in mothers below 18 years and how they occur in health and social care facilities. The cross-sectional research is required to generate current data and identify the risk factors that could be used to provide specific assistance and more effective policies.</w:t>
      </w:r>
    </w:p>
    <w:p w14:paraId="0E09CC0D" w14:textId="77777777" w:rsidR="00EB63EF" w:rsidRDefault="005B4AA3">
      <w:pPr>
        <w:rPr>
          <w:b/>
          <w:bCs/>
        </w:rPr>
      </w:pPr>
      <w:r>
        <w:rPr>
          <w:b/>
          <w:bCs/>
        </w:rPr>
        <w:t>Research Question:</w:t>
      </w:r>
    </w:p>
    <w:p w14:paraId="28E5C5F2" w14:textId="77777777" w:rsidR="00EB63EF" w:rsidRDefault="005B4AA3">
      <w:pPr>
        <w:rPr>
          <w:b/>
          <w:bCs/>
          <w:i/>
          <w:iCs/>
        </w:rPr>
      </w:pPr>
      <w:r>
        <w:rPr>
          <w:b/>
          <w:bCs/>
          <w:i/>
          <w:iCs/>
        </w:rPr>
        <w:t>How many mothers below 18 have post-birth complications, and what are the social and health-care contributors to the issues?</w:t>
      </w:r>
    </w:p>
    <w:p w14:paraId="11E7A9BC" w14:textId="77777777" w:rsidR="00EB63EF" w:rsidRDefault="005B4AA3">
      <w:pPr>
        <w:pStyle w:val="Heading1"/>
        <w:ind w:left="0" w:firstLine="0"/>
      </w:pPr>
      <w:bookmarkStart w:id="8" w:name="_bzsfms3n09hy" w:colFirst="0" w:colLast="0"/>
      <w:bookmarkStart w:id="9" w:name="_Toc223529751"/>
      <w:bookmarkEnd w:id="8"/>
      <w:r>
        <w:t>5. Research Methodology</w:t>
      </w:r>
      <w:bookmarkEnd w:id="9"/>
    </w:p>
    <w:p w14:paraId="7F675C72" w14:textId="77777777" w:rsidR="00EB63EF" w:rsidRDefault="005B4AA3">
      <w:r>
        <w:t xml:space="preserve">The research is based on an </w:t>
      </w:r>
      <w:r>
        <w:rPr>
          <w:b/>
          <w:bCs/>
        </w:rPr>
        <w:t>interpretivist philosophy</w:t>
      </w:r>
      <w:r>
        <w:t>, according to which people construct reality using their experiences and meanings. Such an opinion is appropriate since teenage motherhood and post-birth issues are not determined by medical issues alone but are characterised by social, cultural and structural factors. According to WHO (2024), teenage pregnancy is associated with unequal wealth, education level and healthcare access, which demonstrates why researchers should examine the connection between individual and social context issues.</w:t>
      </w:r>
    </w:p>
    <w:p w14:paraId="3B5288BC" w14:textId="77777777" w:rsidR="00EB63EF" w:rsidRDefault="005B4AA3">
      <w:r>
        <w:t xml:space="preserve">The study is based on a </w:t>
      </w:r>
      <w:r>
        <w:rPr>
          <w:b/>
          <w:bCs/>
        </w:rPr>
        <w:t>deductive approach</w:t>
      </w:r>
      <w:r>
        <w:t>. Current records of maternal deaths in the world and teenage weakness give a very strong foundation on which researchers can test the themes in the data they apply. The WHO (2023) inter-agency maternal mortality estimates indicate that there are still differences in pregnancy outcomes, and hence, the application of effective public-health frameworks can assist us in the analysis of secondary results.</w:t>
      </w:r>
    </w:p>
    <w:p w14:paraId="68546FC8" w14:textId="77777777" w:rsidR="00EB63EF" w:rsidRDefault="005B4AA3">
      <w:r>
        <w:t>The research technique is the</w:t>
      </w:r>
      <w:r>
        <w:rPr>
          <w:b/>
          <w:bCs/>
        </w:rPr>
        <w:t xml:space="preserve"> descriptive design</w:t>
      </w:r>
      <w:r>
        <w:t xml:space="preserve"> to chart patterns and trends, as well as the reported experiences of post-birth issues in the under-18 mothers. A qualitative approach allows us to explore further the literature, policy documents and statistics. The sources are limited to secondary data where researchers draw on the authoritative reports by organisations like the Office of National Statistics (2025), UNICEF (2024) and the NHS England (2026) and peer-reviewed journals.</w:t>
      </w:r>
    </w:p>
    <w:p w14:paraId="0A51438C" w14:textId="77777777" w:rsidR="00EB63EF" w:rsidRDefault="005B4AA3">
      <w:r>
        <w:rPr>
          <w:b/>
          <w:bCs/>
        </w:rPr>
        <w:t>Thematic analysis</w:t>
      </w:r>
      <w:r>
        <w:t xml:space="preserve"> is used to investigate data. The first step is reading and getting used to the information, then it is time to code recurring patterns, construct themes and explain them in the big picture of maternal health inequality. The theoretical analysis is effective in integrating various </w:t>
      </w:r>
      <w:r>
        <w:rPr>
          <w:b/>
          <w:bCs/>
        </w:rPr>
        <w:t>qualitative discoveries</w:t>
      </w:r>
      <w:r>
        <w:t xml:space="preserve"> and identifying recurrent problems like inadequate health-care access, psychological disorders and structural susceptibility. This method provides a more strict and methodical examination of the post-birth </w:t>
      </w:r>
      <w:r>
        <w:t>health of teenagers in the contemporary health and social care settings.</w:t>
      </w:r>
    </w:p>
    <w:p w14:paraId="6A98F6F2" w14:textId="77777777" w:rsidR="00EB63EF" w:rsidRDefault="005B4AA3">
      <w:pPr>
        <w:pStyle w:val="Heading1"/>
        <w:ind w:left="0" w:firstLine="0"/>
      </w:pPr>
      <w:bookmarkStart w:id="10" w:name="_3luvz7izrmys" w:colFirst="0" w:colLast="0"/>
      <w:bookmarkStart w:id="11" w:name="_Toc223529752"/>
      <w:bookmarkEnd w:id="10"/>
      <w:r>
        <w:t>6. Recruitment, Sampling and Study Participants</w:t>
      </w:r>
      <w:bookmarkEnd w:id="11"/>
    </w:p>
    <w:p w14:paraId="09469EC0" w14:textId="77777777" w:rsidR="00EB63EF" w:rsidRDefault="005B4AA3">
      <w:r>
        <w:t xml:space="preserve">There were no new participants since the research is </w:t>
      </w:r>
      <w:r>
        <w:rPr>
          <w:b/>
          <w:bCs/>
        </w:rPr>
        <w:t>qualitative in a secondary data format.</w:t>
      </w:r>
      <w:r>
        <w:t xml:space="preserve"> The research sample will be based on the available research sources, national data and international reports, where the research is derived based on teenage mothers who are below the age of 18 years after the birth date. The sources were determined to discuss post-birth complications, mental health outcomes, and healthcare experiences of teenage mothers.</w:t>
      </w:r>
    </w:p>
    <w:p w14:paraId="7544D063" w14:textId="77777777" w:rsidR="00EB63EF" w:rsidRDefault="005B4AA3">
      <w:r>
        <w:t>Researchers were inclusive of published works that were published since 2020, published in English and reported on post-birth outcomes in adolescents 10-19, particularly those who were under 18. To be able to compare contexts, both global and UK data were employed. The relevant statistics and policy reports have been sourced from the WHO (2024), Office for National Statistics (2025) and NHS England (2026) in order to be reliable. To ensure our study fitted in an interpretivist paradigm, they chose peer-revi</w:t>
      </w:r>
      <w:r>
        <w:t>ewed qualitative studies that addressed actual postpartum experiences of teenage mothers.</w:t>
      </w:r>
    </w:p>
    <w:p w14:paraId="6BFB5F59" w14:textId="77777777" w:rsidR="00EB63EF" w:rsidRDefault="005B4AA3">
      <w:r>
        <w:t>Researchers filtered out those that did not report teenage age groups, those that examined pregnancy outcome before birth only and opinion pieces that were not peer reviewed. Researchers selected various geographic locations (low, middle and high income) to represent structural variations and health-system reactions.</w:t>
      </w:r>
    </w:p>
    <w:p w14:paraId="2585BD10" w14:textId="77777777" w:rsidR="00EB63EF" w:rsidRDefault="005B4AA3">
      <w:r>
        <w:t>The last category of papers was international reports, UK national statistics and qualitative journal articles, which provided a complete evidence base. The approach makes the study rigorous and gives us the opportunity to examine post-birth complications within the general health and social care settings.</w:t>
      </w:r>
    </w:p>
    <w:p w14:paraId="16B2DFAA" w14:textId="77777777" w:rsidR="00EB63EF" w:rsidRDefault="005B4AA3">
      <w:pPr>
        <w:pStyle w:val="Heading1"/>
        <w:ind w:left="0" w:firstLine="0"/>
      </w:pPr>
      <w:bookmarkStart w:id="12" w:name="_uyney0eiux02" w:colFirst="0" w:colLast="0"/>
      <w:bookmarkStart w:id="13" w:name="_Toc223529753"/>
      <w:bookmarkEnd w:id="12"/>
      <w:r>
        <w:t>7. Materials and Data Collection Procedure</w:t>
      </w:r>
      <w:bookmarkEnd w:id="13"/>
      <w:r>
        <w:t xml:space="preserve"> </w:t>
      </w:r>
    </w:p>
    <w:p w14:paraId="673B2FDB" w14:textId="77777777" w:rsidR="00EB63EF" w:rsidRDefault="005B4AA3">
      <w:r>
        <w:t>The primary sources of this research were the documents, which suited its qualitative and secondary research design. Researchers have selected international health reports, national statistics bulletins, policy papers and peer-reviewed journals issued since 2020. The major world news was provided by the WHO (2024) adolescent pregnancy fact sheet and the WHO-led maternal mortality estimates (2023). These provided authoritative data on the birth rates of teens, maternal death and post-birth risks. UK statisti</w:t>
      </w:r>
      <w:r>
        <w:t>cs were obtained in the Office for National Statistics (2025) birth bulletin and ONS (2021) reports, so that they had official national statistics. NHS England (2026) information on the maternity programme was used to draw the policy context.</w:t>
      </w:r>
    </w:p>
    <w:p w14:paraId="64A7E01D" w14:textId="77777777" w:rsidR="00EB63EF" w:rsidRDefault="005B4AA3">
      <w:r>
        <w:t>The search strategy was systematic searches of academic databases like PubMed, Scopus and Google Scholar. The search terms were combined with such words as teenage mothers, post-birth complications, postnatal care, and maternal health inequalities, with the use of AND/OR. Researchers first filtered titles and abstracts on our inclusion criteria, and afterwards, through full texts, to ensure relevance.</w:t>
      </w:r>
    </w:p>
    <w:p w14:paraId="174DA688" w14:textId="77777777" w:rsidR="00EB63EF" w:rsidRDefault="005B4AA3">
      <w:r>
        <w:t>The chosen documents were included in a table of data extraction, which presented the information on the author, year, country, study design, sample details and key findings related to post-birth complications and their predictors. This was a systematic process to maintain the work transparent, repeatable and methodologically sound towards the thematic analysis.</w:t>
      </w:r>
    </w:p>
    <w:p w14:paraId="18FA7BC3" w14:textId="77777777" w:rsidR="00EB63EF" w:rsidRDefault="005B4AA3">
      <w:pPr>
        <w:pStyle w:val="Heading1"/>
        <w:ind w:left="0" w:firstLine="0"/>
      </w:pPr>
      <w:bookmarkStart w:id="14" w:name="_m3gtq85q5gun" w:colFirst="0" w:colLast="0"/>
      <w:bookmarkStart w:id="15" w:name="_Toc223529754"/>
      <w:bookmarkEnd w:id="14"/>
      <w:r>
        <w:t>8. Proposed Data Analysis Technique – Thematic Analysis</w:t>
      </w:r>
      <w:bookmarkEnd w:id="15"/>
    </w:p>
    <w:p w14:paraId="5C6A9ED6" w14:textId="77777777" w:rsidR="00EB63EF" w:rsidRDefault="005B4AA3">
      <w:r>
        <w:t>The present study will involve using the thematic analysis method to search, calculate and describe patterns in the chosen secondary qualitative and policy data in a systematic way. The method is suitable since the dataset will consist of different materials, including the reports of the global community provided by the World Health Organization (2023; 2024), demographic data by the Office for National statistics (2025; 2021), policy reports issued by NHS England (2026), and the qualitative research about t</w:t>
      </w:r>
      <w:r>
        <w:t>he lived experiences of adolescent mothers in various contexts.</w:t>
      </w:r>
    </w:p>
    <w:p w14:paraId="015C5E06" w14:textId="77777777" w:rsidR="00EB63EF" w:rsidRDefault="005B4AA3">
      <w:r>
        <w:t xml:space="preserve">Thematic analysis will have six phases. The first one will be familiarisation, which will be performed by reading the documents on the global teenage pregnancy data (WHO, 2024), maternal mortality trends (WHO, 2023) and early childbearing data provided by UNICEF (2024) several times. Academic literature, including Tenaw </w:t>
      </w:r>
      <w:r>
        <w:rPr>
          <w:i/>
          <w:iCs/>
        </w:rPr>
        <w:t>et al.</w:t>
      </w:r>
      <w:r>
        <w:t xml:space="preserve"> (2024), Crooks </w:t>
      </w:r>
      <w:r>
        <w:rPr>
          <w:i/>
          <w:iCs/>
        </w:rPr>
        <w:t>et al.</w:t>
      </w:r>
      <w:r>
        <w:t xml:space="preserve"> (2022) and Alex‑Ojei </w:t>
      </w:r>
      <w:r>
        <w:rPr>
          <w:i/>
          <w:iCs/>
        </w:rPr>
        <w:t>et al.</w:t>
      </w:r>
      <w:r>
        <w:t xml:space="preserve"> (2023), will undergo review as well to plunge into the experiences of teenage mothers.</w:t>
      </w:r>
    </w:p>
    <w:p w14:paraId="4F8FBD55" w14:textId="77777777" w:rsidR="00EB63EF" w:rsidRDefault="005B4AA3">
      <w:r>
        <w:t xml:space="preserve">Second, preliminary codes will be created by hand with the help of a structured data extraction table. Coding shall be done on such recurring issues as postpartum complications, mental health outcomes (Abdul Rahim </w:t>
      </w:r>
      <w:r>
        <w:rPr>
          <w:i/>
          <w:iCs/>
        </w:rPr>
        <w:t>et al.,</w:t>
      </w:r>
      <w:r>
        <w:t xml:space="preserve"> 2024), barriers to postnatal care uptake (Javadi </w:t>
      </w:r>
      <w:r>
        <w:rPr>
          <w:i/>
          <w:iCs/>
        </w:rPr>
        <w:t>et al.,</w:t>
      </w:r>
      <w:r>
        <w:t xml:space="preserve"> 2023), social isolation (Velicu </w:t>
      </w:r>
      <w:r>
        <w:rPr>
          <w:i/>
          <w:iCs/>
        </w:rPr>
        <w:t>et al.</w:t>
      </w:r>
      <w:r>
        <w:t>, 2022) and healthcare inequalities (Crowe, 2022). Third, the codes will be summarised into possible themes, e.g. Clinical Postpartum Risks, Mental Health Vulnerabilities, Structural and Socioeconomic Determinants, and Barriers to Quality Postnatal Care.</w:t>
      </w:r>
    </w:p>
    <w:p w14:paraId="585F45B6" w14:textId="77777777" w:rsidR="00EB63EF" w:rsidRDefault="005B4AA3">
      <w:r>
        <w:t>Fourth and fifth expectations will entail revising and perfecting themes to make them consistent and consistent with the research question and contrasting results between global and UK sources, such as the Royal College of Obstetricians and Gynaecologists (2026) guidelines. Lastly, themes will be specified and reported transparently and evidenced by peer-reviewed articles and policy reports. This strict procedure will enhance the sense of credibility, transparency and depth in interpreting the outcomes amon</w:t>
      </w:r>
      <w:r>
        <w:t>g the mothers under the age of 18, the postpartum outcomes.</w:t>
      </w:r>
    </w:p>
    <w:p w14:paraId="5A0248A2" w14:textId="77777777" w:rsidR="00EB63EF" w:rsidRDefault="005B4AA3">
      <w:pPr>
        <w:pStyle w:val="Heading1"/>
        <w:ind w:left="0" w:firstLine="0"/>
      </w:pPr>
      <w:bookmarkStart w:id="16" w:name="_cz388mxw74" w:colFirst="0" w:colLast="0"/>
      <w:bookmarkStart w:id="17" w:name="_Toc223529755"/>
      <w:bookmarkEnd w:id="16"/>
      <w:r>
        <w:t>9. Ethical Considerations</w:t>
      </w:r>
      <w:bookmarkEnd w:id="17"/>
    </w:p>
    <w:p w14:paraId="24A94FD0" w14:textId="77777777" w:rsidR="00EB63EF" w:rsidRDefault="005B4AA3">
      <w:r>
        <w:t>No direct contact with human participants was established in this study as only the analysis of the publicly available reports, statistical bulletins and published peer-reviewed research was used. Due to this, an institutional review board had to provide formal approval of the ethical approval. Nevertheless, those areas such as academic integrity, transparency, and responsible data use were adhered to strictly during the research process.</w:t>
      </w:r>
    </w:p>
    <w:p w14:paraId="0E6793B1" w14:textId="77777777" w:rsidR="00EB63EF" w:rsidRDefault="005B4AA3">
      <w:r>
        <w:t>All the global and national data were found in reputable organisations, such as the World Health Organisation (2023; 2024), UNICEF (2024), UNFPA (2026), the Office for National Statistics (2025; 2021) and the NHS England (2026). These agencies adhere to set ethical and data-governance practices to guarantee that informed consent and reasonable protection were observed in primary data collection processes. The studies, peer-reviewed and taken by the analysis like BMC Pregnancy and Childbirth, BMJ Global Heal</w:t>
      </w:r>
      <w:r>
        <w:t>th and Midwifery, had already been approved by the corresponding review committees.</w:t>
      </w:r>
    </w:p>
    <w:p w14:paraId="36999876" w14:textId="77777777" w:rsidR="00EB63EF" w:rsidRDefault="005B4AA3">
      <w:r>
        <w:t>The participants remained anonymous and confidential, as no personal data that could be identified was evaluated and measured. The results were reported in the form of aggregate findings, and interpretations were not distorted to misrepresent the original authors' findings. Special attention was paid to the discussion of the vulnerable groups, such as adolescent mothers, ethnic minority women and socially excluded. The study uses language that is not stigmatising and deficit-framing, which is ethically info</w:t>
      </w:r>
      <w:r>
        <w:t>rmed by the Royal College of Obstetricians and Gynaecologists (2026).</w:t>
      </w:r>
    </w:p>
    <w:p w14:paraId="3D7AB252" w14:textId="77777777" w:rsidR="00EB63EF" w:rsidRDefault="005B4AA3">
      <w:r>
        <w:t>Lastly, the proper methods of referencing and citation were observed to avoid plagiarism and respect intellectual input. All these actions will ensure that the research does not violate the principles of respect, beneficence and scholarly integrity.</w:t>
      </w:r>
    </w:p>
    <w:p w14:paraId="2717CA42" w14:textId="77777777" w:rsidR="00EB63EF" w:rsidRDefault="005B4AA3">
      <w:pPr>
        <w:pStyle w:val="Heading1"/>
        <w:ind w:left="0" w:firstLine="0"/>
      </w:pPr>
      <w:bookmarkStart w:id="18" w:name="_t0zoytx487o2" w:colFirst="0" w:colLast="0"/>
      <w:bookmarkStart w:id="19" w:name="_Toc223529756"/>
      <w:bookmarkEnd w:id="18"/>
      <w:r>
        <w:t>10. Implications of the Research</w:t>
      </w:r>
      <w:bookmarkEnd w:id="19"/>
    </w:p>
    <w:p w14:paraId="56B710FB" w14:textId="77777777" w:rsidR="00EB63EF" w:rsidRDefault="005B4AA3">
      <w:r>
        <w:t>The conclusions of this research will have significant policy, clinical practice and future studies implications related to adolescent mothers, who are less than 18 years of age. The results will provide by the World Health Organisation (2024), as well as UNICEF (2024), indicate that young mothers are at a greater risk of childbirth complications and social vulnerability, which is why it is evident that age-specific maternal health interventions are required. The topics identified in the study included ment</w:t>
      </w:r>
      <w:r>
        <w:t>al illnesses, barriers to receiving postnatal services, and inequality in structures. These findings indicate that post-birth services cannot be limited to a strictly medical approach, but should also include psychosocial and economic assistance.</w:t>
      </w:r>
    </w:p>
    <w:p w14:paraId="48134034" w14:textId="77777777" w:rsidR="00EB63EF" w:rsidRDefault="005B4AA3">
      <w:r>
        <w:t>In the UK practice, the Office for National Statistics (2025) and the NHS England (2026) data indicate the possibility of enhancing the targeted outreach in the Maternity Transformation Programme. Further engagement and better results may be achieved through the improvement of continuity of care, the delivery of culturally competent care, and the development of postnatal services that are friendly to adolescents. The Royal College of Obstetricians and Gynaecologists (2026) recommends the application of evid</w:t>
      </w:r>
      <w:r>
        <w:t>ence-based screening of postpartum depression and early detection of complications among younger mothers.</w:t>
      </w:r>
    </w:p>
    <w:p w14:paraId="2592EE9F" w14:textId="77777777" w:rsidR="00EB63EF" w:rsidRDefault="005B4AA3">
      <w:r>
        <w:t>The study identifies structural issues like poverty, interrupted education, and gender inequality as important to be addressed globally, as reiterated by UNFPA (2026). The policymakers ought to focus on full sexuality education, ready access to reproductive health services, and enhanced postnatal follow-up among teenagers.</w:t>
      </w:r>
    </w:p>
    <w:p w14:paraId="10D91A8A" w14:textId="77777777" w:rsidR="00EB63EF" w:rsidRDefault="005B4AA3">
      <w:r>
        <w:t>To examine the long-term mother's mental health, it is suggested to use longitudinal research to monitor it after the immediate postpartum period. In general, the current research will justify the formulation of holistic, equity-based maternal health policies that acknowledge adolescent mothers as a vulnerable and unique group that should be targeted with specific interventions.</w:t>
      </w:r>
    </w:p>
    <w:p w14:paraId="73DBCC43" w14:textId="77777777" w:rsidR="00EB63EF" w:rsidRDefault="005B4AA3">
      <w:pPr>
        <w:pStyle w:val="Heading1"/>
        <w:ind w:left="0" w:firstLine="0"/>
      </w:pPr>
      <w:bookmarkStart w:id="20" w:name="_xqqchvhxwet4" w:colFirst="0" w:colLast="0"/>
      <w:bookmarkStart w:id="21" w:name="_Toc223529757"/>
      <w:bookmarkEnd w:id="20"/>
      <w:r>
        <w:t>11. Plan of Work and Time Schedule</w:t>
      </w:r>
      <w:bookmarkEnd w:id="21"/>
    </w:p>
    <w:p w14:paraId="52382604" w14:textId="77777777" w:rsidR="00EB63EF" w:rsidRDefault="005B4AA3">
      <w:r>
        <w:t>The cross-sectional research is going to take 6 months. In month one, the researcher will perfect the proposal and obtain ethics approval. In month two, they will develop instruments and trial them. The data of the selected group will be collected in month three. In twelve weeks, the researcher will wash, code and perform an analysis of the data. Month three will be the month of results interpretation, preparation of the report and submission of the final version.</w:t>
      </w:r>
    </w:p>
    <w:tbl>
      <w:tblPr>
        <w:tblStyle w:val="Style13"/>
        <w:tblW w:w="9340" w:type="dxa"/>
        <w:tblInd w:w="0" w:type="dxa"/>
        <w:tblLayout w:type="fixed"/>
        <w:tblLook w:val="04A0" w:firstRow="1" w:lastRow="0" w:firstColumn="1" w:lastColumn="0" w:noHBand="0" w:noVBand="1"/>
      </w:tblPr>
      <w:tblGrid>
        <w:gridCol w:w="2260"/>
        <w:gridCol w:w="560"/>
        <w:gridCol w:w="560"/>
        <w:gridCol w:w="560"/>
        <w:gridCol w:w="560"/>
        <w:gridCol w:w="560"/>
        <w:gridCol w:w="560"/>
        <w:gridCol w:w="560"/>
        <w:gridCol w:w="560"/>
        <w:gridCol w:w="560"/>
        <w:gridCol w:w="680"/>
        <w:gridCol w:w="680"/>
        <w:gridCol w:w="680"/>
      </w:tblGrid>
      <w:tr w:rsidR="00EB63EF" w14:paraId="1089EFED" w14:textId="77777777">
        <w:tc>
          <w:tcPr>
            <w:tcW w:w="22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F175513" w14:textId="77777777" w:rsidR="00EB63EF" w:rsidRDefault="005B4AA3">
            <w:pPr>
              <w:spacing w:after="200"/>
              <w:rPr>
                <w:sz w:val="24"/>
                <w:szCs w:val="24"/>
              </w:rPr>
            </w:pPr>
            <w:r>
              <w:rPr>
                <w:b/>
                <w:bCs/>
                <w:sz w:val="24"/>
                <w:szCs w:val="24"/>
              </w:rPr>
              <w:t>Activities</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D2789C7" w14:textId="77777777" w:rsidR="00EB63EF" w:rsidRDefault="005B4AA3">
            <w:pPr>
              <w:spacing w:after="200"/>
              <w:rPr>
                <w:sz w:val="24"/>
                <w:szCs w:val="24"/>
              </w:rPr>
            </w:pPr>
            <w:r>
              <w:rPr>
                <w:b/>
                <w:bCs/>
                <w:sz w:val="24"/>
                <w:szCs w:val="24"/>
              </w:rPr>
              <w:t>W1</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0DD62E6" w14:textId="77777777" w:rsidR="00EB63EF" w:rsidRDefault="005B4AA3">
            <w:pPr>
              <w:spacing w:after="200"/>
              <w:rPr>
                <w:sz w:val="24"/>
                <w:szCs w:val="24"/>
              </w:rPr>
            </w:pPr>
            <w:r>
              <w:rPr>
                <w:b/>
                <w:bCs/>
                <w:sz w:val="24"/>
                <w:szCs w:val="24"/>
              </w:rPr>
              <w:t>W2</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827CF98" w14:textId="77777777" w:rsidR="00EB63EF" w:rsidRDefault="005B4AA3">
            <w:pPr>
              <w:spacing w:after="200"/>
              <w:rPr>
                <w:sz w:val="24"/>
                <w:szCs w:val="24"/>
              </w:rPr>
            </w:pPr>
            <w:r>
              <w:rPr>
                <w:b/>
                <w:bCs/>
                <w:sz w:val="24"/>
                <w:szCs w:val="24"/>
              </w:rPr>
              <w:t>W3</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A53E358" w14:textId="77777777" w:rsidR="00EB63EF" w:rsidRDefault="005B4AA3">
            <w:pPr>
              <w:spacing w:after="200"/>
              <w:rPr>
                <w:sz w:val="24"/>
                <w:szCs w:val="24"/>
              </w:rPr>
            </w:pPr>
            <w:r>
              <w:rPr>
                <w:b/>
                <w:bCs/>
                <w:sz w:val="24"/>
                <w:szCs w:val="24"/>
              </w:rPr>
              <w:t>W4</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3F458634" w14:textId="77777777" w:rsidR="00EB63EF" w:rsidRDefault="005B4AA3">
            <w:pPr>
              <w:spacing w:after="200"/>
              <w:rPr>
                <w:sz w:val="24"/>
                <w:szCs w:val="24"/>
              </w:rPr>
            </w:pPr>
            <w:r>
              <w:rPr>
                <w:b/>
                <w:bCs/>
                <w:sz w:val="24"/>
                <w:szCs w:val="24"/>
              </w:rPr>
              <w:t>W5</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693A4D8F" w14:textId="77777777" w:rsidR="00EB63EF" w:rsidRDefault="005B4AA3">
            <w:pPr>
              <w:spacing w:after="200"/>
              <w:rPr>
                <w:sz w:val="24"/>
                <w:szCs w:val="24"/>
              </w:rPr>
            </w:pPr>
            <w:r>
              <w:rPr>
                <w:b/>
                <w:bCs/>
                <w:sz w:val="24"/>
                <w:szCs w:val="24"/>
              </w:rPr>
              <w:t>W6</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CBE4A87" w14:textId="77777777" w:rsidR="00EB63EF" w:rsidRDefault="005B4AA3">
            <w:pPr>
              <w:spacing w:after="200"/>
              <w:rPr>
                <w:sz w:val="24"/>
                <w:szCs w:val="24"/>
              </w:rPr>
            </w:pPr>
            <w:r>
              <w:rPr>
                <w:b/>
                <w:bCs/>
                <w:sz w:val="24"/>
                <w:szCs w:val="24"/>
              </w:rPr>
              <w:t>W7</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B3E063E" w14:textId="77777777" w:rsidR="00EB63EF" w:rsidRDefault="005B4AA3">
            <w:pPr>
              <w:spacing w:after="200"/>
              <w:rPr>
                <w:sz w:val="24"/>
                <w:szCs w:val="24"/>
              </w:rPr>
            </w:pPr>
            <w:r>
              <w:rPr>
                <w:b/>
                <w:bCs/>
                <w:sz w:val="24"/>
                <w:szCs w:val="24"/>
              </w:rPr>
              <w:t>W8</w:t>
            </w:r>
          </w:p>
        </w:tc>
        <w:tc>
          <w:tcPr>
            <w:tcW w:w="56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5825344" w14:textId="77777777" w:rsidR="00EB63EF" w:rsidRDefault="005B4AA3">
            <w:pPr>
              <w:spacing w:after="200"/>
              <w:rPr>
                <w:sz w:val="24"/>
                <w:szCs w:val="24"/>
              </w:rPr>
            </w:pPr>
            <w:r>
              <w:rPr>
                <w:b/>
                <w:bCs/>
                <w:sz w:val="24"/>
                <w:szCs w:val="24"/>
              </w:rPr>
              <w:t>W9</w:t>
            </w:r>
          </w:p>
        </w:tc>
        <w:tc>
          <w:tcPr>
            <w:tcW w:w="68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73C109E7" w14:textId="77777777" w:rsidR="00EB63EF" w:rsidRDefault="005B4AA3">
            <w:pPr>
              <w:spacing w:after="200"/>
              <w:rPr>
                <w:sz w:val="24"/>
                <w:szCs w:val="24"/>
              </w:rPr>
            </w:pPr>
            <w:r>
              <w:rPr>
                <w:b/>
                <w:bCs/>
                <w:sz w:val="24"/>
                <w:szCs w:val="24"/>
              </w:rPr>
              <w:t>W10</w:t>
            </w:r>
          </w:p>
        </w:tc>
        <w:tc>
          <w:tcPr>
            <w:tcW w:w="68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FA5D795" w14:textId="77777777" w:rsidR="00EB63EF" w:rsidRDefault="005B4AA3">
            <w:pPr>
              <w:spacing w:after="200"/>
              <w:rPr>
                <w:sz w:val="24"/>
                <w:szCs w:val="24"/>
              </w:rPr>
            </w:pPr>
            <w:r>
              <w:rPr>
                <w:b/>
                <w:bCs/>
                <w:sz w:val="24"/>
                <w:szCs w:val="24"/>
              </w:rPr>
              <w:t>W11</w:t>
            </w:r>
          </w:p>
        </w:tc>
        <w:tc>
          <w:tcPr>
            <w:tcW w:w="680"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84C41ED" w14:textId="77777777" w:rsidR="00EB63EF" w:rsidRDefault="005B4AA3">
            <w:pPr>
              <w:spacing w:after="200"/>
              <w:rPr>
                <w:sz w:val="24"/>
                <w:szCs w:val="24"/>
              </w:rPr>
            </w:pPr>
            <w:r>
              <w:rPr>
                <w:b/>
                <w:bCs/>
                <w:sz w:val="24"/>
                <w:szCs w:val="24"/>
              </w:rPr>
              <w:t>W12</w:t>
            </w:r>
          </w:p>
        </w:tc>
      </w:tr>
      <w:tr w:rsidR="00EB63EF" w14:paraId="4E423945" w14:textId="77777777">
        <w:tc>
          <w:tcPr>
            <w:tcW w:w="2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C60DE0" w14:textId="77777777" w:rsidR="00EB63EF" w:rsidRDefault="005B4AA3">
            <w:pPr>
              <w:spacing w:after="200"/>
              <w:rPr>
                <w:sz w:val="24"/>
                <w:szCs w:val="24"/>
                <w:highlight w:val="white"/>
              </w:rPr>
            </w:pPr>
            <w:r>
              <w:rPr>
                <w:sz w:val="24"/>
                <w:szCs w:val="24"/>
                <w:highlight w:val="white"/>
              </w:rPr>
              <w:t>Drafting the research proposal</w:t>
            </w:r>
          </w:p>
        </w:tc>
        <w:tc>
          <w:tcPr>
            <w:tcW w:w="560" w:type="dxa"/>
            <w:tcBorders>
              <w:top w:val="single" w:sz="8" w:space="0" w:color="000000"/>
              <w:left w:val="single" w:sz="8" w:space="0" w:color="000000"/>
              <w:bottom w:val="single" w:sz="8" w:space="0" w:color="000000"/>
              <w:right w:val="single" w:sz="8" w:space="0" w:color="000000"/>
            </w:tcBorders>
            <w:shd w:val="clear" w:color="auto" w:fill="3D85C6"/>
            <w:tcMar>
              <w:top w:w="100" w:type="dxa"/>
              <w:left w:w="100" w:type="dxa"/>
              <w:bottom w:w="100" w:type="dxa"/>
              <w:right w:w="100" w:type="dxa"/>
            </w:tcMar>
          </w:tcPr>
          <w:p w14:paraId="470EF562"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E8947C"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51165"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C919F1"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F532FA"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B18766"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42116"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5F1FB"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70EB5F"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027666"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50D8E"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65ED02" w14:textId="77777777" w:rsidR="00EB63EF" w:rsidRDefault="00EB63EF">
            <w:pPr>
              <w:spacing w:after="200"/>
              <w:rPr>
                <w:sz w:val="24"/>
                <w:szCs w:val="24"/>
                <w:highlight w:val="white"/>
              </w:rPr>
            </w:pPr>
          </w:p>
        </w:tc>
      </w:tr>
      <w:tr w:rsidR="00EB63EF" w14:paraId="36345AD8" w14:textId="77777777">
        <w:tc>
          <w:tcPr>
            <w:tcW w:w="2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9BFA36" w14:textId="77777777" w:rsidR="00EB63EF" w:rsidRDefault="005B4AA3">
            <w:pPr>
              <w:spacing w:after="200"/>
              <w:rPr>
                <w:sz w:val="24"/>
                <w:szCs w:val="24"/>
                <w:highlight w:val="white"/>
              </w:rPr>
            </w:pPr>
            <w:r>
              <w:rPr>
                <w:sz w:val="24"/>
                <w:szCs w:val="24"/>
                <w:highlight w:val="white"/>
              </w:rPr>
              <w:t>Preparing aims and objectives of the research</w:t>
            </w: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DAC3E8"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3A9A7067"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6E015"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F561A"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77006E"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865C3"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44AF99"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115E8B"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64CBCB"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EB07A9"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919ADC"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EDA2B" w14:textId="77777777" w:rsidR="00EB63EF" w:rsidRDefault="00EB63EF">
            <w:pPr>
              <w:spacing w:after="200"/>
              <w:rPr>
                <w:sz w:val="24"/>
                <w:szCs w:val="24"/>
                <w:highlight w:val="white"/>
              </w:rPr>
            </w:pPr>
          </w:p>
        </w:tc>
      </w:tr>
      <w:tr w:rsidR="00EB63EF" w14:paraId="6575A3D2" w14:textId="77777777">
        <w:tc>
          <w:tcPr>
            <w:tcW w:w="2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DE54A" w14:textId="77777777" w:rsidR="00EB63EF" w:rsidRDefault="005B4AA3">
            <w:pPr>
              <w:spacing w:after="200"/>
              <w:rPr>
                <w:sz w:val="24"/>
                <w:szCs w:val="24"/>
                <w:highlight w:val="white"/>
              </w:rPr>
            </w:pPr>
            <w:r>
              <w:rPr>
                <w:sz w:val="24"/>
                <w:szCs w:val="24"/>
                <w:highlight w:val="white"/>
              </w:rPr>
              <w:t>Examining the available literature</w:t>
            </w: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A2130A"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C1213A"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CC4125"/>
            <w:tcMar>
              <w:top w:w="100" w:type="dxa"/>
              <w:left w:w="100" w:type="dxa"/>
              <w:bottom w:w="100" w:type="dxa"/>
              <w:right w:w="100" w:type="dxa"/>
            </w:tcMar>
          </w:tcPr>
          <w:p w14:paraId="03248990"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CC0000"/>
            <w:tcMar>
              <w:top w:w="100" w:type="dxa"/>
              <w:left w:w="100" w:type="dxa"/>
              <w:bottom w:w="100" w:type="dxa"/>
              <w:right w:w="100" w:type="dxa"/>
            </w:tcMar>
          </w:tcPr>
          <w:p w14:paraId="2BBE0479"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33BE616A"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ABE69E"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AFD56"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95A017"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2B4FA5"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B5D1D"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4FD1DE"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32EB32" w14:textId="77777777" w:rsidR="00EB63EF" w:rsidRDefault="00EB63EF">
            <w:pPr>
              <w:spacing w:after="200"/>
              <w:rPr>
                <w:sz w:val="24"/>
                <w:szCs w:val="24"/>
                <w:highlight w:val="white"/>
              </w:rPr>
            </w:pPr>
          </w:p>
        </w:tc>
      </w:tr>
      <w:tr w:rsidR="00EB63EF" w14:paraId="12045510" w14:textId="77777777">
        <w:tc>
          <w:tcPr>
            <w:tcW w:w="2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1A9424" w14:textId="77777777" w:rsidR="00EB63EF" w:rsidRDefault="005B4AA3">
            <w:pPr>
              <w:spacing w:after="200"/>
              <w:rPr>
                <w:sz w:val="24"/>
                <w:szCs w:val="24"/>
                <w:highlight w:val="white"/>
              </w:rPr>
            </w:pPr>
            <w:r>
              <w:rPr>
                <w:sz w:val="24"/>
                <w:szCs w:val="24"/>
                <w:highlight w:val="white"/>
              </w:rPr>
              <w:t>Secondary Data Collection</w:t>
            </w: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B215A7"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F562C9"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DB9EEC"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6C9EC5"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13E002"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20856A8B"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39552AB7"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tcPr>
          <w:p w14:paraId="13548E9E"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EFF899"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20DE12"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F4463D"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3742A3" w14:textId="77777777" w:rsidR="00EB63EF" w:rsidRDefault="00EB63EF">
            <w:pPr>
              <w:spacing w:after="200"/>
              <w:rPr>
                <w:sz w:val="24"/>
                <w:szCs w:val="24"/>
                <w:highlight w:val="white"/>
              </w:rPr>
            </w:pPr>
          </w:p>
        </w:tc>
      </w:tr>
      <w:tr w:rsidR="00EB63EF" w14:paraId="098F02D9" w14:textId="77777777">
        <w:tc>
          <w:tcPr>
            <w:tcW w:w="2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40053A" w14:textId="77777777" w:rsidR="00EB63EF" w:rsidRDefault="005B4AA3">
            <w:pPr>
              <w:spacing w:after="200"/>
              <w:rPr>
                <w:sz w:val="24"/>
                <w:szCs w:val="24"/>
                <w:highlight w:val="white"/>
              </w:rPr>
            </w:pPr>
            <w:r>
              <w:rPr>
                <w:sz w:val="24"/>
                <w:szCs w:val="24"/>
                <w:highlight w:val="white"/>
              </w:rPr>
              <w:t>Evaluation of Secondary data</w:t>
            </w: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1567AC"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371703"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7AACB9"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411EDA"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4995BF"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02804D"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00E17E"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D7583E"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4D612893"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235E7861"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CE711"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798279" w14:textId="77777777" w:rsidR="00EB63EF" w:rsidRDefault="00EB63EF">
            <w:pPr>
              <w:spacing w:after="200"/>
              <w:rPr>
                <w:sz w:val="24"/>
                <w:szCs w:val="24"/>
                <w:highlight w:val="white"/>
              </w:rPr>
            </w:pPr>
          </w:p>
        </w:tc>
      </w:tr>
      <w:tr w:rsidR="00EB63EF" w14:paraId="77CC057F" w14:textId="77777777">
        <w:tc>
          <w:tcPr>
            <w:tcW w:w="2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6CFCB9" w14:textId="77777777" w:rsidR="00EB63EF" w:rsidRDefault="005B4AA3">
            <w:pPr>
              <w:spacing w:after="200"/>
              <w:rPr>
                <w:sz w:val="24"/>
                <w:szCs w:val="24"/>
                <w:highlight w:val="white"/>
              </w:rPr>
            </w:pPr>
            <w:r>
              <w:rPr>
                <w:sz w:val="24"/>
                <w:szCs w:val="24"/>
                <w:highlight w:val="white"/>
              </w:rPr>
              <w:t>Discussion and drafting a conclusion</w:t>
            </w: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82065"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6F9EB5"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83B54"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8DA7B"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62A024"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A63782"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C3311"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FFFE6"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8E39C"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C0B556"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shd w:val="clear" w:color="auto" w:fill="741B47"/>
            <w:tcMar>
              <w:top w:w="100" w:type="dxa"/>
              <w:left w:w="100" w:type="dxa"/>
              <w:bottom w:w="100" w:type="dxa"/>
              <w:right w:w="100" w:type="dxa"/>
            </w:tcMar>
          </w:tcPr>
          <w:p w14:paraId="33F959AB"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F1BC26" w14:textId="77777777" w:rsidR="00EB63EF" w:rsidRDefault="00EB63EF">
            <w:pPr>
              <w:spacing w:after="200"/>
              <w:rPr>
                <w:sz w:val="24"/>
                <w:szCs w:val="24"/>
                <w:highlight w:val="white"/>
              </w:rPr>
            </w:pPr>
          </w:p>
        </w:tc>
      </w:tr>
      <w:tr w:rsidR="00EB63EF" w14:paraId="0F2CDB25" w14:textId="77777777">
        <w:trPr>
          <w:trHeight w:val="816"/>
        </w:trPr>
        <w:tc>
          <w:tcPr>
            <w:tcW w:w="22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FBD78A" w14:textId="77777777" w:rsidR="00EB63EF" w:rsidRDefault="005B4AA3">
            <w:pPr>
              <w:spacing w:after="200"/>
              <w:rPr>
                <w:sz w:val="24"/>
                <w:szCs w:val="24"/>
                <w:highlight w:val="white"/>
              </w:rPr>
            </w:pPr>
            <w:r>
              <w:rPr>
                <w:sz w:val="24"/>
                <w:szCs w:val="24"/>
                <w:highlight w:val="white"/>
              </w:rPr>
              <w:t>Final checking</w:t>
            </w: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88B375"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595FAE"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85752"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FADF13"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4CA02A"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930F2"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C7648B"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68FDEB" w14:textId="77777777" w:rsidR="00EB63EF" w:rsidRDefault="00EB63EF">
            <w:pPr>
              <w:spacing w:after="200"/>
              <w:rPr>
                <w:sz w:val="24"/>
                <w:szCs w:val="24"/>
                <w:highlight w:val="white"/>
              </w:rPr>
            </w:pPr>
          </w:p>
        </w:tc>
        <w:tc>
          <w:tcPr>
            <w:tcW w:w="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E1D68B"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078D9"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58FB51" w14:textId="77777777" w:rsidR="00EB63EF" w:rsidRDefault="00EB63EF">
            <w:pPr>
              <w:spacing w:after="200"/>
              <w:rPr>
                <w:sz w:val="24"/>
                <w:szCs w:val="24"/>
                <w:highlight w:val="white"/>
              </w:rPr>
            </w:pPr>
          </w:p>
        </w:tc>
        <w:tc>
          <w:tcPr>
            <w:tcW w:w="680" w:type="dxa"/>
            <w:tcBorders>
              <w:top w:val="single" w:sz="8" w:space="0" w:color="000000"/>
              <w:left w:val="single" w:sz="8" w:space="0" w:color="000000"/>
              <w:bottom w:val="single" w:sz="8" w:space="0" w:color="000000"/>
              <w:right w:val="single" w:sz="8" w:space="0" w:color="000000"/>
            </w:tcBorders>
            <w:shd w:val="clear" w:color="auto" w:fill="D9D2E9"/>
            <w:tcMar>
              <w:top w:w="100" w:type="dxa"/>
              <w:left w:w="100" w:type="dxa"/>
              <w:bottom w:w="100" w:type="dxa"/>
              <w:right w:w="100" w:type="dxa"/>
            </w:tcMar>
          </w:tcPr>
          <w:p w14:paraId="22AE2E24" w14:textId="77777777" w:rsidR="00EB63EF" w:rsidRDefault="00EB63EF">
            <w:pPr>
              <w:spacing w:after="200"/>
              <w:rPr>
                <w:sz w:val="24"/>
                <w:szCs w:val="24"/>
                <w:highlight w:val="white"/>
              </w:rPr>
            </w:pPr>
          </w:p>
        </w:tc>
      </w:tr>
    </w:tbl>
    <w:p w14:paraId="46DFD988" w14:textId="77777777" w:rsidR="00EB63EF" w:rsidRDefault="005B4AA3">
      <w:pPr>
        <w:spacing w:after="200"/>
        <w:jc w:val="center"/>
        <w:rPr>
          <w:b/>
          <w:bCs/>
          <w:sz w:val="24"/>
          <w:szCs w:val="24"/>
          <w:highlight w:val="white"/>
        </w:rPr>
      </w:pPr>
      <w:r>
        <w:rPr>
          <w:b/>
          <w:bCs/>
          <w:sz w:val="24"/>
          <w:szCs w:val="24"/>
          <w:highlight w:val="white"/>
        </w:rPr>
        <w:t>Table 1: Gantt Chart</w:t>
      </w:r>
    </w:p>
    <w:p w14:paraId="14A90E00" w14:textId="77777777" w:rsidR="00EB63EF" w:rsidRDefault="005B4AA3">
      <w:pPr>
        <w:spacing w:after="200"/>
        <w:jc w:val="center"/>
        <w:rPr>
          <w:sz w:val="24"/>
          <w:szCs w:val="24"/>
        </w:rPr>
      </w:pPr>
      <w:r>
        <w:rPr>
          <w:b/>
          <w:bCs/>
          <w:sz w:val="24"/>
          <w:szCs w:val="24"/>
          <w:highlight w:val="white"/>
        </w:rPr>
        <w:t>(Source: Author)</w:t>
      </w:r>
    </w:p>
    <w:p w14:paraId="348AD670" w14:textId="77777777" w:rsidR="00EB63EF" w:rsidRDefault="00EB63EF">
      <w:pPr>
        <w:pStyle w:val="Heading1"/>
        <w:sectPr w:rsidR="00EB63E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bookmarkStart w:id="22" w:name="_nsxp3g4quhq9" w:colFirst="0" w:colLast="0"/>
      <w:bookmarkEnd w:id="22"/>
    </w:p>
    <w:p w14:paraId="4D51689E" w14:textId="77777777" w:rsidR="00EB63EF" w:rsidRDefault="005B4AA3">
      <w:pPr>
        <w:pStyle w:val="Heading1"/>
        <w:ind w:left="0" w:firstLine="0"/>
      </w:pPr>
      <w:bookmarkStart w:id="23" w:name="_tean8vuxlp9k" w:colFirst="0" w:colLast="0"/>
      <w:bookmarkStart w:id="24" w:name="_Toc223529758"/>
      <w:bookmarkEnd w:id="23"/>
      <w:r>
        <w:t>Reference List</w:t>
      </w:r>
      <w:bookmarkEnd w:id="24"/>
      <w:r>
        <w:t xml:space="preserve"> </w:t>
      </w:r>
    </w:p>
    <w:p w14:paraId="47275EBF" w14:textId="77777777" w:rsidR="00EB63EF" w:rsidRDefault="005B4AA3">
      <w:pPr>
        <w:rPr>
          <w:sz w:val="24"/>
          <w:szCs w:val="24"/>
          <w:highlight w:val="white"/>
        </w:rPr>
      </w:pPr>
      <w:r>
        <w:rPr>
          <w:color w:val="222222"/>
          <w:sz w:val="24"/>
          <w:szCs w:val="24"/>
          <w:highlight w:val="white"/>
        </w:rPr>
        <w:t xml:space="preserve">Abdul Rahim, K., Egglestone, N.J., Tsagareli, I.G., Usmani, W., Meherali, S. and Lassi, Z.S., 2024. Mental health outcomes beyond the post-partum period among adolescent mothers: a systematic review and meta-analysis. </w:t>
      </w:r>
      <w:r>
        <w:rPr>
          <w:i/>
          <w:iCs/>
          <w:color w:val="222222"/>
          <w:sz w:val="24"/>
          <w:szCs w:val="24"/>
          <w:highlight w:val="white"/>
        </w:rPr>
        <w:t>Health psychology and behavioral medicine</w:t>
      </w:r>
      <w:r>
        <w:rPr>
          <w:color w:val="222222"/>
          <w:sz w:val="24"/>
          <w:szCs w:val="24"/>
          <w:highlight w:val="white"/>
        </w:rPr>
        <w:t xml:space="preserve">, </w:t>
      </w:r>
      <w:r>
        <w:rPr>
          <w:i/>
          <w:iCs/>
          <w:color w:val="222222"/>
          <w:sz w:val="24"/>
          <w:szCs w:val="24"/>
          <w:highlight w:val="white"/>
        </w:rPr>
        <w:t>12</w:t>
      </w:r>
      <w:r>
        <w:rPr>
          <w:color w:val="222222"/>
          <w:sz w:val="24"/>
          <w:szCs w:val="24"/>
          <w:highlight w:val="white"/>
        </w:rPr>
        <w:t>(1), p.2305741.</w:t>
      </w:r>
      <w:hyperlink r:id="rId11">
        <w:r>
          <w:rPr>
            <w:color w:val="1155CC"/>
            <w:sz w:val="24"/>
            <w:szCs w:val="24"/>
            <w:highlight w:val="white"/>
            <w:u w:val="single"/>
          </w:rPr>
          <w:t>https://www.tandfonline.com/doi/abs/10.1080/21642850.2024.2305741</w:t>
        </w:r>
      </w:hyperlink>
    </w:p>
    <w:p w14:paraId="4C6AAE10" w14:textId="77777777" w:rsidR="00EB63EF" w:rsidRDefault="005B4AA3">
      <w:pPr>
        <w:rPr>
          <w:sz w:val="24"/>
          <w:szCs w:val="24"/>
        </w:rPr>
      </w:pPr>
      <w:r>
        <w:rPr>
          <w:color w:val="222222"/>
          <w:sz w:val="24"/>
          <w:szCs w:val="24"/>
          <w:highlight w:val="white"/>
        </w:rPr>
        <w:t xml:space="preserve">Alex-Ojei, C.A., Odimegwu, C.O. and Ntoimo, L.F., 2023. A qualitative investigation into pregnancy experiences and maternal healthcare utilisation among adolescent mothers in Nigeria. </w:t>
      </w:r>
      <w:r>
        <w:rPr>
          <w:i/>
          <w:iCs/>
          <w:color w:val="222222"/>
          <w:sz w:val="24"/>
          <w:szCs w:val="24"/>
          <w:highlight w:val="white"/>
        </w:rPr>
        <w:t>Reproductive Health</w:t>
      </w:r>
      <w:r>
        <w:rPr>
          <w:color w:val="222222"/>
          <w:sz w:val="24"/>
          <w:szCs w:val="24"/>
          <w:highlight w:val="white"/>
        </w:rPr>
        <w:t xml:space="preserve">, </w:t>
      </w:r>
      <w:r>
        <w:rPr>
          <w:i/>
          <w:iCs/>
          <w:color w:val="222222"/>
          <w:sz w:val="24"/>
          <w:szCs w:val="24"/>
          <w:highlight w:val="white"/>
        </w:rPr>
        <w:t>20</w:t>
      </w:r>
      <w:r>
        <w:rPr>
          <w:color w:val="222222"/>
          <w:sz w:val="24"/>
          <w:szCs w:val="24"/>
          <w:highlight w:val="white"/>
        </w:rPr>
        <w:t>(1), p.77.</w:t>
      </w:r>
      <w:hyperlink r:id="rId12">
        <w:r>
          <w:rPr>
            <w:color w:val="1155CC"/>
            <w:sz w:val="24"/>
            <w:szCs w:val="24"/>
            <w:highlight w:val="white"/>
            <w:u w:val="single"/>
          </w:rPr>
          <w:t>https://link.springer.com/article/10.1186/s12978-023-01613-z</w:t>
        </w:r>
      </w:hyperlink>
    </w:p>
    <w:p w14:paraId="33A46C23" w14:textId="77777777" w:rsidR="00EB63EF" w:rsidRDefault="005B4AA3">
      <w:pPr>
        <w:rPr>
          <w:sz w:val="24"/>
          <w:szCs w:val="24"/>
          <w:highlight w:val="white"/>
        </w:rPr>
      </w:pPr>
      <w:r>
        <w:rPr>
          <w:color w:val="222222"/>
          <w:sz w:val="24"/>
          <w:szCs w:val="24"/>
          <w:highlight w:val="white"/>
        </w:rPr>
        <w:t xml:space="preserve">Ayuandini, S., Habito, M., Ellis, S., Kennedy, E., Akiyama, M., Binder, G., Nanwani, S., Sitanggang, M., Budiono, N., Ramly, A.A. and Humphries-Waa, K., 2023. Contemporary pathways to adolescent pregnancy in Indonesia: A qualitative investigation with adolescent girls in West Java and Central Sulawesi. </w:t>
      </w:r>
      <w:r>
        <w:rPr>
          <w:i/>
          <w:iCs/>
          <w:color w:val="222222"/>
          <w:sz w:val="24"/>
          <w:szCs w:val="24"/>
          <w:highlight w:val="white"/>
        </w:rPr>
        <w:t>PLOS global public health</w:t>
      </w:r>
      <w:r>
        <w:rPr>
          <w:color w:val="222222"/>
          <w:sz w:val="24"/>
          <w:szCs w:val="24"/>
          <w:highlight w:val="white"/>
        </w:rPr>
        <w:t xml:space="preserve">, </w:t>
      </w:r>
      <w:r>
        <w:rPr>
          <w:i/>
          <w:iCs/>
          <w:color w:val="222222"/>
          <w:sz w:val="24"/>
          <w:szCs w:val="24"/>
          <w:highlight w:val="white"/>
        </w:rPr>
        <w:t>3</w:t>
      </w:r>
      <w:r>
        <w:rPr>
          <w:color w:val="222222"/>
          <w:sz w:val="24"/>
          <w:szCs w:val="24"/>
          <w:highlight w:val="white"/>
        </w:rPr>
        <w:t>(10), p.e0001700.</w:t>
      </w:r>
      <w:hyperlink r:id="rId13">
        <w:r>
          <w:rPr>
            <w:color w:val="1155CC"/>
            <w:sz w:val="24"/>
            <w:szCs w:val="24"/>
            <w:highlight w:val="white"/>
            <w:u w:val="single"/>
          </w:rPr>
          <w:t>https://journals.plos.org/globalpublichealth/article?id=10.1371/journal.pgph.0001700</w:t>
        </w:r>
      </w:hyperlink>
    </w:p>
    <w:p w14:paraId="45D549C4" w14:textId="77777777" w:rsidR="00EB63EF" w:rsidRDefault="005B4AA3">
      <w:pPr>
        <w:rPr>
          <w:sz w:val="24"/>
          <w:szCs w:val="24"/>
          <w:highlight w:val="white"/>
        </w:rPr>
      </w:pPr>
      <w:r>
        <w:rPr>
          <w:color w:val="222222"/>
          <w:sz w:val="24"/>
          <w:szCs w:val="24"/>
          <w:highlight w:val="white"/>
        </w:rPr>
        <w:t xml:space="preserve">Crooks, R., Bedwell, C. and Lavender, T., 2022. Adolescent experiences of pregnancy in low-and middle-income countries: a meta-synthesis of qualitative studies. </w:t>
      </w:r>
      <w:r>
        <w:rPr>
          <w:i/>
          <w:iCs/>
          <w:color w:val="222222"/>
          <w:sz w:val="24"/>
          <w:szCs w:val="24"/>
          <w:highlight w:val="white"/>
        </w:rPr>
        <w:t>BMC Pregnancy and Childbirth</w:t>
      </w:r>
      <w:r>
        <w:rPr>
          <w:color w:val="222222"/>
          <w:sz w:val="24"/>
          <w:szCs w:val="24"/>
          <w:highlight w:val="white"/>
        </w:rPr>
        <w:t xml:space="preserve">, </w:t>
      </w:r>
      <w:r>
        <w:rPr>
          <w:i/>
          <w:iCs/>
          <w:color w:val="222222"/>
          <w:sz w:val="24"/>
          <w:szCs w:val="24"/>
          <w:highlight w:val="white"/>
        </w:rPr>
        <w:t>22</w:t>
      </w:r>
      <w:r>
        <w:rPr>
          <w:color w:val="222222"/>
          <w:sz w:val="24"/>
          <w:szCs w:val="24"/>
          <w:highlight w:val="white"/>
        </w:rPr>
        <w:t>(1), p.702.</w:t>
      </w:r>
      <w:hyperlink r:id="rId14">
        <w:r>
          <w:rPr>
            <w:color w:val="1155CC"/>
            <w:sz w:val="24"/>
            <w:szCs w:val="24"/>
            <w:highlight w:val="white"/>
            <w:u w:val="single"/>
          </w:rPr>
          <w:t>https://link.springer.com/article/10.1186/s12884-022-05022-1</w:t>
        </w:r>
      </w:hyperlink>
    </w:p>
    <w:p w14:paraId="227BAFE2" w14:textId="77777777" w:rsidR="00EB63EF" w:rsidRDefault="005B4AA3">
      <w:pPr>
        <w:rPr>
          <w:color w:val="222222"/>
          <w:sz w:val="24"/>
          <w:szCs w:val="24"/>
          <w:highlight w:val="white"/>
        </w:rPr>
      </w:pPr>
      <w:r>
        <w:rPr>
          <w:color w:val="222222"/>
          <w:sz w:val="24"/>
          <w:szCs w:val="24"/>
          <w:highlight w:val="white"/>
        </w:rPr>
        <w:t xml:space="preserve">Crooks, R., Bedwell, C. and Lavender, T., 2022. Adolescent experiences of pregnancy in low-and middle-income countries: a meta-synthesis of qualitative studies. </w:t>
      </w:r>
      <w:r>
        <w:rPr>
          <w:i/>
          <w:iCs/>
          <w:color w:val="222222"/>
          <w:sz w:val="24"/>
          <w:szCs w:val="24"/>
          <w:highlight w:val="white"/>
        </w:rPr>
        <w:t>BMC Pregnancy and Childbirth</w:t>
      </w:r>
      <w:r>
        <w:rPr>
          <w:color w:val="222222"/>
          <w:sz w:val="24"/>
          <w:szCs w:val="24"/>
          <w:highlight w:val="white"/>
        </w:rPr>
        <w:t xml:space="preserve">, </w:t>
      </w:r>
      <w:r>
        <w:rPr>
          <w:i/>
          <w:iCs/>
          <w:color w:val="222222"/>
          <w:sz w:val="24"/>
          <w:szCs w:val="24"/>
          <w:highlight w:val="white"/>
        </w:rPr>
        <w:t>22</w:t>
      </w:r>
      <w:r>
        <w:rPr>
          <w:color w:val="222222"/>
          <w:sz w:val="24"/>
          <w:szCs w:val="24"/>
          <w:highlight w:val="white"/>
        </w:rPr>
        <w:t>(1), p.702.</w:t>
      </w:r>
      <w:hyperlink r:id="rId15">
        <w:r>
          <w:rPr>
            <w:color w:val="1155CC"/>
            <w:sz w:val="24"/>
            <w:szCs w:val="24"/>
            <w:highlight w:val="white"/>
            <w:u w:val="single"/>
          </w:rPr>
          <w:t>https://link.springer.com/article/10.1186/s12884-022-05022-1</w:t>
        </w:r>
      </w:hyperlink>
    </w:p>
    <w:p w14:paraId="7E17361B" w14:textId="77777777" w:rsidR="00EB63EF" w:rsidRDefault="005B4AA3">
      <w:pPr>
        <w:rPr>
          <w:sz w:val="24"/>
          <w:szCs w:val="24"/>
          <w:highlight w:val="white"/>
        </w:rPr>
      </w:pPr>
      <w:r>
        <w:rPr>
          <w:color w:val="222222"/>
          <w:sz w:val="24"/>
          <w:szCs w:val="24"/>
          <w:highlight w:val="white"/>
        </w:rPr>
        <w:t xml:space="preserve">Crowe, R., 2022. Factors contributing to maternal health inequalities for women who are not white British in the UK. </w:t>
      </w:r>
      <w:r>
        <w:rPr>
          <w:i/>
          <w:iCs/>
          <w:color w:val="222222"/>
          <w:sz w:val="24"/>
          <w:szCs w:val="24"/>
          <w:highlight w:val="white"/>
        </w:rPr>
        <w:t>British Journal of Midwifery</w:t>
      </w:r>
      <w:r>
        <w:rPr>
          <w:color w:val="222222"/>
          <w:sz w:val="24"/>
          <w:szCs w:val="24"/>
          <w:highlight w:val="white"/>
        </w:rPr>
        <w:t xml:space="preserve">, </w:t>
      </w:r>
      <w:r>
        <w:rPr>
          <w:i/>
          <w:iCs/>
          <w:color w:val="222222"/>
          <w:sz w:val="24"/>
          <w:szCs w:val="24"/>
          <w:highlight w:val="white"/>
        </w:rPr>
        <w:t>30</w:t>
      </w:r>
      <w:r>
        <w:rPr>
          <w:color w:val="222222"/>
          <w:sz w:val="24"/>
          <w:szCs w:val="24"/>
          <w:highlight w:val="white"/>
        </w:rPr>
        <w:t>(3), pp.160-171.</w:t>
      </w:r>
      <w:hyperlink r:id="rId16">
        <w:r>
          <w:rPr>
            <w:color w:val="1155CC"/>
            <w:sz w:val="24"/>
            <w:szCs w:val="24"/>
            <w:highlight w:val="white"/>
            <w:u w:val="single"/>
          </w:rPr>
          <w:t>https://www.magonlinelibrary.com/doi/abs/10.12968/bjom.2022.30.3.160</w:t>
        </w:r>
      </w:hyperlink>
    </w:p>
    <w:p w14:paraId="5B83B52D" w14:textId="77777777" w:rsidR="00EB63EF" w:rsidRDefault="005B4AA3">
      <w:pPr>
        <w:rPr>
          <w:sz w:val="24"/>
          <w:szCs w:val="24"/>
          <w:highlight w:val="white"/>
        </w:rPr>
      </w:pPr>
      <w:r>
        <w:rPr>
          <w:color w:val="222222"/>
          <w:sz w:val="24"/>
          <w:szCs w:val="24"/>
          <w:highlight w:val="white"/>
        </w:rPr>
        <w:t xml:space="preserve">Furness, A., Salmon, A., Fair, F. and Soltani, H., 2025. Exploring research and healthcare priorities in maternal health: A qualitative ethnographic study with mothers from ethnic minority backgrounds in the UK. </w:t>
      </w:r>
      <w:r>
        <w:rPr>
          <w:i/>
          <w:iCs/>
          <w:color w:val="222222"/>
          <w:sz w:val="24"/>
          <w:szCs w:val="24"/>
          <w:highlight w:val="white"/>
        </w:rPr>
        <w:t>European Journal of Midwifery</w:t>
      </w:r>
      <w:r>
        <w:rPr>
          <w:color w:val="222222"/>
          <w:sz w:val="24"/>
          <w:szCs w:val="24"/>
          <w:highlight w:val="white"/>
        </w:rPr>
        <w:t xml:space="preserve">, </w:t>
      </w:r>
      <w:r>
        <w:rPr>
          <w:i/>
          <w:iCs/>
          <w:color w:val="222222"/>
          <w:sz w:val="24"/>
          <w:szCs w:val="24"/>
          <w:highlight w:val="white"/>
        </w:rPr>
        <w:t>9</w:t>
      </w:r>
      <w:r>
        <w:rPr>
          <w:color w:val="222222"/>
          <w:sz w:val="24"/>
          <w:szCs w:val="24"/>
          <w:highlight w:val="white"/>
        </w:rPr>
        <w:t>, pp.10-18332.</w:t>
      </w:r>
      <w:hyperlink r:id="rId17">
        <w:r>
          <w:rPr>
            <w:color w:val="1155CC"/>
            <w:sz w:val="24"/>
            <w:szCs w:val="24"/>
            <w:highlight w:val="white"/>
            <w:u w:val="single"/>
          </w:rPr>
          <w:t>https://pmc.ncbi.nlm.nih.gov/articles/PMC12426954/</w:t>
        </w:r>
      </w:hyperlink>
    </w:p>
    <w:p w14:paraId="66CA537D" w14:textId="77777777" w:rsidR="00EB63EF" w:rsidRDefault="005B4AA3">
      <w:pPr>
        <w:rPr>
          <w:sz w:val="24"/>
          <w:szCs w:val="24"/>
          <w:highlight w:val="white"/>
        </w:rPr>
      </w:pPr>
      <w:r>
        <w:rPr>
          <w:sz w:val="24"/>
          <w:szCs w:val="24"/>
          <w:highlight w:val="white"/>
        </w:rPr>
        <w:t xml:space="preserve">Government of the UK (2026). </w:t>
      </w:r>
      <w:r>
        <w:rPr>
          <w:i/>
          <w:iCs/>
          <w:color w:val="0B0C0C"/>
          <w:sz w:val="24"/>
          <w:szCs w:val="24"/>
          <w:highlight w:val="white"/>
        </w:rPr>
        <w:t>Health Matters: Reproductive health and pregnancy planning.</w:t>
      </w:r>
      <w:r>
        <w:rPr>
          <w:i/>
          <w:iCs/>
          <w:color w:val="0B0C0C"/>
          <w:sz w:val="46"/>
          <w:szCs w:val="46"/>
          <w:highlight w:val="white"/>
        </w:rPr>
        <w:t xml:space="preserve"> </w:t>
      </w:r>
      <w:r>
        <w:rPr>
          <w:sz w:val="24"/>
          <w:szCs w:val="24"/>
          <w:highlight w:val="white"/>
        </w:rPr>
        <w:t xml:space="preserve">Available at: </w:t>
      </w:r>
      <w:hyperlink r:id="rId18">
        <w:r>
          <w:rPr>
            <w:color w:val="1155CC"/>
            <w:sz w:val="24"/>
            <w:szCs w:val="24"/>
            <w:highlight w:val="white"/>
            <w:u w:val="single"/>
          </w:rPr>
          <w:t>https://ukhsa.blog.gov.uk/2018/06/26/health-matters-reproductive-health-and-pregnancy-planning/</w:t>
        </w:r>
      </w:hyperlink>
      <w:r>
        <w:rPr>
          <w:sz w:val="24"/>
          <w:szCs w:val="24"/>
          <w:highlight w:val="white"/>
        </w:rPr>
        <w:t>. [Accessed on: 03.03.2026].</w:t>
      </w:r>
    </w:p>
    <w:p w14:paraId="7AF1E1EF" w14:textId="77777777" w:rsidR="00EB63EF" w:rsidRDefault="005B4AA3">
      <w:pPr>
        <w:rPr>
          <w:sz w:val="24"/>
          <w:szCs w:val="24"/>
          <w:highlight w:val="white"/>
        </w:rPr>
      </w:pPr>
      <w:r>
        <w:rPr>
          <w:color w:val="222222"/>
          <w:sz w:val="24"/>
          <w:szCs w:val="24"/>
          <w:highlight w:val="white"/>
        </w:rPr>
        <w:t xml:space="preserve">Hadley, A., 2024. </w:t>
      </w:r>
      <w:r>
        <w:rPr>
          <w:i/>
          <w:iCs/>
          <w:color w:val="222222"/>
          <w:sz w:val="24"/>
          <w:szCs w:val="24"/>
          <w:highlight w:val="white"/>
        </w:rPr>
        <w:t>Teenage pregnancy and young parenthood: Effective policy and practice</w:t>
      </w:r>
      <w:r>
        <w:rPr>
          <w:color w:val="222222"/>
          <w:sz w:val="24"/>
          <w:szCs w:val="24"/>
          <w:highlight w:val="white"/>
        </w:rPr>
        <w:t>. Routledge.</w:t>
      </w:r>
      <w:hyperlink r:id="rId19">
        <w:r>
          <w:rPr>
            <w:color w:val="1155CC"/>
            <w:sz w:val="24"/>
            <w:szCs w:val="24"/>
            <w:highlight w:val="white"/>
            <w:u w:val="single"/>
          </w:rPr>
          <w:t>https://www.taylorfrancis.com/books/mono/10.4324/9781003410225/teenage-pregnancy-young-parenthood-alison-hadley</w:t>
        </w:r>
      </w:hyperlink>
    </w:p>
    <w:p w14:paraId="2C7593DF" w14:textId="77777777" w:rsidR="00EB63EF" w:rsidRDefault="005B4AA3">
      <w:pPr>
        <w:rPr>
          <w:sz w:val="24"/>
          <w:szCs w:val="24"/>
          <w:highlight w:val="white"/>
        </w:rPr>
      </w:pPr>
      <w:r>
        <w:rPr>
          <w:color w:val="222222"/>
          <w:sz w:val="24"/>
          <w:szCs w:val="24"/>
          <w:highlight w:val="white"/>
        </w:rPr>
        <w:t xml:space="preserve">Javadi, D., Sacks, E., Brizuela, V., Finlayson, K., Crossland, N., Langlois, E.V., Ziegler, D., Chandra-Mouli, V. and Bonet, M., 2023. Factors that influence the uptake of postnatal care among adolescent girls: a qualitative evidence synthesis. </w:t>
      </w:r>
      <w:r>
        <w:rPr>
          <w:i/>
          <w:iCs/>
          <w:color w:val="222222"/>
          <w:sz w:val="24"/>
          <w:szCs w:val="24"/>
          <w:highlight w:val="white"/>
        </w:rPr>
        <w:t>BMJ Global Health</w:t>
      </w:r>
      <w:r>
        <w:rPr>
          <w:color w:val="222222"/>
          <w:sz w:val="24"/>
          <w:szCs w:val="24"/>
          <w:highlight w:val="white"/>
        </w:rPr>
        <w:t xml:space="preserve">, </w:t>
      </w:r>
      <w:r>
        <w:rPr>
          <w:i/>
          <w:iCs/>
          <w:color w:val="222222"/>
          <w:sz w:val="24"/>
          <w:szCs w:val="24"/>
          <w:highlight w:val="white"/>
        </w:rPr>
        <w:t>8</w:t>
      </w:r>
      <w:r>
        <w:rPr>
          <w:color w:val="222222"/>
          <w:sz w:val="24"/>
          <w:szCs w:val="24"/>
          <w:highlight w:val="white"/>
        </w:rPr>
        <w:t>(Suppl 2).</w:t>
      </w:r>
      <w:hyperlink r:id="rId20">
        <w:r>
          <w:rPr>
            <w:color w:val="1155CC"/>
            <w:sz w:val="24"/>
            <w:szCs w:val="24"/>
            <w:highlight w:val="white"/>
            <w:u w:val="single"/>
          </w:rPr>
          <w:t>https://gh.bmj.com/content/8/Suppl_2/e011560</w:t>
        </w:r>
      </w:hyperlink>
    </w:p>
    <w:p w14:paraId="35B6AA34" w14:textId="77777777" w:rsidR="00EB63EF" w:rsidRDefault="005B4AA3">
      <w:pPr>
        <w:rPr>
          <w:color w:val="222222"/>
          <w:sz w:val="24"/>
          <w:szCs w:val="24"/>
          <w:highlight w:val="white"/>
        </w:rPr>
      </w:pPr>
      <w:r>
        <w:rPr>
          <w:color w:val="222222"/>
          <w:sz w:val="24"/>
          <w:szCs w:val="24"/>
          <w:highlight w:val="white"/>
        </w:rPr>
        <w:t xml:space="preserve">Kokab, F., Jones, E., Goodwin, L., Taylor, B. and Kenyon, S., 2022. Community midwives views of postnatal care in the UK; A descriptive qualitative study. </w:t>
      </w:r>
      <w:r>
        <w:rPr>
          <w:i/>
          <w:iCs/>
          <w:color w:val="222222"/>
          <w:sz w:val="24"/>
          <w:szCs w:val="24"/>
          <w:highlight w:val="white"/>
        </w:rPr>
        <w:t>Midwifery</w:t>
      </w:r>
      <w:r>
        <w:rPr>
          <w:color w:val="222222"/>
          <w:sz w:val="24"/>
          <w:szCs w:val="24"/>
          <w:highlight w:val="white"/>
        </w:rPr>
        <w:t xml:space="preserve">, </w:t>
      </w:r>
      <w:r>
        <w:rPr>
          <w:i/>
          <w:iCs/>
          <w:color w:val="222222"/>
          <w:sz w:val="24"/>
          <w:szCs w:val="24"/>
          <w:highlight w:val="white"/>
        </w:rPr>
        <w:t>104</w:t>
      </w:r>
      <w:r>
        <w:rPr>
          <w:color w:val="222222"/>
          <w:sz w:val="24"/>
          <w:szCs w:val="24"/>
          <w:highlight w:val="white"/>
        </w:rPr>
        <w:t>, p.103183.</w:t>
      </w:r>
      <w:hyperlink r:id="rId21">
        <w:r>
          <w:rPr>
            <w:color w:val="1155CC"/>
            <w:sz w:val="24"/>
            <w:szCs w:val="24"/>
            <w:highlight w:val="white"/>
            <w:u w:val="single"/>
          </w:rPr>
          <w:t>https://www.sciencedirect.com/science/article/pii/S0266613821002631</w:t>
        </w:r>
      </w:hyperlink>
    </w:p>
    <w:p w14:paraId="3BAC5EB7" w14:textId="77777777" w:rsidR="00EB63EF" w:rsidRDefault="005B4AA3">
      <w:pPr>
        <w:rPr>
          <w:color w:val="222222"/>
          <w:sz w:val="24"/>
          <w:szCs w:val="24"/>
          <w:highlight w:val="white"/>
        </w:rPr>
      </w:pPr>
      <w:r>
        <w:rPr>
          <w:color w:val="222222"/>
          <w:sz w:val="24"/>
          <w:szCs w:val="24"/>
          <w:highlight w:val="white"/>
        </w:rPr>
        <w:t xml:space="preserve">Kokab, F., Jones, E., Goodwin, L., Taylor, B. and Kenyon, S., 2022. Community midwives views of postnatal care in the UK; A descriptive qualitative study. </w:t>
      </w:r>
      <w:r>
        <w:rPr>
          <w:i/>
          <w:iCs/>
          <w:color w:val="222222"/>
          <w:sz w:val="24"/>
          <w:szCs w:val="24"/>
          <w:highlight w:val="white"/>
        </w:rPr>
        <w:t>Midwifery</w:t>
      </w:r>
      <w:r>
        <w:rPr>
          <w:color w:val="222222"/>
          <w:sz w:val="24"/>
          <w:szCs w:val="24"/>
          <w:highlight w:val="white"/>
        </w:rPr>
        <w:t xml:space="preserve">, </w:t>
      </w:r>
      <w:r>
        <w:rPr>
          <w:i/>
          <w:iCs/>
          <w:color w:val="222222"/>
          <w:sz w:val="24"/>
          <w:szCs w:val="24"/>
          <w:highlight w:val="white"/>
        </w:rPr>
        <w:t>104</w:t>
      </w:r>
      <w:r>
        <w:rPr>
          <w:color w:val="222222"/>
          <w:sz w:val="24"/>
          <w:szCs w:val="24"/>
          <w:highlight w:val="white"/>
        </w:rPr>
        <w:t>, p.103183.</w:t>
      </w:r>
      <w:hyperlink r:id="rId22">
        <w:r>
          <w:rPr>
            <w:color w:val="1155CC"/>
            <w:sz w:val="24"/>
            <w:szCs w:val="24"/>
            <w:highlight w:val="white"/>
            <w:u w:val="single"/>
          </w:rPr>
          <w:t>https://www.sciencedirect.com/science/article/pii/S0266613821002631</w:t>
        </w:r>
      </w:hyperlink>
    </w:p>
    <w:p w14:paraId="5EBA5371" w14:textId="77777777" w:rsidR="00EB63EF" w:rsidRDefault="005B4AA3">
      <w:pPr>
        <w:rPr>
          <w:color w:val="222222"/>
          <w:sz w:val="24"/>
          <w:szCs w:val="24"/>
          <w:highlight w:val="white"/>
        </w:rPr>
      </w:pPr>
      <w:r>
        <w:rPr>
          <w:color w:val="222222"/>
          <w:sz w:val="24"/>
          <w:szCs w:val="24"/>
          <w:highlight w:val="white"/>
        </w:rPr>
        <w:t xml:space="preserve">Macdonald, C., MacGregor, B., Hillman, S., MacArthur, C., Bick, D. and Taylor, B., 2023. Qualitative systematic review of general practitioners’(GPs’) views and experiences of providing postnatal care. </w:t>
      </w:r>
      <w:r>
        <w:rPr>
          <w:i/>
          <w:iCs/>
          <w:color w:val="222222"/>
          <w:sz w:val="24"/>
          <w:szCs w:val="24"/>
          <w:highlight w:val="white"/>
        </w:rPr>
        <w:t>BMJ open</w:t>
      </w:r>
      <w:r>
        <w:rPr>
          <w:color w:val="222222"/>
          <w:sz w:val="24"/>
          <w:szCs w:val="24"/>
          <w:highlight w:val="white"/>
        </w:rPr>
        <w:t xml:space="preserve">, </w:t>
      </w:r>
      <w:r>
        <w:rPr>
          <w:i/>
          <w:iCs/>
          <w:color w:val="222222"/>
          <w:sz w:val="24"/>
          <w:szCs w:val="24"/>
          <w:highlight w:val="white"/>
        </w:rPr>
        <w:t>13</w:t>
      </w:r>
      <w:r>
        <w:rPr>
          <w:color w:val="222222"/>
          <w:sz w:val="24"/>
          <w:szCs w:val="24"/>
          <w:highlight w:val="white"/>
        </w:rPr>
        <w:t>(4), p.e070005.</w:t>
      </w:r>
      <w:hyperlink r:id="rId23">
        <w:r>
          <w:rPr>
            <w:color w:val="1155CC"/>
            <w:sz w:val="24"/>
            <w:szCs w:val="24"/>
            <w:highlight w:val="white"/>
            <w:u w:val="single"/>
          </w:rPr>
          <w:t>https://bmjopen.bmj.com/content/13/4/e070005.abstract</w:t>
        </w:r>
      </w:hyperlink>
    </w:p>
    <w:p w14:paraId="2D200266" w14:textId="77777777" w:rsidR="00EB63EF" w:rsidRDefault="005B4AA3">
      <w:pPr>
        <w:rPr>
          <w:sz w:val="24"/>
          <w:szCs w:val="24"/>
          <w:highlight w:val="white"/>
        </w:rPr>
      </w:pPr>
      <w:r>
        <w:rPr>
          <w:color w:val="222222"/>
          <w:sz w:val="24"/>
          <w:szCs w:val="24"/>
          <w:highlight w:val="white"/>
        </w:rPr>
        <w:t xml:space="preserve">MacLellan, J., Collins, S., Myatt, M., Pope, C., Knighton, W. and Rai, T., 2022. Black, Asian and minority ethnic women's experiences of maternity services in the UK: A qualitative evidence synthesis. </w:t>
      </w:r>
      <w:r>
        <w:rPr>
          <w:i/>
          <w:iCs/>
          <w:color w:val="222222"/>
          <w:sz w:val="24"/>
          <w:szCs w:val="24"/>
          <w:highlight w:val="white"/>
        </w:rPr>
        <w:t>Journal of advanced nursing</w:t>
      </w:r>
      <w:r>
        <w:rPr>
          <w:color w:val="222222"/>
          <w:sz w:val="24"/>
          <w:szCs w:val="24"/>
          <w:highlight w:val="white"/>
        </w:rPr>
        <w:t xml:space="preserve">, </w:t>
      </w:r>
      <w:r>
        <w:rPr>
          <w:i/>
          <w:iCs/>
          <w:color w:val="222222"/>
          <w:sz w:val="24"/>
          <w:szCs w:val="24"/>
          <w:highlight w:val="white"/>
        </w:rPr>
        <w:t>78</w:t>
      </w:r>
      <w:r>
        <w:rPr>
          <w:color w:val="222222"/>
          <w:sz w:val="24"/>
          <w:szCs w:val="24"/>
          <w:highlight w:val="white"/>
        </w:rPr>
        <w:t>(7), pp.2175-2190.</w:t>
      </w:r>
      <w:hyperlink r:id="rId24">
        <w:r>
          <w:rPr>
            <w:color w:val="1155CC"/>
            <w:sz w:val="24"/>
            <w:szCs w:val="24"/>
            <w:highlight w:val="white"/>
            <w:u w:val="single"/>
          </w:rPr>
          <w:t>https://onlinelibrary.wiley.com/doi/abs/10.1111/jan.15233</w:t>
        </w:r>
      </w:hyperlink>
    </w:p>
    <w:p w14:paraId="4008CF8F" w14:textId="77777777" w:rsidR="00EB63EF" w:rsidRDefault="005B4AA3">
      <w:pPr>
        <w:rPr>
          <w:sz w:val="24"/>
          <w:szCs w:val="24"/>
          <w:highlight w:val="white"/>
        </w:rPr>
      </w:pPr>
      <w:r>
        <w:rPr>
          <w:color w:val="222222"/>
          <w:sz w:val="24"/>
          <w:szCs w:val="24"/>
          <w:highlight w:val="white"/>
        </w:rPr>
        <w:t xml:space="preserve">Namutebi, M., Kabahinda, D., Mbalinda, S.N., Nabunya, R., Nanfuka, D.G., Kabiri, L., Ngabirano, T.D. and Muwanguzi, P.A., 2022. Teenage first-time mothers’ perceptions about their health care needs in the immediate and early postpartum period in Uganda. </w:t>
      </w:r>
      <w:r>
        <w:rPr>
          <w:i/>
          <w:iCs/>
          <w:color w:val="222222"/>
          <w:sz w:val="24"/>
          <w:szCs w:val="24"/>
          <w:highlight w:val="white"/>
        </w:rPr>
        <w:t>BMC Pregnancy and Childbirth</w:t>
      </w:r>
      <w:r>
        <w:rPr>
          <w:color w:val="222222"/>
          <w:sz w:val="24"/>
          <w:szCs w:val="24"/>
          <w:highlight w:val="white"/>
        </w:rPr>
        <w:t xml:space="preserve">, </w:t>
      </w:r>
      <w:r>
        <w:rPr>
          <w:i/>
          <w:iCs/>
          <w:color w:val="222222"/>
          <w:sz w:val="24"/>
          <w:szCs w:val="24"/>
          <w:highlight w:val="white"/>
        </w:rPr>
        <w:t>22</w:t>
      </w:r>
      <w:r>
        <w:rPr>
          <w:color w:val="222222"/>
          <w:sz w:val="24"/>
          <w:szCs w:val="24"/>
          <w:highlight w:val="white"/>
        </w:rPr>
        <w:t>(1), p.743.</w:t>
      </w:r>
      <w:hyperlink r:id="rId25">
        <w:r>
          <w:rPr>
            <w:color w:val="1155CC"/>
            <w:sz w:val="24"/>
            <w:szCs w:val="24"/>
            <w:highlight w:val="white"/>
            <w:u w:val="single"/>
          </w:rPr>
          <w:t>https://link.springer.com/article/10.1186/s12884-022-05062-7</w:t>
        </w:r>
      </w:hyperlink>
    </w:p>
    <w:p w14:paraId="2D0F65E2" w14:textId="77777777" w:rsidR="00EB63EF" w:rsidRDefault="005B4AA3">
      <w:pPr>
        <w:rPr>
          <w:sz w:val="24"/>
          <w:szCs w:val="24"/>
          <w:highlight w:val="white"/>
        </w:rPr>
      </w:pPr>
      <w:r>
        <w:rPr>
          <w:color w:val="222222"/>
          <w:sz w:val="24"/>
          <w:szCs w:val="24"/>
          <w:highlight w:val="white"/>
        </w:rPr>
        <w:t xml:space="preserve">Ng, C., Szücs, A. and Goh, L.H., 2024. Common maternal health problems and their correlates in early post-partum mothers. </w:t>
      </w:r>
      <w:r>
        <w:rPr>
          <w:i/>
          <w:iCs/>
          <w:color w:val="222222"/>
          <w:sz w:val="24"/>
          <w:szCs w:val="24"/>
          <w:highlight w:val="white"/>
        </w:rPr>
        <w:t>Women's Health</w:t>
      </w:r>
      <w:r>
        <w:rPr>
          <w:color w:val="222222"/>
          <w:sz w:val="24"/>
          <w:szCs w:val="24"/>
          <w:highlight w:val="white"/>
        </w:rPr>
        <w:t xml:space="preserve">, </w:t>
      </w:r>
      <w:r>
        <w:rPr>
          <w:i/>
          <w:iCs/>
          <w:color w:val="222222"/>
          <w:sz w:val="24"/>
          <w:szCs w:val="24"/>
          <w:highlight w:val="white"/>
        </w:rPr>
        <w:t>20</w:t>
      </w:r>
      <w:r>
        <w:rPr>
          <w:color w:val="222222"/>
          <w:sz w:val="24"/>
          <w:szCs w:val="24"/>
          <w:highlight w:val="white"/>
        </w:rPr>
        <w:t>, p.17455057241227879.</w:t>
      </w:r>
      <w:hyperlink r:id="rId26">
        <w:r>
          <w:rPr>
            <w:color w:val="1155CC"/>
            <w:sz w:val="24"/>
            <w:szCs w:val="24"/>
            <w:highlight w:val="white"/>
            <w:u w:val="single"/>
          </w:rPr>
          <w:t>https://journals.sagepub.com/doi/abs/10.1177/17455057241227879</w:t>
        </w:r>
      </w:hyperlink>
    </w:p>
    <w:p w14:paraId="42C46D23" w14:textId="77777777" w:rsidR="00EB63EF" w:rsidRDefault="005B4AA3">
      <w:pPr>
        <w:rPr>
          <w:sz w:val="24"/>
          <w:szCs w:val="24"/>
          <w:highlight w:val="white"/>
        </w:rPr>
      </w:pPr>
      <w:r>
        <w:rPr>
          <w:color w:val="222222"/>
          <w:sz w:val="24"/>
          <w:szCs w:val="24"/>
          <w:highlight w:val="white"/>
        </w:rPr>
        <w:t xml:space="preserve">NHS England Digital (2026). </w:t>
      </w:r>
      <w:r>
        <w:rPr>
          <w:i/>
          <w:iCs/>
          <w:color w:val="222222"/>
          <w:sz w:val="24"/>
          <w:szCs w:val="24"/>
          <w:highlight w:val="white"/>
        </w:rPr>
        <w:t xml:space="preserve">Maternity Services Digital Dashboard Report. </w:t>
      </w:r>
      <w:r>
        <w:rPr>
          <w:sz w:val="24"/>
          <w:szCs w:val="24"/>
          <w:highlight w:val="white"/>
        </w:rPr>
        <w:t xml:space="preserve">Available at: </w:t>
      </w:r>
      <w:hyperlink r:id="rId27">
        <w:r>
          <w:rPr>
            <w:color w:val="1155CC"/>
            <w:sz w:val="24"/>
            <w:szCs w:val="24"/>
            <w:highlight w:val="white"/>
            <w:u w:val="single"/>
          </w:rPr>
          <w:t>https://digital.nhs.uk/data-and-information/data-collections-and-data-sets/data-sets/maternity-services-data-set/maternity-services-dashboard</w:t>
        </w:r>
      </w:hyperlink>
      <w:r>
        <w:rPr>
          <w:sz w:val="24"/>
          <w:szCs w:val="24"/>
          <w:highlight w:val="white"/>
        </w:rPr>
        <w:t>. [Accessed on: 03.03.2026].</w:t>
      </w:r>
    </w:p>
    <w:p w14:paraId="049BAFFC" w14:textId="77777777" w:rsidR="00EB63EF" w:rsidRDefault="005B4AA3">
      <w:pPr>
        <w:rPr>
          <w:sz w:val="24"/>
          <w:szCs w:val="24"/>
          <w:highlight w:val="white"/>
        </w:rPr>
      </w:pPr>
      <w:r>
        <w:rPr>
          <w:color w:val="222222"/>
          <w:sz w:val="24"/>
          <w:szCs w:val="24"/>
          <w:highlight w:val="white"/>
        </w:rPr>
        <w:t xml:space="preserve">NHS England Digital (2026). </w:t>
      </w:r>
      <w:r>
        <w:rPr>
          <w:i/>
          <w:iCs/>
          <w:color w:val="202A30"/>
          <w:sz w:val="24"/>
          <w:szCs w:val="24"/>
          <w:highlight w:val="white"/>
        </w:rPr>
        <w:t>Maternity Transformation Programme</w:t>
      </w:r>
      <w:r>
        <w:rPr>
          <w:i/>
          <w:iCs/>
          <w:color w:val="222222"/>
          <w:sz w:val="24"/>
          <w:szCs w:val="24"/>
          <w:highlight w:val="white"/>
        </w:rPr>
        <w:t xml:space="preserve">. </w:t>
      </w:r>
      <w:r>
        <w:rPr>
          <w:sz w:val="24"/>
          <w:szCs w:val="24"/>
          <w:highlight w:val="white"/>
        </w:rPr>
        <w:t xml:space="preserve">Available at: </w:t>
      </w:r>
      <w:hyperlink r:id="rId28">
        <w:r>
          <w:rPr>
            <w:color w:val="1155CC"/>
            <w:sz w:val="24"/>
            <w:szCs w:val="24"/>
            <w:highlight w:val="white"/>
            <w:u w:val="single"/>
          </w:rPr>
          <w:t>https://www.england.nhs.uk/mat-transformation/</w:t>
        </w:r>
      </w:hyperlink>
      <w:r>
        <w:rPr>
          <w:sz w:val="24"/>
          <w:szCs w:val="24"/>
          <w:highlight w:val="white"/>
        </w:rPr>
        <w:t>. [Accessed on: 03.03.2026].</w:t>
      </w:r>
    </w:p>
    <w:p w14:paraId="63BB08F9" w14:textId="77777777" w:rsidR="00EB63EF" w:rsidRDefault="005B4AA3">
      <w:pPr>
        <w:rPr>
          <w:color w:val="222222"/>
          <w:sz w:val="24"/>
          <w:szCs w:val="24"/>
          <w:highlight w:val="white"/>
        </w:rPr>
      </w:pPr>
      <w:r>
        <w:rPr>
          <w:color w:val="222222"/>
          <w:sz w:val="24"/>
          <w:szCs w:val="24"/>
          <w:highlight w:val="white"/>
        </w:rPr>
        <w:t xml:space="preserve">Öhrn, U., Parment, H. and Hildingsson, I., 2020. Quality improvement in postnatal care: Findings from two cohorts of women in Sweden. </w:t>
      </w:r>
      <w:r>
        <w:rPr>
          <w:i/>
          <w:iCs/>
          <w:color w:val="222222"/>
          <w:sz w:val="24"/>
          <w:szCs w:val="24"/>
          <w:highlight w:val="white"/>
        </w:rPr>
        <w:t>European Journal of Midwifery</w:t>
      </w:r>
      <w:r>
        <w:rPr>
          <w:color w:val="222222"/>
          <w:sz w:val="24"/>
          <w:szCs w:val="24"/>
          <w:highlight w:val="white"/>
        </w:rPr>
        <w:t xml:space="preserve">, </w:t>
      </w:r>
      <w:r>
        <w:rPr>
          <w:i/>
          <w:iCs/>
          <w:color w:val="222222"/>
          <w:sz w:val="24"/>
          <w:szCs w:val="24"/>
          <w:highlight w:val="white"/>
        </w:rPr>
        <w:t>4</w:t>
      </w:r>
      <w:r>
        <w:rPr>
          <w:color w:val="222222"/>
          <w:sz w:val="24"/>
          <w:szCs w:val="24"/>
          <w:highlight w:val="white"/>
        </w:rPr>
        <w:t>, p.45.</w:t>
      </w:r>
      <w:hyperlink r:id="rId29">
        <w:r>
          <w:rPr>
            <w:color w:val="1155CC"/>
            <w:sz w:val="24"/>
            <w:szCs w:val="24"/>
            <w:highlight w:val="white"/>
            <w:u w:val="single"/>
          </w:rPr>
          <w:t>https://pmc.ncbi.nlm.nih.gov/articles/PMC7839109/</w:t>
        </w:r>
      </w:hyperlink>
    </w:p>
    <w:p w14:paraId="19541BAA" w14:textId="77777777" w:rsidR="00EB63EF" w:rsidRDefault="005B4AA3">
      <w:pPr>
        <w:rPr>
          <w:sz w:val="24"/>
          <w:szCs w:val="24"/>
          <w:highlight w:val="white"/>
        </w:rPr>
      </w:pPr>
      <w:r>
        <w:rPr>
          <w:sz w:val="24"/>
          <w:szCs w:val="24"/>
          <w:highlight w:val="white"/>
        </w:rPr>
        <w:t xml:space="preserve">ONS (2021). </w:t>
      </w:r>
      <w:r>
        <w:rPr>
          <w:i/>
          <w:iCs/>
          <w:sz w:val="24"/>
          <w:szCs w:val="24"/>
          <w:highlight w:val="white"/>
        </w:rPr>
        <w:t>Conceptions in England and Wales: 2021.  Available</w:t>
      </w:r>
      <w:r>
        <w:rPr>
          <w:sz w:val="24"/>
          <w:szCs w:val="24"/>
          <w:highlight w:val="white"/>
        </w:rPr>
        <w:t xml:space="preserve"> at: </w:t>
      </w:r>
      <w:hyperlink r:id="rId30">
        <w:r>
          <w:rPr>
            <w:color w:val="1155CC"/>
            <w:sz w:val="24"/>
            <w:szCs w:val="24"/>
            <w:highlight w:val="white"/>
            <w:u w:val="single"/>
          </w:rPr>
          <w:t>https://www.ons.gov.uk/peoplepopulationandcommunity/birthsdeathsandmarriages/conceptionandfertilityrates/bulletins/conceptionstatistics/2021</w:t>
        </w:r>
      </w:hyperlink>
      <w:r>
        <w:rPr>
          <w:sz w:val="24"/>
          <w:szCs w:val="24"/>
          <w:highlight w:val="white"/>
        </w:rPr>
        <w:t>. [Accessed on: 03.03.2026].</w:t>
      </w:r>
    </w:p>
    <w:p w14:paraId="4AB60F1D" w14:textId="77777777" w:rsidR="00EB63EF" w:rsidRDefault="005B4AA3">
      <w:pPr>
        <w:rPr>
          <w:sz w:val="24"/>
          <w:szCs w:val="24"/>
          <w:highlight w:val="white"/>
        </w:rPr>
      </w:pPr>
      <w:r>
        <w:rPr>
          <w:sz w:val="24"/>
          <w:szCs w:val="24"/>
          <w:highlight w:val="white"/>
        </w:rPr>
        <w:t xml:space="preserve">ONS (2025). </w:t>
      </w:r>
      <w:r>
        <w:rPr>
          <w:i/>
          <w:iCs/>
          <w:sz w:val="24"/>
          <w:szCs w:val="24"/>
          <w:highlight w:val="white"/>
        </w:rPr>
        <w:t>Birth statistics in England and Wales</w:t>
      </w:r>
      <w:r>
        <w:rPr>
          <w:sz w:val="24"/>
          <w:szCs w:val="24"/>
          <w:highlight w:val="white"/>
        </w:rPr>
        <w:t xml:space="preserve">. </w:t>
      </w:r>
      <w:r>
        <w:rPr>
          <w:i/>
          <w:iCs/>
          <w:color w:val="222222"/>
          <w:sz w:val="24"/>
          <w:szCs w:val="24"/>
          <w:highlight w:val="white"/>
        </w:rPr>
        <w:t xml:space="preserve"> </w:t>
      </w:r>
      <w:r>
        <w:rPr>
          <w:sz w:val="24"/>
          <w:szCs w:val="24"/>
          <w:highlight w:val="white"/>
        </w:rPr>
        <w:t xml:space="preserve">Available at: </w:t>
      </w:r>
      <w:hyperlink r:id="rId31">
        <w:r>
          <w:rPr>
            <w:color w:val="1155CC"/>
            <w:sz w:val="24"/>
            <w:szCs w:val="24"/>
            <w:highlight w:val="white"/>
            <w:u w:val="single"/>
          </w:rPr>
          <w:t>https://www.ons.gov.uk/peoplepopulationandcommunity/birthsdeathsandmarriages/livebirths/bulletins/birthsummarytablesenglandandwales/2024</w:t>
        </w:r>
      </w:hyperlink>
      <w:r>
        <w:rPr>
          <w:sz w:val="24"/>
          <w:szCs w:val="24"/>
          <w:highlight w:val="white"/>
        </w:rPr>
        <w:t>. [Accessed on: 03.03.2026].</w:t>
      </w:r>
    </w:p>
    <w:p w14:paraId="456EBAE1" w14:textId="77777777" w:rsidR="00EB63EF" w:rsidRDefault="005B4AA3">
      <w:pPr>
        <w:rPr>
          <w:sz w:val="24"/>
          <w:szCs w:val="24"/>
          <w:highlight w:val="white"/>
        </w:rPr>
      </w:pPr>
      <w:r>
        <w:rPr>
          <w:color w:val="222222"/>
          <w:sz w:val="24"/>
          <w:szCs w:val="24"/>
          <w:highlight w:val="white"/>
        </w:rPr>
        <w:t xml:space="preserve">Putri, A.S., Wurisastuti, T., Suryaputri, I.Y. and Mubasyiroh, R., 2023. Postpartum depression in young mothers in urban and rural Indonesia. </w:t>
      </w:r>
      <w:r>
        <w:rPr>
          <w:i/>
          <w:iCs/>
          <w:color w:val="222222"/>
          <w:sz w:val="24"/>
          <w:szCs w:val="24"/>
          <w:highlight w:val="white"/>
        </w:rPr>
        <w:t>Journal of Preventive Medicine and Public Health</w:t>
      </w:r>
      <w:r>
        <w:rPr>
          <w:color w:val="222222"/>
          <w:sz w:val="24"/>
          <w:szCs w:val="24"/>
          <w:highlight w:val="white"/>
        </w:rPr>
        <w:t xml:space="preserve">, </w:t>
      </w:r>
      <w:r>
        <w:rPr>
          <w:i/>
          <w:iCs/>
          <w:color w:val="222222"/>
          <w:sz w:val="24"/>
          <w:szCs w:val="24"/>
          <w:highlight w:val="white"/>
        </w:rPr>
        <w:t>56</w:t>
      </w:r>
      <w:r>
        <w:rPr>
          <w:color w:val="222222"/>
          <w:sz w:val="24"/>
          <w:szCs w:val="24"/>
          <w:highlight w:val="white"/>
        </w:rPr>
        <w:t>(3), p.272.</w:t>
      </w:r>
      <w:hyperlink r:id="rId32">
        <w:r>
          <w:rPr>
            <w:color w:val="1155CC"/>
            <w:sz w:val="24"/>
            <w:szCs w:val="24"/>
            <w:highlight w:val="white"/>
            <w:u w:val="single"/>
          </w:rPr>
          <w:t>https://pmc.ncbi.nlm.nih.gov/articles/PMC10248106/https://pmc.ncbi.nlm.nih.gov/articles/PMC10248106/</w:t>
        </w:r>
      </w:hyperlink>
    </w:p>
    <w:p w14:paraId="4404206E" w14:textId="77777777" w:rsidR="00EB63EF" w:rsidRDefault="005B4AA3">
      <w:pPr>
        <w:rPr>
          <w:sz w:val="24"/>
          <w:szCs w:val="24"/>
          <w:highlight w:val="white"/>
        </w:rPr>
      </w:pPr>
      <w:r>
        <w:rPr>
          <w:sz w:val="24"/>
          <w:szCs w:val="24"/>
          <w:highlight w:val="white"/>
        </w:rPr>
        <w:t xml:space="preserve">RCOG (2026). </w:t>
      </w:r>
      <w:r>
        <w:rPr>
          <w:i/>
          <w:iCs/>
          <w:sz w:val="24"/>
          <w:szCs w:val="24"/>
          <w:highlight w:val="white"/>
        </w:rPr>
        <w:t xml:space="preserve">Green-top Guidelines. </w:t>
      </w:r>
      <w:r>
        <w:rPr>
          <w:sz w:val="24"/>
          <w:szCs w:val="24"/>
          <w:highlight w:val="white"/>
        </w:rPr>
        <w:t xml:space="preserve">Available at: </w:t>
      </w:r>
      <w:hyperlink r:id="rId33">
        <w:r>
          <w:rPr>
            <w:color w:val="1155CC"/>
            <w:sz w:val="24"/>
            <w:szCs w:val="24"/>
            <w:highlight w:val="white"/>
            <w:u w:val="single"/>
          </w:rPr>
          <w:t>https://www.rcog.org.uk/guidance/browse-all-guidance/green-top-guidelines/</w:t>
        </w:r>
      </w:hyperlink>
      <w:r>
        <w:rPr>
          <w:sz w:val="24"/>
          <w:szCs w:val="24"/>
          <w:highlight w:val="white"/>
        </w:rPr>
        <w:t>. [Accessed on: 03.03.2026].</w:t>
      </w:r>
    </w:p>
    <w:p w14:paraId="6D5CFBDE" w14:textId="77777777" w:rsidR="00EB63EF" w:rsidRDefault="005B4AA3">
      <w:pPr>
        <w:rPr>
          <w:color w:val="222222"/>
          <w:sz w:val="24"/>
          <w:szCs w:val="24"/>
          <w:highlight w:val="white"/>
        </w:rPr>
      </w:pPr>
      <w:r>
        <w:rPr>
          <w:color w:val="222222"/>
          <w:sz w:val="24"/>
          <w:szCs w:val="24"/>
          <w:highlight w:val="white"/>
        </w:rPr>
        <w:t xml:space="preserve">Roxburgh, E., Morant, N., Dolman, C., Johnson, S. and Taylor, B.L., 2023. Experiences of mental health care among women treated for postpartum psychosis in England: a qualitative study. </w:t>
      </w:r>
      <w:r>
        <w:rPr>
          <w:i/>
          <w:iCs/>
          <w:color w:val="222222"/>
          <w:sz w:val="24"/>
          <w:szCs w:val="24"/>
          <w:highlight w:val="white"/>
        </w:rPr>
        <w:t>Community mental health journal</w:t>
      </w:r>
      <w:r>
        <w:rPr>
          <w:color w:val="222222"/>
          <w:sz w:val="24"/>
          <w:szCs w:val="24"/>
          <w:highlight w:val="white"/>
        </w:rPr>
        <w:t xml:space="preserve">, </w:t>
      </w:r>
      <w:r>
        <w:rPr>
          <w:i/>
          <w:iCs/>
          <w:color w:val="222222"/>
          <w:sz w:val="24"/>
          <w:szCs w:val="24"/>
          <w:highlight w:val="white"/>
        </w:rPr>
        <w:t>59</w:t>
      </w:r>
      <w:r>
        <w:rPr>
          <w:color w:val="222222"/>
          <w:sz w:val="24"/>
          <w:szCs w:val="24"/>
          <w:highlight w:val="white"/>
        </w:rPr>
        <w:t>(2), pp.243-252.</w:t>
      </w:r>
      <w:hyperlink r:id="rId34">
        <w:r>
          <w:rPr>
            <w:color w:val="1155CC"/>
            <w:sz w:val="24"/>
            <w:szCs w:val="24"/>
            <w:highlight w:val="white"/>
            <w:u w:val="single"/>
          </w:rPr>
          <w:t>https://link.springer.com/article/10.1007/s10597-022-01002-z</w:t>
        </w:r>
      </w:hyperlink>
    </w:p>
    <w:p w14:paraId="233760AC" w14:textId="77777777" w:rsidR="00EB63EF" w:rsidRDefault="005B4AA3">
      <w:pPr>
        <w:rPr>
          <w:color w:val="222222"/>
          <w:sz w:val="24"/>
          <w:szCs w:val="24"/>
          <w:highlight w:val="white"/>
        </w:rPr>
      </w:pPr>
      <w:r>
        <w:rPr>
          <w:color w:val="222222"/>
          <w:sz w:val="24"/>
          <w:szCs w:val="24"/>
          <w:highlight w:val="white"/>
        </w:rPr>
        <w:t xml:space="preserve">Siseho, G.M., Mathole, T. and Jackson, D., 2023. Implementing quality-of-care during labour, childbirth, and early postnatal care, northeast Namibia: a quasi-experimental study. </w:t>
      </w:r>
      <w:r>
        <w:rPr>
          <w:i/>
          <w:iCs/>
          <w:color w:val="222222"/>
          <w:sz w:val="24"/>
          <w:szCs w:val="24"/>
          <w:highlight w:val="white"/>
        </w:rPr>
        <w:t>Journal of Global Health Reports</w:t>
      </w:r>
      <w:r>
        <w:rPr>
          <w:color w:val="222222"/>
          <w:sz w:val="24"/>
          <w:szCs w:val="24"/>
          <w:highlight w:val="white"/>
        </w:rPr>
        <w:t xml:space="preserve">, </w:t>
      </w:r>
      <w:r>
        <w:rPr>
          <w:i/>
          <w:iCs/>
          <w:color w:val="222222"/>
          <w:sz w:val="24"/>
          <w:szCs w:val="24"/>
          <w:highlight w:val="white"/>
        </w:rPr>
        <w:t>7</w:t>
      </w:r>
      <w:r>
        <w:rPr>
          <w:color w:val="222222"/>
          <w:sz w:val="24"/>
          <w:szCs w:val="24"/>
          <w:highlight w:val="white"/>
        </w:rPr>
        <w:t>.</w:t>
      </w:r>
      <w:hyperlink r:id="rId35">
        <w:r>
          <w:rPr>
            <w:color w:val="1155CC"/>
            <w:sz w:val="24"/>
            <w:szCs w:val="24"/>
            <w:highlight w:val="white"/>
            <w:u w:val="single"/>
          </w:rPr>
          <w:t>https://www.joghr.org/article/90725-implementing-quality-of-care-during-labour-childbirth-and-early-postnatal-care-northeast-namibia-a-quasi-experimental-study</w:t>
        </w:r>
      </w:hyperlink>
    </w:p>
    <w:p w14:paraId="1E84650D" w14:textId="77777777" w:rsidR="00EB63EF" w:rsidRDefault="005B4AA3">
      <w:pPr>
        <w:rPr>
          <w:color w:val="222222"/>
          <w:sz w:val="24"/>
          <w:szCs w:val="24"/>
          <w:highlight w:val="white"/>
        </w:rPr>
      </w:pPr>
      <w:r>
        <w:rPr>
          <w:color w:val="222222"/>
          <w:sz w:val="24"/>
          <w:szCs w:val="24"/>
          <w:highlight w:val="white"/>
        </w:rPr>
        <w:t xml:space="preserve">Taneja, G., Sarin, E., Bajpayee, D., Chaudhuri, S., Verma, G., Parashar, R., Chaudhry, N., Mohanty, J.S., Bisht, N., Gupta, A. and Tomar, S.S., 2021. Care around birth approach: a training, mentoring, and quality improvement model to optimize intrapartum and immediate postpartum quality of care in India. </w:t>
      </w:r>
      <w:r>
        <w:rPr>
          <w:i/>
          <w:iCs/>
          <w:color w:val="222222"/>
          <w:sz w:val="24"/>
          <w:szCs w:val="24"/>
          <w:highlight w:val="white"/>
        </w:rPr>
        <w:t>Global Health: Science and Practice</w:t>
      </w:r>
      <w:r>
        <w:rPr>
          <w:color w:val="222222"/>
          <w:sz w:val="24"/>
          <w:szCs w:val="24"/>
          <w:highlight w:val="white"/>
        </w:rPr>
        <w:t xml:space="preserve">, </w:t>
      </w:r>
      <w:r>
        <w:rPr>
          <w:i/>
          <w:iCs/>
          <w:color w:val="222222"/>
          <w:sz w:val="24"/>
          <w:szCs w:val="24"/>
          <w:highlight w:val="white"/>
        </w:rPr>
        <w:t>9</w:t>
      </w:r>
      <w:r>
        <w:rPr>
          <w:color w:val="222222"/>
          <w:sz w:val="24"/>
          <w:szCs w:val="24"/>
          <w:highlight w:val="white"/>
        </w:rPr>
        <w:t>(3), pp.590-610.</w:t>
      </w:r>
      <w:hyperlink r:id="rId36">
        <w:r>
          <w:rPr>
            <w:color w:val="1155CC"/>
            <w:sz w:val="24"/>
            <w:szCs w:val="24"/>
            <w:highlight w:val="white"/>
            <w:u w:val="single"/>
          </w:rPr>
          <w:t>https://www.ghspjournal.org/content/9/3/590.short</w:t>
        </w:r>
      </w:hyperlink>
    </w:p>
    <w:p w14:paraId="582570E6" w14:textId="77777777" w:rsidR="00EB63EF" w:rsidRDefault="005B4AA3">
      <w:pPr>
        <w:rPr>
          <w:sz w:val="24"/>
          <w:szCs w:val="24"/>
          <w:highlight w:val="white"/>
        </w:rPr>
      </w:pPr>
      <w:r>
        <w:rPr>
          <w:color w:val="222222"/>
          <w:sz w:val="24"/>
          <w:szCs w:val="24"/>
          <w:highlight w:val="white"/>
        </w:rPr>
        <w:t xml:space="preserve">Tenaw, L.A., Ngai, F.W. and Lam, K., 2024. Explore the lived childbirth experiences, challenges following childbirth, and coping strategies of teenage mothers: A qualitative meta-synthesis. </w:t>
      </w:r>
      <w:r>
        <w:rPr>
          <w:i/>
          <w:iCs/>
          <w:color w:val="222222"/>
          <w:sz w:val="24"/>
          <w:szCs w:val="24"/>
          <w:highlight w:val="white"/>
        </w:rPr>
        <w:t>Midwifery</w:t>
      </w:r>
      <w:r>
        <w:rPr>
          <w:color w:val="222222"/>
          <w:sz w:val="24"/>
          <w:szCs w:val="24"/>
          <w:highlight w:val="white"/>
        </w:rPr>
        <w:t xml:space="preserve">, </w:t>
      </w:r>
      <w:r>
        <w:rPr>
          <w:i/>
          <w:iCs/>
          <w:color w:val="222222"/>
          <w:sz w:val="24"/>
          <w:szCs w:val="24"/>
          <w:highlight w:val="white"/>
        </w:rPr>
        <w:t>137</w:t>
      </w:r>
      <w:r>
        <w:rPr>
          <w:color w:val="222222"/>
          <w:sz w:val="24"/>
          <w:szCs w:val="24"/>
          <w:highlight w:val="white"/>
        </w:rPr>
        <w:t>, p.104128.</w:t>
      </w:r>
      <w:hyperlink r:id="rId37">
        <w:r>
          <w:rPr>
            <w:color w:val="1155CC"/>
            <w:sz w:val="24"/>
            <w:szCs w:val="24"/>
            <w:highlight w:val="white"/>
            <w:u w:val="single"/>
          </w:rPr>
          <w:t>https://www.sciencedirect.com/science/article/pii/S0266613824002110</w:t>
        </w:r>
      </w:hyperlink>
    </w:p>
    <w:p w14:paraId="2F6904D7" w14:textId="77777777" w:rsidR="00EB63EF" w:rsidRDefault="005B4AA3">
      <w:pPr>
        <w:rPr>
          <w:sz w:val="24"/>
          <w:szCs w:val="24"/>
          <w:highlight w:val="white"/>
        </w:rPr>
      </w:pPr>
      <w:r>
        <w:rPr>
          <w:color w:val="222222"/>
          <w:sz w:val="24"/>
          <w:szCs w:val="24"/>
          <w:highlight w:val="white"/>
        </w:rPr>
        <w:t xml:space="preserve">UNFPA (2026). </w:t>
      </w:r>
      <w:r>
        <w:rPr>
          <w:i/>
          <w:iCs/>
          <w:sz w:val="24"/>
          <w:szCs w:val="24"/>
          <w:highlight w:val="white"/>
        </w:rPr>
        <w:t xml:space="preserve">Interwoven lives, Threads of hope. </w:t>
      </w:r>
      <w:r>
        <w:rPr>
          <w:sz w:val="24"/>
          <w:szCs w:val="24"/>
          <w:highlight w:val="white"/>
        </w:rPr>
        <w:t xml:space="preserve">Available at: </w:t>
      </w:r>
      <w:hyperlink r:id="rId38">
        <w:r>
          <w:rPr>
            <w:color w:val="1155CC"/>
            <w:sz w:val="24"/>
            <w:szCs w:val="24"/>
            <w:highlight w:val="white"/>
            <w:u w:val="single"/>
          </w:rPr>
          <w:t>https://www.unfpa.org/swp2024</w:t>
        </w:r>
      </w:hyperlink>
      <w:r>
        <w:rPr>
          <w:sz w:val="24"/>
          <w:szCs w:val="24"/>
          <w:highlight w:val="white"/>
        </w:rPr>
        <w:t>. [Accessed on: 03.03.2026].</w:t>
      </w:r>
    </w:p>
    <w:p w14:paraId="6AEB8B69" w14:textId="77777777" w:rsidR="00EB63EF" w:rsidRDefault="005B4AA3">
      <w:pPr>
        <w:rPr>
          <w:i/>
          <w:iCs/>
          <w:color w:val="333333"/>
          <w:sz w:val="24"/>
          <w:szCs w:val="24"/>
          <w:highlight w:val="white"/>
        </w:rPr>
      </w:pPr>
      <w:r>
        <w:rPr>
          <w:sz w:val="24"/>
          <w:szCs w:val="24"/>
          <w:highlight w:val="white"/>
        </w:rPr>
        <w:t xml:space="preserve">UNICEF (2024). </w:t>
      </w:r>
      <w:r>
        <w:rPr>
          <w:i/>
          <w:iCs/>
          <w:color w:val="333333"/>
          <w:sz w:val="24"/>
          <w:szCs w:val="24"/>
          <w:highlight w:val="white"/>
        </w:rPr>
        <w:t>Early childbearing.</w:t>
      </w:r>
      <w:r>
        <w:rPr>
          <w:sz w:val="24"/>
          <w:szCs w:val="24"/>
          <w:highlight w:val="white"/>
        </w:rPr>
        <w:t xml:space="preserve">Available at: </w:t>
      </w:r>
      <w:hyperlink r:id="rId39">
        <w:r>
          <w:rPr>
            <w:color w:val="1155CC"/>
            <w:sz w:val="24"/>
            <w:szCs w:val="24"/>
            <w:highlight w:val="white"/>
            <w:u w:val="single"/>
          </w:rPr>
          <w:t>https://data.unicef.org/topic/child-health/early-childbearing/</w:t>
        </w:r>
      </w:hyperlink>
      <w:r>
        <w:rPr>
          <w:sz w:val="24"/>
          <w:szCs w:val="24"/>
          <w:highlight w:val="white"/>
        </w:rPr>
        <w:t>. [Accessed on: 03.03.2026].</w:t>
      </w:r>
    </w:p>
    <w:p w14:paraId="69503D25" w14:textId="77777777" w:rsidR="00EB63EF" w:rsidRDefault="005B4AA3">
      <w:pPr>
        <w:rPr>
          <w:sz w:val="24"/>
          <w:szCs w:val="24"/>
          <w:highlight w:val="white"/>
        </w:rPr>
      </w:pPr>
      <w:r>
        <w:rPr>
          <w:color w:val="222222"/>
          <w:sz w:val="24"/>
          <w:szCs w:val="24"/>
          <w:highlight w:val="white"/>
        </w:rPr>
        <w:t xml:space="preserve">Velicu, A., Barbovschi, M. and Rotaru, I., 2022. Socially isolated and digitally excluded. A qualitative exploratory study of the lives of Roma teenage mothers during the COVID-19 lockdown. </w:t>
      </w:r>
      <w:r>
        <w:rPr>
          <w:i/>
          <w:iCs/>
          <w:color w:val="222222"/>
          <w:sz w:val="24"/>
          <w:szCs w:val="24"/>
          <w:highlight w:val="white"/>
        </w:rPr>
        <w:t>Technology in Society</w:t>
      </w:r>
      <w:r>
        <w:rPr>
          <w:color w:val="222222"/>
          <w:sz w:val="24"/>
          <w:szCs w:val="24"/>
          <w:highlight w:val="white"/>
        </w:rPr>
        <w:t xml:space="preserve">, </w:t>
      </w:r>
      <w:r>
        <w:rPr>
          <w:i/>
          <w:iCs/>
          <w:color w:val="222222"/>
          <w:sz w:val="24"/>
          <w:szCs w:val="24"/>
          <w:highlight w:val="white"/>
        </w:rPr>
        <w:t>68</w:t>
      </w:r>
      <w:r>
        <w:rPr>
          <w:color w:val="222222"/>
          <w:sz w:val="24"/>
          <w:szCs w:val="24"/>
          <w:highlight w:val="white"/>
        </w:rPr>
        <w:t>, p.101861.</w:t>
      </w:r>
      <w:hyperlink r:id="rId40">
        <w:r>
          <w:rPr>
            <w:color w:val="1155CC"/>
            <w:sz w:val="24"/>
            <w:szCs w:val="24"/>
            <w:highlight w:val="white"/>
            <w:u w:val="single"/>
          </w:rPr>
          <w:t>https://www.sciencedirect.com/science/article/pii/S0160791X22000021</w:t>
        </w:r>
      </w:hyperlink>
    </w:p>
    <w:p w14:paraId="464693FA" w14:textId="77777777" w:rsidR="00EB63EF" w:rsidRDefault="005B4AA3">
      <w:pPr>
        <w:rPr>
          <w:sz w:val="24"/>
          <w:szCs w:val="24"/>
          <w:highlight w:val="white"/>
        </w:rPr>
      </w:pPr>
      <w:r>
        <w:rPr>
          <w:color w:val="222222"/>
          <w:sz w:val="24"/>
          <w:szCs w:val="24"/>
          <w:highlight w:val="white"/>
        </w:rPr>
        <w:t xml:space="preserve">WHO (2023). </w:t>
      </w:r>
      <w:r>
        <w:rPr>
          <w:i/>
          <w:iCs/>
          <w:sz w:val="24"/>
          <w:szCs w:val="24"/>
          <w:highlight w:val="white"/>
        </w:rPr>
        <w:t xml:space="preserve">Trends in maternal mortality 2000 to 2020: estimates by WHO, UNICEF, UNFPA, World Bank Group and UNDESA/Population Division. </w:t>
      </w:r>
      <w:r>
        <w:rPr>
          <w:sz w:val="24"/>
          <w:szCs w:val="24"/>
          <w:highlight w:val="white"/>
        </w:rPr>
        <w:t xml:space="preserve">Available at: </w:t>
      </w:r>
      <w:hyperlink r:id="rId41">
        <w:r>
          <w:rPr>
            <w:color w:val="1155CC"/>
            <w:sz w:val="24"/>
            <w:szCs w:val="24"/>
            <w:highlight w:val="white"/>
            <w:u w:val="single"/>
          </w:rPr>
          <w:t>https://www.who.int/publications/i/item/9789240068759</w:t>
        </w:r>
      </w:hyperlink>
      <w:r>
        <w:rPr>
          <w:sz w:val="24"/>
          <w:szCs w:val="24"/>
          <w:highlight w:val="white"/>
        </w:rPr>
        <w:t>. [Accessed on: 03.03.2026].</w:t>
      </w:r>
    </w:p>
    <w:p w14:paraId="1CA7A800" w14:textId="77777777" w:rsidR="00EB63EF" w:rsidRDefault="005B4AA3">
      <w:pPr>
        <w:rPr>
          <w:sz w:val="24"/>
          <w:szCs w:val="24"/>
          <w:highlight w:val="white"/>
        </w:rPr>
      </w:pPr>
      <w:r>
        <w:rPr>
          <w:color w:val="222222"/>
          <w:sz w:val="24"/>
          <w:szCs w:val="24"/>
          <w:highlight w:val="white"/>
        </w:rPr>
        <w:t xml:space="preserve">WHO (2024). </w:t>
      </w:r>
      <w:r>
        <w:rPr>
          <w:i/>
          <w:iCs/>
          <w:sz w:val="24"/>
          <w:szCs w:val="24"/>
          <w:highlight w:val="white"/>
        </w:rPr>
        <w:t xml:space="preserve">Adolescent pregnancy. </w:t>
      </w:r>
      <w:r>
        <w:rPr>
          <w:sz w:val="24"/>
          <w:szCs w:val="24"/>
          <w:highlight w:val="white"/>
        </w:rPr>
        <w:t xml:space="preserve">Available at: </w:t>
      </w:r>
      <w:hyperlink r:id="rId42">
        <w:r>
          <w:rPr>
            <w:color w:val="1155CC"/>
            <w:sz w:val="24"/>
            <w:szCs w:val="24"/>
            <w:highlight w:val="white"/>
            <w:u w:val="single"/>
          </w:rPr>
          <w:t>https://www.who.int/news-room/fact-sheets/detail/adolescent-pregnancy</w:t>
        </w:r>
      </w:hyperlink>
      <w:r>
        <w:rPr>
          <w:sz w:val="24"/>
          <w:szCs w:val="24"/>
          <w:highlight w:val="white"/>
        </w:rPr>
        <w:t>. [Accessed on: 03.03.2026].</w:t>
      </w:r>
    </w:p>
    <w:p w14:paraId="66E4DB18" w14:textId="77777777" w:rsidR="00EB63EF" w:rsidRDefault="00EB63EF"/>
    <w:p w14:paraId="74B6126A" w14:textId="77777777" w:rsidR="00EB63EF" w:rsidRDefault="00EB63EF"/>
    <w:sectPr w:rsidR="00EB63E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79163" w14:textId="77777777" w:rsidR="00EB63EF" w:rsidRDefault="005B4AA3">
      <w:pPr>
        <w:spacing w:line="240" w:lineRule="auto"/>
      </w:pPr>
      <w:r>
        <w:separator/>
      </w:r>
    </w:p>
  </w:endnote>
  <w:endnote w:type="continuationSeparator" w:id="0">
    <w:p w14:paraId="06E43FB0" w14:textId="77777777" w:rsidR="00EB63EF" w:rsidRDefault="005B4A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embedRegular r:id="rId1" w:fontKey="{6F0552A6-0B31-4942-9CF8-91BF5EBDEFD4}"/>
  </w:font>
  <w:font w:name="Times New Roman">
    <w:panose1 w:val="02020603050405020304"/>
    <w:charset w:val="00"/>
    <w:family w:val="roman"/>
    <w:pitch w:val="variable"/>
    <w:sig w:usb0="20007A87" w:usb1="80000000" w:usb2="00000008" w:usb3="00000000" w:csb0="000001FF" w:csb1="00000000"/>
  </w:font>
  <w:font w:name="Calibri">
    <w:panose1 w:val="020F0502020204030204"/>
    <w:charset w:val="00"/>
    <w:family w:val="swiss"/>
    <w:pitch w:val="variable"/>
    <w:sig w:usb0="E1002AFF" w:usb1="4000ACFF" w:usb2="00000009" w:usb3="00000000" w:csb0="000001FF" w:csb1="00000000"/>
    <w:embedRegular r:id="rId4" w:fontKey="{508B57A9-0D14-4C5F-A754-43DA7C34422C}"/>
  </w:font>
  <w:font w:name="SimSun">
    <w:altName w:val="宋体"/>
    <w:panose1 w:val="02010600030101010101"/>
    <w:charset w:val="86"/>
    <w:family w:val="auto"/>
    <w:pitch w:val="default"/>
    <w:sig w:usb0="00000203" w:usb1="288F0000" w:usb2="0000000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581546"/>
      <w:docPartObj>
        <w:docPartGallery w:val="AutoText"/>
      </w:docPartObj>
    </w:sdtPr>
    <w:sdtEndPr/>
    <w:sdtContent>
      <w:p w14:paraId="3309C479" w14:textId="77777777" w:rsidR="00EB63EF" w:rsidRDefault="005B4AA3">
        <w:pPr>
          <w:pStyle w:val="Footer"/>
          <w:jc w:val="center"/>
        </w:pPr>
        <w:r>
          <w:fldChar w:fldCharType="begin"/>
        </w:r>
        <w:r>
          <w:instrText xml:space="preserve"> PAGE   \* MERGEFORMAT </w:instrText>
        </w:r>
        <w:r>
          <w:fldChar w:fldCharType="separate"/>
        </w:r>
        <w:r>
          <w:t>12</w:t>
        </w:r>
        <w:r>
          <w:fldChar w:fldCharType="end"/>
        </w:r>
      </w:p>
    </w:sdtContent>
  </w:sdt>
  <w:p w14:paraId="18C32083" w14:textId="77777777" w:rsidR="00EB63EF" w:rsidRDefault="00EB63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8D6365" w14:textId="77777777" w:rsidR="00EB63EF" w:rsidRDefault="005B4AA3">
      <w:r>
        <w:separator/>
      </w:r>
    </w:p>
  </w:footnote>
  <w:footnote w:type="continuationSeparator" w:id="0">
    <w:p w14:paraId="51D43EE1" w14:textId="77777777" w:rsidR="00EB63EF" w:rsidRDefault="005B4A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62DF"/>
    <w:rsid w:val="005B4AA3"/>
    <w:rsid w:val="006162DF"/>
    <w:rsid w:val="00661793"/>
    <w:rsid w:val="00974297"/>
    <w:rsid w:val="00D60AE7"/>
    <w:rsid w:val="00EB63EF"/>
    <w:rsid w:val="07A0484D"/>
    <w:rsid w:val="4F67675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E2B53A8"/>
  <w15:docId w15:val="{2F90BB77-26F7-A747-85DE-D7EBE636A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sz w:val="22"/>
      <w:szCs w:val="22"/>
      <w:lang w:val="en" w:eastAsia="en-IN"/>
    </w:rPr>
  </w:style>
  <w:style w:type="paragraph" w:styleId="Heading1">
    <w:name w:val="heading 1"/>
    <w:basedOn w:val="Normal"/>
    <w:next w:val="Normal"/>
    <w:qFormat/>
    <w:pPr>
      <w:keepNext/>
      <w:keepLines/>
      <w:ind w:left="720" w:hanging="360"/>
      <w:outlineLvl w:val="0"/>
    </w:pPr>
    <w:rPr>
      <w:b/>
      <w:bCs/>
      <w:sz w:val="28"/>
      <w:szCs w:val="28"/>
    </w:rPr>
  </w:style>
  <w:style w:type="paragraph" w:styleId="Heading2">
    <w:name w:val="heading 2"/>
    <w:basedOn w:val="Normal"/>
    <w:next w:val="Normal"/>
    <w:qFormat/>
    <w:pPr>
      <w:keepNext/>
      <w:keepLines/>
      <w:outlineLvl w:val="1"/>
    </w:pPr>
    <w:rPr>
      <w:rFonts w:ascii="Times New Roman" w:eastAsia="Times New Roman" w:hAnsi="Times New Roman" w:cs="Times New Roman"/>
      <w:b/>
      <w:bCs/>
      <w:sz w:val="26"/>
      <w:szCs w:val="26"/>
      <w:highlight w:val="white"/>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table" w:customStyle="1" w:styleId="TableNormal0">
    <w:name w:val="TableNormal"/>
    <w:qFormat/>
    <w:tblPr>
      <w:tblCellMar>
        <w:top w:w="100" w:type="dxa"/>
        <w:left w:w="100" w:type="dxa"/>
        <w:bottom w:w="100" w:type="dxa"/>
        <w:right w:w="100" w:type="dxa"/>
      </w:tblCellMar>
    </w:tblPr>
  </w:style>
  <w:style w:type="table" w:customStyle="1" w:styleId="Style12">
    <w:name w:val="_Style 12"/>
    <w:basedOn w:val="TableNormal0"/>
    <w:tblPr/>
  </w:style>
  <w:style w:type="table" w:customStyle="1" w:styleId="Style13">
    <w:name w:val="_Style 13"/>
    <w:basedOn w:val="TableNormal0"/>
    <w:tblPr>
      <w:tblCellMar>
        <w:top w:w="15" w:type="dxa"/>
        <w:left w:w="15" w:type="dxa"/>
        <w:bottom w:w="15" w:type="dxa"/>
        <w:right w:w="15" w:type="dxa"/>
      </w:tblCellMar>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line="259" w:lineRule="auto"/>
      <w:ind w:left="0" w:firstLine="0"/>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hyperlink" Target="https://journals.plos.org/globalpublichealth/article?id=10.1371/journal.pgph.0001700" TargetMode="External" /><Relationship Id="rId18" Type="http://schemas.openxmlformats.org/officeDocument/2006/relationships/hyperlink" Target="https://ukhsa.blog.gov.uk/2018/06/26/health-matters-reproductive-health-and-pregnancy-planning/" TargetMode="External" /><Relationship Id="rId26" Type="http://schemas.openxmlformats.org/officeDocument/2006/relationships/hyperlink" Target="https://journals.sagepub.com/doi/abs/10.1177/17455057241227879" TargetMode="External" /><Relationship Id="rId39" Type="http://schemas.openxmlformats.org/officeDocument/2006/relationships/hyperlink" Target="https://data.unicef.org/topic/child-health/early-childbearing/" TargetMode="External" /><Relationship Id="rId3" Type="http://schemas.openxmlformats.org/officeDocument/2006/relationships/settings" Target="settings.xml" /><Relationship Id="rId21" Type="http://schemas.openxmlformats.org/officeDocument/2006/relationships/hyperlink" Target="https://www.sciencedirect.com/science/article/pii/S0266613821002631" TargetMode="External" /><Relationship Id="rId34" Type="http://schemas.openxmlformats.org/officeDocument/2006/relationships/hyperlink" Target="https://link.springer.com/article/10.1007/s10597-022-01002-z" TargetMode="External" /><Relationship Id="rId42" Type="http://schemas.openxmlformats.org/officeDocument/2006/relationships/hyperlink" Target="https://www.who.int/news-room/fact-sheets/detail/adolescent-pregnancy" TargetMode="External" /><Relationship Id="rId7" Type="http://schemas.openxmlformats.org/officeDocument/2006/relationships/image" Target="media/image1.png" /><Relationship Id="rId12" Type="http://schemas.openxmlformats.org/officeDocument/2006/relationships/hyperlink" Target="https://link.springer.com/article/10.1186/s12978-023-01613-z" TargetMode="External" /><Relationship Id="rId17" Type="http://schemas.openxmlformats.org/officeDocument/2006/relationships/hyperlink" Target="https://pmc.ncbi.nlm.nih.gov/articles/PMC12426954/" TargetMode="External" /><Relationship Id="rId25" Type="http://schemas.openxmlformats.org/officeDocument/2006/relationships/hyperlink" Target="https://link.springer.com/article/10.1186/s12884-022-05062-7" TargetMode="External" /><Relationship Id="rId33" Type="http://schemas.openxmlformats.org/officeDocument/2006/relationships/hyperlink" Target="https://www.rcog.org.uk/guidance/browse-all-guidance/green-top-guidelines/" TargetMode="External" /><Relationship Id="rId38" Type="http://schemas.openxmlformats.org/officeDocument/2006/relationships/hyperlink" Target="https://www.unfpa.org/swp2024" TargetMode="External" /><Relationship Id="rId2" Type="http://schemas.openxmlformats.org/officeDocument/2006/relationships/styles" Target="styles.xml" /><Relationship Id="rId16" Type="http://schemas.openxmlformats.org/officeDocument/2006/relationships/hyperlink" Target="https://www.magonlinelibrary.com/doi/abs/10.12968/bjom.2022.30.3.160" TargetMode="External" /><Relationship Id="rId20" Type="http://schemas.openxmlformats.org/officeDocument/2006/relationships/hyperlink" Target="https://gh.bmj.com/content/8/Suppl_2/e011560" TargetMode="External" /><Relationship Id="rId29" Type="http://schemas.openxmlformats.org/officeDocument/2006/relationships/hyperlink" Target="https://pmc.ncbi.nlm.nih.gov/articles/PMC7839109/" TargetMode="External" /><Relationship Id="rId41" Type="http://schemas.openxmlformats.org/officeDocument/2006/relationships/hyperlink" Target="https://www.who.int/publications/i/item/9789240068759"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www.tandfonline.com/doi/abs/10.1080/21642850.2024.2305741" TargetMode="External" /><Relationship Id="rId24" Type="http://schemas.openxmlformats.org/officeDocument/2006/relationships/hyperlink" Target="https://onlinelibrary.wiley.com/doi/abs/10.1111/jan.15233" TargetMode="External" /><Relationship Id="rId32" Type="http://schemas.openxmlformats.org/officeDocument/2006/relationships/hyperlink" Target="https://pmc.ncbi.nlm.nih.gov/articles/PMC10248106/https://pmc.ncbi.nlm.nih.gov/articles/PMC10248106/" TargetMode="External" /><Relationship Id="rId37" Type="http://schemas.openxmlformats.org/officeDocument/2006/relationships/hyperlink" Target="https://www.sciencedirect.com/science/article/pii/S0266613824002110" TargetMode="External" /><Relationship Id="rId40" Type="http://schemas.openxmlformats.org/officeDocument/2006/relationships/hyperlink" Target="https://www.sciencedirect.com/science/article/pii/S0160791X22000021" TargetMode="External" /><Relationship Id="rId5" Type="http://schemas.openxmlformats.org/officeDocument/2006/relationships/footnotes" Target="footnotes.xml" /><Relationship Id="rId15" Type="http://schemas.openxmlformats.org/officeDocument/2006/relationships/hyperlink" Target="https://link.springer.com/article/10.1186/s12884-022-05022-1" TargetMode="External" /><Relationship Id="rId23" Type="http://schemas.openxmlformats.org/officeDocument/2006/relationships/hyperlink" Target="https://bmjopen.bmj.com/content/13/4/e070005.abstract" TargetMode="External" /><Relationship Id="rId28" Type="http://schemas.openxmlformats.org/officeDocument/2006/relationships/hyperlink" Target="https://www.england.nhs.uk/mat-transformation/" TargetMode="External" /><Relationship Id="rId36" Type="http://schemas.openxmlformats.org/officeDocument/2006/relationships/hyperlink" Target="https://www.ghspjournal.org/content/9/3/590.short" TargetMode="External" /><Relationship Id="rId10" Type="http://schemas.openxmlformats.org/officeDocument/2006/relationships/image" Target="media/image3.png" /><Relationship Id="rId19" Type="http://schemas.openxmlformats.org/officeDocument/2006/relationships/hyperlink" Target="https://www.taylorfrancis.com/books/mono/10.4324/9781003410225/teenage-pregnancy-young-parenthood-alison-hadley" TargetMode="External" /><Relationship Id="rId31" Type="http://schemas.openxmlformats.org/officeDocument/2006/relationships/hyperlink" Target="https://www.ons.gov.uk/peoplepopulationandcommunity/birthsdeathsandmarriages/livebirths/bulletins/birthsummarytablesenglandandwales/2024" TargetMode="External" /><Relationship Id="rId44"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hyperlink" Target="https://link.springer.com/article/10.1186/s12884-022-05022-1" TargetMode="External" /><Relationship Id="rId22" Type="http://schemas.openxmlformats.org/officeDocument/2006/relationships/hyperlink" Target="https://www.sciencedirect.com/science/article/pii/S0266613821002631" TargetMode="External" /><Relationship Id="rId27" Type="http://schemas.openxmlformats.org/officeDocument/2006/relationships/hyperlink" Target="https://digital.nhs.uk/data-and-information/data-collections-and-data-sets/data-sets/maternity-services-data-set/maternity-services-dashboard" TargetMode="External" /><Relationship Id="rId30" Type="http://schemas.openxmlformats.org/officeDocument/2006/relationships/hyperlink" Target="https://www.ons.gov.uk/peoplepopulationandcommunity/birthsdeathsandmarriages/conceptionandfertilityrates/bulletins/conceptionstatistics/2021" TargetMode="External" /><Relationship Id="rId35" Type="http://schemas.openxmlformats.org/officeDocument/2006/relationships/hyperlink" Target="https://www.joghr.org/article/90725-implementing-quality-of-care-during-labour-childbirth-and-early-postnatal-care-northeast-namibia-a-quasi-experimental-study" TargetMode="External" /><Relationship Id="rId43" Type="http://schemas.openxmlformats.org/officeDocument/2006/relationships/fontTable" Target="fontTable.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2CD8C8-9B0D-46D9-AC26-0617F3D715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4717</Words>
  <Characters>26892</Characters>
  <Application>Microsoft Office Word</Application>
  <DocSecurity>0</DocSecurity>
  <Lines>224</Lines>
  <Paragraphs>63</Paragraphs>
  <ScaleCrop>false</ScaleCrop>
  <Company/>
  <LinksUpToDate>false</LinksUpToDate>
  <CharactersWithSpaces>31546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jagad</dc:creator>
  <cp:lastModifiedBy>asha Chowdary</cp:lastModifiedBy>
  <cp:revision>2</cp:revision>
  <dcterms:created xsi:type="dcterms:W3CDTF">2026-03-26T21:10:00Z</dcterms:created>
  <dcterms:modified xsi:type="dcterms:W3CDTF">2026-03-26T21:10:00Z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eyJoZGlkIjoiNTg0MzMyNGJiMDEzODc5ODNlMGVjODViOWRkZjg1MDgiLCJ1c2VySWQiOiI1NjcwNDgwMDA0NDYifQ==</vt:lpwstr>
  </property>
  <property fmtid="{D5CDD505-2E9C-101B-9397-08002B2CF9AE}" pid="3" name="KSOProductBuildVer">
    <vt:lpwstr>1033-12.1.0.25242</vt:lpwstr>
  </property>
  <property fmtid="{D5CDD505-2E9C-101B-9397-08002B2CF9AE}" pid="4" name="ICV">
    <vt:lpwstr>A1352EB718B143539A4081756D8C8E49_13</vt:lpwstr>
  </property>
</Properties>
</file>