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C905D" w14:textId="68076540" w:rsidR="00516172" w:rsidRDefault="009D6E29">
      <w:pPr>
        <w:rPr>
          <w:rFonts w:ascii="Arial" w:hAnsi="Arial" w:cs="Arial"/>
          <w:sz w:val="40"/>
          <w:szCs w:val="40"/>
        </w:rPr>
      </w:pPr>
      <w:r w:rsidRPr="009D6E29">
        <w:rPr>
          <w:rFonts w:ascii="Arial" w:hAnsi="Arial" w:cs="Arial"/>
          <w:sz w:val="48"/>
          <w:szCs w:val="48"/>
        </w:rPr>
        <w:t>University of Wales Trinity Saint David</w:t>
      </w:r>
    </w:p>
    <w:p w14:paraId="7EC43425" w14:textId="48115EDC" w:rsidR="009D6E29" w:rsidRDefault="009D6E29">
      <w:pPr>
        <w:rPr>
          <w:rFonts w:ascii="Arial" w:hAnsi="Arial" w:cs="Arial"/>
          <w:sz w:val="40"/>
          <w:szCs w:val="40"/>
        </w:rPr>
      </w:pPr>
    </w:p>
    <w:p w14:paraId="5D70FBA8" w14:textId="52733EC9" w:rsidR="009D6E29" w:rsidRDefault="009D6E29">
      <w:pPr>
        <w:rPr>
          <w:rFonts w:ascii="Arial" w:hAnsi="Arial" w:cs="Arial"/>
          <w:sz w:val="40"/>
          <w:szCs w:val="40"/>
        </w:rPr>
      </w:pPr>
    </w:p>
    <w:p w14:paraId="2A3C8E4C" w14:textId="702BB4F3" w:rsidR="009D6E29" w:rsidRDefault="009D6E29">
      <w:pPr>
        <w:rPr>
          <w:rFonts w:ascii="Arial" w:hAnsi="Arial" w:cs="Arial"/>
          <w:sz w:val="40"/>
          <w:szCs w:val="40"/>
        </w:rPr>
      </w:pPr>
    </w:p>
    <w:p w14:paraId="57C9C915" w14:textId="1E068580" w:rsidR="009D6E29" w:rsidRDefault="009D6E29">
      <w:pPr>
        <w:rPr>
          <w:rFonts w:ascii="Arial" w:hAnsi="Arial" w:cs="Arial"/>
          <w:sz w:val="40"/>
          <w:szCs w:val="40"/>
        </w:rPr>
      </w:pPr>
      <w:r>
        <w:rPr>
          <w:rFonts w:ascii="Arial" w:hAnsi="Arial" w:cs="Arial"/>
          <w:sz w:val="40"/>
          <w:szCs w:val="40"/>
        </w:rPr>
        <w:t>Student Name: Marius Stefan Andrei</w:t>
      </w:r>
    </w:p>
    <w:p w14:paraId="7B3C4242" w14:textId="396D771E" w:rsidR="009D6E29" w:rsidRDefault="009D6E29">
      <w:pPr>
        <w:rPr>
          <w:rFonts w:ascii="Arial" w:hAnsi="Arial" w:cs="Arial"/>
          <w:sz w:val="40"/>
          <w:szCs w:val="40"/>
        </w:rPr>
      </w:pPr>
      <w:r>
        <w:rPr>
          <w:rFonts w:ascii="Arial" w:hAnsi="Arial" w:cs="Arial"/>
          <w:sz w:val="40"/>
          <w:szCs w:val="40"/>
        </w:rPr>
        <w:t>Student Number: 1815330</w:t>
      </w:r>
    </w:p>
    <w:p w14:paraId="377F81FB" w14:textId="2D239961" w:rsidR="009D6E29" w:rsidRDefault="009D6E29">
      <w:pPr>
        <w:rPr>
          <w:rFonts w:ascii="Arial" w:hAnsi="Arial" w:cs="Arial"/>
          <w:sz w:val="40"/>
          <w:szCs w:val="40"/>
        </w:rPr>
      </w:pPr>
      <w:r>
        <w:rPr>
          <w:rFonts w:ascii="Arial" w:hAnsi="Arial" w:cs="Arial"/>
          <w:sz w:val="40"/>
          <w:szCs w:val="40"/>
        </w:rPr>
        <w:t>Module Title:</w:t>
      </w:r>
      <w:r w:rsidR="00E77DB9">
        <w:rPr>
          <w:rFonts w:ascii="Arial" w:hAnsi="Arial" w:cs="Arial"/>
          <w:sz w:val="40"/>
          <w:szCs w:val="40"/>
        </w:rPr>
        <w:t xml:space="preserve"> M4X01917- Business Skills for International Hotel Management</w:t>
      </w:r>
    </w:p>
    <w:p w14:paraId="1CF7C07E" w14:textId="20CE6273" w:rsidR="009D6E29" w:rsidRDefault="009D6E29">
      <w:pPr>
        <w:rPr>
          <w:rFonts w:ascii="Arial" w:hAnsi="Arial" w:cs="Arial"/>
          <w:sz w:val="40"/>
          <w:szCs w:val="40"/>
        </w:rPr>
      </w:pPr>
      <w:r>
        <w:rPr>
          <w:rFonts w:ascii="Arial" w:hAnsi="Arial" w:cs="Arial"/>
          <w:sz w:val="40"/>
          <w:szCs w:val="40"/>
        </w:rPr>
        <w:t>Assignment Title:</w:t>
      </w:r>
      <w:r w:rsidR="00E77DB9">
        <w:rPr>
          <w:rFonts w:ascii="Arial" w:hAnsi="Arial" w:cs="Arial"/>
          <w:sz w:val="40"/>
          <w:szCs w:val="40"/>
        </w:rPr>
        <w:t xml:space="preserve"> Analysing the legal legislative risk that managers and employees need to consider in the hotel industry</w:t>
      </w:r>
    </w:p>
    <w:p w14:paraId="67DC0816" w14:textId="76A34593" w:rsidR="009D6E29" w:rsidRDefault="009D6E29">
      <w:pPr>
        <w:rPr>
          <w:rFonts w:ascii="Arial" w:hAnsi="Arial" w:cs="Arial"/>
          <w:sz w:val="40"/>
          <w:szCs w:val="40"/>
        </w:rPr>
      </w:pPr>
      <w:r>
        <w:rPr>
          <w:rFonts w:ascii="Arial" w:hAnsi="Arial" w:cs="Arial"/>
          <w:sz w:val="40"/>
          <w:szCs w:val="40"/>
        </w:rPr>
        <w:t>Lecturer Name: Dale Clarke</w:t>
      </w:r>
    </w:p>
    <w:p w14:paraId="70B119A7" w14:textId="5532023E" w:rsidR="009D6E29" w:rsidRDefault="009D6E29">
      <w:pPr>
        <w:rPr>
          <w:rFonts w:ascii="Arial" w:hAnsi="Arial" w:cs="Arial"/>
          <w:sz w:val="40"/>
          <w:szCs w:val="40"/>
        </w:rPr>
      </w:pPr>
    </w:p>
    <w:p w14:paraId="7A8CF7FC" w14:textId="0D127B3B" w:rsidR="009D6E29" w:rsidRDefault="009D6E29">
      <w:pPr>
        <w:rPr>
          <w:rFonts w:ascii="Arial" w:hAnsi="Arial" w:cs="Arial"/>
          <w:sz w:val="40"/>
          <w:szCs w:val="40"/>
        </w:rPr>
      </w:pPr>
    </w:p>
    <w:p w14:paraId="190E4381" w14:textId="534060C3" w:rsidR="009D6E29" w:rsidRDefault="009D6E29">
      <w:pPr>
        <w:rPr>
          <w:rFonts w:ascii="Arial" w:hAnsi="Arial" w:cs="Arial"/>
          <w:sz w:val="40"/>
          <w:szCs w:val="40"/>
        </w:rPr>
      </w:pPr>
    </w:p>
    <w:p w14:paraId="67CCFBD1" w14:textId="3DE57F1B" w:rsidR="009D6E29" w:rsidRDefault="009D6E29">
      <w:pPr>
        <w:rPr>
          <w:rFonts w:ascii="Arial" w:hAnsi="Arial" w:cs="Arial"/>
          <w:sz w:val="40"/>
          <w:szCs w:val="40"/>
        </w:rPr>
      </w:pPr>
    </w:p>
    <w:p w14:paraId="284A0427" w14:textId="3A8E21BD" w:rsidR="009D6E29" w:rsidRDefault="009D6E29">
      <w:pPr>
        <w:rPr>
          <w:rFonts w:ascii="Arial" w:hAnsi="Arial" w:cs="Arial"/>
          <w:sz w:val="40"/>
          <w:szCs w:val="40"/>
        </w:rPr>
      </w:pPr>
    </w:p>
    <w:p w14:paraId="79B113C4" w14:textId="19504AAE" w:rsidR="009D6E29" w:rsidRDefault="009D6E29">
      <w:pPr>
        <w:rPr>
          <w:rFonts w:ascii="Arial" w:hAnsi="Arial" w:cs="Arial"/>
          <w:sz w:val="40"/>
          <w:szCs w:val="40"/>
        </w:rPr>
      </w:pPr>
    </w:p>
    <w:p w14:paraId="384DAE15" w14:textId="171C304D" w:rsidR="009D6E29" w:rsidRDefault="009D6E29">
      <w:pPr>
        <w:rPr>
          <w:rFonts w:ascii="Arial" w:hAnsi="Arial" w:cs="Arial"/>
          <w:sz w:val="40"/>
          <w:szCs w:val="40"/>
        </w:rPr>
      </w:pPr>
    </w:p>
    <w:p w14:paraId="2F75B731" w14:textId="520195A3" w:rsidR="009D6E29" w:rsidRDefault="009D6E29">
      <w:pPr>
        <w:rPr>
          <w:rFonts w:ascii="Arial" w:hAnsi="Arial" w:cs="Arial"/>
          <w:sz w:val="40"/>
          <w:szCs w:val="40"/>
        </w:rPr>
      </w:pPr>
    </w:p>
    <w:p w14:paraId="20E6CACE" w14:textId="28A3946B" w:rsidR="009D6E29" w:rsidRDefault="009D6E29">
      <w:pPr>
        <w:rPr>
          <w:rFonts w:ascii="Arial" w:hAnsi="Arial" w:cs="Arial"/>
          <w:sz w:val="40"/>
          <w:szCs w:val="40"/>
        </w:rPr>
      </w:pPr>
    </w:p>
    <w:p w14:paraId="2681A104" w14:textId="77777777" w:rsidR="00E77DB9" w:rsidRDefault="00E77DB9">
      <w:pPr>
        <w:rPr>
          <w:rFonts w:ascii="Arial" w:hAnsi="Arial" w:cs="Arial"/>
          <w:sz w:val="40"/>
          <w:szCs w:val="40"/>
        </w:rPr>
      </w:pPr>
    </w:p>
    <w:p w14:paraId="63116EA7" w14:textId="7B2C6DC2" w:rsidR="009D6E29" w:rsidRDefault="009D6E29" w:rsidP="009D6E29">
      <w:pPr>
        <w:jc w:val="center"/>
        <w:rPr>
          <w:rFonts w:ascii="Arial" w:hAnsi="Arial" w:cs="Arial"/>
          <w:sz w:val="28"/>
          <w:szCs w:val="28"/>
        </w:rPr>
      </w:pPr>
      <w:r>
        <w:rPr>
          <w:rFonts w:ascii="Arial" w:hAnsi="Arial" w:cs="Arial"/>
          <w:sz w:val="36"/>
          <w:szCs w:val="36"/>
        </w:rPr>
        <w:lastRenderedPageBreak/>
        <w:t>Table of contents</w:t>
      </w:r>
    </w:p>
    <w:p w14:paraId="727B9A5E" w14:textId="0ADE01C3" w:rsidR="009D6E29" w:rsidRDefault="009D6E29" w:rsidP="009D6E29">
      <w:pPr>
        <w:rPr>
          <w:rFonts w:ascii="Arial" w:hAnsi="Arial" w:cs="Arial"/>
          <w:sz w:val="28"/>
          <w:szCs w:val="28"/>
        </w:rPr>
      </w:pPr>
    </w:p>
    <w:p w14:paraId="01F641D4" w14:textId="5F480707" w:rsidR="009D6E29" w:rsidRDefault="009D6E29" w:rsidP="009D6E29">
      <w:pPr>
        <w:rPr>
          <w:rFonts w:ascii="Arial" w:hAnsi="Arial" w:cs="Arial"/>
          <w:sz w:val="28"/>
          <w:szCs w:val="28"/>
        </w:rPr>
      </w:pPr>
    </w:p>
    <w:p w14:paraId="69428D68" w14:textId="0117EF4E" w:rsidR="009D6E29" w:rsidRDefault="009D6E29" w:rsidP="009D6E29">
      <w:pPr>
        <w:rPr>
          <w:rFonts w:ascii="Arial" w:hAnsi="Arial" w:cs="Arial"/>
          <w:sz w:val="28"/>
          <w:szCs w:val="28"/>
        </w:rPr>
      </w:pPr>
      <w:r>
        <w:rPr>
          <w:rFonts w:ascii="Arial" w:hAnsi="Arial" w:cs="Arial"/>
          <w:sz w:val="28"/>
          <w:szCs w:val="28"/>
        </w:rPr>
        <w:t>Introduction……………………………………………………………………3</w:t>
      </w:r>
    </w:p>
    <w:p w14:paraId="0E443CBC" w14:textId="3C974700" w:rsidR="009D6E29" w:rsidRDefault="009D6E29" w:rsidP="009D6E29">
      <w:pPr>
        <w:rPr>
          <w:rFonts w:ascii="Arial" w:hAnsi="Arial" w:cs="Arial"/>
          <w:sz w:val="28"/>
          <w:szCs w:val="28"/>
        </w:rPr>
      </w:pPr>
      <w:r>
        <w:rPr>
          <w:rFonts w:ascii="Arial" w:hAnsi="Arial" w:cs="Arial"/>
          <w:sz w:val="28"/>
          <w:szCs w:val="28"/>
        </w:rPr>
        <w:t>Discussion…………………………………………………………………….3</w:t>
      </w:r>
    </w:p>
    <w:p w14:paraId="128B8DC4" w14:textId="41AF8105" w:rsidR="009D6E29" w:rsidRDefault="009D6E29" w:rsidP="009D6E29">
      <w:pPr>
        <w:rPr>
          <w:rFonts w:ascii="Arial" w:hAnsi="Arial" w:cs="Arial"/>
          <w:sz w:val="28"/>
          <w:szCs w:val="28"/>
        </w:rPr>
      </w:pPr>
      <w:r>
        <w:rPr>
          <w:rFonts w:ascii="Arial" w:hAnsi="Arial" w:cs="Arial"/>
          <w:sz w:val="28"/>
          <w:szCs w:val="28"/>
        </w:rPr>
        <w:t>Conclusion…………………………………………………………………….</w:t>
      </w:r>
      <w:r w:rsidR="00971A70">
        <w:rPr>
          <w:rFonts w:ascii="Arial" w:hAnsi="Arial" w:cs="Arial"/>
          <w:sz w:val="28"/>
          <w:szCs w:val="28"/>
        </w:rPr>
        <w:t>5</w:t>
      </w:r>
    </w:p>
    <w:p w14:paraId="215BC2BD" w14:textId="5181DF35" w:rsidR="009D6E29" w:rsidRDefault="009D6E29" w:rsidP="009D6E29">
      <w:pPr>
        <w:rPr>
          <w:rFonts w:ascii="Arial" w:hAnsi="Arial" w:cs="Arial"/>
          <w:sz w:val="28"/>
          <w:szCs w:val="28"/>
        </w:rPr>
      </w:pPr>
      <w:r>
        <w:rPr>
          <w:rFonts w:ascii="Arial" w:hAnsi="Arial" w:cs="Arial"/>
          <w:sz w:val="28"/>
          <w:szCs w:val="28"/>
        </w:rPr>
        <w:t>Reference list………………………………………………………………….</w:t>
      </w:r>
      <w:r w:rsidR="00057C6D">
        <w:rPr>
          <w:rFonts w:ascii="Arial" w:hAnsi="Arial" w:cs="Arial"/>
          <w:sz w:val="28"/>
          <w:szCs w:val="28"/>
        </w:rPr>
        <w:t>6</w:t>
      </w:r>
    </w:p>
    <w:p w14:paraId="2FBE82FE" w14:textId="3AB426BC" w:rsidR="009D6E29" w:rsidRDefault="009D6E29" w:rsidP="009D6E29">
      <w:pPr>
        <w:rPr>
          <w:rFonts w:ascii="Arial" w:hAnsi="Arial" w:cs="Arial"/>
          <w:sz w:val="28"/>
          <w:szCs w:val="28"/>
        </w:rPr>
      </w:pPr>
    </w:p>
    <w:p w14:paraId="2C3ED9AF" w14:textId="0231CAD2" w:rsidR="009D6E29" w:rsidRDefault="009D6E29" w:rsidP="009D6E29">
      <w:pPr>
        <w:rPr>
          <w:rFonts w:ascii="Arial" w:hAnsi="Arial" w:cs="Arial"/>
          <w:sz w:val="28"/>
          <w:szCs w:val="28"/>
        </w:rPr>
      </w:pPr>
    </w:p>
    <w:p w14:paraId="4B3E8F43" w14:textId="3A0AE74B" w:rsidR="009D6E29" w:rsidRDefault="009D6E29" w:rsidP="009D6E29">
      <w:pPr>
        <w:rPr>
          <w:rFonts w:ascii="Arial" w:hAnsi="Arial" w:cs="Arial"/>
          <w:sz w:val="28"/>
          <w:szCs w:val="28"/>
        </w:rPr>
      </w:pPr>
    </w:p>
    <w:p w14:paraId="4F57EC95" w14:textId="7B1BDCC7" w:rsidR="009D6E29" w:rsidRDefault="009D6E29" w:rsidP="009D6E29">
      <w:pPr>
        <w:rPr>
          <w:rFonts w:ascii="Arial" w:hAnsi="Arial" w:cs="Arial"/>
          <w:sz w:val="28"/>
          <w:szCs w:val="28"/>
        </w:rPr>
      </w:pPr>
    </w:p>
    <w:p w14:paraId="76F1B786" w14:textId="321A8BFD" w:rsidR="009D6E29" w:rsidRDefault="009D6E29" w:rsidP="009D6E29">
      <w:pPr>
        <w:rPr>
          <w:rFonts w:ascii="Arial" w:hAnsi="Arial" w:cs="Arial"/>
          <w:sz w:val="28"/>
          <w:szCs w:val="28"/>
        </w:rPr>
      </w:pPr>
    </w:p>
    <w:p w14:paraId="3F792993" w14:textId="263CBCE1" w:rsidR="009D6E29" w:rsidRDefault="009D6E29" w:rsidP="009D6E29">
      <w:pPr>
        <w:rPr>
          <w:rFonts w:ascii="Arial" w:hAnsi="Arial" w:cs="Arial"/>
          <w:sz w:val="28"/>
          <w:szCs w:val="28"/>
        </w:rPr>
      </w:pPr>
    </w:p>
    <w:p w14:paraId="0326BA5D" w14:textId="7FC84538" w:rsidR="009D6E29" w:rsidRDefault="009D6E29" w:rsidP="009D6E29">
      <w:pPr>
        <w:rPr>
          <w:rFonts w:ascii="Arial" w:hAnsi="Arial" w:cs="Arial"/>
          <w:sz w:val="28"/>
          <w:szCs w:val="28"/>
        </w:rPr>
      </w:pPr>
    </w:p>
    <w:p w14:paraId="41146178" w14:textId="45EC0732" w:rsidR="009D6E29" w:rsidRDefault="009D6E29" w:rsidP="009D6E29">
      <w:pPr>
        <w:rPr>
          <w:rFonts w:ascii="Arial" w:hAnsi="Arial" w:cs="Arial"/>
          <w:sz w:val="28"/>
          <w:szCs w:val="28"/>
        </w:rPr>
      </w:pPr>
    </w:p>
    <w:p w14:paraId="0ADCD166" w14:textId="5459ED6D" w:rsidR="009D6E29" w:rsidRDefault="009D6E29" w:rsidP="009D6E29">
      <w:pPr>
        <w:rPr>
          <w:rFonts w:ascii="Arial" w:hAnsi="Arial" w:cs="Arial"/>
          <w:sz w:val="28"/>
          <w:szCs w:val="28"/>
        </w:rPr>
      </w:pPr>
    </w:p>
    <w:p w14:paraId="18F6515B" w14:textId="3C9BD2F8" w:rsidR="009D6E29" w:rsidRDefault="009D6E29" w:rsidP="009D6E29">
      <w:pPr>
        <w:rPr>
          <w:rFonts w:ascii="Arial" w:hAnsi="Arial" w:cs="Arial"/>
          <w:sz w:val="28"/>
          <w:szCs w:val="28"/>
        </w:rPr>
      </w:pPr>
    </w:p>
    <w:p w14:paraId="40F955CD" w14:textId="385D6DEB" w:rsidR="009D6E29" w:rsidRDefault="009D6E29" w:rsidP="009D6E29">
      <w:pPr>
        <w:rPr>
          <w:rFonts w:ascii="Arial" w:hAnsi="Arial" w:cs="Arial"/>
          <w:sz w:val="28"/>
          <w:szCs w:val="28"/>
        </w:rPr>
      </w:pPr>
    </w:p>
    <w:p w14:paraId="734E9F0B" w14:textId="2A385E8F" w:rsidR="009D6E29" w:rsidRDefault="009D6E29" w:rsidP="009D6E29">
      <w:pPr>
        <w:rPr>
          <w:rFonts w:ascii="Arial" w:hAnsi="Arial" w:cs="Arial"/>
          <w:sz w:val="28"/>
          <w:szCs w:val="28"/>
        </w:rPr>
      </w:pPr>
    </w:p>
    <w:p w14:paraId="4F906DA3" w14:textId="72CAF04F" w:rsidR="009D6E29" w:rsidRDefault="009D6E29" w:rsidP="009D6E29">
      <w:pPr>
        <w:rPr>
          <w:rFonts w:ascii="Arial" w:hAnsi="Arial" w:cs="Arial"/>
          <w:sz w:val="28"/>
          <w:szCs w:val="28"/>
        </w:rPr>
      </w:pPr>
    </w:p>
    <w:p w14:paraId="6E720EB1" w14:textId="28AA9037" w:rsidR="009D6E29" w:rsidRDefault="009D6E29" w:rsidP="009D6E29">
      <w:pPr>
        <w:rPr>
          <w:rFonts w:ascii="Arial" w:hAnsi="Arial" w:cs="Arial"/>
          <w:sz w:val="28"/>
          <w:szCs w:val="28"/>
        </w:rPr>
      </w:pPr>
    </w:p>
    <w:p w14:paraId="326B67D2" w14:textId="5D7AB4F6" w:rsidR="009D6E29" w:rsidRDefault="009D6E29" w:rsidP="009D6E29">
      <w:pPr>
        <w:rPr>
          <w:rFonts w:ascii="Arial" w:hAnsi="Arial" w:cs="Arial"/>
          <w:sz w:val="28"/>
          <w:szCs w:val="28"/>
        </w:rPr>
      </w:pPr>
    </w:p>
    <w:p w14:paraId="477D1AC2" w14:textId="257852B4" w:rsidR="009D6E29" w:rsidRDefault="009D6E29" w:rsidP="009D6E29">
      <w:pPr>
        <w:rPr>
          <w:rFonts w:ascii="Arial" w:hAnsi="Arial" w:cs="Arial"/>
          <w:sz w:val="28"/>
          <w:szCs w:val="28"/>
        </w:rPr>
      </w:pPr>
    </w:p>
    <w:p w14:paraId="14098F25" w14:textId="4DC54A6B" w:rsidR="009D6E29" w:rsidRDefault="009D6E29" w:rsidP="009D6E29">
      <w:pPr>
        <w:rPr>
          <w:rFonts w:ascii="Arial" w:hAnsi="Arial" w:cs="Arial"/>
          <w:sz w:val="28"/>
          <w:szCs w:val="28"/>
        </w:rPr>
      </w:pPr>
    </w:p>
    <w:p w14:paraId="24C4CBC1" w14:textId="2CC97FA2" w:rsidR="009D6E29" w:rsidRDefault="009D6E29" w:rsidP="009D6E29">
      <w:pPr>
        <w:rPr>
          <w:rFonts w:ascii="Arial" w:hAnsi="Arial" w:cs="Arial"/>
          <w:sz w:val="28"/>
          <w:szCs w:val="28"/>
        </w:rPr>
      </w:pPr>
    </w:p>
    <w:p w14:paraId="49323F7F" w14:textId="27BAB637" w:rsidR="009D6E29" w:rsidRDefault="009D6E29" w:rsidP="009D6E29">
      <w:pPr>
        <w:rPr>
          <w:rFonts w:ascii="Arial" w:hAnsi="Arial" w:cs="Arial"/>
          <w:sz w:val="28"/>
          <w:szCs w:val="28"/>
        </w:rPr>
      </w:pPr>
    </w:p>
    <w:p w14:paraId="40ED35F8" w14:textId="673C4AB3" w:rsidR="009D6E29" w:rsidRDefault="009D6E29" w:rsidP="009D6E29">
      <w:pPr>
        <w:rPr>
          <w:rFonts w:ascii="Arial" w:hAnsi="Arial" w:cs="Arial"/>
          <w:sz w:val="28"/>
          <w:szCs w:val="28"/>
        </w:rPr>
      </w:pPr>
    </w:p>
    <w:p w14:paraId="0F0AAC8B" w14:textId="30920AF3" w:rsidR="009D6E29" w:rsidRDefault="009D6E29" w:rsidP="009D6E29">
      <w:pPr>
        <w:jc w:val="center"/>
        <w:rPr>
          <w:rFonts w:ascii="Arial" w:hAnsi="Arial" w:cs="Arial"/>
        </w:rPr>
      </w:pPr>
      <w:r>
        <w:rPr>
          <w:rFonts w:ascii="Arial" w:hAnsi="Arial" w:cs="Arial"/>
          <w:sz w:val="28"/>
          <w:szCs w:val="28"/>
        </w:rPr>
        <w:lastRenderedPageBreak/>
        <w:t>Introduction</w:t>
      </w:r>
    </w:p>
    <w:p w14:paraId="587ED619" w14:textId="6DBAE417" w:rsidR="009D6E29" w:rsidRDefault="009D6E29" w:rsidP="009D6E29">
      <w:pPr>
        <w:rPr>
          <w:rFonts w:ascii="Arial" w:hAnsi="Arial" w:cs="Arial"/>
        </w:rPr>
      </w:pPr>
    </w:p>
    <w:p w14:paraId="35CD4210" w14:textId="7282CA34" w:rsidR="009D6E29" w:rsidRDefault="009D6E29" w:rsidP="009D6E29">
      <w:pPr>
        <w:rPr>
          <w:rFonts w:ascii="Arial" w:hAnsi="Arial" w:cs="Arial"/>
        </w:rPr>
      </w:pPr>
      <w:r>
        <w:rPr>
          <w:rFonts w:ascii="Arial" w:hAnsi="Arial" w:cs="Arial"/>
        </w:rPr>
        <w:t xml:space="preserve">In the hotel industry, one of the crucial responsibilities of the </w:t>
      </w:r>
      <w:r w:rsidR="008D673F">
        <w:rPr>
          <w:rFonts w:ascii="Arial" w:hAnsi="Arial" w:cs="Arial"/>
        </w:rPr>
        <w:t>staffs and managers is</w:t>
      </w:r>
      <w:r>
        <w:rPr>
          <w:rFonts w:ascii="Arial" w:hAnsi="Arial" w:cs="Arial"/>
        </w:rPr>
        <w:t xml:space="preserve"> </w:t>
      </w:r>
      <w:r w:rsidR="008D673F">
        <w:rPr>
          <w:rFonts w:ascii="Arial" w:hAnsi="Arial" w:cs="Arial"/>
        </w:rPr>
        <w:t>to ensure that customers’ needs are met</w:t>
      </w:r>
      <w:r w:rsidR="00FA6C3C">
        <w:rPr>
          <w:rFonts w:ascii="Arial" w:hAnsi="Arial" w:cs="Arial"/>
        </w:rPr>
        <w:t xml:space="preserve"> </w:t>
      </w:r>
      <w:r w:rsidR="008D673F">
        <w:rPr>
          <w:rFonts w:ascii="Arial" w:hAnsi="Arial" w:cs="Arial"/>
        </w:rPr>
        <w:t>and they have been offered with an excellent experience, which would influence their repeat purchase. For ensuring that all these criteria are being met and the practices are being conducted in desired</w:t>
      </w:r>
      <w:r w:rsidR="00FF537E">
        <w:rPr>
          <w:rFonts w:ascii="Arial" w:hAnsi="Arial" w:cs="Arial"/>
        </w:rPr>
        <w:t xml:space="preserve"> </w:t>
      </w:r>
      <w:r w:rsidR="000E7FB5">
        <w:rPr>
          <w:rFonts w:ascii="Arial" w:hAnsi="Arial" w:cs="Arial"/>
        </w:rPr>
        <w:t xml:space="preserve">and standard manner, the marketers devise policies and norms, aligning with the legislations and regulations in the hotel industry, to eliminate any kinds of legal risk (Tankard, 2016). Legal risk in hotel industry could be defined as the legal consequences for the negligence or failure to comply with the legal norms and regulations associated with different aspects in the hotel practices, including “customer and staff privacy, </w:t>
      </w:r>
      <w:proofErr w:type="spellStart"/>
      <w:r w:rsidR="000E7FB5">
        <w:rPr>
          <w:rFonts w:ascii="Arial" w:hAnsi="Arial" w:cs="Arial"/>
        </w:rPr>
        <w:t>labor</w:t>
      </w:r>
      <w:proofErr w:type="spellEnd"/>
      <w:r w:rsidR="000E7FB5">
        <w:rPr>
          <w:rFonts w:ascii="Arial" w:hAnsi="Arial" w:cs="Arial"/>
        </w:rPr>
        <w:t xml:space="preserve"> rights, food safety, risk management, health and safety of staff, liability and licensing and others related aspects. Considering this, the major focus of the following report is to understand the legal compliance and legislative risks that the managers and employees should consider in hotel industry.</w:t>
      </w:r>
    </w:p>
    <w:p w14:paraId="307B68BF" w14:textId="096E395D" w:rsidR="005D1A22" w:rsidRDefault="005D1A22" w:rsidP="009D6E29">
      <w:pPr>
        <w:rPr>
          <w:rFonts w:ascii="Arial" w:hAnsi="Arial" w:cs="Arial"/>
        </w:rPr>
      </w:pPr>
    </w:p>
    <w:p w14:paraId="7AEDD315" w14:textId="1D2513B2" w:rsidR="005D1A22" w:rsidRDefault="005D1A22" w:rsidP="009D6E29">
      <w:pPr>
        <w:rPr>
          <w:rFonts w:ascii="Arial" w:hAnsi="Arial" w:cs="Arial"/>
        </w:rPr>
      </w:pPr>
      <w:r>
        <w:rPr>
          <w:rFonts w:ascii="Arial" w:hAnsi="Arial" w:cs="Arial"/>
          <w:sz w:val="28"/>
          <w:szCs w:val="28"/>
        </w:rPr>
        <w:t>Discussion</w:t>
      </w:r>
    </w:p>
    <w:p w14:paraId="32715F0B" w14:textId="4512A0D5" w:rsidR="005D1A22" w:rsidRDefault="005D1A22" w:rsidP="009D6E29">
      <w:pPr>
        <w:rPr>
          <w:rFonts w:ascii="Arial" w:hAnsi="Arial" w:cs="Arial"/>
        </w:rPr>
      </w:pPr>
      <w:r>
        <w:rPr>
          <w:rFonts w:ascii="Arial" w:hAnsi="Arial" w:cs="Arial"/>
        </w:rPr>
        <w:t>In the hotel industries, both the managers and staffs are responsible for comply with the legal and regulatory norms and policies, through their practice, in order to eliminate any kinds of legal risks. In addition, managers are also responsible for monitoring and reporting whether the fellow staffs are meeting the standard legal criteria through their work or not. In this regard, from the learning in the module, several aspects in the legal and regulatory systems have been learned, which the managers and staffs in the hotel industry needs to be considered and for eliminating the legal risk from non-compliance. The importance of the identified key legal aspects in the hotel industry is discussed here.</w:t>
      </w:r>
    </w:p>
    <w:p w14:paraId="76B0D45B" w14:textId="05E081DE" w:rsidR="005D1A22" w:rsidRDefault="00CD50E4" w:rsidP="009D6E29">
      <w:pPr>
        <w:rPr>
          <w:rFonts w:ascii="Arial" w:hAnsi="Arial" w:cs="Arial"/>
        </w:rPr>
      </w:pPr>
      <w:r>
        <w:rPr>
          <w:rFonts w:ascii="Arial" w:hAnsi="Arial" w:cs="Arial"/>
          <w:sz w:val="24"/>
          <w:szCs w:val="24"/>
        </w:rPr>
        <w:t>Data protection</w:t>
      </w:r>
      <w:r>
        <w:rPr>
          <w:rFonts w:ascii="Arial" w:hAnsi="Arial" w:cs="Arial"/>
        </w:rPr>
        <w:t xml:space="preserve"> – Protecting customers and staff’s data is a key concern for the hotel industry. With increased access of online booking and customized services in the hotel industries, it has become more complex at the same time important for the hotel staffs and managers to comply data protection legislations, for ensuring privacy and </w:t>
      </w:r>
      <w:r w:rsidR="00CD50D2">
        <w:rPr>
          <w:rFonts w:ascii="Arial" w:hAnsi="Arial" w:cs="Arial"/>
        </w:rPr>
        <w:t>confidentiality of the shared data by the customers in the industry. In this regard, the role of the Data Protection Act 1988 is inevitable, which served as the key guideline for the hotel organizations, to devise their data protection and privacy policies. This act has been replaced with the new pieces of legislations, namely GDPR (General Data Protection Regulation) and CCPA (California Consumer Privacy Act). The managers and staffs need to comply with these legislations, as there are covering all types of business activities in hotel industries, which need data protection, while highlighting the penalties for non-compliances. Further, GDPR is giving the power to consumers by pushing the organization to become transparent about their personal data protection and usage in hotels. It is important for hotel staffs and managers to comply with GDPR to protect “personal and sensitive customer data”. It is also helping to secure the software they use, through sharing a “Data Agreement (DPA)” (Tankard, 2016).</w:t>
      </w:r>
    </w:p>
    <w:p w14:paraId="10E2CD09" w14:textId="34BE0D09" w:rsidR="002E502F" w:rsidRDefault="004A1569" w:rsidP="009D6E29">
      <w:pPr>
        <w:rPr>
          <w:rFonts w:ascii="Arial" w:hAnsi="Arial" w:cs="Arial"/>
        </w:rPr>
      </w:pPr>
      <w:r>
        <w:rPr>
          <w:rFonts w:ascii="Arial" w:hAnsi="Arial" w:cs="Arial"/>
        </w:rPr>
        <w:t xml:space="preserve">The hotel managers and staffs should care about consumer privacy and data protection as recent reports revealed that consumers have limited trust about the hotels, how they are dealing with data privacy, 59% believe that their personal information is vulnerable to security breach. On the other hand, some reports have identified that offering control to customers about the way through which data are being collected and being transparent about data usage </w:t>
      </w:r>
      <w:r w:rsidR="00FA6C3C">
        <w:rPr>
          <w:rFonts w:ascii="Arial" w:hAnsi="Arial" w:cs="Arial"/>
        </w:rPr>
        <w:t>using</w:t>
      </w:r>
      <w:r>
        <w:rPr>
          <w:rFonts w:ascii="Arial" w:hAnsi="Arial" w:cs="Arial"/>
        </w:rPr>
        <w:t xml:space="preserve"> consent could improve the level of trust. It is indicating the </w:t>
      </w:r>
      <w:r>
        <w:rPr>
          <w:rFonts w:ascii="Arial" w:hAnsi="Arial" w:cs="Arial"/>
        </w:rPr>
        <w:lastRenderedPageBreak/>
        <w:t xml:space="preserve">importance of relying upon the legislations related to data protection (Choi, Wallace &amp; Wang, 2016). On the other hand, it has been claimed that while data security and privacy could </w:t>
      </w:r>
      <w:r w:rsidR="00716150">
        <w:rPr>
          <w:rFonts w:ascii="Arial" w:hAnsi="Arial" w:cs="Arial"/>
        </w:rPr>
        <w:t>seem like low priority issues compared to the regular demands of running a hotel, the significant brand impact of the data reach or privacy scandal could have a high priority issue.</w:t>
      </w:r>
    </w:p>
    <w:p w14:paraId="7F32A6F4" w14:textId="0534FD16" w:rsidR="00716150" w:rsidRDefault="00716150" w:rsidP="009D6E29">
      <w:pPr>
        <w:rPr>
          <w:rFonts w:ascii="Arial" w:hAnsi="Arial" w:cs="Arial"/>
        </w:rPr>
      </w:pPr>
      <w:r>
        <w:rPr>
          <w:rFonts w:ascii="Arial" w:hAnsi="Arial" w:cs="Arial"/>
          <w:sz w:val="24"/>
          <w:szCs w:val="24"/>
        </w:rPr>
        <w:t>Health and Safety</w:t>
      </w:r>
      <w:r>
        <w:rPr>
          <w:rFonts w:ascii="Arial" w:hAnsi="Arial" w:cs="Arial"/>
        </w:rPr>
        <w:t xml:space="preserve"> – Every employer is responsible for ensuring that the employees working in the organization are being safeguarded in the organizational premises. Similarly, in hotel organization, it is also important to ensure the health and safety </w:t>
      </w:r>
      <w:r w:rsidR="00A700A5">
        <w:rPr>
          <w:rFonts w:ascii="Arial" w:hAnsi="Arial" w:cs="Arial"/>
        </w:rPr>
        <w:t xml:space="preserve">of staffs during work hours. In this regard, both the employer and employees have significant role in ensuring their safety. In this regard, they need to comply with the organizational policy, which has been developed, based on “Health and Safety act Work Act 1974”. If health and safety is breached, it can cost huge for the organization, whereas, maintenance of effective health and safety could help to gain trust of the employees, improve their productivity and commitment, while reducing legal risk for the </w:t>
      </w:r>
      <w:r w:rsidR="007B377F">
        <w:rPr>
          <w:rFonts w:ascii="Arial" w:hAnsi="Arial" w:cs="Arial"/>
        </w:rPr>
        <w:t xml:space="preserve">organization (Hughes &amp; </w:t>
      </w:r>
      <w:proofErr w:type="spellStart"/>
      <w:r w:rsidR="007B377F">
        <w:rPr>
          <w:rFonts w:ascii="Arial" w:hAnsi="Arial" w:cs="Arial"/>
        </w:rPr>
        <w:t>Ferrett</w:t>
      </w:r>
      <w:proofErr w:type="spellEnd"/>
      <w:r w:rsidR="007B377F">
        <w:rPr>
          <w:rFonts w:ascii="Arial" w:hAnsi="Arial" w:cs="Arial"/>
        </w:rPr>
        <w:t>, 2011). It has been learned from the module that the managers in the hotel organizations are conducting health and safety risk assessment, aligning with the requirements of “Health and Safety act Work Act 1974”,</w:t>
      </w:r>
      <w:r w:rsidR="00845002">
        <w:rPr>
          <w:rFonts w:ascii="Arial" w:hAnsi="Arial" w:cs="Arial"/>
        </w:rPr>
        <w:t xml:space="preserve"> which is helping them to keep the business safe from high insurance premium rates and penalties, which could be charged by the quality assessment boards like “Health and Safety Executive (HSE). Further, the module also helped to understand that maintaining health and safety risk assessment and management in a regular basis is important for upholding the reputation of the hotel in front of the customers as well as the employees. Finally, it has also been learned from the module that in hotel industry, health and safety management is the basic pillar for ensuring that the business is operating ethically.</w:t>
      </w:r>
    </w:p>
    <w:p w14:paraId="5CDDEB9D" w14:textId="6E01D88B" w:rsidR="00845002" w:rsidRDefault="00845002" w:rsidP="009D6E29">
      <w:pPr>
        <w:rPr>
          <w:rFonts w:ascii="Arial" w:hAnsi="Arial" w:cs="Arial"/>
        </w:rPr>
      </w:pPr>
      <w:r>
        <w:rPr>
          <w:rFonts w:ascii="Arial" w:hAnsi="Arial" w:cs="Arial"/>
          <w:sz w:val="24"/>
          <w:szCs w:val="24"/>
        </w:rPr>
        <w:t>Food hygiene</w:t>
      </w:r>
      <w:r>
        <w:rPr>
          <w:rFonts w:ascii="Arial" w:hAnsi="Arial" w:cs="Arial"/>
        </w:rPr>
        <w:t xml:space="preserve"> – The hotel organizations are offering different types of services, within which food service is one </w:t>
      </w:r>
      <w:r w:rsidR="00511D78">
        <w:rPr>
          <w:rFonts w:ascii="Arial" w:hAnsi="Arial" w:cs="Arial"/>
        </w:rPr>
        <w:t xml:space="preserve">of the main sectors. While serving food and beverages to the customers, it is the liability for the employees and managers to ensure that food safety and hygiene is maintained through the regular operations. From the module, it has been learned that the hotel organizations serving food and beverages need to comply with the “Food Safety Act 1990”, “The Food Safety and Hygiene Regulations 2013” and “The General Food Law Regulation 2002” (Araujo </w:t>
      </w:r>
      <w:r w:rsidR="00511D78">
        <w:rPr>
          <w:rFonts w:ascii="Arial" w:hAnsi="Arial" w:cs="Arial"/>
          <w:i/>
          <w:iCs/>
        </w:rPr>
        <w:t>et.al</w:t>
      </w:r>
      <w:r w:rsidR="0059219F">
        <w:rPr>
          <w:rFonts w:ascii="Arial" w:hAnsi="Arial" w:cs="Arial"/>
          <w:i/>
          <w:iCs/>
        </w:rPr>
        <w:t>.,</w:t>
      </w:r>
      <w:r w:rsidR="0059219F">
        <w:rPr>
          <w:rFonts w:ascii="Arial" w:hAnsi="Arial" w:cs="Arial"/>
        </w:rPr>
        <w:t xml:space="preserve"> 2016). All these legislations are ensuring the safety and hygiene in resourcing, supplying, storing, preparing and serving food and beverages to customers. It is important to maintain food hygiene to eliminate any kinds of health issues of customers which could lead to </w:t>
      </w:r>
      <w:r w:rsidR="00D55A13">
        <w:rPr>
          <w:rFonts w:ascii="Arial" w:hAnsi="Arial" w:cs="Arial"/>
        </w:rPr>
        <w:t>serious</w:t>
      </w:r>
      <w:r w:rsidR="0059219F">
        <w:rPr>
          <w:rFonts w:ascii="Arial" w:hAnsi="Arial" w:cs="Arial"/>
        </w:rPr>
        <w:t xml:space="preserve"> legal risk, penalties as well as negative impact on reputation of the hotel. Thus, the managers are responsible for regular quality checks and the staffs are responsible for any kinds of hazards, which could compromise food hygiene and safety. It is also noteworthy that customers nowadays are showing growing preferences towards hotels, which are offering clear ambiance with hygienic food, which further indicates the importance of maintaining food hygiene.</w:t>
      </w:r>
    </w:p>
    <w:p w14:paraId="57DD4637" w14:textId="3D3FD644" w:rsidR="00D55A13" w:rsidRDefault="00D55A13" w:rsidP="009D6E29">
      <w:pPr>
        <w:rPr>
          <w:rFonts w:ascii="Arial" w:hAnsi="Arial" w:cs="Arial"/>
        </w:rPr>
      </w:pPr>
      <w:r>
        <w:rPr>
          <w:rFonts w:ascii="Arial" w:hAnsi="Arial" w:cs="Arial"/>
          <w:sz w:val="24"/>
          <w:szCs w:val="24"/>
        </w:rPr>
        <w:t>Risk management</w:t>
      </w:r>
      <w:r>
        <w:rPr>
          <w:rFonts w:ascii="Arial" w:hAnsi="Arial" w:cs="Arial"/>
        </w:rPr>
        <w:t xml:space="preserve"> – Hospitality industry is encountering unique set of risk and challenges regularly foe offering safe and excellent experience to the customers. The module helped to understand that regular risk assessments are helping managers and staffs to identify and prioritize key issues hindering efficiency of practice and finding effective solutions. It is also important because, “prevention is always better than cure” and risk assessment, audits and management help to prevent misconducts, prior it happens. Further, risk management actions also help to protect the brand also, through making continuous change and improvement, thereby grabbing attention of customers. In addition, the modules also helped to understand that the risk management procedures are also important for helping in security related contexts, like fire, flood or blackouts, while helping to customize security procedures. Finally, it is inevitable that the industry needs are continuously </w:t>
      </w:r>
      <w:r w:rsidR="00FA6C3C">
        <w:rPr>
          <w:rFonts w:ascii="Arial" w:hAnsi="Arial" w:cs="Arial"/>
        </w:rPr>
        <w:t>changing,</w:t>
      </w:r>
      <w:r>
        <w:rPr>
          <w:rFonts w:ascii="Arial" w:hAnsi="Arial" w:cs="Arial"/>
        </w:rPr>
        <w:t xml:space="preserve"> </w:t>
      </w:r>
      <w:bookmarkStart w:id="0" w:name="_GoBack"/>
      <w:bookmarkEnd w:id="0"/>
      <w:r>
        <w:rPr>
          <w:rFonts w:ascii="Arial" w:hAnsi="Arial" w:cs="Arial"/>
        </w:rPr>
        <w:t xml:space="preserve">and the security </w:t>
      </w:r>
      <w:r>
        <w:rPr>
          <w:rFonts w:ascii="Arial" w:hAnsi="Arial" w:cs="Arial"/>
        </w:rPr>
        <w:lastRenderedPageBreak/>
        <w:t>needs are further becoming complex (Choi, Wallace &amp; Wang, 2016). Effective risk management is required to ensure that the firm is able to meet the changing needs of stakeholders.</w:t>
      </w:r>
    </w:p>
    <w:p w14:paraId="05DA06F4" w14:textId="111CB66B" w:rsidR="00D55A13" w:rsidRDefault="00D55A13" w:rsidP="009D6E29">
      <w:pPr>
        <w:rPr>
          <w:rFonts w:ascii="Arial" w:hAnsi="Arial" w:cs="Arial"/>
        </w:rPr>
      </w:pPr>
      <w:r>
        <w:rPr>
          <w:rFonts w:ascii="Arial" w:hAnsi="Arial" w:cs="Arial"/>
          <w:sz w:val="24"/>
          <w:szCs w:val="24"/>
        </w:rPr>
        <w:t>Licensing</w:t>
      </w:r>
      <w:r>
        <w:rPr>
          <w:rFonts w:ascii="Arial" w:hAnsi="Arial" w:cs="Arial"/>
        </w:rPr>
        <w:t xml:space="preserve"> – It has significant legal importance in hotel organization. One, who runs a business, must have a trade license and registration, to ensure its legal viability</w:t>
      </w:r>
      <w:r w:rsidR="00C210B9">
        <w:rPr>
          <w:rFonts w:ascii="Arial" w:hAnsi="Arial" w:cs="Arial"/>
        </w:rPr>
        <w:t xml:space="preserve">. Non-compliance with licensing procedure could lead to significant legal risk and huge amount of penalty. The module helped to understand that for several reasons licensing is important for a hotel organization. For instance, ensuring that the company is licensed, the owner can protect the business assets and personal assets, </w:t>
      </w:r>
      <w:proofErr w:type="spellStart"/>
      <w:r w:rsidR="00C210B9">
        <w:rPr>
          <w:rFonts w:ascii="Arial" w:hAnsi="Arial" w:cs="Arial"/>
        </w:rPr>
        <w:t>n</w:t>
      </w:r>
      <w:proofErr w:type="spellEnd"/>
      <w:r w:rsidR="00C210B9">
        <w:rPr>
          <w:rFonts w:ascii="Arial" w:hAnsi="Arial" w:cs="Arial"/>
        </w:rPr>
        <w:t xml:space="preserve"> case of lawsuit, while having protection, if the business is damaged (</w:t>
      </w:r>
      <w:proofErr w:type="spellStart"/>
      <w:r w:rsidR="00C210B9">
        <w:rPr>
          <w:rFonts w:ascii="Arial" w:hAnsi="Arial" w:cs="Arial"/>
        </w:rPr>
        <w:t>Carayannis</w:t>
      </w:r>
      <w:proofErr w:type="spellEnd"/>
      <w:r w:rsidR="00C210B9">
        <w:rPr>
          <w:rFonts w:ascii="Arial" w:hAnsi="Arial" w:cs="Arial"/>
        </w:rPr>
        <w:t xml:space="preserve">, </w:t>
      </w:r>
      <w:proofErr w:type="spellStart"/>
      <w:r w:rsidR="00C210B9">
        <w:rPr>
          <w:rFonts w:ascii="Arial" w:hAnsi="Arial" w:cs="Arial"/>
        </w:rPr>
        <w:t>Dubina</w:t>
      </w:r>
      <w:proofErr w:type="spellEnd"/>
      <w:r w:rsidR="00C210B9">
        <w:rPr>
          <w:rFonts w:ascii="Arial" w:hAnsi="Arial" w:cs="Arial"/>
        </w:rPr>
        <w:t xml:space="preserve"> &amp; </w:t>
      </w:r>
      <w:proofErr w:type="spellStart"/>
      <w:r w:rsidR="00C210B9">
        <w:rPr>
          <w:rFonts w:ascii="Arial" w:hAnsi="Arial" w:cs="Arial"/>
        </w:rPr>
        <w:t>Ilinova</w:t>
      </w:r>
      <w:proofErr w:type="spellEnd"/>
      <w:r w:rsidR="00C210B9">
        <w:rPr>
          <w:rFonts w:ascii="Arial" w:hAnsi="Arial" w:cs="Arial"/>
        </w:rPr>
        <w:t>, 2015). License also ensures protection for employees and customers, while ensuring that all the personal information remain private. Registered companies are more trusted by customers and it is good for economy, in the increasingly competitive market.</w:t>
      </w:r>
    </w:p>
    <w:p w14:paraId="158EEFA1" w14:textId="74B105B3" w:rsidR="00C210B9" w:rsidRDefault="00C210B9" w:rsidP="009D6E29">
      <w:pPr>
        <w:rPr>
          <w:rFonts w:ascii="Arial" w:hAnsi="Arial" w:cs="Arial"/>
        </w:rPr>
      </w:pPr>
      <w:r>
        <w:rPr>
          <w:rFonts w:ascii="Arial" w:hAnsi="Arial" w:cs="Arial"/>
          <w:sz w:val="24"/>
          <w:szCs w:val="24"/>
        </w:rPr>
        <w:t>Key provision within Hotel proprietors Act 1956</w:t>
      </w:r>
      <w:r>
        <w:rPr>
          <w:rFonts w:ascii="Arial" w:hAnsi="Arial" w:cs="Arial"/>
        </w:rPr>
        <w:t xml:space="preserve"> – This legislation is an important consideration in any hotel organization. It </w:t>
      </w:r>
      <w:r w:rsidR="00F94087">
        <w:rPr>
          <w:rFonts w:ascii="Arial" w:hAnsi="Arial" w:cs="Arial"/>
        </w:rPr>
        <w:t>indicates that in some specific contexts, the proprietor or staff of the hotel is liable to make good any loss of or damage to the customers’ property. It is an importance consideration for the managers and staffs, especially for maintaining the hotel reputation and elimination further legal risk (</w:t>
      </w:r>
      <w:proofErr w:type="spellStart"/>
      <w:r w:rsidR="00F94087">
        <w:rPr>
          <w:rFonts w:ascii="Arial" w:hAnsi="Arial" w:cs="Arial"/>
        </w:rPr>
        <w:t>Kissi</w:t>
      </w:r>
      <w:proofErr w:type="spellEnd"/>
      <w:r w:rsidR="00F94087">
        <w:rPr>
          <w:rFonts w:ascii="Arial" w:hAnsi="Arial" w:cs="Arial"/>
        </w:rPr>
        <w:t xml:space="preserve"> &amp; Owusu-</w:t>
      </w:r>
      <w:proofErr w:type="spellStart"/>
      <w:r w:rsidR="00F94087">
        <w:rPr>
          <w:rFonts w:ascii="Arial" w:hAnsi="Arial" w:cs="Arial"/>
        </w:rPr>
        <w:t>Mintah</w:t>
      </w:r>
      <w:proofErr w:type="spellEnd"/>
      <w:r w:rsidR="00F94087">
        <w:rPr>
          <w:rFonts w:ascii="Arial" w:hAnsi="Arial" w:cs="Arial"/>
        </w:rPr>
        <w:t>, 2015). Thus, considering this law, the staffs and managers are responsible to eliminate instances, which could need application of this law.</w:t>
      </w:r>
    </w:p>
    <w:p w14:paraId="46348A74" w14:textId="68B069AB" w:rsidR="00F94087" w:rsidRDefault="00F94087" w:rsidP="009D6E29">
      <w:pPr>
        <w:rPr>
          <w:rFonts w:ascii="Arial" w:hAnsi="Arial" w:cs="Arial"/>
        </w:rPr>
      </w:pPr>
    </w:p>
    <w:p w14:paraId="52D2A3AE" w14:textId="3EFDF188" w:rsidR="00F94087" w:rsidRDefault="00F94087" w:rsidP="009D6E29">
      <w:pPr>
        <w:rPr>
          <w:rFonts w:ascii="Arial" w:hAnsi="Arial" w:cs="Arial"/>
        </w:rPr>
      </w:pPr>
      <w:r>
        <w:rPr>
          <w:rFonts w:ascii="Arial" w:hAnsi="Arial" w:cs="Arial"/>
          <w:sz w:val="28"/>
          <w:szCs w:val="28"/>
        </w:rPr>
        <w:t>Conclusion</w:t>
      </w:r>
    </w:p>
    <w:p w14:paraId="75B23AE4" w14:textId="51A2568B" w:rsidR="00F94087" w:rsidRPr="00F94087" w:rsidRDefault="00F94087" w:rsidP="009D6E29">
      <w:pPr>
        <w:rPr>
          <w:rFonts w:ascii="Arial" w:hAnsi="Arial" w:cs="Arial"/>
        </w:rPr>
      </w:pPr>
      <w:r>
        <w:rPr>
          <w:rFonts w:ascii="Arial" w:hAnsi="Arial" w:cs="Arial"/>
        </w:rPr>
        <w:t>The hotel organizations need to meet the customers’ expectations to earn enough profit and sustain business growth in competitive market. In order to meet these criteria</w:t>
      </w:r>
      <w:r w:rsidR="009D36D8">
        <w:rPr>
          <w:rFonts w:ascii="Arial" w:hAnsi="Arial" w:cs="Arial"/>
        </w:rPr>
        <w:t>, the staffs and managers need to develop effective knowledge and skills regarding various essential aspects related to regular practices in the hotel industry. In this regard, legal compliance is crucial. In this regard, it has can be interpreted that compliance with the legal and regulatory norms is crucial in the hotel organization to eliminate the legal risk, ensure that the organization is ethical and to meet customer’s and employee’s satisfaction. On the other hand, it has several cons also. For instance, the discussion revealed that with growing demands and changing needs, it is becoming difficult to meet the overall legal compliance and the organizations need amendments in their organizational culture, along with training for to meet the complex needs.</w:t>
      </w:r>
    </w:p>
    <w:p w14:paraId="495FED76" w14:textId="28C8904A" w:rsidR="009D6E29" w:rsidRDefault="009D6E29" w:rsidP="009D6E29">
      <w:pPr>
        <w:rPr>
          <w:rFonts w:ascii="Arial" w:hAnsi="Arial" w:cs="Arial"/>
          <w:sz w:val="28"/>
          <w:szCs w:val="28"/>
        </w:rPr>
      </w:pPr>
    </w:p>
    <w:p w14:paraId="31542B12" w14:textId="05051042" w:rsidR="00A30C92" w:rsidRDefault="00A30C92" w:rsidP="009D6E29">
      <w:pPr>
        <w:rPr>
          <w:rFonts w:ascii="Arial" w:hAnsi="Arial" w:cs="Arial"/>
          <w:sz w:val="28"/>
          <w:szCs w:val="28"/>
        </w:rPr>
      </w:pPr>
    </w:p>
    <w:p w14:paraId="2E4D68BA" w14:textId="6AB77C9D" w:rsidR="00A30C92" w:rsidRDefault="00A30C92" w:rsidP="009D6E29">
      <w:pPr>
        <w:rPr>
          <w:rFonts w:ascii="Arial" w:hAnsi="Arial" w:cs="Arial"/>
          <w:sz w:val="28"/>
          <w:szCs w:val="28"/>
        </w:rPr>
      </w:pPr>
    </w:p>
    <w:p w14:paraId="1C347319" w14:textId="23303451" w:rsidR="00A30C92" w:rsidRDefault="00A30C92" w:rsidP="009D6E29">
      <w:pPr>
        <w:rPr>
          <w:rFonts w:ascii="Arial" w:hAnsi="Arial" w:cs="Arial"/>
          <w:sz w:val="28"/>
          <w:szCs w:val="28"/>
        </w:rPr>
      </w:pPr>
    </w:p>
    <w:p w14:paraId="0B53BDAD" w14:textId="26A05CCE" w:rsidR="00A30C92" w:rsidRDefault="00A30C92" w:rsidP="009D6E29">
      <w:pPr>
        <w:rPr>
          <w:rFonts w:ascii="Arial" w:hAnsi="Arial" w:cs="Arial"/>
          <w:sz w:val="28"/>
          <w:szCs w:val="28"/>
        </w:rPr>
      </w:pPr>
    </w:p>
    <w:p w14:paraId="71152532" w14:textId="5340F19D" w:rsidR="00A30C92" w:rsidRDefault="00A30C92" w:rsidP="009D6E29">
      <w:pPr>
        <w:rPr>
          <w:rFonts w:ascii="Arial" w:hAnsi="Arial" w:cs="Arial"/>
          <w:sz w:val="28"/>
          <w:szCs w:val="28"/>
        </w:rPr>
      </w:pPr>
    </w:p>
    <w:p w14:paraId="7D81F703" w14:textId="7DEE2C44" w:rsidR="00A30C92" w:rsidRDefault="00A30C92" w:rsidP="009D6E29">
      <w:pPr>
        <w:rPr>
          <w:rFonts w:ascii="Arial" w:hAnsi="Arial" w:cs="Arial"/>
          <w:sz w:val="28"/>
          <w:szCs w:val="28"/>
        </w:rPr>
      </w:pPr>
    </w:p>
    <w:p w14:paraId="35252869" w14:textId="42128A76" w:rsidR="00A30C92" w:rsidRDefault="00A30C92" w:rsidP="00A30C92">
      <w:pPr>
        <w:jc w:val="center"/>
        <w:rPr>
          <w:rFonts w:ascii="Arial" w:hAnsi="Arial" w:cs="Arial"/>
        </w:rPr>
      </w:pPr>
      <w:r>
        <w:rPr>
          <w:rFonts w:ascii="Arial" w:hAnsi="Arial" w:cs="Arial"/>
          <w:sz w:val="28"/>
          <w:szCs w:val="28"/>
        </w:rPr>
        <w:lastRenderedPageBreak/>
        <w:t>Reference List</w:t>
      </w:r>
    </w:p>
    <w:p w14:paraId="5C56981F" w14:textId="0116D381" w:rsidR="00A30C92" w:rsidRDefault="00A30C92" w:rsidP="00A30C92">
      <w:pPr>
        <w:rPr>
          <w:rFonts w:ascii="Arial" w:hAnsi="Arial" w:cs="Arial"/>
        </w:rPr>
      </w:pPr>
    </w:p>
    <w:p w14:paraId="63BCA11A" w14:textId="567D46D9" w:rsidR="00A30C92" w:rsidRDefault="00A30C92" w:rsidP="00A30C92">
      <w:pPr>
        <w:rPr>
          <w:rFonts w:ascii="Arial" w:hAnsi="Arial" w:cs="Arial"/>
        </w:rPr>
      </w:pPr>
    </w:p>
    <w:p w14:paraId="1F13E76C" w14:textId="08E3C7FC" w:rsidR="00A30C92" w:rsidRDefault="00A30C92" w:rsidP="00A30C92">
      <w:pPr>
        <w:rPr>
          <w:rFonts w:ascii="Arial" w:hAnsi="Arial" w:cs="Arial"/>
        </w:rPr>
      </w:pPr>
      <w:r>
        <w:rPr>
          <w:rFonts w:ascii="Arial" w:hAnsi="Arial" w:cs="Arial"/>
        </w:rPr>
        <w:t xml:space="preserve">Araujo, T. G. D., Botelho, R. B., </w:t>
      </w:r>
      <w:proofErr w:type="spellStart"/>
      <w:r>
        <w:rPr>
          <w:rFonts w:ascii="Arial" w:hAnsi="Arial" w:cs="Arial"/>
        </w:rPr>
        <w:t>Akutsu</w:t>
      </w:r>
      <w:proofErr w:type="spellEnd"/>
      <w:r>
        <w:rPr>
          <w:rFonts w:ascii="Arial" w:hAnsi="Arial" w:cs="Arial"/>
        </w:rPr>
        <w:t xml:space="preserve">, R. D. C. C., &amp; Araujo, W. M. (2016). Conformity of food service units with legislation. </w:t>
      </w:r>
      <w:r>
        <w:rPr>
          <w:rFonts w:ascii="Arial" w:hAnsi="Arial" w:cs="Arial"/>
          <w:i/>
          <w:iCs/>
        </w:rPr>
        <w:t>Journal of Culinary Science &amp; Technology</w:t>
      </w:r>
      <w:r>
        <w:rPr>
          <w:rFonts w:ascii="Arial" w:hAnsi="Arial" w:cs="Arial"/>
        </w:rPr>
        <w:t>, 14(1), 75-89.</w:t>
      </w:r>
    </w:p>
    <w:p w14:paraId="257BB729" w14:textId="22F7AF85" w:rsidR="00A30C92" w:rsidRDefault="00A30C92" w:rsidP="00A30C92">
      <w:pPr>
        <w:rPr>
          <w:rFonts w:ascii="Arial" w:hAnsi="Arial" w:cs="Arial"/>
        </w:rPr>
      </w:pPr>
      <w:proofErr w:type="spellStart"/>
      <w:r>
        <w:rPr>
          <w:rFonts w:ascii="Arial" w:hAnsi="Arial" w:cs="Arial"/>
        </w:rPr>
        <w:t>Carayannis</w:t>
      </w:r>
      <w:proofErr w:type="spellEnd"/>
      <w:r>
        <w:rPr>
          <w:rFonts w:ascii="Arial" w:hAnsi="Arial" w:cs="Arial"/>
        </w:rPr>
        <w:t xml:space="preserve">, E. G., </w:t>
      </w:r>
      <w:proofErr w:type="spellStart"/>
      <w:r>
        <w:rPr>
          <w:rFonts w:ascii="Arial" w:hAnsi="Arial" w:cs="Arial"/>
        </w:rPr>
        <w:t>Dubina</w:t>
      </w:r>
      <w:proofErr w:type="spellEnd"/>
      <w:r>
        <w:rPr>
          <w:rFonts w:ascii="Arial" w:hAnsi="Arial" w:cs="Arial"/>
        </w:rPr>
        <w:t xml:space="preserve">, I. N., &amp; </w:t>
      </w:r>
      <w:proofErr w:type="spellStart"/>
      <w:r>
        <w:rPr>
          <w:rFonts w:ascii="Arial" w:hAnsi="Arial" w:cs="Arial"/>
        </w:rPr>
        <w:t>Ilinova</w:t>
      </w:r>
      <w:proofErr w:type="spellEnd"/>
      <w:r>
        <w:rPr>
          <w:rFonts w:ascii="Arial" w:hAnsi="Arial" w:cs="Arial"/>
        </w:rPr>
        <w:t xml:space="preserve">, A. A. (2015). Licensing in the context f entrepreneurial university activity: An empirical evidence and a theoretical model. </w:t>
      </w:r>
      <w:r>
        <w:rPr>
          <w:rFonts w:ascii="Arial" w:hAnsi="Arial" w:cs="Arial"/>
          <w:i/>
          <w:iCs/>
        </w:rPr>
        <w:t>Journal of the Knowledge Economy</w:t>
      </w:r>
      <w:r>
        <w:rPr>
          <w:rFonts w:ascii="Arial" w:hAnsi="Arial" w:cs="Arial"/>
        </w:rPr>
        <w:t>, 6(1), 1-12.</w:t>
      </w:r>
    </w:p>
    <w:p w14:paraId="13154488" w14:textId="3BE7644B" w:rsidR="00A30C92" w:rsidRDefault="00A30C92" w:rsidP="00A30C92">
      <w:pPr>
        <w:rPr>
          <w:rFonts w:ascii="Arial" w:hAnsi="Arial" w:cs="Arial"/>
        </w:rPr>
      </w:pPr>
      <w:r>
        <w:rPr>
          <w:rFonts w:ascii="Arial" w:hAnsi="Arial" w:cs="Arial"/>
        </w:rPr>
        <w:t xml:space="preserve">Choi, T. m., Wallace, S. W., &amp; Wang, Y. (2016). Risk management and coordination in service supply chains: information, logistics and outsourcing. </w:t>
      </w:r>
      <w:r>
        <w:rPr>
          <w:rFonts w:ascii="Arial" w:hAnsi="Arial" w:cs="Arial"/>
          <w:i/>
          <w:iCs/>
        </w:rPr>
        <w:t>Journal of the Operational Research Society</w:t>
      </w:r>
      <w:r>
        <w:rPr>
          <w:rFonts w:ascii="Arial" w:hAnsi="Arial" w:cs="Arial"/>
        </w:rPr>
        <w:t>, 67(2), 159-164.</w:t>
      </w:r>
    </w:p>
    <w:p w14:paraId="36FF6325" w14:textId="41DD7252" w:rsidR="00A30C92" w:rsidRDefault="00057C6D" w:rsidP="00A30C92">
      <w:pPr>
        <w:rPr>
          <w:rFonts w:ascii="Arial" w:hAnsi="Arial" w:cs="Arial"/>
        </w:rPr>
      </w:pPr>
      <w:r>
        <w:rPr>
          <w:rFonts w:ascii="Arial" w:hAnsi="Arial" w:cs="Arial"/>
        </w:rPr>
        <w:t xml:space="preserve">Hughes, P., &amp; </w:t>
      </w:r>
      <w:proofErr w:type="spellStart"/>
      <w:r>
        <w:rPr>
          <w:rFonts w:ascii="Arial" w:hAnsi="Arial" w:cs="Arial"/>
        </w:rPr>
        <w:t>Ferrett</w:t>
      </w:r>
      <w:proofErr w:type="spellEnd"/>
      <w:r>
        <w:rPr>
          <w:rFonts w:ascii="Arial" w:hAnsi="Arial" w:cs="Arial"/>
        </w:rPr>
        <w:t xml:space="preserve">, E. (2011). </w:t>
      </w:r>
      <w:r>
        <w:rPr>
          <w:rFonts w:ascii="Arial" w:hAnsi="Arial" w:cs="Arial"/>
          <w:i/>
          <w:iCs/>
        </w:rPr>
        <w:t>Introduction to health and safety at work</w:t>
      </w:r>
      <w:r>
        <w:rPr>
          <w:rFonts w:ascii="Arial" w:hAnsi="Arial" w:cs="Arial"/>
        </w:rPr>
        <w:t>. Routledge.</w:t>
      </w:r>
    </w:p>
    <w:p w14:paraId="67779BF0" w14:textId="3F6314EB" w:rsidR="00057C6D" w:rsidRDefault="00057C6D" w:rsidP="00A30C92">
      <w:pPr>
        <w:rPr>
          <w:rFonts w:ascii="Arial" w:hAnsi="Arial" w:cs="Arial"/>
        </w:rPr>
      </w:pPr>
      <w:proofErr w:type="spellStart"/>
      <w:r>
        <w:rPr>
          <w:rFonts w:ascii="Arial" w:hAnsi="Arial" w:cs="Arial"/>
        </w:rPr>
        <w:t>Kissi</w:t>
      </w:r>
      <w:proofErr w:type="spellEnd"/>
      <w:r>
        <w:rPr>
          <w:rFonts w:ascii="Arial" w:hAnsi="Arial" w:cs="Arial"/>
        </w:rPr>
        <w:t>, M., &amp; Owusu-</w:t>
      </w:r>
      <w:proofErr w:type="spellStart"/>
      <w:r>
        <w:rPr>
          <w:rFonts w:ascii="Arial" w:hAnsi="Arial" w:cs="Arial"/>
        </w:rPr>
        <w:t>Mintah</w:t>
      </w:r>
      <w:proofErr w:type="spellEnd"/>
      <w:r>
        <w:rPr>
          <w:rFonts w:ascii="Arial" w:hAnsi="Arial" w:cs="Arial"/>
        </w:rPr>
        <w:t xml:space="preserve">, S. B. (2015). Quality assurance in </w:t>
      </w:r>
      <w:proofErr w:type="spellStart"/>
      <w:r>
        <w:rPr>
          <w:rFonts w:ascii="Arial" w:hAnsi="Arial" w:cs="Arial"/>
        </w:rPr>
        <w:t>ghanaian</w:t>
      </w:r>
      <w:proofErr w:type="spellEnd"/>
      <w:r>
        <w:rPr>
          <w:rFonts w:ascii="Arial" w:hAnsi="Arial" w:cs="Arial"/>
        </w:rPr>
        <w:t xml:space="preserve"> hotels and restaurants. </w:t>
      </w:r>
      <w:r>
        <w:rPr>
          <w:rFonts w:ascii="Arial" w:hAnsi="Arial" w:cs="Arial"/>
          <w:i/>
          <w:iCs/>
        </w:rPr>
        <w:t>African Journal of Applied Research</w:t>
      </w:r>
      <w:r>
        <w:rPr>
          <w:rFonts w:ascii="Arial" w:hAnsi="Arial" w:cs="Arial"/>
        </w:rPr>
        <w:t xml:space="preserve"> (AJAR), 2(2).</w:t>
      </w:r>
    </w:p>
    <w:p w14:paraId="572650DD" w14:textId="69D7AA93" w:rsidR="00057C6D" w:rsidRPr="00057C6D" w:rsidRDefault="00057C6D" w:rsidP="00A30C92">
      <w:pPr>
        <w:rPr>
          <w:rFonts w:ascii="Arial" w:hAnsi="Arial" w:cs="Arial"/>
        </w:rPr>
      </w:pPr>
      <w:r>
        <w:rPr>
          <w:rFonts w:ascii="Arial" w:hAnsi="Arial" w:cs="Arial"/>
        </w:rPr>
        <w:t xml:space="preserve">Tankard, C. (2016). What the GDPR means for business. </w:t>
      </w:r>
      <w:r>
        <w:rPr>
          <w:rFonts w:ascii="Arial" w:hAnsi="Arial" w:cs="Arial"/>
          <w:i/>
          <w:iCs/>
        </w:rPr>
        <w:t>Network Security</w:t>
      </w:r>
      <w:r>
        <w:rPr>
          <w:rFonts w:ascii="Arial" w:hAnsi="Arial" w:cs="Arial"/>
        </w:rPr>
        <w:t>, 2016(6), 5-8.</w:t>
      </w:r>
    </w:p>
    <w:sectPr w:rsidR="00057C6D" w:rsidRPr="00057C6D" w:rsidSect="00D913CC">
      <w:footerReference w:type="defaul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CC5AF" w14:textId="77777777" w:rsidR="00C8422B" w:rsidRDefault="00C8422B" w:rsidP="00D913CC">
      <w:pPr>
        <w:spacing w:after="0" w:line="240" w:lineRule="auto"/>
      </w:pPr>
      <w:r>
        <w:separator/>
      </w:r>
    </w:p>
  </w:endnote>
  <w:endnote w:type="continuationSeparator" w:id="0">
    <w:p w14:paraId="60246966" w14:textId="77777777" w:rsidR="00C8422B" w:rsidRDefault="00C8422B" w:rsidP="00D91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58535"/>
      <w:docPartObj>
        <w:docPartGallery w:val="Page Numbers (Bottom of Page)"/>
        <w:docPartUnique/>
      </w:docPartObj>
    </w:sdtPr>
    <w:sdtEndPr>
      <w:rPr>
        <w:noProof/>
      </w:rPr>
    </w:sdtEndPr>
    <w:sdtContent>
      <w:p w14:paraId="2E9B7B76" w14:textId="1FC5C0CE" w:rsidR="00D913CC" w:rsidRDefault="00D913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5B6E4A" w14:textId="77777777" w:rsidR="00D913CC" w:rsidRDefault="00D91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7A4E3" w14:textId="77777777" w:rsidR="00C8422B" w:rsidRDefault="00C8422B" w:rsidP="00D913CC">
      <w:pPr>
        <w:spacing w:after="0" w:line="240" w:lineRule="auto"/>
      </w:pPr>
      <w:r>
        <w:separator/>
      </w:r>
    </w:p>
  </w:footnote>
  <w:footnote w:type="continuationSeparator" w:id="0">
    <w:p w14:paraId="07ABD85B" w14:textId="77777777" w:rsidR="00C8422B" w:rsidRDefault="00C8422B" w:rsidP="00D913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34D"/>
    <w:rsid w:val="00057C6D"/>
    <w:rsid w:val="000E7FB5"/>
    <w:rsid w:val="002E502F"/>
    <w:rsid w:val="004A1569"/>
    <w:rsid w:val="00511D78"/>
    <w:rsid w:val="00516172"/>
    <w:rsid w:val="0059219F"/>
    <w:rsid w:val="005D1A22"/>
    <w:rsid w:val="00716150"/>
    <w:rsid w:val="007B377F"/>
    <w:rsid w:val="00845002"/>
    <w:rsid w:val="008D673F"/>
    <w:rsid w:val="00971A70"/>
    <w:rsid w:val="009A7AF7"/>
    <w:rsid w:val="009D36D8"/>
    <w:rsid w:val="009D6E29"/>
    <w:rsid w:val="00A30C92"/>
    <w:rsid w:val="00A700A5"/>
    <w:rsid w:val="00AA134D"/>
    <w:rsid w:val="00C210B9"/>
    <w:rsid w:val="00C8422B"/>
    <w:rsid w:val="00CD50D2"/>
    <w:rsid w:val="00CD50E4"/>
    <w:rsid w:val="00D55A13"/>
    <w:rsid w:val="00D913CC"/>
    <w:rsid w:val="00E77DB9"/>
    <w:rsid w:val="00F94087"/>
    <w:rsid w:val="00FA6C3C"/>
    <w:rsid w:val="00FF5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E0DF"/>
  <w15:chartTrackingRefBased/>
  <w15:docId w15:val="{CC1654A5-7521-49FB-B8A4-CDB7C810B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3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3CC"/>
  </w:style>
  <w:style w:type="paragraph" w:styleId="Footer">
    <w:name w:val="footer"/>
    <w:basedOn w:val="Normal"/>
    <w:link w:val="FooterChar"/>
    <w:uiPriority w:val="99"/>
    <w:unhideWhenUsed/>
    <w:rsid w:val="00D91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6</Pages>
  <Words>1797</Words>
  <Characters>10246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Florinela-Diana Munteanu</dc:creator>
  <cp:keywords/>
  <dc:description/>
  <cp:lastModifiedBy>Florinela-Diana Munteanu</cp:lastModifiedBy>
  <cp:revision>2</cp:revision>
  <dcterms:created xsi:type="dcterms:W3CDTF">2019-07-17T16:53:00Z</dcterms:created>
  <dcterms:modified xsi:type="dcterms:W3CDTF">2019-07-24T12:24:00Z</dcterms:modified>
</cp:coreProperties>
</file>