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ABB1C5" w14:textId="276D55FC" w:rsidR="000B5A02" w:rsidRDefault="000B5A02" w:rsidP="00B61E35">
      <w:pPr>
        <w:spacing w:line="480" w:lineRule="auto"/>
        <w:jc w:val="center"/>
        <w:rPr>
          <w:rFonts w:ascii="Times New Roman" w:hAnsi="Times New Roman"/>
          <w:shd w:val="clear" w:color="auto" w:fill="FFFFFF"/>
        </w:rPr>
      </w:pPr>
      <w:r w:rsidRPr="00AF6E7F">
        <w:rPr>
          <w:rFonts w:ascii="Times New Roman" w:hAnsi="Times New Roman"/>
          <w:sz w:val="24"/>
          <w:szCs w:val="24"/>
          <w:shd w:val="clear" w:color="auto" w:fill="FFFFFF"/>
        </w:rPr>
        <w:t>CARDIOVASCULAR DISEASE</w:t>
      </w:r>
      <w:r w:rsidRPr="00835CB6">
        <w:rPr>
          <w:rFonts w:ascii="Times New Roman" w:hAnsi="Times New Roman"/>
          <w:shd w:val="clear" w:color="auto" w:fill="FFFFFF"/>
        </w:rPr>
        <w:t xml:space="preserve"> </w:t>
      </w:r>
    </w:p>
    <w:p w14:paraId="043F5957" w14:textId="77777777" w:rsidR="00861D95" w:rsidRDefault="00861D95" w:rsidP="00861D95">
      <w:pPr>
        <w:spacing w:line="480" w:lineRule="auto"/>
        <w:rPr>
          <w:rFonts w:ascii="Times New Roman" w:eastAsia="Times New Roman" w:hAnsi="Times New Roman"/>
          <w:sz w:val="24"/>
          <w:szCs w:val="24"/>
        </w:rPr>
      </w:pPr>
    </w:p>
    <w:p w14:paraId="773E165E" w14:textId="77777777" w:rsidR="00861D95" w:rsidRPr="00861D95" w:rsidRDefault="00861D95" w:rsidP="00861D95">
      <w:pPr>
        <w:spacing w:after="160" w:line="480" w:lineRule="auto"/>
        <w:rPr>
          <w:rFonts w:ascii="Times New Roman" w:eastAsiaTheme="minorHAnsi" w:hAnsi="Times New Roman"/>
          <w:b/>
          <w:bCs/>
          <w:sz w:val="24"/>
          <w:szCs w:val="24"/>
          <w:lang w:val="en-US"/>
        </w:rPr>
      </w:pPr>
      <w:r w:rsidRPr="00861D95">
        <w:rPr>
          <w:rFonts w:ascii="Times New Roman" w:eastAsiaTheme="minorHAnsi" w:hAnsi="Times New Roman"/>
          <w:b/>
          <w:bCs/>
          <w:sz w:val="24"/>
          <w:szCs w:val="24"/>
          <w:lang w:val="en-US"/>
        </w:rPr>
        <w:t xml:space="preserve">UNIVERSITY OF WALLES TRINITY SAINT DAVID’S </w:t>
      </w:r>
    </w:p>
    <w:p w14:paraId="23ED0B70" w14:textId="691D459A" w:rsidR="00861D95" w:rsidRPr="00861D95" w:rsidRDefault="004E3AD5" w:rsidP="00861D95">
      <w:pPr>
        <w:spacing w:after="160" w:line="480" w:lineRule="auto"/>
        <w:rPr>
          <w:rFonts w:ascii="Times New Roman" w:eastAsiaTheme="minorHAnsi" w:hAnsi="Times New Roman"/>
          <w:b/>
          <w:bCs/>
          <w:sz w:val="24"/>
          <w:szCs w:val="24"/>
          <w:lang w:val="en-US"/>
        </w:rPr>
      </w:pPr>
      <w:r>
        <w:rPr>
          <w:rFonts w:ascii="Times New Roman" w:eastAsiaTheme="minorHAnsi" w:hAnsi="Times New Roman"/>
          <w:b/>
          <w:bCs/>
          <w:sz w:val="24"/>
          <w:szCs w:val="24"/>
          <w:lang w:val="en-US"/>
        </w:rPr>
        <w:t xml:space="preserve">INTRODUCTION TO PHYSIOLOGY </w:t>
      </w:r>
    </w:p>
    <w:p w14:paraId="57DC81C1" w14:textId="77777777" w:rsidR="00861D95" w:rsidRPr="00861D95" w:rsidRDefault="00861D95" w:rsidP="00861D95">
      <w:pPr>
        <w:spacing w:after="160" w:line="480" w:lineRule="auto"/>
        <w:rPr>
          <w:rFonts w:ascii="Times New Roman" w:eastAsiaTheme="minorHAnsi" w:hAnsi="Times New Roman"/>
          <w:b/>
          <w:bCs/>
          <w:sz w:val="24"/>
          <w:szCs w:val="24"/>
          <w:lang w:val="en-US"/>
        </w:rPr>
      </w:pPr>
      <w:r w:rsidRPr="00861D95">
        <w:rPr>
          <w:rFonts w:ascii="Times New Roman" w:eastAsiaTheme="minorHAnsi" w:hAnsi="Times New Roman"/>
          <w:b/>
          <w:bCs/>
          <w:sz w:val="24"/>
          <w:szCs w:val="24"/>
          <w:lang w:val="en-US"/>
        </w:rPr>
        <w:t xml:space="preserve">LEVEL 5 </w:t>
      </w:r>
      <w:proofErr w:type="spellStart"/>
      <w:r w:rsidRPr="00861D95">
        <w:rPr>
          <w:rFonts w:ascii="Times New Roman" w:eastAsiaTheme="minorHAnsi" w:hAnsi="Times New Roman"/>
          <w:b/>
          <w:bCs/>
          <w:sz w:val="24"/>
          <w:szCs w:val="24"/>
          <w:lang w:val="en-US"/>
        </w:rPr>
        <w:t>BCs</w:t>
      </w:r>
      <w:proofErr w:type="spellEnd"/>
      <w:r w:rsidRPr="00861D95">
        <w:rPr>
          <w:rFonts w:ascii="Times New Roman" w:eastAsiaTheme="minorHAnsi" w:hAnsi="Times New Roman"/>
          <w:b/>
          <w:bCs/>
          <w:sz w:val="24"/>
          <w:szCs w:val="24"/>
          <w:lang w:val="en-US"/>
        </w:rPr>
        <w:t xml:space="preserve">  ( HEALTH AND SOCIAL CARE ) </w:t>
      </w:r>
    </w:p>
    <w:p w14:paraId="416AC08D" w14:textId="77777777" w:rsidR="00861D95" w:rsidRPr="00861D95" w:rsidRDefault="00861D95" w:rsidP="00861D95">
      <w:pPr>
        <w:spacing w:after="160" w:line="480" w:lineRule="auto"/>
        <w:rPr>
          <w:rFonts w:ascii="Times New Roman" w:eastAsiaTheme="minorHAnsi" w:hAnsi="Times New Roman"/>
          <w:b/>
          <w:bCs/>
          <w:sz w:val="24"/>
          <w:szCs w:val="24"/>
          <w:lang w:val="en-US"/>
        </w:rPr>
      </w:pPr>
      <w:r w:rsidRPr="00861D95">
        <w:rPr>
          <w:rFonts w:ascii="Times New Roman" w:eastAsiaTheme="minorHAnsi" w:hAnsi="Times New Roman"/>
          <w:b/>
          <w:bCs/>
          <w:sz w:val="24"/>
          <w:szCs w:val="24"/>
          <w:lang w:val="en-US"/>
        </w:rPr>
        <w:t>ACADEMIC YEAR 2020/2021</w:t>
      </w:r>
    </w:p>
    <w:p w14:paraId="3769A93B" w14:textId="77777777" w:rsidR="00861D95" w:rsidRPr="00861D95" w:rsidRDefault="00861D95" w:rsidP="00861D95">
      <w:pPr>
        <w:spacing w:after="160" w:line="480" w:lineRule="auto"/>
        <w:rPr>
          <w:rFonts w:ascii="Times New Roman" w:eastAsiaTheme="minorHAnsi" w:hAnsi="Times New Roman"/>
          <w:b/>
          <w:bCs/>
          <w:sz w:val="24"/>
          <w:szCs w:val="24"/>
          <w:lang w:val="en-US"/>
        </w:rPr>
      </w:pPr>
      <w:r w:rsidRPr="00861D95">
        <w:rPr>
          <w:rFonts w:ascii="Times New Roman" w:eastAsiaTheme="minorHAnsi" w:hAnsi="Times New Roman"/>
          <w:b/>
          <w:bCs/>
          <w:sz w:val="24"/>
          <w:szCs w:val="24"/>
          <w:lang w:val="en-US"/>
        </w:rPr>
        <w:t xml:space="preserve">STUDENT NAMES : JENNIFER </w:t>
      </w:r>
      <w:proofErr w:type="spellStart"/>
      <w:r w:rsidRPr="00861D95">
        <w:rPr>
          <w:rFonts w:ascii="Times New Roman" w:eastAsiaTheme="minorHAnsi" w:hAnsi="Times New Roman"/>
          <w:b/>
          <w:bCs/>
          <w:sz w:val="24"/>
          <w:szCs w:val="24"/>
          <w:lang w:val="en-US"/>
        </w:rPr>
        <w:t>OLUWAKEMI</w:t>
      </w:r>
      <w:proofErr w:type="spellEnd"/>
      <w:r w:rsidRPr="00861D95">
        <w:rPr>
          <w:rFonts w:ascii="Times New Roman" w:eastAsiaTheme="minorHAnsi" w:hAnsi="Times New Roman"/>
          <w:b/>
          <w:bCs/>
          <w:sz w:val="24"/>
          <w:szCs w:val="24"/>
          <w:lang w:val="en-US"/>
        </w:rPr>
        <w:t xml:space="preserve"> LAGUDA </w:t>
      </w:r>
    </w:p>
    <w:p w14:paraId="426CCA75" w14:textId="5B0D53E1" w:rsidR="00861D95" w:rsidRPr="00861D95" w:rsidRDefault="00861D95" w:rsidP="00861D95">
      <w:pPr>
        <w:spacing w:after="160" w:line="480" w:lineRule="auto"/>
        <w:rPr>
          <w:rFonts w:ascii="Times New Roman" w:eastAsiaTheme="minorHAnsi" w:hAnsi="Times New Roman"/>
          <w:b/>
          <w:bCs/>
          <w:sz w:val="24"/>
          <w:szCs w:val="24"/>
          <w:lang w:val="en-US"/>
        </w:rPr>
      </w:pPr>
      <w:r w:rsidRPr="00861D95">
        <w:rPr>
          <w:rFonts w:ascii="Times New Roman" w:eastAsiaTheme="minorHAnsi" w:hAnsi="Times New Roman"/>
          <w:b/>
          <w:bCs/>
          <w:sz w:val="24"/>
          <w:szCs w:val="24"/>
          <w:lang w:val="en-US"/>
        </w:rPr>
        <w:t>STUDENT NUMBER : 1907297</w:t>
      </w:r>
    </w:p>
    <w:p w14:paraId="629FD2BA" w14:textId="408B0B20" w:rsidR="00861D95" w:rsidRPr="00861D95" w:rsidRDefault="00861D95" w:rsidP="00861D95">
      <w:pPr>
        <w:spacing w:after="160" w:line="480" w:lineRule="auto"/>
        <w:rPr>
          <w:rFonts w:ascii="Times New Roman" w:eastAsiaTheme="minorHAnsi" w:hAnsi="Times New Roman"/>
          <w:b/>
          <w:bCs/>
          <w:sz w:val="24"/>
          <w:szCs w:val="24"/>
          <w:lang w:val="en-US"/>
        </w:rPr>
      </w:pPr>
      <w:proofErr w:type="spellStart"/>
      <w:r w:rsidRPr="00861D95">
        <w:rPr>
          <w:rFonts w:ascii="Times New Roman" w:eastAsiaTheme="minorHAnsi" w:hAnsi="Times New Roman"/>
          <w:b/>
          <w:bCs/>
          <w:sz w:val="24"/>
          <w:szCs w:val="24"/>
          <w:lang w:val="en-US"/>
        </w:rPr>
        <w:t>SUBMITION</w:t>
      </w:r>
      <w:proofErr w:type="spellEnd"/>
      <w:r w:rsidRPr="00861D95">
        <w:rPr>
          <w:rFonts w:ascii="Times New Roman" w:eastAsiaTheme="minorHAnsi" w:hAnsi="Times New Roman"/>
          <w:b/>
          <w:bCs/>
          <w:sz w:val="24"/>
          <w:szCs w:val="24"/>
          <w:lang w:val="en-US"/>
        </w:rPr>
        <w:t xml:space="preserve"> DATE : 0</w:t>
      </w:r>
      <w:r w:rsidR="00DD570B">
        <w:rPr>
          <w:rFonts w:ascii="Times New Roman" w:eastAsiaTheme="minorHAnsi" w:hAnsi="Times New Roman"/>
          <w:b/>
          <w:bCs/>
          <w:sz w:val="24"/>
          <w:szCs w:val="24"/>
          <w:lang w:val="en-US"/>
        </w:rPr>
        <w:t>8</w:t>
      </w:r>
      <w:r w:rsidRPr="00861D95">
        <w:rPr>
          <w:rFonts w:ascii="Times New Roman" w:eastAsiaTheme="minorHAnsi" w:hAnsi="Times New Roman"/>
          <w:b/>
          <w:bCs/>
          <w:sz w:val="24"/>
          <w:szCs w:val="24"/>
          <w:lang w:val="en-US"/>
        </w:rPr>
        <w:t>/  09/ 2021</w:t>
      </w:r>
    </w:p>
    <w:p w14:paraId="46260A18" w14:textId="77777777" w:rsidR="00861D95" w:rsidRDefault="00861D95" w:rsidP="00861D95">
      <w:pPr>
        <w:spacing w:line="480" w:lineRule="auto"/>
        <w:rPr>
          <w:rFonts w:ascii="Times New Roman" w:eastAsia="Times New Roman" w:hAnsi="Times New Roman"/>
          <w:sz w:val="24"/>
          <w:szCs w:val="24"/>
        </w:rPr>
      </w:pPr>
    </w:p>
    <w:p w14:paraId="01F6B03A" w14:textId="77777777" w:rsidR="00861D95" w:rsidRDefault="00861D95" w:rsidP="00861D95">
      <w:pPr>
        <w:spacing w:line="480" w:lineRule="auto"/>
        <w:rPr>
          <w:rFonts w:ascii="Times New Roman" w:eastAsia="Times New Roman" w:hAnsi="Times New Roman"/>
          <w:sz w:val="24"/>
          <w:szCs w:val="24"/>
        </w:rPr>
      </w:pPr>
    </w:p>
    <w:p w14:paraId="18A758D0" w14:textId="77777777" w:rsidR="00861D95" w:rsidRDefault="00861D95" w:rsidP="00861D95">
      <w:pPr>
        <w:spacing w:line="480" w:lineRule="auto"/>
        <w:rPr>
          <w:rFonts w:ascii="Times New Roman" w:eastAsia="Times New Roman" w:hAnsi="Times New Roman"/>
          <w:sz w:val="24"/>
          <w:szCs w:val="24"/>
        </w:rPr>
      </w:pPr>
    </w:p>
    <w:p w14:paraId="0F208D87" w14:textId="77777777" w:rsidR="00861D95" w:rsidRDefault="00861D95" w:rsidP="00861D95">
      <w:pPr>
        <w:spacing w:line="480" w:lineRule="auto"/>
        <w:rPr>
          <w:rFonts w:ascii="Times New Roman" w:eastAsia="Times New Roman" w:hAnsi="Times New Roman"/>
          <w:sz w:val="24"/>
          <w:szCs w:val="24"/>
        </w:rPr>
      </w:pPr>
    </w:p>
    <w:p w14:paraId="777FCF0D" w14:textId="77777777" w:rsidR="00861D95" w:rsidRDefault="00861D95" w:rsidP="00861D95">
      <w:pPr>
        <w:spacing w:line="480" w:lineRule="auto"/>
        <w:rPr>
          <w:rFonts w:ascii="Times New Roman" w:eastAsia="Times New Roman" w:hAnsi="Times New Roman"/>
          <w:sz w:val="24"/>
          <w:szCs w:val="24"/>
        </w:rPr>
      </w:pPr>
    </w:p>
    <w:p w14:paraId="468054D0" w14:textId="77777777" w:rsidR="00861D95" w:rsidRDefault="00861D95" w:rsidP="00861D95">
      <w:pPr>
        <w:spacing w:line="480" w:lineRule="auto"/>
        <w:rPr>
          <w:rFonts w:ascii="Times New Roman" w:eastAsia="Times New Roman" w:hAnsi="Times New Roman"/>
          <w:sz w:val="24"/>
          <w:szCs w:val="24"/>
        </w:rPr>
      </w:pPr>
    </w:p>
    <w:p w14:paraId="46509517" w14:textId="77777777" w:rsidR="00861D95" w:rsidRDefault="00861D95" w:rsidP="00861D95">
      <w:pPr>
        <w:spacing w:line="480" w:lineRule="auto"/>
        <w:rPr>
          <w:rFonts w:ascii="Times New Roman" w:eastAsia="Times New Roman" w:hAnsi="Times New Roman"/>
          <w:sz w:val="24"/>
          <w:szCs w:val="24"/>
        </w:rPr>
      </w:pPr>
    </w:p>
    <w:p w14:paraId="1F5BCC86" w14:textId="77777777" w:rsidR="00AE1B10" w:rsidRDefault="00AE1B10" w:rsidP="00C91003">
      <w:pPr>
        <w:pStyle w:val="NormalWeb"/>
        <w:spacing w:before="0" w:beforeAutospacing="0" w:after="0" w:afterAutospacing="0" w:line="480" w:lineRule="auto"/>
        <w:rPr>
          <w:b/>
          <w:color w:val="0E101A"/>
        </w:rPr>
      </w:pPr>
    </w:p>
    <w:p w14:paraId="1FC1FB3C" w14:textId="77777777" w:rsidR="00AE1B10" w:rsidRDefault="00AE1B10" w:rsidP="009F27E8">
      <w:pPr>
        <w:pStyle w:val="NormalWeb"/>
        <w:spacing w:before="0" w:beforeAutospacing="0" w:after="0" w:afterAutospacing="0" w:line="480" w:lineRule="auto"/>
        <w:ind w:firstLine="284"/>
        <w:jc w:val="center"/>
        <w:rPr>
          <w:b/>
          <w:color w:val="0E101A"/>
        </w:rPr>
      </w:pPr>
    </w:p>
    <w:p w14:paraId="6FCFFC5E" w14:textId="77777777" w:rsidR="004D390B" w:rsidRDefault="004D390B" w:rsidP="009F27E8">
      <w:pPr>
        <w:pStyle w:val="NormalWeb"/>
        <w:spacing w:before="0" w:beforeAutospacing="0" w:after="0" w:afterAutospacing="0" w:line="480" w:lineRule="auto"/>
        <w:ind w:firstLine="284"/>
        <w:jc w:val="center"/>
        <w:rPr>
          <w:b/>
          <w:color w:val="0E101A"/>
        </w:rPr>
      </w:pPr>
    </w:p>
    <w:p w14:paraId="19119E9B" w14:textId="77777777" w:rsidR="001A01A8" w:rsidRPr="004D390B" w:rsidRDefault="001A01A8" w:rsidP="009F27E8">
      <w:pPr>
        <w:pStyle w:val="NormalWeb"/>
        <w:spacing w:before="0" w:beforeAutospacing="0" w:after="0" w:afterAutospacing="0" w:line="480" w:lineRule="auto"/>
        <w:ind w:firstLine="284"/>
        <w:jc w:val="center"/>
        <w:rPr>
          <w:b/>
          <w:color w:val="000000"/>
        </w:rPr>
      </w:pPr>
      <w:r w:rsidRPr="004D390B">
        <w:rPr>
          <w:b/>
          <w:color w:val="0E101A"/>
        </w:rPr>
        <w:t>Introduction</w:t>
      </w:r>
    </w:p>
    <w:p w14:paraId="53FE6EE8" w14:textId="77777777" w:rsidR="001A01A8" w:rsidRPr="004D390B" w:rsidRDefault="001A01A8" w:rsidP="009F27E8">
      <w:pPr>
        <w:pStyle w:val="NormalWeb"/>
        <w:spacing w:before="0" w:beforeAutospacing="0" w:after="0" w:afterAutospacing="0" w:line="480" w:lineRule="auto"/>
        <w:ind w:firstLine="284"/>
        <w:jc w:val="both"/>
        <w:rPr>
          <w:color w:val="0E101A"/>
        </w:rPr>
      </w:pPr>
      <w:r w:rsidRPr="004D390B">
        <w:rPr>
          <w:color w:val="0E101A"/>
        </w:rPr>
        <w:t xml:space="preserve">Healthy lifestyle changes are essential for preventing and monitoring </w:t>
      </w:r>
      <w:r w:rsidR="001D4102">
        <w:rPr>
          <w:color w:val="0E101A"/>
        </w:rPr>
        <w:t>CVD</w:t>
      </w:r>
      <w:r w:rsidRPr="004D390B">
        <w:rPr>
          <w:color w:val="0E101A"/>
        </w:rPr>
        <w:t xml:space="preserve"> and can significantly reduce the risk.</w:t>
      </w:r>
      <w:r w:rsidR="003500C4">
        <w:rPr>
          <w:color w:val="0E101A"/>
        </w:rPr>
        <w:t xml:space="preserve"> </w:t>
      </w:r>
      <w:r w:rsidR="00714027" w:rsidRPr="0061758B">
        <w:rPr>
          <w:rStyle w:val="Emphasis"/>
          <w:i w:val="0"/>
          <w:color w:val="0E101A"/>
        </w:rPr>
        <w:t>Cardiovascular disease</w:t>
      </w:r>
      <w:r w:rsidR="00245C11">
        <w:rPr>
          <w:rStyle w:val="Emphasis"/>
          <w:i w:val="0"/>
          <w:color w:val="0E101A"/>
        </w:rPr>
        <w:t xml:space="preserve"> </w:t>
      </w:r>
      <w:r w:rsidR="00245C11">
        <w:rPr>
          <w:color w:val="0E101A"/>
        </w:rPr>
        <w:t>(CVD)</w:t>
      </w:r>
      <w:r w:rsidR="00714027" w:rsidRPr="00245C11">
        <w:rPr>
          <w:rStyle w:val="Emphasis"/>
          <w:i w:val="0"/>
          <w:color w:val="0E101A"/>
        </w:rPr>
        <w:t> </w:t>
      </w:r>
      <w:r w:rsidR="00714027" w:rsidRPr="00245C11">
        <w:rPr>
          <w:color w:val="0E101A"/>
        </w:rPr>
        <w:t>is</w:t>
      </w:r>
      <w:r w:rsidR="00714027" w:rsidRPr="004D390B">
        <w:rPr>
          <w:color w:val="0E101A"/>
        </w:rPr>
        <w:t xml:space="preserve"> a disease that affects the heart or the veins. Smoking, </w:t>
      </w:r>
      <w:r w:rsidR="00D24857" w:rsidRPr="00D24857">
        <w:rPr>
          <w:color w:val="0E101A"/>
        </w:rPr>
        <w:t xml:space="preserve">high blood pressure </w:t>
      </w:r>
      <w:r w:rsidR="00D24857">
        <w:rPr>
          <w:color w:val="0E101A"/>
        </w:rPr>
        <w:t>(HBP)</w:t>
      </w:r>
      <w:r w:rsidR="00714027" w:rsidRPr="004D390B">
        <w:rPr>
          <w:color w:val="0E101A"/>
        </w:rPr>
        <w:t xml:space="preserve">, high cholesterol, poor eating habits, lack of physical activity, and obesity can increase </w:t>
      </w:r>
      <w:r w:rsidR="00E42B1E">
        <w:rPr>
          <w:color w:val="0E101A"/>
        </w:rPr>
        <w:t>CVD</w:t>
      </w:r>
      <w:r w:rsidR="00660C9E" w:rsidRPr="004D390B">
        <w:rPr>
          <w:color w:val="0E101A"/>
        </w:rPr>
        <w:t xml:space="preserve"> (Lacombe et al., </w:t>
      </w:r>
      <w:r w:rsidR="004D390B" w:rsidRPr="004D390B">
        <w:rPr>
          <w:color w:val="0E101A"/>
        </w:rPr>
        <w:t>2019, p. 7)</w:t>
      </w:r>
      <w:r w:rsidR="00714027" w:rsidRPr="004D390B">
        <w:rPr>
          <w:color w:val="0E101A"/>
        </w:rPr>
        <w:t>.</w:t>
      </w:r>
      <w:r w:rsidR="00714027" w:rsidRPr="004D390B">
        <w:rPr>
          <w:rStyle w:val="Emphasis"/>
          <w:color w:val="0E101A"/>
        </w:rPr>
        <w:t xml:space="preserve"> </w:t>
      </w:r>
      <w:r w:rsidR="004D057C" w:rsidRPr="004D057C">
        <w:rPr>
          <w:color w:val="0E101A"/>
        </w:rPr>
        <w:t>In this assignment, we performed a health assessment of a patient's lifestyle with a family history of cardiovascular disease. This assessment will help identify the patient's abnormal and normal physiological conditions and ultimately suggest any lifestyle changes the patient may need. We have completed the Health Assessment</w:t>
      </w:r>
      <w:r w:rsidR="004D057C">
        <w:rPr>
          <w:color w:val="0E101A"/>
        </w:rPr>
        <w:t xml:space="preserve"> Report of Patients whom m</w:t>
      </w:r>
      <w:r w:rsidR="004D057C" w:rsidRPr="004D057C">
        <w:rPr>
          <w:color w:val="0E101A"/>
        </w:rPr>
        <w:t xml:space="preserve">ay Have Cardiovascular Problems </w:t>
      </w:r>
      <w:r w:rsidR="004D057C">
        <w:rPr>
          <w:color w:val="0E101A"/>
        </w:rPr>
        <w:t>using questionnaires</w:t>
      </w:r>
      <w:r w:rsidR="004D057C" w:rsidRPr="004D057C">
        <w:rPr>
          <w:color w:val="0E101A"/>
        </w:rPr>
        <w:t xml:space="preserve"> to verify</w:t>
      </w:r>
      <w:r w:rsidR="004D057C">
        <w:rPr>
          <w:color w:val="0E101A"/>
        </w:rPr>
        <w:t xml:space="preserve"> their</w:t>
      </w:r>
      <w:r w:rsidR="004D057C" w:rsidRPr="004D057C">
        <w:rPr>
          <w:color w:val="0E101A"/>
        </w:rPr>
        <w:t xml:space="preserve"> 'physical strength and </w:t>
      </w:r>
      <w:r w:rsidR="009F6B78">
        <w:rPr>
          <w:color w:val="0E101A"/>
        </w:rPr>
        <w:t>exact health</w:t>
      </w:r>
      <w:r w:rsidR="004D057C" w:rsidRPr="004D057C">
        <w:rPr>
          <w:color w:val="0E101A"/>
        </w:rPr>
        <w:t xml:space="preserve"> condition. This assessment will help distinguish the patient's strange and ordinary physiological conditions, which can then be used to suggest appropriate lifestyle changes. The objectives of the assessment report include the determination of the patient's health and typical and abnormal physiological conditions after the assessment. In this way, the assessment measures will help shape a lifestyle and change the patient's health needs.</w:t>
      </w:r>
      <w:r w:rsidRPr="004D390B">
        <w:rPr>
          <w:color w:val="0E101A"/>
        </w:rPr>
        <w:t xml:space="preserve"> </w:t>
      </w:r>
    </w:p>
    <w:p w14:paraId="62F1A8E0" w14:textId="77777777" w:rsidR="001A01A8" w:rsidRPr="004D390B" w:rsidRDefault="001A01A8" w:rsidP="009F27E8">
      <w:pPr>
        <w:pStyle w:val="NormalWeb"/>
        <w:spacing w:before="0" w:beforeAutospacing="0" w:after="0" w:afterAutospacing="0" w:line="480" w:lineRule="auto"/>
        <w:ind w:firstLine="284"/>
        <w:jc w:val="center"/>
        <w:rPr>
          <w:b/>
          <w:color w:val="000000"/>
        </w:rPr>
      </w:pPr>
      <w:r w:rsidRPr="004D390B">
        <w:rPr>
          <w:b/>
          <w:color w:val="0E101A"/>
        </w:rPr>
        <w:t>Case analysis</w:t>
      </w:r>
    </w:p>
    <w:p w14:paraId="6BE8771C" w14:textId="77777777" w:rsidR="001A01A8" w:rsidRPr="004D390B" w:rsidRDefault="001A01A8" w:rsidP="009F27E8">
      <w:pPr>
        <w:pStyle w:val="NormalWeb"/>
        <w:spacing w:before="0" w:beforeAutospacing="0" w:after="0" w:afterAutospacing="0" w:line="480" w:lineRule="auto"/>
        <w:ind w:firstLine="284"/>
        <w:jc w:val="both"/>
        <w:rPr>
          <w:color w:val="000000"/>
        </w:rPr>
      </w:pPr>
      <w:r w:rsidRPr="004D390B">
        <w:rPr>
          <w:color w:val="0E101A"/>
        </w:rPr>
        <w:t xml:space="preserve">Patient A </w:t>
      </w:r>
      <w:r w:rsidR="00485538">
        <w:rPr>
          <w:color w:val="0E101A"/>
        </w:rPr>
        <w:t xml:space="preserve">in this survey </w:t>
      </w:r>
      <w:r w:rsidRPr="004D390B">
        <w:rPr>
          <w:color w:val="0E101A"/>
        </w:rPr>
        <w:t xml:space="preserve">has a </w:t>
      </w:r>
      <w:r w:rsidR="007701B2">
        <w:rPr>
          <w:color w:val="0E101A"/>
        </w:rPr>
        <w:t>high number</w:t>
      </w:r>
      <w:r w:rsidRPr="004D390B">
        <w:rPr>
          <w:color w:val="0E101A"/>
        </w:rPr>
        <w:t xml:space="preserve"> of family members who suffered from </w:t>
      </w:r>
      <w:r w:rsidR="00E42B1E">
        <w:rPr>
          <w:color w:val="0E101A"/>
        </w:rPr>
        <w:t>CVD</w:t>
      </w:r>
      <w:r w:rsidRPr="004D390B">
        <w:rPr>
          <w:color w:val="0E101A"/>
        </w:rPr>
        <w:t xml:space="preserve">. She eats a lot of fried food and other junk </w:t>
      </w:r>
      <w:r w:rsidR="00FF5BC7" w:rsidRPr="004D390B">
        <w:rPr>
          <w:color w:val="0E101A"/>
        </w:rPr>
        <w:t>food that is</w:t>
      </w:r>
      <w:r w:rsidRPr="004D390B">
        <w:rPr>
          <w:color w:val="0E101A"/>
        </w:rPr>
        <w:t xml:space="preserve"> not good for her </w:t>
      </w:r>
      <w:r w:rsidR="00FF5BC7" w:rsidRPr="004D390B">
        <w:rPr>
          <w:color w:val="0E101A"/>
        </w:rPr>
        <w:t>hea</w:t>
      </w:r>
      <w:r w:rsidR="00FF5BC7">
        <w:rPr>
          <w:color w:val="0E101A"/>
        </w:rPr>
        <w:t>lth, smokes many cigarettes,</w:t>
      </w:r>
      <w:r w:rsidRPr="004D390B">
        <w:rPr>
          <w:color w:val="0E101A"/>
        </w:rPr>
        <w:t xml:space="preserve"> and drinks much alcohol. She suffered from </w:t>
      </w:r>
      <w:r w:rsidR="00D24857">
        <w:rPr>
          <w:color w:val="0E101A"/>
        </w:rPr>
        <w:t>HBP</w:t>
      </w:r>
      <w:r w:rsidRPr="004D390B">
        <w:rPr>
          <w:color w:val="0E101A"/>
        </w:rPr>
        <w:t xml:space="preserve"> and obesity</w:t>
      </w:r>
      <w:r w:rsidR="00B04ACD">
        <w:rPr>
          <w:color w:val="0E101A"/>
        </w:rPr>
        <w:t xml:space="preserve"> and</w:t>
      </w:r>
      <w:r w:rsidRPr="004D390B">
        <w:rPr>
          <w:color w:val="0E101A"/>
        </w:rPr>
        <w:t xml:space="preserve"> </w:t>
      </w:r>
      <w:r w:rsidR="00B04ACD">
        <w:rPr>
          <w:color w:val="0E101A"/>
        </w:rPr>
        <w:t>leads a sedentary lifestyle</w:t>
      </w:r>
      <w:r w:rsidRPr="004D390B">
        <w:rPr>
          <w:color w:val="0E101A"/>
        </w:rPr>
        <w:t>.  </w:t>
      </w:r>
      <w:r w:rsidR="00014440">
        <w:rPr>
          <w:color w:val="0E101A"/>
        </w:rPr>
        <w:t xml:space="preserve">She </w:t>
      </w:r>
      <w:r w:rsidR="002565B6">
        <w:rPr>
          <w:color w:val="0E101A"/>
        </w:rPr>
        <w:t xml:space="preserve">did not indicate whether she </w:t>
      </w:r>
      <w:r w:rsidR="00DB5056">
        <w:rPr>
          <w:color w:val="0E101A"/>
        </w:rPr>
        <w:t>understands or engages in a health education program on smoking. We could also not define her actual height and weight</w:t>
      </w:r>
      <w:r w:rsidR="00CA272B">
        <w:rPr>
          <w:color w:val="0E101A"/>
        </w:rPr>
        <w:t>.</w:t>
      </w:r>
    </w:p>
    <w:p w14:paraId="502E4FED" w14:textId="77777777" w:rsidR="00F472EC" w:rsidRPr="004D390B" w:rsidRDefault="00F472EC" w:rsidP="009F27E8">
      <w:pPr>
        <w:pStyle w:val="NormalWeb"/>
        <w:spacing w:before="0" w:beforeAutospacing="0" w:after="0" w:afterAutospacing="0" w:line="480" w:lineRule="auto"/>
        <w:ind w:firstLine="284"/>
        <w:jc w:val="center"/>
        <w:rPr>
          <w:b/>
          <w:color w:val="0E101A"/>
        </w:rPr>
      </w:pPr>
      <w:r w:rsidRPr="004D390B">
        <w:rPr>
          <w:b/>
          <w:color w:val="0E101A"/>
        </w:rPr>
        <w:t xml:space="preserve">Health Assessment </w:t>
      </w:r>
    </w:p>
    <w:p w14:paraId="1BBD2086" w14:textId="77777777" w:rsidR="00F472EC" w:rsidRPr="004D390B" w:rsidRDefault="0025653A" w:rsidP="009F27E8">
      <w:pPr>
        <w:pStyle w:val="NormalWeb"/>
        <w:spacing w:before="0" w:beforeAutospacing="0" w:after="0" w:afterAutospacing="0" w:line="480" w:lineRule="auto"/>
        <w:ind w:firstLine="284"/>
        <w:jc w:val="both"/>
        <w:rPr>
          <w:color w:val="0E101A"/>
        </w:rPr>
      </w:pPr>
      <w:r>
        <w:rPr>
          <w:color w:val="000000"/>
          <w:shd w:val="clear" w:color="auto" w:fill="FFFFFF"/>
        </w:rPr>
        <w:lastRenderedPageBreak/>
        <w:t>The subject</w:t>
      </w:r>
      <w:r w:rsidR="00F472EC" w:rsidRPr="004D390B">
        <w:rPr>
          <w:color w:val="000000"/>
          <w:shd w:val="clear" w:color="auto" w:fill="FFFFFF"/>
        </w:rPr>
        <w:t xml:space="preserve"> is reported to have suffered from obesity. </w:t>
      </w:r>
      <w:r w:rsidR="00F472EC" w:rsidRPr="004D390B">
        <w:rPr>
          <w:color w:val="0E101A"/>
        </w:rPr>
        <w:t xml:space="preserve">Obesity is </w:t>
      </w:r>
      <w:r w:rsidR="00B42407">
        <w:rPr>
          <w:color w:val="0E101A"/>
        </w:rPr>
        <w:t xml:space="preserve">critical </w:t>
      </w:r>
      <w:r w:rsidR="00F472EC" w:rsidRPr="004D390B">
        <w:rPr>
          <w:color w:val="0E101A"/>
        </w:rPr>
        <w:t>risk fac</w:t>
      </w:r>
      <w:r w:rsidR="00111FA9" w:rsidRPr="004D390B">
        <w:rPr>
          <w:color w:val="0E101A"/>
        </w:rPr>
        <w:t xml:space="preserve">tor for </w:t>
      </w:r>
      <w:r w:rsidR="00E42B1E">
        <w:rPr>
          <w:color w:val="0E101A"/>
        </w:rPr>
        <w:t>CVD</w:t>
      </w:r>
      <w:r w:rsidR="00F472EC" w:rsidRPr="004D390B">
        <w:rPr>
          <w:color w:val="0E101A"/>
        </w:rPr>
        <w:t xml:space="preserve">. It is also the fundamental driving force behind the increased risk of </w:t>
      </w:r>
      <w:r w:rsidR="002829D3" w:rsidRPr="004D390B">
        <w:rPr>
          <w:color w:val="0E101A"/>
        </w:rPr>
        <w:t>dyslipidaemia</w:t>
      </w:r>
      <w:r w:rsidR="00F472EC" w:rsidRPr="004D390B">
        <w:rPr>
          <w:color w:val="0E101A"/>
        </w:rPr>
        <w:t>, insuli</w:t>
      </w:r>
      <w:r w:rsidR="00EC3519" w:rsidRPr="004D390B">
        <w:rPr>
          <w:color w:val="0E101A"/>
        </w:rPr>
        <w:t xml:space="preserve">n resistance </w:t>
      </w:r>
      <w:r w:rsidR="00F472EC" w:rsidRPr="004D390B">
        <w:rPr>
          <w:color w:val="0E101A"/>
        </w:rPr>
        <w:t xml:space="preserve">or </w:t>
      </w:r>
      <w:r w:rsidR="00D24857">
        <w:rPr>
          <w:color w:val="0E101A"/>
        </w:rPr>
        <w:t>HBP</w:t>
      </w:r>
      <w:r w:rsidR="00F472EC" w:rsidRPr="004D390B">
        <w:rPr>
          <w:color w:val="0E101A"/>
        </w:rPr>
        <w:t xml:space="preserve">, and atherosclerosis in adults and young people. Obesity and hypertrophy of adipose tissue affect the pathogenesis of atherosclerosis. Adipose tissue is a single organ divided into </w:t>
      </w:r>
      <w:r w:rsidR="00B42407">
        <w:rPr>
          <w:color w:val="0E101A"/>
        </w:rPr>
        <w:t>brown and white</w:t>
      </w:r>
      <w:r w:rsidR="00F472EC" w:rsidRPr="004D390B">
        <w:rPr>
          <w:color w:val="0E101A"/>
        </w:rPr>
        <w:t xml:space="preserve"> adipose tissue</w:t>
      </w:r>
      <w:r w:rsidR="00B42407">
        <w:rPr>
          <w:color w:val="0E101A"/>
        </w:rPr>
        <w:t>s</w:t>
      </w:r>
      <w:r w:rsidR="00F472EC" w:rsidRPr="004D390B">
        <w:rPr>
          <w:color w:val="0E101A"/>
        </w:rPr>
        <w:t xml:space="preserve">. It is linked to the metabolism and a fiery </w:t>
      </w:r>
      <w:r w:rsidR="000649B4" w:rsidRPr="004D390B">
        <w:rPr>
          <w:color w:val="0E101A"/>
        </w:rPr>
        <w:t>system</w:t>
      </w:r>
      <w:r w:rsidR="00F472EC" w:rsidRPr="004D390B">
        <w:rPr>
          <w:color w:val="0E101A"/>
        </w:rPr>
        <w:t xml:space="preserve"> and has a defensive effect on energy homeostasis. </w:t>
      </w:r>
      <w:r w:rsidR="000C0CBD" w:rsidRPr="004D390B">
        <w:rPr>
          <w:color w:val="0E101A"/>
        </w:rPr>
        <w:t xml:space="preserve">White adipose tissue </w:t>
      </w:r>
      <w:r w:rsidR="00F472EC" w:rsidRPr="004D390B">
        <w:rPr>
          <w:color w:val="0E101A"/>
        </w:rPr>
        <w:t>secretes peptides and proteins, which manifest themselves in the control of organic and physiological conditions and play an important role in obesity, insulin blockade, burns and in</w:t>
      </w:r>
      <w:r w:rsidR="00EC3519" w:rsidRPr="004D390B">
        <w:rPr>
          <w:color w:val="0E101A"/>
        </w:rPr>
        <w:t>flammation</w:t>
      </w:r>
      <w:r w:rsidR="00F472EC" w:rsidRPr="004D390B">
        <w:rPr>
          <w:color w:val="0E101A"/>
        </w:rPr>
        <w:t xml:space="preserve">, atherosclerosis, and </w:t>
      </w:r>
      <w:r w:rsidR="00E42B1E">
        <w:rPr>
          <w:color w:val="0E101A"/>
        </w:rPr>
        <w:t>CVD</w:t>
      </w:r>
      <w:r w:rsidR="00F472EC" w:rsidRPr="004D390B">
        <w:rPr>
          <w:color w:val="0E101A"/>
        </w:rPr>
        <w:t>. </w:t>
      </w:r>
    </w:p>
    <w:p w14:paraId="41957DF6" w14:textId="77777777" w:rsidR="00F472EC" w:rsidRPr="004D390B" w:rsidRDefault="00F472EC" w:rsidP="009F27E8">
      <w:pPr>
        <w:pStyle w:val="NormalWeb"/>
        <w:spacing w:before="0" w:beforeAutospacing="0" w:after="0" w:afterAutospacing="0" w:line="480" w:lineRule="auto"/>
        <w:ind w:firstLine="284"/>
        <w:jc w:val="both"/>
        <w:rPr>
          <w:color w:val="0E101A"/>
        </w:rPr>
      </w:pPr>
      <w:r w:rsidRPr="004D390B">
        <w:rPr>
          <w:color w:val="0E101A"/>
        </w:rPr>
        <w:t>There is a close relationship between general obesity and gastric obesity; however, a few people may have a high degree of obesity, but this is not gastric obesity</w:t>
      </w:r>
      <w:r w:rsidR="009C5227" w:rsidRPr="004D390B">
        <w:rPr>
          <w:color w:val="0E101A"/>
        </w:rPr>
        <w:t xml:space="preserve"> (Said et al., 2018)</w:t>
      </w:r>
      <w:r w:rsidRPr="004D390B">
        <w:rPr>
          <w:color w:val="0E101A"/>
        </w:rPr>
        <w:t>. The reverse situation can also occur in obesity of the stomach rather than in general obesity, depending on the significance of the BMI of ob</w:t>
      </w:r>
      <w:r w:rsidR="00D46270" w:rsidRPr="004D390B">
        <w:rPr>
          <w:color w:val="0E101A"/>
        </w:rPr>
        <w:t>esity. "Ordinary obesity</w:t>
      </w:r>
      <w:r w:rsidRPr="004D390B">
        <w:rPr>
          <w:color w:val="0E101A"/>
        </w:rPr>
        <w:t xml:space="preserve">" patients have </w:t>
      </w:r>
      <w:r w:rsidR="002829D3" w:rsidRPr="004D390B">
        <w:rPr>
          <w:color w:val="0E101A"/>
        </w:rPr>
        <w:t>cardiometabolic</w:t>
      </w:r>
      <w:r w:rsidRPr="004D390B">
        <w:rPr>
          <w:color w:val="0E101A"/>
        </w:rPr>
        <w:t xml:space="preserve"> and </w:t>
      </w:r>
      <w:r w:rsidR="00E42B1E">
        <w:rPr>
          <w:color w:val="0E101A"/>
        </w:rPr>
        <w:t>CVD</w:t>
      </w:r>
      <w:r w:rsidRPr="004D390B">
        <w:rPr>
          <w:color w:val="0E101A"/>
        </w:rPr>
        <w:t xml:space="preserve">, resulting in misclassification and </w:t>
      </w:r>
      <w:r w:rsidR="00817972" w:rsidRPr="004D390B">
        <w:rPr>
          <w:color w:val="0E101A"/>
        </w:rPr>
        <w:t>underdiagnoses</w:t>
      </w:r>
      <w:r w:rsidRPr="004D390B">
        <w:rPr>
          <w:color w:val="0E101A"/>
        </w:rPr>
        <w:t xml:space="preserve"> of </w:t>
      </w:r>
      <w:r w:rsidR="00E42B1E">
        <w:rPr>
          <w:color w:val="0E101A"/>
        </w:rPr>
        <w:t>CVD</w:t>
      </w:r>
      <w:r w:rsidRPr="004D390B">
        <w:rPr>
          <w:color w:val="0E101A"/>
        </w:rPr>
        <w:t xml:space="preserve"> risks in clinical practice, especially in obese patients who have too much fat but are not classified by </w:t>
      </w:r>
      <w:r w:rsidR="00D95D9E" w:rsidRPr="004D390B">
        <w:rPr>
          <w:color w:val="0E101A"/>
        </w:rPr>
        <w:t>BMI</w:t>
      </w:r>
      <w:r w:rsidRPr="004D390B">
        <w:rPr>
          <w:color w:val="0E101A"/>
        </w:rPr>
        <w:t>. Therefore, even in the general obese populati</w:t>
      </w:r>
      <w:r w:rsidR="00EA6A47" w:rsidRPr="004D390B">
        <w:rPr>
          <w:color w:val="0E101A"/>
        </w:rPr>
        <w:t>on, a high waist circumference</w:t>
      </w:r>
      <w:r w:rsidRPr="004D390B">
        <w:rPr>
          <w:color w:val="0E101A"/>
        </w:rPr>
        <w:t xml:space="preserve"> may be at a higher risk of </w:t>
      </w:r>
      <w:r w:rsidR="001D4102">
        <w:rPr>
          <w:color w:val="0E101A"/>
        </w:rPr>
        <w:t>CVD</w:t>
      </w:r>
      <w:r w:rsidR="009C5227" w:rsidRPr="004D390B">
        <w:rPr>
          <w:color w:val="0E101A"/>
        </w:rPr>
        <w:t xml:space="preserve"> (Wilson et al., 2017)</w:t>
      </w:r>
      <w:r w:rsidR="00EA6A47" w:rsidRPr="004D390B">
        <w:rPr>
          <w:color w:val="0E101A"/>
        </w:rPr>
        <w:t>. This is because</w:t>
      </w:r>
      <w:r w:rsidRPr="004D390B">
        <w:rPr>
          <w:color w:val="0E101A"/>
        </w:rPr>
        <w:t xml:space="preserve"> </w:t>
      </w:r>
      <w:r w:rsidR="00EA6A47" w:rsidRPr="004D390B">
        <w:rPr>
          <w:color w:val="0E101A"/>
        </w:rPr>
        <w:t>waist circumference</w:t>
      </w:r>
      <w:r w:rsidRPr="004D390B">
        <w:rPr>
          <w:color w:val="0E101A"/>
        </w:rPr>
        <w:t xml:space="preserve"> is an indicator of the gastric muscle-to-fat ratio associated with </w:t>
      </w:r>
      <w:r w:rsidR="002829D3" w:rsidRPr="004D390B">
        <w:rPr>
          <w:color w:val="0E101A"/>
        </w:rPr>
        <w:t>cardiometabolic</w:t>
      </w:r>
      <w:r w:rsidRPr="004D390B">
        <w:rPr>
          <w:color w:val="0E101A"/>
        </w:rPr>
        <w:t xml:space="preserve"> </w:t>
      </w:r>
      <w:r w:rsidR="0052334F" w:rsidRPr="004D390B">
        <w:rPr>
          <w:color w:val="0E101A"/>
        </w:rPr>
        <w:t>diseases</w:t>
      </w:r>
      <w:r w:rsidRPr="004D390B">
        <w:rPr>
          <w:color w:val="0E101A"/>
        </w:rPr>
        <w:t xml:space="preserve"> and </w:t>
      </w:r>
      <w:r w:rsidR="001D4102">
        <w:rPr>
          <w:color w:val="0E101A"/>
        </w:rPr>
        <w:t>CVD</w:t>
      </w:r>
      <w:r w:rsidRPr="004D390B">
        <w:rPr>
          <w:color w:val="0E101A"/>
        </w:rPr>
        <w:t xml:space="preserve"> and is a precursor of mortality. </w:t>
      </w:r>
      <w:r w:rsidR="00590755" w:rsidRPr="004D390B">
        <w:rPr>
          <w:color w:val="0E101A"/>
        </w:rPr>
        <w:t>Waist</w:t>
      </w:r>
      <w:r w:rsidR="00EA6A47" w:rsidRPr="004D390B">
        <w:rPr>
          <w:color w:val="0E101A"/>
        </w:rPr>
        <w:t xml:space="preserve"> circumference</w:t>
      </w:r>
      <w:r w:rsidRPr="004D390B">
        <w:rPr>
          <w:color w:val="0E101A"/>
        </w:rPr>
        <w:t xml:space="preserve"> gives a sign of body tissue as a proportion of gastric obesity and adds baseline data and BMI.      </w:t>
      </w:r>
    </w:p>
    <w:p w14:paraId="1F0E1292" w14:textId="77777777" w:rsidR="00F472EC" w:rsidRPr="004D390B" w:rsidRDefault="00F472EC" w:rsidP="009F27E8">
      <w:pPr>
        <w:pStyle w:val="NormalWeb"/>
        <w:spacing w:before="0" w:beforeAutospacing="0" w:after="0" w:afterAutospacing="0" w:line="480" w:lineRule="auto"/>
        <w:ind w:firstLine="284"/>
        <w:jc w:val="both"/>
        <w:rPr>
          <w:color w:val="0E101A"/>
        </w:rPr>
      </w:pPr>
      <w:r w:rsidRPr="004D390B">
        <w:rPr>
          <w:color w:val="0E101A"/>
        </w:rPr>
        <w:t xml:space="preserve"> </w:t>
      </w:r>
      <w:r w:rsidR="0025653A">
        <w:rPr>
          <w:color w:val="0E101A"/>
        </w:rPr>
        <w:t>The subject</w:t>
      </w:r>
      <w:r w:rsidR="002829D3" w:rsidRPr="004D390B">
        <w:rPr>
          <w:color w:val="0E101A"/>
        </w:rPr>
        <w:t xml:space="preserve"> also had incidences of </w:t>
      </w:r>
      <w:r w:rsidR="00D24857">
        <w:rPr>
          <w:color w:val="0E101A"/>
        </w:rPr>
        <w:t>HBP</w:t>
      </w:r>
      <w:r w:rsidR="002829D3" w:rsidRPr="004D390B">
        <w:rPr>
          <w:color w:val="0E101A"/>
        </w:rPr>
        <w:t xml:space="preserve">. </w:t>
      </w:r>
      <w:r w:rsidR="00D24857">
        <w:rPr>
          <w:color w:val="0E101A"/>
        </w:rPr>
        <w:t>HBP</w:t>
      </w:r>
      <w:r w:rsidRPr="004D390B">
        <w:rPr>
          <w:color w:val="0E101A"/>
        </w:rPr>
        <w:t xml:space="preserve"> is the strongest evidence of causation among the risk factors for </w:t>
      </w:r>
      <w:r w:rsidR="00E42B1E">
        <w:rPr>
          <w:color w:val="0E101A"/>
        </w:rPr>
        <w:t>CVD</w:t>
      </w:r>
      <w:r w:rsidRPr="004D390B">
        <w:rPr>
          <w:color w:val="0E101A"/>
        </w:rPr>
        <w:t xml:space="preserve"> and has a high degree of openness. From an organic point of view, the normal value of blood pressure is significantly lower than that usually described in research and clinical practice. We suggest that </w:t>
      </w:r>
      <w:r w:rsidR="001D4102">
        <w:rPr>
          <w:color w:val="0E101A"/>
        </w:rPr>
        <w:t>CVD</w:t>
      </w:r>
      <w:r w:rsidRPr="004D390B">
        <w:rPr>
          <w:color w:val="0E101A"/>
        </w:rPr>
        <w:t xml:space="preserve"> is caused by right-sided metastases transmitted by the </w:t>
      </w:r>
      <w:r w:rsidR="00D24857">
        <w:rPr>
          <w:color w:val="0E101A"/>
        </w:rPr>
        <w:t>HBP</w:t>
      </w:r>
      <w:r w:rsidRPr="004D390B">
        <w:rPr>
          <w:color w:val="0E101A"/>
        </w:rPr>
        <w:t xml:space="preserve"> population</w:t>
      </w:r>
      <w:r w:rsidR="00B668E8" w:rsidRPr="004D390B">
        <w:rPr>
          <w:color w:val="0E101A"/>
        </w:rPr>
        <w:t xml:space="preserve"> (</w:t>
      </w:r>
      <w:proofErr w:type="spellStart"/>
      <w:r w:rsidR="00B668E8" w:rsidRPr="004D390B">
        <w:rPr>
          <w:color w:val="222222"/>
          <w:shd w:val="clear" w:color="auto" w:fill="FFFFFF"/>
        </w:rPr>
        <w:t>Ried-Larsen</w:t>
      </w:r>
      <w:proofErr w:type="spellEnd"/>
      <w:r w:rsidR="00B668E8" w:rsidRPr="004D390B">
        <w:rPr>
          <w:color w:val="222222"/>
          <w:shd w:val="clear" w:color="auto" w:fill="FFFFFF"/>
        </w:rPr>
        <w:t xml:space="preserve"> et al., 2021)</w:t>
      </w:r>
      <w:r w:rsidRPr="004D390B">
        <w:rPr>
          <w:color w:val="0E101A"/>
        </w:rPr>
        <w:t xml:space="preserve">. We believe that </w:t>
      </w:r>
      <w:r w:rsidR="00D24857">
        <w:rPr>
          <w:color w:val="0E101A"/>
        </w:rPr>
        <w:t>HBP</w:t>
      </w:r>
      <w:r w:rsidRPr="004D390B">
        <w:rPr>
          <w:color w:val="0E101A"/>
        </w:rPr>
        <w:t xml:space="preserve"> is a detached </w:t>
      </w:r>
      <w:r w:rsidR="00E42B1E">
        <w:rPr>
          <w:color w:val="0E101A"/>
        </w:rPr>
        <w:t>CVD</w:t>
      </w:r>
      <w:r w:rsidRPr="004D390B">
        <w:rPr>
          <w:color w:val="0E101A"/>
        </w:rPr>
        <w:t xml:space="preserve"> view that depends </w:t>
      </w:r>
      <w:r w:rsidRPr="004D390B">
        <w:rPr>
          <w:color w:val="0E101A"/>
        </w:rPr>
        <w:lastRenderedPageBreak/>
        <w:t>on the risk factors in the control observation attempts to verify preliminary clinical trials in the design assumptions.    </w:t>
      </w:r>
    </w:p>
    <w:p w14:paraId="79EB3A76" w14:textId="77777777" w:rsidR="00F472EC" w:rsidRPr="004D390B" w:rsidRDefault="00F472EC" w:rsidP="009F27E8">
      <w:pPr>
        <w:pStyle w:val="NormalWeb"/>
        <w:spacing w:before="0" w:beforeAutospacing="0" w:after="0" w:afterAutospacing="0" w:line="480" w:lineRule="auto"/>
        <w:ind w:firstLine="284"/>
        <w:jc w:val="both"/>
        <w:rPr>
          <w:color w:val="0E101A"/>
        </w:rPr>
      </w:pPr>
      <w:r w:rsidRPr="004D390B">
        <w:rPr>
          <w:color w:val="0E101A"/>
        </w:rPr>
        <w:t xml:space="preserve"> Excessive </w:t>
      </w:r>
      <w:r w:rsidR="00881A16" w:rsidRPr="004D390B">
        <w:rPr>
          <w:color w:val="0E101A"/>
        </w:rPr>
        <w:t xml:space="preserve">stress and </w:t>
      </w:r>
      <w:r w:rsidR="00D24857">
        <w:rPr>
          <w:color w:val="0E101A"/>
        </w:rPr>
        <w:t>HBP</w:t>
      </w:r>
      <w:r w:rsidRPr="004D390B">
        <w:rPr>
          <w:color w:val="0E101A"/>
        </w:rPr>
        <w:t xml:space="preserve"> lead to a gradual restriction in coronary artery disease, which serves the heart due to fat, cholesterol, and different substances, collectively called plaques. This slow interaction is called atherosclerosis. When the veins clot because of the plaque, the blood clumps are deformed</w:t>
      </w:r>
      <w:r w:rsidR="00371270" w:rsidRPr="004D390B">
        <w:rPr>
          <w:color w:val="0E101A"/>
        </w:rPr>
        <w:t xml:space="preserve"> (Welsh et al., 2019, p.542)</w:t>
      </w:r>
      <w:r w:rsidRPr="004D390B">
        <w:rPr>
          <w:color w:val="0E101A"/>
        </w:rPr>
        <w:t xml:space="preserve">. When the veins are blocked due to plaque </w:t>
      </w:r>
      <w:r w:rsidR="00590755" w:rsidRPr="004D390B">
        <w:rPr>
          <w:color w:val="0E101A"/>
        </w:rPr>
        <w:t>build-up</w:t>
      </w:r>
      <w:r w:rsidRPr="004D390B">
        <w:rPr>
          <w:color w:val="0E101A"/>
        </w:rPr>
        <w:t xml:space="preserve"> or blood clotting, blood flow through the heart muscle is disrupted, making the muscles unable to get oxygen and supplements. Therefore, damage or partial passage of the myocardium is called coronary insufficiency (necrosis of myocardial tissue).     </w:t>
      </w:r>
    </w:p>
    <w:p w14:paraId="502EAF63" w14:textId="77777777" w:rsidR="00F472EC" w:rsidRPr="004D390B" w:rsidRDefault="00F472EC" w:rsidP="009F27E8">
      <w:pPr>
        <w:pStyle w:val="NormalWeb"/>
        <w:spacing w:before="0" w:beforeAutospacing="0" w:after="0" w:afterAutospacing="0" w:line="480" w:lineRule="auto"/>
        <w:ind w:firstLine="284"/>
        <w:jc w:val="both"/>
        <w:rPr>
          <w:color w:val="0E101A"/>
        </w:rPr>
      </w:pPr>
      <w:r w:rsidRPr="004D390B">
        <w:rPr>
          <w:color w:val="0E101A"/>
        </w:rPr>
        <w:t xml:space="preserve"> Sedentary behaviours and </w:t>
      </w:r>
      <w:r w:rsidR="0056629B" w:rsidRPr="004D390B">
        <w:rPr>
          <w:color w:val="0E101A"/>
        </w:rPr>
        <w:t>physical</w:t>
      </w:r>
      <w:r w:rsidRPr="004D390B">
        <w:rPr>
          <w:color w:val="0E101A"/>
        </w:rPr>
        <w:t xml:space="preserve"> inactivity are the main progressive risk factors for global </w:t>
      </w:r>
      <w:r w:rsidR="00E42B1E">
        <w:rPr>
          <w:color w:val="0E101A"/>
        </w:rPr>
        <w:t>CVD</w:t>
      </w:r>
      <w:r w:rsidRPr="004D390B">
        <w:rPr>
          <w:color w:val="0E101A"/>
        </w:rPr>
        <w:t xml:space="preserve"> and all-cause mortality. All age groups, races, and identities and both men and women need progress in </w:t>
      </w:r>
      <w:r w:rsidR="003C3319" w:rsidRPr="004D390B">
        <w:rPr>
          <w:color w:val="000000"/>
          <w:shd w:val="clear" w:color="auto" w:fill="FFFFFF"/>
        </w:rPr>
        <w:t>physical activity</w:t>
      </w:r>
      <w:r w:rsidR="003C3319" w:rsidRPr="004D390B">
        <w:rPr>
          <w:color w:val="0E101A"/>
        </w:rPr>
        <w:t xml:space="preserve"> </w:t>
      </w:r>
      <w:r w:rsidR="00590755" w:rsidRPr="004D390B">
        <w:rPr>
          <w:color w:val="0E101A"/>
        </w:rPr>
        <w:t>and exercise training</w:t>
      </w:r>
      <w:r w:rsidRPr="004D390B">
        <w:rPr>
          <w:color w:val="0E101A"/>
        </w:rPr>
        <w:t xml:space="preserve"> to promote further development of cardiorespiratory health to prevent many </w:t>
      </w:r>
      <w:r w:rsidR="00C75D45" w:rsidRPr="004D390B">
        <w:rPr>
          <w:color w:val="0E101A"/>
        </w:rPr>
        <w:t>chronic</w:t>
      </w:r>
      <w:r w:rsidRPr="004D390B">
        <w:rPr>
          <w:color w:val="0E101A"/>
        </w:rPr>
        <w:t xml:space="preserve"> </w:t>
      </w:r>
      <w:r w:rsidR="0052334F" w:rsidRPr="004D390B">
        <w:rPr>
          <w:color w:val="0E101A"/>
        </w:rPr>
        <w:t>diseases</w:t>
      </w:r>
      <w:r w:rsidRPr="004D390B">
        <w:rPr>
          <w:color w:val="0E101A"/>
        </w:rPr>
        <w:t xml:space="preserve">, especially </w:t>
      </w:r>
      <w:r w:rsidR="00E42B1E">
        <w:rPr>
          <w:color w:val="0E101A"/>
        </w:rPr>
        <w:t>CVD</w:t>
      </w:r>
      <w:r w:rsidR="0056629B" w:rsidRPr="004D390B">
        <w:rPr>
          <w:color w:val="0E101A"/>
        </w:rPr>
        <w:t xml:space="preserve"> (</w:t>
      </w:r>
      <w:proofErr w:type="spellStart"/>
      <w:r w:rsidR="0056629B" w:rsidRPr="004D390B">
        <w:rPr>
          <w:color w:val="0E101A"/>
        </w:rPr>
        <w:t>Pelliccia</w:t>
      </w:r>
      <w:proofErr w:type="spellEnd"/>
      <w:r w:rsidR="0056629B" w:rsidRPr="004D390B">
        <w:rPr>
          <w:color w:val="0E101A"/>
        </w:rPr>
        <w:t xml:space="preserve"> et al., 2014, p.17)</w:t>
      </w:r>
      <w:r w:rsidRPr="004D390B">
        <w:rPr>
          <w:color w:val="0E101A"/>
        </w:rPr>
        <w:t xml:space="preserve">. In this first-class audit, we verified and corrected the actual behaviour of the adverse consequences of </w:t>
      </w:r>
      <w:r w:rsidR="00C75D45" w:rsidRPr="004D390B">
        <w:rPr>
          <w:color w:val="0E101A"/>
        </w:rPr>
        <w:t>physical inactivity</w:t>
      </w:r>
      <w:r w:rsidRPr="004D390B">
        <w:rPr>
          <w:color w:val="0E101A"/>
        </w:rPr>
        <w:t xml:space="preserve">, as the </w:t>
      </w:r>
      <w:r w:rsidR="003C3319" w:rsidRPr="004D390B">
        <w:rPr>
          <w:color w:val="000000"/>
          <w:shd w:val="clear" w:color="auto" w:fill="FFFFFF"/>
        </w:rPr>
        <w:t>physical activity</w:t>
      </w:r>
      <w:r w:rsidR="003C3319" w:rsidRPr="004D390B">
        <w:rPr>
          <w:color w:val="0E101A"/>
        </w:rPr>
        <w:t>/</w:t>
      </w:r>
      <w:r w:rsidR="00590755" w:rsidRPr="004D390B">
        <w:rPr>
          <w:color w:val="0E101A"/>
        </w:rPr>
        <w:t>exercise training</w:t>
      </w:r>
      <w:r w:rsidRPr="004D390B">
        <w:rPr>
          <w:color w:val="0E101A"/>
        </w:rPr>
        <w:t xml:space="preserve"> and cardiopulmonary </w:t>
      </w:r>
      <w:r w:rsidR="0052334F" w:rsidRPr="004D390B">
        <w:rPr>
          <w:color w:val="0E101A"/>
        </w:rPr>
        <w:t>fitness,</w:t>
      </w:r>
      <w:r w:rsidRPr="004D390B">
        <w:rPr>
          <w:color w:val="0E101A"/>
        </w:rPr>
        <w:t xml:space="preserve"> as a predictor of the </w:t>
      </w:r>
      <w:r w:rsidR="00C75D45" w:rsidRPr="004D390B">
        <w:rPr>
          <w:color w:val="0E101A"/>
        </w:rPr>
        <w:t>chronic</w:t>
      </w:r>
      <w:r w:rsidRPr="004D390B">
        <w:rPr>
          <w:color w:val="0E101A"/>
        </w:rPr>
        <w:t xml:space="preserve"> non-communicable </w:t>
      </w:r>
      <w:r w:rsidR="0052334F" w:rsidRPr="004D390B">
        <w:rPr>
          <w:color w:val="0E101A"/>
        </w:rPr>
        <w:t>diseases</w:t>
      </w:r>
      <w:r w:rsidRPr="004D390B">
        <w:rPr>
          <w:color w:val="0E101A"/>
        </w:rPr>
        <w:t xml:space="preserve"> (including </w:t>
      </w:r>
      <w:r w:rsidR="00E42B1E">
        <w:rPr>
          <w:color w:val="0E101A"/>
        </w:rPr>
        <w:t>CVD</w:t>
      </w:r>
      <w:r w:rsidR="0052334F" w:rsidRPr="004D390B">
        <w:rPr>
          <w:color w:val="0E101A"/>
        </w:rPr>
        <w:t>)</w:t>
      </w:r>
      <w:r w:rsidRPr="004D390B">
        <w:rPr>
          <w:color w:val="0E101A"/>
        </w:rPr>
        <w:t xml:space="preserve"> is correct. Actual inactivity has become a significant general health </w:t>
      </w:r>
      <w:r w:rsidR="0052334F" w:rsidRPr="004D390B">
        <w:rPr>
          <w:color w:val="0E101A"/>
        </w:rPr>
        <w:t>problem,</w:t>
      </w:r>
      <w:r w:rsidRPr="004D390B">
        <w:rPr>
          <w:color w:val="0E101A"/>
        </w:rPr>
        <w:t xml:space="preserve"> as it is the only cause of de</w:t>
      </w:r>
      <w:r w:rsidR="0052334F" w:rsidRPr="004D390B">
        <w:rPr>
          <w:color w:val="0E101A"/>
        </w:rPr>
        <w:t>ath after smoking in the UK</w:t>
      </w:r>
      <w:r w:rsidRPr="004D390B">
        <w:rPr>
          <w:color w:val="0E101A"/>
        </w:rPr>
        <w:t xml:space="preserve">. Physical inactivity is also related to desolation or the expanding danger of chronic and minor illnesses. These diseases include </w:t>
      </w:r>
      <w:r w:rsidR="00E42B1E">
        <w:rPr>
          <w:color w:val="0E101A"/>
        </w:rPr>
        <w:t>CVD</w:t>
      </w:r>
      <w:r w:rsidRPr="004D390B">
        <w:rPr>
          <w:color w:val="0E101A"/>
        </w:rPr>
        <w:t xml:space="preserve">, congestive </w:t>
      </w:r>
      <w:r w:rsidR="00E42B1E">
        <w:rPr>
          <w:color w:val="0E101A"/>
        </w:rPr>
        <w:t>CVD</w:t>
      </w:r>
      <w:r w:rsidRPr="004D390B">
        <w:rPr>
          <w:color w:val="0E101A"/>
        </w:rPr>
        <w:t xml:space="preserve">, stroke, certain </w:t>
      </w:r>
      <w:r w:rsidR="0052334F" w:rsidRPr="004D390B">
        <w:rPr>
          <w:color w:val="0E101A"/>
        </w:rPr>
        <w:t>tumours</w:t>
      </w:r>
      <w:r w:rsidRPr="004D390B">
        <w:rPr>
          <w:color w:val="0E101A"/>
        </w:rPr>
        <w:t xml:space="preserve">, osteoporosis, obesity, diabetes 2, and </w:t>
      </w:r>
      <w:r w:rsidR="00D24857">
        <w:rPr>
          <w:color w:val="0E101A"/>
        </w:rPr>
        <w:t>HBP</w:t>
      </w:r>
      <w:r w:rsidRPr="004D390B">
        <w:rPr>
          <w:color w:val="0E101A"/>
        </w:rPr>
        <w:t>.      </w:t>
      </w:r>
    </w:p>
    <w:p w14:paraId="2A0B3FCF" w14:textId="77777777" w:rsidR="00F472EC" w:rsidRPr="004D390B" w:rsidRDefault="00F472EC" w:rsidP="009F27E8">
      <w:pPr>
        <w:pStyle w:val="NormalWeb"/>
        <w:spacing w:before="0" w:beforeAutospacing="0" w:after="0" w:afterAutospacing="0" w:line="480" w:lineRule="auto"/>
        <w:ind w:firstLine="284"/>
        <w:jc w:val="both"/>
        <w:rPr>
          <w:color w:val="0E101A"/>
        </w:rPr>
      </w:pPr>
      <w:r w:rsidRPr="004D390B">
        <w:rPr>
          <w:color w:val="0E101A"/>
        </w:rPr>
        <w:t xml:space="preserve">The cardiovascular </w:t>
      </w:r>
      <w:r w:rsidR="000649B4" w:rsidRPr="004D390B">
        <w:rPr>
          <w:color w:val="0E101A"/>
        </w:rPr>
        <w:t>system</w:t>
      </w:r>
      <w:r w:rsidRPr="004D390B">
        <w:rPr>
          <w:color w:val="0E101A"/>
        </w:rPr>
        <w:t xml:space="preserve"> is affected by alcohol. While drinking, alcohol causes a brief dilation of the pulse and blood pressure. In the long term, excessive alcohol consumption can lead to an enlarged pulse, </w:t>
      </w:r>
      <w:r w:rsidR="00D24857">
        <w:rPr>
          <w:color w:val="0E101A"/>
        </w:rPr>
        <w:t>HBP</w:t>
      </w:r>
      <w:r w:rsidRPr="004D390B">
        <w:rPr>
          <w:color w:val="0E101A"/>
        </w:rPr>
        <w:t xml:space="preserve">, weakened heart muscle, and occasional heartbeats. All of these increase the </w:t>
      </w:r>
      <w:r w:rsidRPr="004D390B">
        <w:rPr>
          <w:color w:val="0E101A"/>
        </w:rPr>
        <w:lastRenderedPageBreak/>
        <w:t>risk of cardiovascular failure and stroke caused by alcohol consumption. In the UK, due to powerless public information about calories and alcohol-related foods, alcohol accounted for 10% of total adult energ</w:t>
      </w:r>
      <w:r w:rsidR="000649B4" w:rsidRPr="004D390B">
        <w:rPr>
          <w:color w:val="0E101A"/>
        </w:rPr>
        <w:t>y intake (Shelton &amp; Knott, 2014</w:t>
      </w:r>
      <w:r w:rsidRPr="004D390B">
        <w:rPr>
          <w:color w:val="0E101A"/>
        </w:rPr>
        <w:t>). In addition, he also demonstrated access to alcohol to increase the ban on food consumption. In this way, drinkers are more inclined to devour many starches and sugars, ultimately in the body, to form fat inside.</w:t>
      </w:r>
      <w:r w:rsidR="00B668E8" w:rsidRPr="004D390B">
        <w:rPr>
          <w:color w:val="0E101A"/>
        </w:rPr>
        <w:t xml:space="preserve"> (Carter et al., 2019, p. 2166).</w:t>
      </w:r>
      <w:r w:rsidRPr="004D390B">
        <w:rPr>
          <w:color w:val="0E101A"/>
        </w:rPr>
        <w:t xml:space="preserve"> Because patients have participated in the body to say lack of light activity, reducing energy consumption leads to a positive energy balance.        </w:t>
      </w:r>
    </w:p>
    <w:p w14:paraId="0C9BAFAF" w14:textId="77777777" w:rsidR="001A01A8" w:rsidRPr="004D390B" w:rsidRDefault="00F472EC" w:rsidP="009F27E8">
      <w:pPr>
        <w:pStyle w:val="NormalWeb"/>
        <w:spacing w:before="0" w:beforeAutospacing="0" w:after="0" w:afterAutospacing="0" w:line="480" w:lineRule="auto"/>
        <w:ind w:firstLine="284"/>
        <w:jc w:val="both"/>
        <w:rPr>
          <w:b/>
          <w:color w:val="0E101A"/>
        </w:rPr>
      </w:pPr>
      <w:r w:rsidRPr="004D390B">
        <w:rPr>
          <w:color w:val="0E101A"/>
        </w:rPr>
        <w:t> Drinking in a single activity will cause a brief pulse expansion, and continued consumption in violation of general rules can lead to alcohol dependence (</w:t>
      </w:r>
      <w:r w:rsidR="00D24857">
        <w:rPr>
          <w:color w:val="0E101A"/>
        </w:rPr>
        <w:t>HBP</w:t>
      </w:r>
      <w:r w:rsidRPr="004D390B">
        <w:rPr>
          <w:color w:val="0E101A"/>
        </w:rPr>
        <w:t>). Many good systems can cause alcohol to increase blood pressure, and studies have shown that reducing the amount of alcohol can lower the pulse</w:t>
      </w:r>
      <w:r w:rsidR="00371270" w:rsidRPr="004D390B">
        <w:rPr>
          <w:color w:val="0E101A"/>
        </w:rPr>
        <w:t xml:space="preserve"> (Major et al., 2018, p. 1)</w:t>
      </w:r>
      <w:r w:rsidRPr="004D390B">
        <w:rPr>
          <w:color w:val="0E101A"/>
        </w:rPr>
        <w:t xml:space="preserve">. </w:t>
      </w:r>
      <w:r w:rsidR="00D24857">
        <w:rPr>
          <w:color w:val="0E101A"/>
        </w:rPr>
        <w:t>HBP</w:t>
      </w:r>
      <w:r w:rsidRPr="004D390B">
        <w:rPr>
          <w:color w:val="0E101A"/>
        </w:rPr>
        <w:t xml:space="preserve"> can cause the catheter to clot and thicken, and there is a risk of respiratory failure and stroke. </w:t>
      </w:r>
      <w:r w:rsidRPr="004D390B">
        <w:rPr>
          <w:rStyle w:val="Emphasis"/>
          <w:color w:val="0E101A"/>
        </w:rPr>
        <w:t>Atrial fibrillation </w:t>
      </w:r>
      <w:r w:rsidRPr="004D390B">
        <w:rPr>
          <w:color w:val="0E101A"/>
        </w:rPr>
        <w:t xml:space="preserve">is an arrhythmia that causes the upper </w:t>
      </w:r>
      <w:r w:rsidR="00F363A5" w:rsidRPr="004D390B">
        <w:rPr>
          <w:color w:val="0E101A"/>
        </w:rPr>
        <w:t>atrium</w:t>
      </w:r>
      <w:r w:rsidRPr="004D390B">
        <w:rPr>
          <w:color w:val="0E101A"/>
        </w:rPr>
        <w:t>s of the heart (</w:t>
      </w:r>
      <w:r w:rsidR="00F363A5" w:rsidRPr="004D390B">
        <w:rPr>
          <w:color w:val="0E101A"/>
        </w:rPr>
        <w:t>atrium</w:t>
      </w:r>
      <w:r w:rsidRPr="004D390B">
        <w:rPr>
          <w:color w:val="0E101A"/>
        </w:rPr>
        <w:t xml:space="preserve">s) to tremble instead of the usual beating. Alcohol can cause atrial fibrillation through various components, and the combined effects of alcohol on the myocardium can be strongly observed (after single alcohol consumption). This means that the blood will not change course as efficiently as it should. This can lead to blood that does not leave </w:t>
      </w:r>
      <w:r w:rsidR="00F363A5" w:rsidRPr="004D390B">
        <w:rPr>
          <w:color w:val="0E101A"/>
        </w:rPr>
        <w:t>atrium</w:t>
      </w:r>
      <w:r w:rsidRPr="004D390B">
        <w:rPr>
          <w:color w:val="0E101A"/>
        </w:rPr>
        <w:t>s, pools, and clusters</w:t>
      </w:r>
      <w:r w:rsidR="00F04209" w:rsidRPr="004D390B">
        <w:rPr>
          <w:color w:val="0E101A"/>
        </w:rPr>
        <w:t xml:space="preserve"> (Larsson et al., 2020, p. 14)</w:t>
      </w:r>
      <w:r w:rsidRPr="004D390B">
        <w:rPr>
          <w:color w:val="0E101A"/>
        </w:rPr>
        <w:t xml:space="preserve">. If the blood from the </w:t>
      </w:r>
      <w:r w:rsidR="00F363A5" w:rsidRPr="004D390B">
        <w:rPr>
          <w:color w:val="0E101A"/>
        </w:rPr>
        <w:t>atrium</w:t>
      </w:r>
      <w:r w:rsidRPr="004D390B">
        <w:rPr>
          <w:color w:val="0E101A"/>
        </w:rPr>
        <w:t xml:space="preserve"> enters and thickens, it will be retained in the </w:t>
      </w:r>
      <w:r w:rsidR="00F363A5" w:rsidRPr="004D390B">
        <w:rPr>
          <w:color w:val="0E101A"/>
        </w:rPr>
        <w:t>artery</w:t>
      </w:r>
      <w:r w:rsidRPr="004D390B">
        <w:rPr>
          <w:color w:val="0E101A"/>
        </w:rPr>
        <w:t>, resulting in ischemic stroke.</w:t>
      </w:r>
    </w:p>
    <w:p w14:paraId="4BAF8AFD" w14:textId="77777777" w:rsidR="001A01A8" w:rsidRPr="004D390B" w:rsidRDefault="001A01A8" w:rsidP="00660C9E">
      <w:pPr>
        <w:pStyle w:val="NormalWeb"/>
        <w:spacing w:before="0" w:beforeAutospacing="0" w:after="0" w:afterAutospacing="0" w:line="480" w:lineRule="auto"/>
        <w:ind w:firstLine="284"/>
        <w:jc w:val="center"/>
        <w:rPr>
          <w:color w:val="000000"/>
        </w:rPr>
      </w:pPr>
      <w:r w:rsidRPr="004D390B">
        <w:rPr>
          <w:color w:val="0E101A"/>
        </w:rPr>
        <w:t>.</w:t>
      </w:r>
      <w:r w:rsidRPr="004D390B">
        <w:rPr>
          <w:b/>
          <w:color w:val="0E101A"/>
        </w:rPr>
        <w:t>Recommendation</w:t>
      </w:r>
    </w:p>
    <w:p w14:paraId="2873F184" w14:textId="77777777" w:rsidR="008F7D2A" w:rsidRPr="004D390B" w:rsidRDefault="008F7D2A" w:rsidP="00843A80">
      <w:pPr>
        <w:pStyle w:val="NormalWeb"/>
        <w:spacing w:before="0" w:beforeAutospacing="0" w:after="0" w:afterAutospacing="0" w:line="480" w:lineRule="auto"/>
        <w:jc w:val="both"/>
        <w:rPr>
          <w:b/>
          <w:color w:val="0E101A"/>
        </w:rPr>
      </w:pPr>
      <w:r w:rsidRPr="004D390B">
        <w:rPr>
          <w:b/>
          <w:color w:val="0E101A"/>
        </w:rPr>
        <w:t>Primary care </w:t>
      </w:r>
    </w:p>
    <w:p w14:paraId="0305141F" w14:textId="77777777" w:rsidR="008F7D2A" w:rsidRPr="004D390B" w:rsidRDefault="008F7D2A" w:rsidP="009F27E8">
      <w:pPr>
        <w:pStyle w:val="NormalWeb"/>
        <w:spacing w:before="0" w:beforeAutospacing="0" w:after="0" w:afterAutospacing="0" w:line="480" w:lineRule="auto"/>
        <w:ind w:firstLine="284"/>
        <w:jc w:val="both"/>
        <w:rPr>
          <w:color w:val="0E101A"/>
        </w:rPr>
      </w:pPr>
      <w:r w:rsidRPr="004D390B">
        <w:rPr>
          <w:color w:val="0E101A"/>
        </w:rPr>
        <w:t xml:space="preserve">As </w:t>
      </w:r>
      <w:r w:rsidR="00843A80" w:rsidRPr="004D390B">
        <w:rPr>
          <w:color w:val="0E101A"/>
        </w:rPr>
        <w:t>primary care</w:t>
      </w:r>
      <w:r w:rsidRPr="004D390B">
        <w:rPr>
          <w:color w:val="0E101A"/>
        </w:rPr>
        <w:t xml:space="preserve"> in expanding </w:t>
      </w:r>
      <w:r w:rsidR="0025653A">
        <w:rPr>
          <w:color w:val="0E101A"/>
        </w:rPr>
        <w:t>the subject</w:t>
      </w:r>
      <w:r w:rsidRPr="004D390B">
        <w:rPr>
          <w:color w:val="0E101A"/>
        </w:rPr>
        <w:t xml:space="preserve"> association model of care, it is important to understand the most compelling part of the GP's job, including emerging treatment alternatives, to help obese patients to become a beneficial group. The new role is to understand the important considerations </w:t>
      </w:r>
      <w:r w:rsidRPr="004D390B">
        <w:rPr>
          <w:color w:val="0E101A"/>
        </w:rPr>
        <w:lastRenderedPageBreak/>
        <w:t xml:space="preserve">of management on obesity, especially the views that other medical </w:t>
      </w:r>
      <w:r w:rsidR="00843A80" w:rsidRPr="004D390B">
        <w:rPr>
          <w:color w:val="0E101A"/>
        </w:rPr>
        <w:t>experts, spouses are not ready to complete,</w:t>
      </w:r>
      <w:r w:rsidRPr="004D390B">
        <w:rPr>
          <w:color w:val="0E101A"/>
        </w:rPr>
        <w:t xml:space="preserve"> and that the primary consideration experts should monitor</w:t>
      </w:r>
      <w:r w:rsidR="00436858" w:rsidRPr="004D390B">
        <w:rPr>
          <w:color w:val="0E101A"/>
        </w:rPr>
        <w:t xml:space="preserve"> (Reynolds et al., 2021, p. 227)</w:t>
      </w:r>
      <w:r w:rsidRPr="004D390B">
        <w:rPr>
          <w:color w:val="0E101A"/>
        </w:rPr>
        <w:t xml:space="preserve">. Starting decisively and showing a desire to listen instead of often speaking quickly brings up </w:t>
      </w:r>
      <w:r w:rsidR="0025653A">
        <w:rPr>
          <w:color w:val="0E101A"/>
        </w:rPr>
        <w:t>the subject</w:t>
      </w:r>
      <w:r w:rsidRPr="004D390B">
        <w:rPr>
          <w:color w:val="0E101A"/>
        </w:rPr>
        <w:t xml:space="preserve">'s needs. In order to develop a full range of methods focused on health rather than obesity, a dialogue focused on the disorders, enablers, and investigative arrangements, as well as </w:t>
      </w:r>
      <w:r w:rsidR="0025653A">
        <w:rPr>
          <w:color w:val="0E101A"/>
        </w:rPr>
        <w:t>the subject</w:t>
      </w:r>
      <w:r w:rsidRPr="004D390B">
        <w:rPr>
          <w:color w:val="0E101A"/>
        </w:rPr>
        <w:t xml:space="preserve">'s broader health issues, fewer calories recording relationship complications, and the relationship between characteristics and consumption, and lifestyle. A repeated example of reduction and regression in obesity, reflecting the enduring concept of obesity, may show that organic instruments, including genetic tendencies that are difficult to adjust, can cause inspiration collapse, but they can be strongly affected. Comparing the future approach of obesity counselling with the methods patients have tried is an important part of the discussion, which may be related to adjusting assumptions or trying new recovery methods.      </w:t>
      </w:r>
    </w:p>
    <w:p w14:paraId="74E1A174" w14:textId="77777777" w:rsidR="008F7D2A" w:rsidRPr="004D390B" w:rsidRDefault="008F7D2A" w:rsidP="009F27E8">
      <w:pPr>
        <w:pStyle w:val="NormalWeb"/>
        <w:spacing w:before="0" w:beforeAutospacing="0" w:after="0" w:afterAutospacing="0" w:line="480" w:lineRule="auto"/>
        <w:ind w:firstLine="284"/>
        <w:jc w:val="center"/>
        <w:rPr>
          <w:b/>
          <w:color w:val="0E101A"/>
        </w:rPr>
      </w:pPr>
      <w:r w:rsidRPr="004D390B">
        <w:rPr>
          <w:b/>
          <w:color w:val="0E101A"/>
        </w:rPr>
        <w:t>Mediation of multiple risk factors</w:t>
      </w:r>
    </w:p>
    <w:p w14:paraId="0EFBE831" w14:textId="77777777" w:rsidR="00196475" w:rsidRDefault="008F7D2A" w:rsidP="009F27E8">
      <w:pPr>
        <w:pStyle w:val="NormalWeb"/>
        <w:spacing w:before="0" w:beforeAutospacing="0" w:after="0" w:afterAutospacing="0" w:line="480" w:lineRule="auto"/>
        <w:ind w:firstLine="284"/>
        <w:jc w:val="both"/>
        <w:rPr>
          <w:color w:val="0E101A"/>
        </w:rPr>
      </w:pPr>
      <w:r w:rsidRPr="004D390B">
        <w:rPr>
          <w:color w:val="0E101A"/>
        </w:rPr>
        <w:t>A Cochrane ordered the survey transfer to assess risk factors for various global community mediations, the feasibility of employment, the underlying antagonism of adult cardiovascular industry groups and groups at high risk infected. Including orientation and health education in the 18 randomized controlled foreplay, whether or not drug treatment affec</w:t>
      </w:r>
      <w:r w:rsidR="004F4322">
        <w:rPr>
          <w:color w:val="0E101A"/>
        </w:rPr>
        <w:t xml:space="preserve">ts a cardiovascular risk factors like </w:t>
      </w:r>
      <w:r w:rsidRPr="004D390B">
        <w:rPr>
          <w:color w:val="0E101A"/>
        </w:rPr>
        <w:t xml:space="preserve">smoking, </w:t>
      </w:r>
      <w:r w:rsidR="003C3319" w:rsidRPr="004D390B">
        <w:rPr>
          <w:color w:val="000000"/>
          <w:shd w:val="clear" w:color="auto" w:fill="FFFFFF"/>
        </w:rPr>
        <w:t>physical activity</w:t>
      </w:r>
      <w:r w:rsidRPr="004D390B">
        <w:rPr>
          <w:color w:val="0E101A"/>
        </w:rPr>
        <w:t xml:space="preserve">, </w:t>
      </w:r>
      <w:r w:rsidR="004F4322">
        <w:rPr>
          <w:color w:val="0E101A"/>
        </w:rPr>
        <w:t xml:space="preserve">diet and </w:t>
      </w:r>
      <w:r w:rsidRPr="004D390B">
        <w:rPr>
          <w:color w:val="0E101A"/>
        </w:rPr>
        <w:t>blood cholesterol.</w:t>
      </w:r>
      <w:r w:rsidR="00926EAD" w:rsidRPr="004D390B">
        <w:rPr>
          <w:color w:val="0E101A"/>
        </w:rPr>
        <w:t xml:space="preserve"> </w:t>
      </w:r>
      <w:r w:rsidRPr="004D390B">
        <w:rPr>
          <w:color w:val="0E101A"/>
        </w:rPr>
        <w:t xml:space="preserve">The universality of smoking, the diastolic pulse pattern, or the higher levels of </w:t>
      </w:r>
      <w:r w:rsidR="001B7731" w:rsidRPr="004D390B">
        <w:rPr>
          <w:color w:val="0E101A"/>
        </w:rPr>
        <w:t>Patient A’s</w:t>
      </w:r>
      <w:r w:rsidRPr="004D390B">
        <w:rPr>
          <w:color w:val="0E101A"/>
        </w:rPr>
        <w:t xml:space="preserve"> cholesterol levels revealed that these factors lower the risk associated with the intermediate of the most important</w:t>
      </w:r>
    </w:p>
    <w:p w14:paraId="3AA0691D" w14:textId="36ED4265" w:rsidR="00AB62DF" w:rsidRDefault="008F7D2A" w:rsidP="009F27E8">
      <w:pPr>
        <w:pStyle w:val="NormalWeb"/>
        <w:spacing w:before="0" w:beforeAutospacing="0" w:after="0" w:afterAutospacing="0" w:line="480" w:lineRule="auto"/>
        <w:ind w:firstLine="284"/>
        <w:jc w:val="both"/>
        <w:rPr>
          <w:color w:val="0E101A"/>
        </w:rPr>
      </w:pPr>
      <w:r w:rsidRPr="004D390B">
        <w:rPr>
          <w:color w:val="0E101A"/>
        </w:rPr>
        <w:t xml:space="preserve">. </w:t>
      </w:r>
      <w:r w:rsidR="00AB62DF" w:rsidRPr="00D63D54">
        <w:rPr>
          <w:color w:val="0E101A"/>
        </w:rPr>
        <w:t xml:space="preserve">There is much evidence that smoking is closely related to mortality, mainly due to the increased risk of </w:t>
      </w:r>
      <w:r w:rsidR="00AB62DF">
        <w:rPr>
          <w:color w:val="0E101A"/>
        </w:rPr>
        <w:t>CHD</w:t>
      </w:r>
      <w:r w:rsidR="00AB62DF" w:rsidRPr="00D63D54">
        <w:rPr>
          <w:color w:val="0E101A"/>
        </w:rPr>
        <w:t xml:space="preserve"> (CHD) and stroke. It is one of the essential risk factors for atherosclerotic disease and has a partial secondary impact on cardiovascular risk. Stopping smoking may reduce </w:t>
      </w:r>
      <w:r w:rsidR="00AB62DF" w:rsidRPr="00D63D54">
        <w:rPr>
          <w:color w:val="0E101A"/>
        </w:rPr>
        <w:lastRenderedPageBreak/>
        <w:t xml:space="preserve">this risk for patients with and without coronary artery disease and reduce the risk immediately after quitting. One year after quitting smoking, half reduce the risk of </w:t>
      </w:r>
      <w:r w:rsidR="00AB62DF">
        <w:rPr>
          <w:color w:val="0E101A"/>
        </w:rPr>
        <w:t>CHD</w:t>
      </w:r>
      <w:r w:rsidR="00AB62DF" w:rsidRPr="00D63D54">
        <w:rPr>
          <w:color w:val="0E101A"/>
        </w:rPr>
        <w:t xml:space="preserve">, and within five years, the risk of </w:t>
      </w:r>
      <w:r w:rsidR="00AB62DF">
        <w:rPr>
          <w:color w:val="0E101A"/>
        </w:rPr>
        <w:t>CHD</w:t>
      </w:r>
      <w:r w:rsidR="00AB62DF" w:rsidRPr="00D63D54">
        <w:rPr>
          <w:color w:val="0E101A"/>
        </w:rPr>
        <w:t xml:space="preserve"> is reduced to the level of non-smokers. Most practice guidelines recommend recording current and past smoking trends as part of a significant cardiovascular risk assessment. They suggest that all patients who smoke should encourage and help quit smoking (Welsh et al., 2019). Evidence shows that the longer and unusual the duration of intercession, the more likely the patient is not to smoke; in any case, be aware that even mediation that lasts less than thre</w:t>
      </w:r>
      <w:r w:rsidR="00AB62DF">
        <w:rPr>
          <w:color w:val="0E101A"/>
        </w:rPr>
        <w:t>e minutes is possible</w:t>
      </w:r>
      <w:r w:rsidR="00AB62DF" w:rsidRPr="00D63D54">
        <w:rPr>
          <w:color w:val="0E101A"/>
        </w:rPr>
        <w:t xml:space="preserve"> (</w:t>
      </w:r>
      <w:proofErr w:type="spellStart"/>
      <w:r w:rsidR="00AB62DF" w:rsidRPr="00D63D54">
        <w:rPr>
          <w:color w:val="0E101A"/>
        </w:rPr>
        <w:t>Pelliccia</w:t>
      </w:r>
      <w:proofErr w:type="spellEnd"/>
      <w:r w:rsidR="00AB62DF" w:rsidRPr="00D63D54">
        <w:rPr>
          <w:color w:val="0E101A"/>
        </w:rPr>
        <w:t xml:space="preserve"> et al., 2021). The evidence recommended that combined drug addiction treatment and social assistance ensure that 20-25% of client households maintain abstinence after one year of treatment. Even less specific measures, such as doctors encouraging patients to quit smoking, can produce 5-10 % (Said et al., 2018). Nevertheless, it is often necessary to pray again because tobacco addiction is a lifelong condition.             </w:t>
      </w:r>
    </w:p>
    <w:p w14:paraId="71074C61" w14:textId="7615BA7E" w:rsidR="008F7D2A" w:rsidRPr="004D390B" w:rsidRDefault="008F7D2A" w:rsidP="009F27E8">
      <w:pPr>
        <w:pStyle w:val="NormalWeb"/>
        <w:spacing w:before="0" w:beforeAutospacing="0" w:after="0" w:afterAutospacing="0" w:line="480" w:lineRule="auto"/>
        <w:ind w:firstLine="284"/>
        <w:jc w:val="both"/>
        <w:rPr>
          <w:color w:val="0E101A"/>
        </w:rPr>
      </w:pPr>
      <w:r w:rsidRPr="004D390B">
        <w:rPr>
          <w:color w:val="0E101A"/>
        </w:rPr>
        <w:t>The combined effects of the ten preliminary criteria and clinical events showed no significant impact on cardiovascular mortality; this can be predicted based on the degree of change in risk factors</w:t>
      </w:r>
      <w:r w:rsidR="008079F2" w:rsidRPr="004D390B">
        <w:rPr>
          <w:color w:val="0E101A"/>
        </w:rPr>
        <w:t xml:space="preserve"> (Speyer et al., 2019, p. 350)</w:t>
      </w:r>
      <w:r w:rsidRPr="004D390B">
        <w:rPr>
          <w:color w:val="0E101A"/>
        </w:rPr>
        <w:t xml:space="preserve">.      </w:t>
      </w:r>
    </w:p>
    <w:p w14:paraId="400A285D" w14:textId="77777777" w:rsidR="008F7D2A" w:rsidRPr="004D390B" w:rsidRDefault="008F7D2A" w:rsidP="009F27E8">
      <w:pPr>
        <w:pStyle w:val="NormalWeb"/>
        <w:spacing w:before="0" w:beforeAutospacing="0" w:after="0" w:afterAutospacing="0" w:line="480" w:lineRule="auto"/>
        <w:ind w:firstLine="284"/>
        <w:jc w:val="both"/>
        <w:rPr>
          <w:color w:val="0E101A"/>
        </w:rPr>
      </w:pPr>
      <w:r w:rsidRPr="004D390B">
        <w:rPr>
          <w:color w:val="0E101A"/>
        </w:rPr>
        <w:t xml:space="preserve">Nonetheless, foreplay focused on elevated heart rate and second-hand drugs showed a significant decrease in </w:t>
      </w:r>
      <w:r w:rsidR="00E42B1E">
        <w:rPr>
          <w:color w:val="0E101A"/>
        </w:rPr>
        <w:t>CVD</w:t>
      </w:r>
      <w:r w:rsidRPr="004D390B">
        <w:rPr>
          <w:color w:val="0E101A"/>
        </w:rPr>
        <w:t xml:space="preserve"> and </w:t>
      </w:r>
      <w:r w:rsidR="007C2854">
        <w:rPr>
          <w:color w:val="0E101A"/>
        </w:rPr>
        <w:t>total</w:t>
      </w:r>
      <w:r w:rsidRPr="004D390B">
        <w:rPr>
          <w:color w:val="0E101A"/>
        </w:rPr>
        <w:t xml:space="preserve"> mortality. Mediation using personal or family counselling and training, with or without medication, is more effective in modifying risk factors. These results are counterbalanced by interventions of various risk factors to prevent </w:t>
      </w:r>
      <w:r w:rsidR="00E42B1E">
        <w:rPr>
          <w:color w:val="0E101A"/>
        </w:rPr>
        <w:t>CVD</w:t>
      </w:r>
      <w:r w:rsidRPr="004D390B">
        <w:rPr>
          <w:color w:val="0E101A"/>
        </w:rPr>
        <w:t xml:space="preserve"> in high-risk populations with multiple factors</w:t>
      </w:r>
      <w:r w:rsidR="008079F2" w:rsidRPr="004D390B">
        <w:rPr>
          <w:color w:val="0E101A"/>
        </w:rPr>
        <w:t xml:space="preserve"> (</w:t>
      </w:r>
      <w:r w:rsidR="00660C9E" w:rsidRPr="004D390B">
        <w:rPr>
          <w:color w:val="0E101A"/>
        </w:rPr>
        <w:t>Windsor et al., 2020, p.32)</w:t>
      </w:r>
      <w:r w:rsidRPr="004D390B">
        <w:rPr>
          <w:color w:val="0E101A"/>
        </w:rPr>
        <w:t>. For generally fine people, compared to individual suggestions and remedies, a strategy to establish a beneficial atmosphere conducive to social change is believed to have a more significant effect at a lower cost.    </w:t>
      </w:r>
    </w:p>
    <w:p w14:paraId="60BB4CD4" w14:textId="77777777" w:rsidR="008F7D2A" w:rsidRPr="004D390B" w:rsidRDefault="008F7D2A" w:rsidP="009F27E8">
      <w:pPr>
        <w:pStyle w:val="NormalWeb"/>
        <w:spacing w:before="0" w:beforeAutospacing="0" w:after="0" w:afterAutospacing="0" w:line="480" w:lineRule="auto"/>
        <w:jc w:val="both"/>
        <w:rPr>
          <w:b/>
          <w:color w:val="0E101A"/>
        </w:rPr>
      </w:pPr>
      <w:r w:rsidRPr="004D390B">
        <w:rPr>
          <w:b/>
          <w:color w:val="0E101A"/>
        </w:rPr>
        <w:t>Monitoring Treatment</w:t>
      </w:r>
    </w:p>
    <w:p w14:paraId="0C7F4114" w14:textId="77777777" w:rsidR="008F7D2A" w:rsidRPr="004D390B" w:rsidRDefault="008F7D2A" w:rsidP="009F27E8">
      <w:pPr>
        <w:pStyle w:val="NormalWeb"/>
        <w:spacing w:before="0" w:beforeAutospacing="0" w:after="0" w:afterAutospacing="0" w:line="480" w:lineRule="auto"/>
        <w:ind w:firstLine="284"/>
        <w:jc w:val="both"/>
        <w:rPr>
          <w:color w:val="0E101A"/>
        </w:rPr>
      </w:pPr>
      <w:r w:rsidRPr="004D390B">
        <w:rPr>
          <w:color w:val="0E101A"/>
        </w:rPr>
        <w:lastRenderedPageBreak/>
        <w:t xml:space="preserve">Some rules state that treatment should include reducing total cholesterol and LDL cholesterol levels below specific goals, such as total cholesterol below 5 mmol / l (190 mg/dl) or LDL cholesterol below 3 mmol / l. In any case, the current transfer of the investigation did not find less than its cholesterol benefits, and it is recommended to take preliminary approval of statins that focus on specific target cholesterol levels that have a higher priority. Thus, to fund limited production environments, continuous lipid observation may not be necessary. Baseline expectations indicate that patients at the highest risk for cardiovascular events will gain the greatest benefit from statin therapy. With this in mind, treatment should focus on the unique </w:t>
      </w:r>
      <w:r w:rsidR="007C2854">
        <w:rPr>
          <w:color w:val="0E101A"/>
        </w:rPr>
        <w:t>total</w:t>
      </w:r>
      <w:r w:rsidRPr="004D390B">
        <w:rPr>
          <w:color w:val="0E101A"/>
        </w:rPr>
        <w:t xml:space="preserve"> risks of the group and not just the most notable blood lipid levels. With a complete reduction in the risk of </w:t>
      </w:r>
      <w:r w:rsidR="001D4102">
        <w:rPr>
          <w:color w:val="0E101A"/>
        </w:rPr>
        <w:t>CVD</w:t>
      </w:r>
      <w:r w:rsidRPr="004D390B">
        <w:rPr>
          <w:color w:val="0E101A"/>
        </w:rPr>
        <w:t>, the productivity of capital and the importance of taking into account the general tendency of patients will increase.       </w:t>
      </w:r>
    </w:p>
    <w:p w14:paraId="08F04A80" w14:textId="77777777" w:rsidR="001A01A8" w:rsidRPr="004D390B" w:rsidRDefault="008E4DC4" w:rsidP="009F27E8">
      <w:pPr>
        <w:pStyle w:val="NormalWeb"/>
        <w:spacing w:before="0" w:beforeAutospacing="0" w:after="0" w:afterAutospacing="0" w:line="480" w:lineRule="auto"/>
        <w:ind w:firstLine="284"/>
        <w:jc w:val="center"/>
        <w:rPr>
          <w:b/>
          <w:color w:val="0E101A"/>
        </w:rPr>
      </w:pPr>
      <w:r w:rsidRPr="004D390B">
        <w:rPr>
          <w:b/>
          <w:color w:val="0E101A"/>
        </w:rPr>
        <w:t>Conclusion</w:t>
      </w:r>
    </w:p>
    <w:p w14:paraId="0566C6C1" w14:textId="77777777" w:rsidR="00EC3519" w:rsidRPr="004D390B" w:rsidRDefault="00EC3519" w:rsidP="009F27E8">
      <w:pPr>
        <w:pStyle w:val="NormalWeb"/>
        <w:spacing w:before="0" w:beforeAutospacing="0" w:after="0" w:afterAutospacing="0" w:line="480" w:lineRule="auto"/>
        <w:ind w:firstLine="284"/>
        <w:jc w:val="both"/>
        <w:rPr>
          <w:color w:val="000000"/>
        </w:rPr>
      </w:pPr>
      <w:r w:rsidRPr="004D390B">
        <w:rPr>
          <w:color w:val="000000"/>
        </w:rPr>
        <w:t xml:space="preserve">The above analysis of our patient health and lifestyle has shown that smoking, </w:t>
      </w:r>
      <w:r w:rsidR="00D24857">
        <w:rPr>
          <w:color w:val="000000"/>
        </w:rPr>
        <w:t>HBP</w:t>
      </w:r>
      <w:r w:rsidRPr="004D390B">
        <w:rPr>
          <w:color w:val="000000"/>
        </w:rPr>
        <w:t xml:space="preserve">, high cholesterol, poor eating habits, lack of physical activity, and obesity can increase </w:t>
      </w:r>
      <w:r w:rsidR="00E42B1E">
        <w:rPr>
          <w:color w:val="000000"/>
        </w:rPr>
        <w:t>CVD</w:t>
      </w:r>
      <w:r w:rsidRPr="004D390B">
        <w:rPr>
          <w:color w:val="000000"/>
        </w:rPr>
        <w:t xml:space="preserve">. Obesity is an independent risk factor for </w:t>
      </w:r>
      <w:r w:rsidR="00E42B1E">
        <w:rPr>
          <w:color w:val="000000"/>
        </w:rPr>
        <w:t>CVD</w:t>
      </w:r>
      <w:r w:rsidRPr="004D390B">
        <w:rPr>
          <w:color w:val="000000"/>
        </w:rPr>
        <w:t xml:space="preserve">. </w:t>
      </w:r>
      <w:r w:rsidR="00111FA9" w:rsidRPr="004D390B">
        <w:rPr>
          <w:color w:val="000000"/>
        </w:rPr>
        <w:t>White</w:t>
      </w:r>
      <w:r w:rsidRPr="004D390B">
        <w:rPr>
          <w:color w:val="000000"/>
        </w:rPr>
        <w:t xml:space="preserve"> adipose tissue secretes peptides and proteins, which manifest themselves in the control of organic and physiological conditions and play an important role in obesity, insulin blockade, burns and inflammation, atherosclerosis, and </w:t>
      </w:r>
      <w:r w:rsidR="00E42B1E">
        <w:rPr>
          <w:color w:val="000000"/>
        </w:rPr>
        <w:t>CVD</w:t>
      </w:r>
      <w:r w:rsidRPr="004D390B">
        <w:rPr>
          <w:color w:val="000000"/>
        </w:rPr>
        <w:t xml:space="preserve">. "Ordinary obesity" patients have </w:t>
      </w:r>
      <w:r w:rsidR="00111FA9" w:rsidRPr="004D390B">
        <w:rPr>
          <w:color w:val="000000"/>
        </w:rPr>
        <w:t>cardiometabolic</w:t>
      </w:r>
      <w:r w:rsidRPr="004D390B">
        <w:rPr>
          <w:color w:val="000000"/>
        </w:rPr>
        <w:t xml:space="preserve"> and </w:t>
      </w:r>
      <w:r w:rsidR="00E42B1E">
        <w:rPr>
          <w:color w:val="000000"/>
        </w:rPr>
        <w:t>CVD</w:t>
      </w:r>
      <w:r w:rsidRPr="004D390B">
        <w:rPr>
          <w:color w:val="000000"/>
        </w:rPr>
        <w:t xml:space="preserve">, resulting in misclassification and underdiagnoses of </w:t>
      </w:r>
      <w:r w:rsidR="00E42B1E">
        <w:rPr>
          <w:color w:val="000000"/>
        </w:rPr>
        <w:t>CVD</w:t>
      </w:r>
      <w:r w:rsidRPr="004D390B">
        <w:rPr>
          <w:color w:val="000000"/>
        </w:rPr>
        <w:t xml:space="preserve"> risks in clinical practice, especially in obese patients who have too much fat but are not classified by BMI. Therefore, even in the general obese population, a high waist circumference may be at a higher risk of </w:t>
      </w:r>
      <w:r w:rsidR="001D4102">
        <w:rPr>
          <w:color w:val="000000"/>
        </w:rPr>
        <w:t>CVD</w:t>
      </w:r>
      <w:r w:rsidRPr="004D390B">
        <w:rPr>
          <w:color w:val="000000"/>
        </w:rPr>
        <w:t>.</w:t>
      </w:r>
    </w:p>
    <w:p w14:paraId="52E37AB5" w14:textId="77777777" w:rsidR="00EC3519" w:rsidRPr="004D390B" w:rsidRDefault="00D24857" w:rsidP="009F27E8">
      <w:pPr>
        <w:pStyle w:val="NormalWeb"/>
        <w:spacing w:before="0" w:beforeAutospacing="0" w:after="0" w:afterAutospacing="0" w:line="480" w:lineRule="auto"/>
        <w:ind w:firstLine="284"/>
        <w:jc w:val="both"/>
        <w:rPr>
          <w:color w:val="000000"/>
        </w:rPr>
      </w:pPr>
      <w:r>
        <w:rPr>
          <w:color w:val="000000"/>
        </w:rPr>
        <w:t>HBP</w:t>
      </w:r>
      <w:r w:rsidR="00EC3519" w:rsidRPr="004D390B">
        <w:rPr>
          <w:color w:val="000000"/>
        </w:rPr>
        <w:t xml:space="preserve"> is the strongest evidence of causation among the risk factors for </w:t>
      </w:r>
      <w:r w:rsidR="00E42B1E">
        <w:rPr>
          <w:color w:val="000000"/>
        </w:rPr>
        <w:t>CVD</w:t>
      </w:r>
      <w:r w:rsidR="00EC3519" w:rsidRPr="004D390B">
        <w:rPr>
          <w:color w:val="000000"/>
        </w:rPr>
        <w:t xml:space="preserve"> and has a high degree of openness. We suggest that </w:t>
      </w:r>
      <w:r w:rsidR="001D4102">
        <w:rPr>
          <w:color w:val="000000"/>
        </w:rPr>
        <w:t>CVD</w:t>
      </w:r>
      <w:r w:rsidR="00EC3519" w:rsidRPr="004D390B">
        <w:rPr>
          <w:color w:val="000000"/>
        </w:rPr>
        <w:t xml:space="preserve"> is caused by right-sided metastases transmitted by the </w:t>
      </w:r>
      <w:r>
        <w:rPr>
          <w:color w:val="000000"/>
        </w:rPr>
        <w:lastRenderedPageBreak/>
        <w:t>HBP</w:t>
      </w:r>
      <w:r w:rsidR="00EC3519" w:rsidRPr="004D390B">
        <w:rPr>
          <w:color w:val="000000"/>
        </w:rPr>
        <w:t xml:space="preserve"> population. We believe that </w:t>
      </w:r>
      <w:r>
        <w:rPr>
          <w:color w:val="000000"/>
        </w:rPr>
        <w:t>HBP</w:t>
      </w:r>
      <w:r w:rsidR="00EC3519" w:rsidRPr="004D390B">
        <w:rPr>
          <w:color w:val="000000"/>
        </w:rPr>
        <w:t xml:space="preserve"> is a detached </w:t>
      </w:r>
      <w:r w:rsidR="00E42B1E">
        <w:rPr>
          <w:color w:val="000000"/>
        </w:rPr>
        <w:t>CVD</w:t>
      </w:r>
      <w:r w:rsidR="00EC3519" w:rsidRPr="004D390B">
        <w:rPr>
          <w:color w:val="000000"/>
        </w:rPr>
        <w:t xml:space="preserve"> view that depends on the risk factors in the control observation attempts to verify preliminary clinical trials in the design assumptions. These diseases include </w:t>
      </w:r>
      <w:r w:rsidR="00E42B1E">
        <w:rPr>
          <w:color w:val="000000"/>
        </w:rPr>
        <w:t>CVD</w:t>
      </w:r>
      <w:r w:rsidR="00EC3519" w:rsidRPr="004D390B">
        <w:rPr>
          <w:color w:val="000000"/>
        </w:rPr>
        <w:t xml:space="preserve">, congestive </w:t>
      </w:r>
      <w:r w:rsidR="00E42B1E">
        <w:rPr>
          <w:color w:val="000000"/>
        </w:rPr>
        <w:t>CVD</w:t>
      </w:r>
      <w:r w:rsidR="00EC3519" w:rsidRPr="004D390B">
        <w:rPr>
          <w:color w:val="000000"/>
        </w:rPr>
        <w:t xml:space="preserve">, stroke, certain tumours, osteoporosis, obesity, diabetes 2, and </w:t>
      </w:r>
      <w:r>
        <w:rPr>
          <w:color w:val="000000"/>
        </w:rPr>
        <w:t>HBP</w:t>
      </w:r>
      <w:r w:rsidR="00EC3519" w:rsidRPr="004D390B">
        <w:rPr>
          <w:color w:val="000000"/>
        </w:rPr>
        <w:t>.</w:t>
      </w:r>
    </w:p>
    <w:p w14:paraId="7BE74C1D" w14:textId="77777777" w:rsidR="008E4DC4" w:rsidRPr="004D390B" w:rsidRDefault="00EC3519" w:rsidP="009F27E8">
      <w:pPr>
        <w:pStyle w:val="NormalWeb"/>
        <w:spacing w:before="0" w:beforeAutospacing="0" w:after="0" w:afterAutospacing="0" w:line="480" w:lineRule="auto"/>
        <w:ind w:firstLine="284"/>
        <w:jc w:val="both"/>
        <w:rPr>
          <w:color w:val="000000"/>
        </w:rPr>
      </w:pPr>
      <w:r w:rsidRPr="004D390B">
        <w:rPr>
          <w:color w:val="000000"/>
        </w:rPr>
        <w:t>A Cochrane systematic review assesses risk factors for various global community mediations, employment feasibility, and the underlying antagonism of adult cardiovascular industry groups and groups at high risk. Including orientation and health education in the 18 randomized controlled foreplay, whether or not drug treatment affect</w:t>
      </w:r>
      <w:r w:rsidR="003C3319" w:rsidRPr="004D390B">
        <w:rPr>
          <w:color w:val="000000"/>
        </w:rPr>
        <w:t>s a cardiovascular risk factor</w:t>
      </w:r>
      <w:r w:rsidRPr="004D390B">
        <w:rPr>
          <w:color w:val="000000"/>
        </w:rPr>
        <w:t>.</w:t>
      </w:r>
    </w:p>
    <w:p w14:paraId="735FF6FC" w14:textId="77777777" w:rsidR="004D390B" w:rsidRDefault="004D390B" w:rsidP="004D390B">
      <w:pPr>
        <w:spacing w:line="480" w:lineRule="auto"/>
        <w:jc w:val="center"/>
        <w:rPr>
          <w:rFonts w:ascii="Times New Roman" w:hAnsi="Times New Roman"/>
          <w:b/>
          <w:sz w:val="24"/>
          <w:szCs w:val="24"/>
        </w:rPr>
      </w:pPr>
    </w:p>
    <w:p w14:paraId="43930487" w14:textId="77777777" w:rsidR="004D390B" w:rsidRDefault="004D390B" w:rsidP="004D390B">
      <w:pPr>
        <w:spacing w:line="480" w:lineRule="auto"/>
        <w:jc w:val="center"/>
        <w:rPr>
          <w:rFonts w:ascii="Times New Roman" w:hAnsi="Times New Roman"/>
          <w:b/>
          <w:sz w:val="24"/>
          <w:szCs w:val="24"/>
        </w:rPr>
      </w:pPr>
    </w:p>
    <w:p w14:paraId="7A2186EE" w14:textId="77777777" w:rsidR="004D390B" w:rsidRDefault="004D390B" w:rsidP="004D390B">
      <w:pPr>
        <w:spacing w:line="480" w:lineRule="auto"/>
        <w:jc w:val="center"/>
        <w:rPr>
          <w:rFonts w:ascii="Times New Roman" w:hAnsi="Times New Roman"/>
          <w:b/>
          <w:sz w:val="24"/>
          <w:szCs w:val="24"/>
        </w:rPr>
      </w:pPr>
    </w:p>
    <w:p w14:paraId="73425B22" w14:textId="77777777" w:rsidR="001E2C11" w:rsidRPr="004D390B" w:rsidRDefault="004D390B" w:rsidP="004D390B">
      <w:pPr>
        <w:spacing w:line="480" w:lineRule="auto"/>
        <w:jc w:val="center"/>
        <w:rPr>
          <w:rFonts w:ascii="Times New Roman" w:hAnsi="Times New Roman"/>
          <w:b/>
          <w:sz w:val="24"/>
          <w:szCs w:val="24"/>
        </w:rPr>
      </w:pPr>
      <w:r w:rsidRPr="004D390B">
        <w:rPr>
          <w:rFonts w:ascii="Times New Roman" w:hAnsi="Times New Roman"/>
          <w:b/>
          <w:sz w:val="24"/>
          <w:szCs w:val="24"/>
        </w:rPr>
        <w:t>Bibliography</w:t>
      </w:r>
    </w:p>
    <w:p w14:paraId="53AF1F29" w14:textId="77777777" w:rsidR="007C2854" w:rsidRPr="004D390B" w:rsidRDefault="007C2854" w:rsidP="007C2854">
      <w:pPr>
        <w:spacing w:line="480" w:lineRule="auto"/>
        <w:ind w:left="284" w:hanging="284"/>
        <w:jc w:val="both"/>
        <w:rPr>
          <w:rFonts w:ascii="Times New Roman" w:hAnsi="Times New Roman"/>
          <w:sz w:val="24"/>
          <w:szCs w:val="24"/>
          <w:shd w:val="clear" w:color="auto" w:fill="FFFFFF"/>
        </w:rPr>
      </w:pPr>
      <w:r w:rsidRPr="004D390B">
        <w:rPr>
          <w:rFonts w:ascii="Times New Roman" w:hAnsi="Times New Roman"/>
          <w:sz w:val="24"/>
          <w:szCs w:val="24"/>
          <w:shd w:val="clear" w:color="auto" w:fill="FFFFFF"/>
        </w:rPr>
        <w:t xml:space="preserve">Carter, P., Lagan, J., Fortune, C., Bhatt, D. L., </w:t>
      </w:r>
      <w:proofErr w:type="spellStart"/>
      <w:r w:rsidRPr="004D390B">
        <w:rPr>
          <w:rFonts w:ascii="Times New Roman" w:hAnsi="Times New Roman"/>
          <w:sz w:val="24"/>
          <w:szCs w:val="24"/>
          <w:shd w:val="clear" w:color="auto" w:fill="FFFFFF"/>
        </w:rPr>
        <w:t>Vestbo</w:t>
      </w:r>
      <w:proofErr w:type="spellEnd"/>
      <w:r w:rsidRPr="004D390B">
        <w:rPr>
          <w:rFonts w:ascii="Times New Roman" w:hAnsi="Times New Roman"/>
          <w:sz w:val="24"/>
          <w:szCs w:val="24"/>
          <w:shd w:val="clear" w:color="auto" w:fill="FFFFFF"/>
        </w:rPr>
        <w:t>, J., Niven, R., ... &amp; Miller, C. A</w:t>
      </w:r>
      <w:r>
        <w:rPr>
          <w:rFonts w:ascii="Times New Roman" w:hAnsi="Times New Roman"/>
          <w:sz w:val="24"/>
          <w:szCs w:val="24"/>
          <w:shd w:val="clear" w:color="auto" w:fill="FFFFFF"/>
        </w:rPr>
        <w:t xml:space="preserve">. </w:t>
      </w:r>
      <w:r w:rsidRPr="004D390B">
        <w:rPr>
          <w:rFonts w:ascii="Times New Roman" w:hAnsi="Times New Roman"/>
          <w:sz w:val="24"/>
          <w:szCs w:val="24"/>
          <w:shd w:val="clear" w:color="auto" w:fill="FFFFFF"/>
        </w:rPr>
        <w:t>2019</w:t>
      </w:r>
      <w:r>
        <w:rPr>
          <w:rFonts w:ascii="Times New Roman" w:hAnsi="Times New Roman"/>
          <w:sz w:val="24"/>
          <w:szCs w:val="24"/>
          <w:shd w:val="clear" w:color="auto" w:fill="FFFFFF"/>
        </w:rPr>
        <w:t xml:space="preserve">. </w:t>
      </w:r>
      <w:r w:rsidRPr="004D390B">
        <w:rPr>
          <w:rFonts w:ascii="Times New Roman" w:hAnsi="Times New Roman"/>
          <w:sz w:val="24"/>
          <w:szCs w:val="24"/>
          <w:shd w:val="clear" w:color="auto" w:fill="FFFFFF"/>
        </w:rPr>
        <w:t xml:space="preserve"> Association of </w:t>
      </w:r>
      <w:r>
        <w:rPr>
          <w:rFonts w:ascii="Times New Roman" w:hAnsi="Times New Roman"/>
          <w:sz w:val="24"/>
          <w:szCs w:val="24"/>
          <w:shd w:val="clear" w:color="auto" w:fill="FFFFFF"/>
        </w:rPr>
        <w:t>Cardiovascular Disease</w:t>
      </w:r>
      <w:r w:rsidRPr="004D390B">
        <w:rPr>
          <w:rFonts w:ascii="Times New Roman" w:hAnsi="Times New Roman"/>
          <w:sz w:val="24"/>
          <w:szCs w:val="24"/>
          <w:shd w:val="clear" w:color="auto" w:fill="FFFFFF"/>
        </w:rPr>
        <w:t xml:space="preserve"> with respiratory disease. </w:t>
      </w:r>
      <w:r w:rsidRPr="004D390B">
        <w:rPr>
          <w:rFonts w:ascii="Times New Roman" w:hAnsi="Times New Roman"/>
          <w:i/>
          <w:iCs/>
          <w:sz w:val="24"/>
          <w:szCs w:val="24"/>
          <w:shd w:val="clear" w:color="auto" w:fill="FFFFFF"/>
        </w:rPr>
        <w:t>Journal of the American College of Cardiology</w:t>
      </w:r>
      <w:r w:rsidRPr="004D390B">
        <w:rPr>
          <w:rFonts w:ascii="Times New Roman" w:hAnsi="Times New Roman"/>
          <w:sz w:val="24"/>
          <w:szCs w:val="24"/>
          <w:shd w:val="clear" w:color="auto" w:fill="FFFFFF"/>
        </w:rPr>
        <w:t>, </w:t>
      </w:r>
      <w:r w:rsidRPr="004D390B">
        <w:rPr>
          <w:rFonts w:ascii="Times New Roman" w:hAnsi="Times New Roman"/>
          <w:i/>
          <w:iCs/>
          <w:sz w:val="24"/>
          <w:szCs w:val="24"/>
          <w:shd w:val="clear" w:color="auto" w:fill="FFFFFF"/>
        </w:rPr>
        <w:t>73</w:t>
      </w:r>
      <w:r w:rsidRPr="004D390B">
        <w:rPr>
          <w:rFonts w:ascii="Times New Roman" w:hAnsi="Times New Roman"/>
          <w:sz w:val="24"/>
          <w:szCs w:val="24"/>
          <w:shd w:val="clear" w:color="auto" w:fill="FFFFFF"/>
        </w:rPr>
        <w:t>(17), 2166-2177.</w:t>
      </w:r>
    </w:p>
    <w:p w14:paraId="004B52D2" w14:textId="77777777" w:rsidR="007C2854" w:rsidRPr="004D390B" w:rsidRDefault="007C2854" w:rsidP="007C2854">
      <w:pPr>
        <w:spacing w:line="480" w:lineRule="auto"/>
        <w:ind w:left="284" w:hanging="284"/>
        <w:jc w:val="both"/>
        <w:rPr>
          <w:rFonts w:ascii="Times New Roman" w:hAnsi="Times New Roman"/>
          <w:sz w:val="24"/>
          <w:szCs w:val="24"/>
          <w:shd w:val="clear" w:color="auto" w:fill="FFFFFF"/>
        </w:rPr>
      </w:pPr>
      <w:r w:rsidRPr="004D390B">
        <w:rPr>
          <w:rFonts w:ascii="Times New Roman" w:hAnsi="Times New Roman"/>
          <w:sz w:val="24"/>
          <w:szCs w:val="24"/>
          <w:shd w:val="clear" w:color="auto" w:fill="FFFFFF"/>
        </w:rPr>
        <w:t>Lacombe, J., Armstrong, M. E., Wright, F. L., &amp; Foster, C</w:t>
      </w:r>
      <w:r>
        <w:rPr>
          <w:rFonts w:ascii="Times New Roman" w:hAnsi="Times New Roman"/>
          <w:sz w:val="24"/>
          <w:szCs w:val="24"/>
          <w:shd w:val="clear" w:color="auto" w:fill="FFFFFF"/>
        </w:rPr>
        <w:t xml:space="preserve">. </w:t>
      </w:r>
      <w:r w:rsidRPr="004D390B">
        <w:rPr>
          <w:rFonts w:ascii="Times New Roman" w:hAnsi="Times New Roman"/>
          <w:sz w:val="24"/>
          <w:szCs w:val="24"/>
          <w:shd w:val="clear" w:color="auto" w:fill="FFFFFF"/>
        </w:rPr>
        <w:t>2019</w:t>
      </w:r>
      <w:r>
        <w:rPr>
          <w:rFonts w:ascii="Times New Roman" w:hAnsi="Times New Roman"/>
          <w:sz w:val="24"/>
          <w:szCs w:val="24"/>
          <w:shd w:val="clear" w:color="auto" w:fill="FFFFFF"/>
        </w:rPr>
        <w:t xml:space="preserve">. </w:t>
      </w:r>
      <w:r w:rsidRPr="004D390B">
        <w:rPr>
          <w:rFonts w:ascii="Times New Roman" w:hAnsi="Times New Roman"/>
          <w:sz w:val="24"/>
          <w:szCs w:val="24"/>
          <w:shd w:val="clear" w:color="auto" w:fill="FFFFFF"/>
        </w:rPr>
        <w:t xml:space="preserve"> A systematic review is the impact of physical activity and an additional behavioural risk factor on </w:t>
      </w:r>
      <w:r>
        <w:rPr>
          <w:rFonts w:ascii="Times New Roman" w:hAnsi="Times New Roman"/>
          <w:sz w:val="24"/>
          <w:szCs w:val="24"/>
          <w:shd w:val="clear" w:color="auto" w:fill="FFFFFF"/>
        </w:rPr>
        <w:t>Cardiovascular Disease</w:t>
      </w:r>
      <w:r w:rsidRPr="004D390B">
        <w:rPr>
          <w:rFonts w:ascii="Times New Roman" w:hAnsi="Times New Roman"/>
          <w:sz w:val="24"/>
          <w:szCs w:val="24"/>
          <w:shd w:val="clear" w:color="auto" w:fill="FFFFFF"/>
        </w:rPr>
        <w:t xml:space="preserve">, cancer, and all-cause mortality. </w:t>
      </w:r>
      <w:r w:rsidRPr="004D390B">
        <w:rPr>
          <w:rFonts w:ascii="Times New Roman" w:hAnsi="Times New Roman"/>
          <w:i/>
          <w:iCs/>
          <w:sz w:val="24"/>
          <w:szCs w:val="24"/>
          <w:shd w:val="clear" w:color="auto" w:fill="FFFFFF"/>
        </w:rPr>
        <w:t>BMC Public Health</w:t>
      </w:r>
      <w:r w:rsidRPr="004D390B">
        <w:rPr>
          <w:rFonts w:ascii="Times New Roman" w:hAnsi="Times New Roman"/>
          <w:sz w:val="24"/>
          <w:szCs w:val="24"/>
          <w:shd w:val="clear" w:color="auto" w:fill="FFFFFF"/>
        </w:rPr>
        <w:t>, </w:t>
      </w:r>
      <w:r w:rsidRPr="004D390B">
        <w:rPr>
          <w:rFonts w:ascii="Times New Roman" w:hAnsi="Times New Roman"/>
          <w:i/>
          <w:iCs/>
          <w:sz w:val="24"/>
          <w:szCs w:val="24"/>
          <w:shd w:val="clear" w:color="auto" w:fill="FFFFFF"/>
        </w:rPr>
        <w:t>19</w:t>
      </w:r>
      <w:r w:rsidRPr="004D390B">
        <w:rPr>
          <w:rFonts w:ascii="Times New Roman" w:hAnsi="Times New Roman"/>
          <w:sz w:val="24"/>
          <w:szCs w:val="24"/>
          <w:shd w:val="clear" w:color="auto" w:fill="FFFFFF"/>
        </w:rPr>
        <w:t>(1), 1-16.</w:t>
      </w:r>
    </w:p>
    <w:p w14:paraId="64B4FD7B" w14:textId="77777777" w:rsidR="007C2854" w:rsidRPr="004D390B" w:rsidRDefault="007C2854" w:rsidP="007C2854">
      <w:pPr>
        <w:spacing w:line="480" w:lineRule="auto"/>
        <w:ind w:left="284" w:hanging="284"/>
        <w:jc w:val="both"/>
        <w:rPr>
          <w:rFonts w:ascii="Times New Roman" w:hAnsi="Times New Roman"/>
          <w:sz w:val="24"/>
          <w:szCs w:val="24"/>
          <w:shd w:val="clear" w:color="auto" w:fill="FFFFFF"/>
        </w:rPr>
      </w:pPr>
      <w:r w:rsidRPr="004D390B">
        <w:rPr>
          <w:rFonts w:ascii="Times New Roman" w:hAnsi="Times New Roman"/>
          <w:sz w:val="24"/>
          <w:szCs w:val="24"/>
          <w:shd w:val="clear" w:color="auto" w:fill="FFFFFF"/>
        </w:rPr>
        <w:t xml:space="preserve">Larsson, S. C., Burgess, S., Mason, A. M., &amp; </w:t>
      </w:r>
      <w:proofErr w:type="spellStart"/>
      <w:r w:rsidRPr="004D390B">
        <w:rPr>
          <w:rFonts w:ascii="Times New Roman" w:hAnsi="Times New Roman"/>
          <w:sz w:val="24"/>
          <w:szCs w:val="24"/>
          <w:shd w:val="clear" w:color="auto" w:fill="FFFFFF"/>
        </w:rPr>
        <w:t>Michaëlsson</w:t>
      </w:r>
      <w:proofErr w:type="spellEnd"/>
      <w:r w:rsidRPr="004D390B">
        <w:rPr>
          <w:rFonts w:ascii="Times New Roman" w:hAnsi="Times New Roman"/>
          <w:sz w:val="24"/>
          <w:szCs w:val="24"/>
          <w:shd w:val="clear" w:color="auto" w:fill="FFFFFF"/>
        </w:rPr>
        <w:t>, K</w:t>
      </w:r>
      <w:r>
        <w:rPr>
          <w:rFonts w:ascii="Times New Roman" w:hAnsi="Times New Roman"/>
          <w:sz w:val="24"/>
          <w:szCs w:val="24"/>
          <w:shd w:val="clear" w:color="auto" w:fill="FFFFFF"/>
        </w:rPr>
        <w:t xml:space="preserve">. </w:t>
      </w:r>
      <w:r w:rsidRPr="004D390B">
        <w:rPr>
          <w:rFonts w:ascii="Times New Roman" w:hAnsi="Times New Roman"/>
          <w:sz w:val="24"/>
          <w:szCs w:val="24"/>
          <w:shd w:val="clear" w:color="auto" w:fill="FFFFFF"/>
        </w:rPr>
        <w:t>2020</w:t>
      </w:r>
      <w:r>
        <w:rPr>
          <w:rFonts w:ascii="Times New Roman" w:hAnsi="Times New Roman"/>
          <w:sz w:val="24"/>
          <w:szCs w:val="24"/>
          <w:shd w:val="clear" w:color="auto" w:fill="FFFFFF"/>
        </w:rPr>
        <w:t xml:space="preserve">. </w:t>
      </w:r>
      <w:r w:rsidRPr="004D390B">
        <w:rPr>
          <w:rFonts w:ascii="Times New Roman" w:hAnsi="Times New Roman"/>
          <w:sz w:val="24"/>
          <w:szCs w:val="24"/>
          <w:shd w:val="clear" w:color="auto" w:fill="FFFFFF"/>
        </w:rPr>
        <w:t xml:space="preserve"> Alcohol consumption and </w:t>
      </w:r>
      <w:r>
        <w:rPr>
          <w:rFonts w:ascii="Times New Roman" w:hAnsi="Times New Roman"/>
          <w:sz w:val="24"/>
          <w:szCs w:val="24"/>
          <w:shd w:val="clear" w:color="auto" w:fill="FFFFFF"/>
        </w:rPr>
        <w:t>Cardiovascular Disease</w:t>
      </w:r>
      <w:r w:rsidRPr="004D390B">
        <w:rPr>
          <w:rFonts w:ascii="Times New Roman" w:hAnsi="Times New Roman"/>
          <w:sz w:val="24"/>
          <w:szCs w:val="24"/>
          <w:shd w:val="clear" w:color="auto" w:fill="FFFFFF"/>
        </w:rPr>
        <w:t>: A mendelian randomization study. </w:t>
      </w:r>
      <w:r w:rsidRPr="004D390B">
        <w:rPr>
          <w:rFonts w:ascii="Times New Roman" w:hAnsi="Times New Roman"/>
          <w:i/>
          <w:iCs/>
          <w:sz w:val="24"/>
          <w:szCs w:val="24"/>
          <w:shd w:val="clear" w:color="auto" w:fill="FFFFFF"/>
        </w:rPr>
        <w:t>Circulation: Genomic and Precision Medicine</w:t>
      </w:r>
      <w:r w:rsidRPr="004D390B">
        <w:rPr>
          <w:rFonts w:ascii="Times New Roman" w:hAnsi="Times New Roman"/>
          <w:sz w:val="24"/>
          <w:szCs w:val="24"/>
          <w:shd w:val="clear" w:color="auto" w:fill="FFFFFF"/>
        </w:rPr>
        <w:t>, </w:t>
      </w:r>
      <w:r w:rsidRPr="004D390B">
        <w:rPr>
          <w:rFonts w:ascii="Times New Roman" w:hAnsi="Times New Roman"/>
          <w:i/>
          <w:iCs/>
          <w:sz w:val="24"/>
          <w:szCs w:val="24"/>
          <w:shd w:val="clear" w:color="auto" w:fill="FFFFFF"/>
        </w:rPr>
        <w:t>13</w:t>
      </w:r>
      <w:r w:rsidRPr="004D390B">
        <w:rPr>
          <w:rFonts w:ascii="Times New Roman" w:hAnsi="Times New Roman"/>
          <w:sz w:val="24"/>
          <w:szCs w:val="24"/>
          <w:shd w:val="clear" w:color="auto" w:fill="FFFFFF"/>
        </w:rPr>
        <w:t>(3), 14-28.</w:t>
      </w:r>
    </w:p>
    <w:p w14:paraId="0E6D448F" w14:textId="77777777" w:rsidR="007C2854" w:rsidRPr="004D390B" w:rsidRDefault="007C2854" w:rsidP="007C2854">
      <w:pPr>
        <w:spacing w:line="480" w:lineRule="auto"/>
        <w:ind w:left="284" w:hanging="284"/>
        <w:jc w:val="both"/>
        <w:rPr>
          <w:rFonts w:ascii="Times New Roman" w:hAnsi="Times New Roman"/>
          <w:sz w:val="24"/>
          <w:szCs w:val="24"/>
          <w:shd w:val="clear" w:color="auto" w:fill="FFFFFF"/>
        </w:rPr>
      </w:pPr>
      <w:r w:rsidRPr="004D390B">
        <w:rPr>
          <w:rFonts w:ascii="Times New Roman" w:hAnsi="Times New Roman"/>
          <w:sz w:val="24"/>
          <w:szCs w:val="24"/>
          <w:shd w:val="clear" w:color="auto" w:fill="FFFFFF"/>
        </w:rPr>
        <w:lastRenderedPageBreak/>
        <w:t xml:space="preserve">Major, R. W., Cheng, M. R., Grant, R. A., </w:t>
      </w:r>
      <w:proofErr w:type="spellStart"/>
      <w:r w:rsidRPr="004D390B">
        <w:rPr>
          <w:rFonts w:ascii="Times New Roman" w:hAnsi="Times New Roman"/>
          <w:sz w:val="24"/>
          <w:szCs w:val="24"/>
          <w:shd w:val="clear" w:color="auto" w:fill="FFFFFF"/>
        </w:rPr>
        <w:t>Shantikumar</w:t>
      </w:r>
      <w:proofErr w:type="spellEnd"/>
      <w:r w:rsidRPr="004D390B">
        <w:rPr>
          <w:rFonts w:ascii="Times New Roman" w:hAnsi="Times New Roman"/>
          <w:sz w:val="24"/>
          <w:szCs w:val="24"/>
          <w:shd w:val="clear" w:color="auto" w:fill="FFFFFF"/>
        </w:rPr>
        <w:t xml:space="preserve">, S., Xu, G., </w:t>
      </w:r>
      <w:proofErr w:type="spellStart"/>
      <w:r w:rsidRPr="004D390B">
        <w:rPr>
          <w:rFonts w:ascii="Times New Roman" w:hAnsi="Times New Roman"/>
          <w:sz w:val="24"/>
          <w:szCs w:val="24"/>
          <w:shd w:val="clear" w:color="auto" w:fill="FFFFFF"/>
        </w:rPr>
        <w:t>Oozeerally</w:t>
      </w:r>
      <w:proofErr w:type="spellEnd"/>
      <w:r w:rsidRPr="004D390B">
        <w:rPr>
          <w:rFonts w:ascii="Times New Roman" w:hAnsi="Times New Roman"/>
          <w:sz w:val="24"/>
          <w:szCs w:val="24"/>
          <w:shd w:val="clear" w:color="auto" w:fill="FFFFFF"/>
        </w:rPr>
        <w:t>, I., ... &amp; Gray, L. J</w:t>
      </w:r>
      <w:r>
        <w:rPr>
          <w:rFonts w:ascii="Times New Roman" w:hAnsi="Times New Roman"/>
          <w:sz w:val="24"/>
          <w:szCs w:val="24"/>
          <w:shd w:val="clear" w:color="auto" w:fill="FFFFFF"/>
        </w:rPr>
        <w:t xml:space="preserve">. </w:t>
      </w:r>
      <w:r w:rsidRPr="004D390B">
        <w:rPr>
          <w:rFonts w:ascii="Times New Roman" w:hAnsi="Times New Roman"/>
          <w:sz w:val="24"/>
          <w:szCs w:val="24"/>
          <w:shd w:val="clear" w:color="auto" w:fill="FFFFFF"/>
        </w:rPr>
        <w:t>2018</w:t>
      </w:r>
      <w:r>
        <w:rPr>
          <w:rFonts w:ascii="Times New Roman" w:hAnsi="Times New Roman"/>
          <w:sz w:val="24"/>
          <w:szCs w:val="24"/>
          <w:shd w:val="clear" w:color="auto" w:fill="FFFFFF"/>
        </w:rPr>
        <w:t xml:space="preserve">. </w:t>
      </w:r>
      <w:r w:rsidRPr="004D390B">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Cardiovascular Disease</w:t>
      </w:r>
      <w:r w:rsidRPr="004D390B">
        <w:rPr>
          <w:rFonts w:ascii="Times New Roman" w:hAnsi="Times New Roman"/>
          <w:sz w:val="24"/>
          <w:szCs w:val="24"/>
          <w:shd w:val="clear" w:color="auto" w:fill="FFFFFF"/>
        </w:rPr>
        <w:t xml:space="preserve"> risk factors in chronic kidney disease: a systematic review and meta-analysis. </w:t>
      </w:r>
      <w:proofErr w:type="spellStart"/>
      <w:r w:rsidRPr="004D390B">
        <w:rPr>
          <w:rFonts w:ascii="Times New Roman" w:hAnsi="Times New Roman"/>
          <w:i/>
          <w:iCs/>
          <w:sz w:val="24"/>
          <w:szCs w:val="24"/>
          <w:shd w:val="clear" w:color="auto" w:fill="FFFFFF"/>
        </w:rPr>
        <w:t>PloS</w:t>
      </w:r>
      <w:proofErr w:type="spellEnd"/>
      <w:r w:rsidRPr="004D390B">
        <w:rPr>
          <w:rFonts w:ascii="Times New Roman" w:hAnsi="Times New Roman"/>
          <w:i/>
          <w:iCs/>
          <w:sz w:val="24"/>
          <w:szCs w:val="24"/>
          <w:shd w:val="clear" w:color="auto" w:fill="FFFFFF"/>
        </w:rPr>
        <w:t xml:space="preserve"> one</w:t>
      </w:r>
      <w:r w:rsidRPr="004D390B">
        <w:rPr>
          <w:rFonts w:ascii="Times New Roman" w:hAnsi="Times New Roman"/>
          <w:sz w:val="24"/>
          <w:szCs w:val="24"/>
          <w:shd w:val="clear" w:color="auto" w:fill="FFFFFF"/>
        </w:rPr>
        <w:t>, </w:t>
      </w:r>
      <w:r w:rsidRPr="004D390B">
        <w:rPr>
          <w:rFonts w:ascii="Times New Roman" w:hAnsi="Times New Roman"/>
          <w:i/>
          <w:iCs/>
          <w:sz w:val="24"/>
          <w:szCs w:val="24"/>
          <w:shd w:val="clear" w:color="auto" w:fill="FFFFFF"/>
        </w:rPr>
        <w:t>13</w:t>
      </w:r>
      <w:r w:rsidRPr="004D390B">
        <w:rPr>
          <w:rFonts w:ascii="Times New Roman" w:hAnsi="Times New Roman"/>
          <w:sz w:val="24"/>
          <w:szCs w:val="24"/>
          <w:shd w:val="clear" w:color="auto" w:fill="FFFFFF"/>
        </w:rPr>
        <w:t>(3), e0192895.</w:t>
      </w:r>
    </w:p>
    <w:p w14:paraId="10EBE0E4" w14:textId="77777777" w:rsidR="007C2854" w:rsidRPr="004D390B" w:rsidRDefault="007C2854" w:rsidP="007C2854">
      <w:pPr>
        <w:spacing w:line="480" w:lineRule="auto"/>
        <w:ind w:left="284" w:hanging="284"/>
        <w:jc w:val="both"/>
        <w:rPr>
          <w:rFonts w:ascii="Times New Roman" w:hAnsi="Times New Roman"/>
          <w:sz w:val="24"/>
          <w:szCs w:val="24"/>
          <w:shd w:val="clear" w:color="auto" w:fill="FFFFFF"/>
        </w:rPr>
      </w:pPr>
      <w:proofErr w:type="spellStart"/>
      <w:r w:rsidRPr="004D390B">
        <w:rPr>
          <w:rFonts w:ascii="Times New Roman" w:hAnsi="Times New Roman"/>
          <w:sz w:val="24"/>
          <w:szCs w:val="24"/>
          <w:shd w:val="clear" w:color="auto" w:fill="FFFFFF"/>
        </w:rPr>
        <w:t>Pelliccia</w:t>
      </w:r>
      <w:proofErr w:type="spellEnd"/>
      <w:r w:rsidRPr="004D390B">
        <w:rPr>
          <w:rFonts w:ascii="Times New Roman" w:hAnsi="Times New Roman"/>
          <w:sz w:val="24"/>
          <w:szCs w:val="24"/>
          <w:shd w:val="clear" w:color="auto" w:fill="FFFFFF"/>
        </w:rPr>
        <w:t xml:space="preserve">, A., Sharma, S., </w:t>
      </w:r>
      <w:proofErr w:type="spellStart"/>
      <w:r w:rsidRPr="004D390B">
        <w:rPr>
          <w:rFonts w:ascii="Times New Roman" w:hAnsi="Times New Roman"/>
          <w:sz w:val="24"/>
          <w:szCs w:val="24"/>
          <w:shd w:val="clear" w:color="auto" w:fill="FFFFFF"/>
        </w:rPr>
        <w:t>Gati</w:t>
      </w:r>
      <w:proofErr w:type="spellEnd"/>
      <w:r w:rsidRPr="004D390B">
        <w:rPr>
          <w:rFonts w:ascii="Times New Roman" w:hAnsi="Times New Roman"/>
          <w:sz w:val="24"/>
          <w:szCs w:val="24"/>
          <w:shd w:val="clear" w:color="auto" w:fill="FFFFFF"/>
        </w:rPr>
        <w:t xml:space="preserve">, S., </w:t>
      </w:r>
      <w:proofErr w:type="spellStart"/>
      <w:r w:rsidRPr="004D390B">
        <w:rPr>
          <w:rFonts w:ascii="Times New Roman" w:hAnsi="Times New Roman"/>
          <w:sz w:val="24"/>
          <w:szCs w:val="24"/>
          <w:shd w:val="clear" w:color="auto" w:fill="FFFFFF"/>
        </w:rPr>
        <w:t>Bäck</w:t>
      </w:r>
      <w:proofErr w:type="spellEnd"/>
      <w:r w:rsidRPr="004D390B">
        <w:rPr>
          <w:rFonts w:ascii="Times New Roman" w:hAnsi="Times New Roman"/>
          <w:sz w:val="24"/>
          <w:szCs w:val="24"/>
          <w:shd w:val="clear" w:color="auto" w:fill="FFFFFF"/>
        </w:rPr>
        <w:t xml:space="preserve">, M., </w:t>
      </w:r>
      <w:proofErr w:type="spellStart"/>
      <w:r w:rsidRPr="004D390B">
        <w:rPr>
          <w:rFonts w:ascii="Times New Roman" w:hAnsi="Times New Roman"/>
          <w:sz w:val="24"/>
          <w:szCs w:val="24"/>
          <w:shd w:val="clear" w:color="auto" w:fill="FFFFFF"/>
        </w:rPr>
        <w:t>Börjesson</w:t>
      </w:r>
      <w:proofErr w:type="spellEnd"/>
      <w:r w:rsidRPr="004D390B">
        <w:rPr>
          <w:rFonts w:ascii="Times New Roman" w:hAnsi="Times New Roman"/>
          <w:sz w:val="24"/>
          <w:szCs w:val="24"/>
          <w:shd w:val="clear" w:color="auto" w:fill="FFFFFF"/>
        </w:rPr>
        <w:t>, M., Caselli, S., ... &amp; Wilhelm, M</w:t>
      </w:r>
      <w:r>
        <w:rPr>
          <w:rFonts w:ascii="Times New Roman" w:hAnsi="Times New Roman"/>
          <w:sz w:val="24"/>
          <w:szCs w:val="24"/>
          <w:shd w:val="clear" w:color="auto" w:fill="FFFFFF"/>
        </w:rPr>
        <w:t xml:space="preserve">. </w:t>
      </w:r>
      <w:r w:rsidRPr="004D390B">
        <w:rPr>
          <w:rFonts w:ascii="Times New Roman" w:hAnsi="Times New Roman"/>
          <w:sz w:val="24"/>
          <w:szCs w:val="24"/>
          <w:shd w:val="clear" w:color="auto" w:fill="FFFFFF"/>
        </w:rPr>
        <w:t>2021</w:t>
      </w:r>
      <w:r>
        <w:rPr>
          <w:rFonts w:ascii="Times New Roman" w:hAnsi="Times New Roman"/>
          <w:sz w:val="24"/>
          <w:szCs w:val="24"/>
          <w:shd w:val="clear" w:color="auto" w:fill="FFFFFF"/>
        </w:rPr>
        <w:t xml:space="preserve">. </w:t>
      </w:r>
      <w:r w:rsidRPr="004D390B">
        <w:rPr>
          <w:rFonts w:ascii="Times New Roman" w:hAnsi="Times New Roman"/>
          <w:sz w:val="24"/>
          <w:szCs w:val="24"/>
          <w:shd w:val="clear" w:color="auto" w:fill="FFFFFF"/>
        </w:rPr>
        <w:t xml:space="preserve"> 2020 ESC Guidelines on sports cardiology and exercise in patients with </w:t>
      </w:r>
      <w:r>
        <w:rPr>
          <w:rFonts w:ascii="Times New Roman" w:hAnsi="Times New Roman"/>
          <w:sz w:val="24"/>
          <w:szCs w:val="24"/>
          <w:shd w:val="clear" w:color="auto" w:fill="FFFFFF"/>
        </w:rPr>
        <w:t>Cardiovascular Disease</w:t>
      </w:r>
      <w:r w:rsidRPr="004D390B">
        <w:rPr>
          <w:rFonts w:ascii="Times New Roman" w:hAnsi="Times New Roman"/>
          <w:sz w:val="24"/>
          <w:szCs w:val="24"/>
          <w:shd w:val="clear" w:color="auto" w:fill="FFFFFF"/>
        </w:rPr>
        <w:t xml:space="preserve">: The Task Force on sports cardiology and exercise in patients with </w:t>
      </w:r>
      <w:r>
        <w:rPr>
          <w:rFonts w:ascii="Times New Roman" w:hAnsi="Times New Roman"/>
          <w:sz w:val="24"/>
          <w:szCs w:val="24"/>
          <w:shd w:val="clear" w:color="auto" w:fill="FFFFFF"/>
        </w:rPr>
        <w:t>Cardiovascular Disease</w:t>
      </w:r>
      <w:r w:rsidRPr="004D390B">
        <w:rPr>
          <w:rFonts w:ascii="Times New Roman" w:hAnsi="Times New Roman"/>
          <w:sz w:val="24"/>
          <w:szCs w:val="24"/>
          <w:shd w:val="clear" w:color="auto" w:fill="FFFFFF"/>
        </w:rPr>
        <w:t xml:space="preserve"> of the European Society of Cardiology (ESC</w:t>
      </w:r>
      <w:r>
        <w:rPr>
          <w:rFonts w:ascii="Times New Roman" w:hAnsi="Times New Roman"/>
          <w:sz w:val="24"/>
          <w:szCs w:val="24"/>
          <w:shd w:val="clear" w:color="auto" w:fill="FFFFFF"/>
        </w:rPr>
        <w:t xml:space="preserve">. </w:t>
      </w:r>
      <w:r w:rsidRPr="004D390B">
        <w:rPr>
          <w:rFonts w:ascii="Times New Roman" w:hAnsi="Times New Roman"/>
          <w:sz w:val="24"/>
          <w:szCs w:val="24"/>
          <w:shd w:val="clear" w:color="auto" w:fill="FFFFFF"/>
        </w:rPr>
        <w:t> </w:t>
      </w:r>
      <w:r w:rsidRPr="004D390B">
        <w:rPr>
          <w:rFonts w:ascii="Times New Roman" w:hAnsi="Times New Roman"/>
          <w:i/>
          <w:iCs/>
          <w:sz w:val="24"/>
          <w:szCs w:val="24"/>
          <w:shd w:val="clear" w:color="auto" w:fill="FFFFFF"/>
        </w:rPr>
        <w:t>European heart journal</w:t>
      </w:r>
      <w:r w:rsidRPr="004D390B">
        <w:rPr>
          <w:rFonts w:ascii="Times New Roman" w:hAnsi="Times New Roman"/>
          <w:sz w:val="24"/>
          <w:szCs w:val="24"/>
          <w:shd w:val="clear" w:color="auto" w:fill="FFFFFF"/>
        </w:rPr>
        <w:t>, </w:t>
      </w:r>
      <w:r w:rsidRPr="004D390B">
        <w:rPr>
          <w:rFonts w:ascii="Times New Roman" w:hAnsi="Times New Roman"/>
          <w:i/>
          <w:iCs/>
          <w:sz w:val="24"/>
          <w:szCs w:val="24"/>
          <w:shd w:val="clear" w:color="auto" w:fill="FFFFFF"/>
        </w:rPr>
        <w:t>42</w:t>
      </w:r>
      <w:r w:rsidRPr="004D390B">
        <w:rPr>
          <w:rFonts w:ascii="Times New Roman" w:hAnsi="Times New Roman"/>
          <w:sz w:val="24"/>
          <w:szCs w:val="24"/>
          <w:shd w:val="clear" w:color="auto" w:fill="FFFFFF"/>
        </w:rPr>
        <w:t>(1), 17-96.</w:t>
      </w:r>
    </w:p>
    <w:p w14:paraId="441F547C" w14:textId="77777777" w:rsidR="007C2854" w:rsidRPr="004D390B" w:rsidRDefault="007C2854" w:rsidP="007C2854">
      <w:pPr>
        <w:spacing w:line="480" w:lineRule="auto"/>
        <w:ind w:left="284" w:hanging="284"/>
        <w:jc w:val="both"/>
        <w:rPr>
          <w:rFonts w:ascii="Times New Roman" w:hAnsi="Times New Roman"/>
          <w:sz w:val="24"/>
          <w:szCs w:val="24"/>
          <w:shd w:val="clear" w:color="auto" w:fill="FFFFFF"/>
        </w:rPr>
      </w:pPr>
      <w:r w:rsidRPr="004D390B">
        <w:rPr>
          <w:rFonts w:ascii="Times New Roman" w:hAnsi="Times New Roman"/>
          <w:sz w:val="24"/>
          <w:szCs w:val="24"/>
          <w:shd w:val="clear" w:color="auto" w:fill="FFFFFF"/>
        </w:rPr>
        <w:t xml:space="preserve">Reynolds, T. M., Pottle, A., &amp; </w:t>
      </w:r>
      <w:proofErr w:type="spellStart"/>
      <w:r w:rsidRPr="004D390B">
        <w:rPr>
          <w:rFonts w:ascii="Times New Roman" w:hAnsi="Times New Roman"/>
          <w:sz w:val="24"/>
          <w:szCs w:val="24"/>
          <w:shd w:val="clear" w:color="auto" w:fill="FFFFFF"/>
        </w:rPr>
        <w:t>Quoraishi</w:t>
      </w:r>
      <w:proofErr w:type="spellEnd"/>
      <w:r w:rsidRPr="004D390B">
        <w:rPr>
          <w:rFonts w:ascii="Times New Roman" w:hAnsi="Times New Roman"/>
          <w:sz w:val="24"/>
          <w:szCs w:val="24"/>
          <w:shd w:val="clear" w:color="auto" w:fill="FFFFFF"/>
        </w:rPr>
        <w:t>, S. H</w:t>
      </w:r>
      <w:r>
        <w:rPr>
          <w:rFonts w:ascii="Times New Roman" w:hAnsi="Times New Roman"/>
          <w:sz w:val="24"/>
          <w:szCs w:val="24"/>
          <w:shd w:val="clear" w:color="auto" w:fill="FFFFFF"/>
        </w:rPr>
        <w:t xml:space="preserve">. </w:t>
      </w:r>
      <w:r w:rsidRPr="004D390B">
        <w:rPr>
          <w:rFonts w:ascii="Times New Roman" w:hAnsi="Times New Roman"/>
          <w:sz w:val="24"/>
          <w:szCs w:val="24"/>
          <w:shd w:val="clear" w:color="auto" w:fill="FFFFFF"/>
        </w:rPr>
        <w:t>2021</w:t>
      </w:r>
      <w:r>
        <w:rPr>
          <w:rFonts w:ascii="Times New Roman" w:hAnsi="Times New Roman"/>
          <w:sz w:val="24"/>
          <w:szCs w:val="24"/>
          <w:shd w:val="clear" w:color="auto" w:fill="FFFFFF"/>
        </w:rPr>
        <w:t xml:space="preserve">. </w:t>
      </w:r>
      <w:r w:rsidRPr="004D390B">
        <w:rPr>
          <w:rFonts w:ascii="Times New Roman" w:hAnsi="Times New Roman"/>
          <w:sz w:val="24"/>
          <w:szCs w:val="24"/>
          <w:shd w:val="clear" w:color="auto" w:fill="FFFFFF"/>
        </w:rPr>
        <w:t xml:space="preserve"> Current Perspectives on the Attainment of Lipid Modification Goals Relating to the Use of Statins and Ezetimibe to prevent </w:t>
      </w:r>
      <w:r>
        <w:rPr>
          <w:rFonts w:ascii="Times New Roman" w:hAnsi="Times New Roman"/>
          <w:sz w:val="24"/>
          <w:szCs w:val="24"/>
          <w:shd w:val="clear" w:color="auto" w:fill="FFFFFF"/>
        </w:rPr>
        <w:t>Cardiovascular Disease</w:t>
      </w:r>
      <w:r w:rsidRPr="004D390B">
        <w:rPr>
          <w:rFonts w:ascii="Times New Roman" w:hAnsi="Times New Roman"/>
          <w:sz w:val="24"/>
          <w:szCs w:val="24"/>
          <w:shd w:val="clear" w:color="auto" w:fill="FFFFFF"/>
        </w:rPr>
        <w:t xml:space="preserve"> in the United Kingdom. </w:t>
      </w:r>
      <w:r w:rsidRPr="004D390B">
        <w:rPr>
          <w:rFonts w:ascii="Times New Roman" w:hAnsi="Times New Roman"/>
          <w:i/>
          <w:iCs/>
          <w:sz w:val="24"/>
          <w:szCs w:val="24"/>
          <w:shd w:val="clear" w:color="auto" w:fill="FFFFFF"/>
        </w:rPr>
        <w:t>Vascular Health and Risk Management</w:t>
      </w:r>
      <w:r w:rsidRPr="004D390B">
        <w:rPr>
          <w:rFonts w:ascii="Times New Roman" w:hAnsi="Times New Roman"/>
          <w:sz w:val="24"/>
          <w:szCs w:val="24"/>
          <w:shd w:val="clear" w:color="auto" w:fill="FFFFFF"/>
        </w:rPr>
        <w:t>, </w:t>
      </w:r>
      <w:r w:rsidRPr="004D390B">
        <w:rPr>
          <w:rFonts w:ascii="Times New Roman" w:hAnsi="Times New Roman"/>
          <w:i/>
          <w:iCs/>
          <w:sz w:val="24"/>
          <w:szCs w:val="24"/>
          <w:shd w:val="clear" w:color="auto" w:fill="FFFFFF"/>
        </w:rPr>
        <w:t>17</w:t>
      </w:r>
      <w:r w:rsidRPr="004D390B">
        <w:rPr>
          <w:rFonts w:ascii="Times New Roman" w:hAnsi="Times New Roman"/>
          <w:sz w:val="24"/>
          <w:szCs w:val="24"/>
          <w:shd w:val="clear" w:color="auto" w:fill="FFFFFF"/>
        </w:rPr>
        <w:t>, 227.</w:t>
      </w:r>
    </w:p>
    <w:p w14:paraId="00F8E1BB" w14:textId="77777777" w:rsidR="007C2854" w:rsidRPr="004D390B" w:rsidRDefault="007C2854" w:rsidP="007C2854">
      <w:pPr>
        <w:spacing w:line="480" w:lineRule="auto"/>
        <w:ind w:left="284" w:hanging="284"/>
        <w:jc w:val="both"/>
        <w:rPr>
          <w:rFonts w:ascii="Times New Roman" w:hAnsi="Times New Roman"/>
          <w:sz w:val="24"/>
          <w:szCs w:val="24"/>
          <w:shd w:val="clear" w:color="auto" w:fill="FFFFFF"/>
        </w:rPr>
      </w:pPr>
      <w:proofErr w:type="spellStart"/>
      <w:r w:rsidRPr="004D390B">
        <w:rPr>
          <w:rFonts w:ascii="Times New Roman" w:hAnsi="Times New Roman"/>
          <w:sz w:val="24"/>
          <w:szCs w:val="24"/>
          <w:shd w:val="clear" w:color="auto" w:fill="FFFFFF"/>
        </w:rPr>
        <w:t>Ried-Larsen</w:t>
      </w:r>
      <w:proofErr w:type="spellEnd"/>
      <w:r w:rsidRPr="004D390B">
        <w:rPr>
          <w:rFonts w:ascii="Times New Roman" w:hAnsi="Times New Roman"/>
          <w:sz w:val="24"/>
          <w:szCs w:val="24"/>
          <w:shd w:val="clear" w:color="auto" w:fill="FFFFFF"/>
        </w:rPr>
        <w:t xml:space="preserve">, M., Rasmussen, M. G., Blond, K., </w:t>
      </w:r>
      <w:proofErr w:type="spellStart"/>
      <w:r w:rsidRPr="004D390B">
        <w:rPr>
          <w:rFonts w:ascii="Times New Roman" w:hAnsi="Times New Roman"/>
          <w:sz w:val="24"/>
          <w:szCs w:val="24"/>
          <w:shd w:val="clear" w:color="auto" w:fill="FFFFFF"/>
        </w:rPr>
        <w:t>Overvad</w:t>
      </w:r>
      <w:proofErr w:type="spellEnd"/>
      <w:r w:rsidRPr="004D390B">
        <w:rPr>
          <w:rFonts w:ascii="Times New Roman" w:hAnsi="Times New Roman"/>
          <w:sz w:val="24"/>
          <w:szCs w:val="24"/>
          <w:shd w:val="clear" w:color="auto" w:fill="FFFFFF"/>
        </w:rPr>
        <w:t xml:space="preserve">, T. F., </w:t>
      </w:r>
      <w:proofErr w:type="spellStart"/>
      <w:r w:rsidRPr="004D390B">
        <w:rPr>
          <w:rFonts w:ascii="Times New Roman" w:hAnsi="Times New Roman"/>
          <w:sz w:val="24"/>
          <w:szCs w:val="24"/>
          <w:shd w:val="clear" w:color="auto" w:fill="FFFFFF"/>
        </w:rPr>
        <w:t>Overvad</w:t>
      </w:r>
      <w:proofErr w:type="spellEnd"/>
      <w:r w:rsidRPr="004D390B">
        <w:rPr>
          <w:rFonts w:ascii="Times New Roman" w:hAnsi="Times New Roman"/>
          <w:sz w:val="24"/>
          <w:szCs w:val="24"/>
          <w:shd w:val="clear" w:color="auto" w:fill="FFFFFF"/>
        </w:rPr>
        <w:t xml:space="preserve">, K., </w:t>
      </w:r>
      <w:proofErr w:type="spellStart"/>
      <w:r w:rsidRPr="004D390B">
        <w:rPr>
          <w:rFonts w:ascii="Times New Roman" w:hAnsi="Times New Roman"/>
          <w:sz w:val="24"/>
          <w:szCs w:val="24"/>
          <w:shd w:val="clear" w:color="auto" w:fill="FFFFFF"/>
        </w:rPr>
        <w:t>Steindorf</w:t>
      </w:r>
      <w:proofErr w:type="spellEnd"/>
      <w:r w:rsidRPr="004D390B">
        <w:rPr>
          <w:rFonts w:ascii="Times New Roman" w:hAnsi="Times New Roman"/>
          <w:sz w:val="24"/>
          <w:szCs w:val="24"/>
          <w:shd w:val="clear" w:color="auto" w:fill="FFFFFF"/>
        </w:rPr>
        <w:t xml:space="preserve">, K., ... &amp; </w:t>
      </w:r>
      <w:proofErr w:type="spellStart"/>
      <w:r w:rsidRPr="004D390B">
        <w:rPr>
          <w:rFonts w:ascii="Times New Roman" w:hAnsi="Times New Roman"/>
          <w:sz w:val="24"/>
          <w:szCs w:val="24"/>
          <w:shd w:val="clear" w:color="auto" w:fill="FFFFFF"/>
        </w:rPr>
        <w:t>Grøntved</w:t>
      </w:r>
      <w:proofErr w:type="spellEnd"/>
      <w:r w:rsidRPr="004D390B">
        <w:rPr>
          <w:rFonts w:ascii="Times New Roman" w:hAnsi="Times New Roman"/>
          <w:sz w:val="24"/>
          <w:szCs w:val="24"/>
          <w:shd w:val="clear" w:color="auto" w:fill="FFFFFF"/>
        </w:rPr>
        <w:t>, A</w:t>
      </w:r>
      <w:r>
        <w:rPr>
          <w:rFonts w:ascii="Times New Roman" w:hAnsi="Times New Roman"/>
          <w:sz w:val="24"/>
          <w:szCs w:val="24"/>
          <w:shd w:val="clear" w:color="auto" w:fill="FFFFFF"/>
        </w:rPr>
        <w:t xml:space="preserve">. </w:t>
      </w:r>
      <w:r w:rsidRPr="004D390B">
        <w:rPr>
          <w:rFonts w:ascii="Times New Roman" w:hAnsi="Times New Roman"/>
          <w:sz w:val="24"/>
          <w:szCs w:val="24"/>
          <w:shd w:val="clear" w:color="auto" w:fill="FFFFFF"/>
        </w:rPr>
        <w:t>2021</w:t>
      </w:r>
      <w:r>
        <w:rPr>
          <w:rFonts w:ascii="Times New Roman" w:hAnsi="Times New Roman"/>
          <w:sz w:val="24"/>
          <w:szCs w:val="24"/>
          <w:shd w:val="clear" w:color="auto" w:fill="FFFFFF"/>
        </w:rPr>
        <w:t xml:space="preserve">. </w:t>
      </w:r>
      <w:r w:rsidRPr="004D390B">
        <w:rPr>
          <w:rFonts w:ascii="Times New Roman" w:hAnsi="Times New Roman"/>
          <w:sz w:val="24"/>
          <w:szCs w:val="24"/>
          <w:shd w:val="clear" w:color="auto" w:fill="FFFFFF"/>
        </w:rPr>
        <w:t xml:space="preserve"> Association of Cycling With All-Cause and </w:t>
      </w:r>
      <w:r>
        <w:rPr>
          <w:rFonts w:ascii="Times New Roman" w:hAnsi="Times New Roman"/>
          <w:sz w:val="24"/>
          <w:szCs w:val="24"/>
          <w:shd w:val="clear" w:color="auto" w:fill="FFFFFF"/>
        </w:rPr>
        <w:t>Cardiovascular Disease</w:t>
      </w:r>
      <w:r w:rsidRPr="004D390B">
        <w:rPr>
          <w:rFonts w:ascii="Times New Roman" w:hAnsi="Times New Roman"/>
          <w:sz w:val="24"/>
          <w:szCs w:val="24"/>
          <w:shd w:val="clear" w:color="auto" w:fill="FFFFFF"/>
        </w:rPr>
        <w:t xml:space="preserve"> Mortality Among Persons With Diabetes: The European Prospective Investigation Into Cancer and Nutrition (EPIC) Study. </w:t>
      </w:r>
      <w:r w:rsidRPr="004D390B">
        <w:rPr>
          <w:rFonts w:ascii="Times New Roman" w:hAnsi="Times New Roman"/>
          <w:i/>
          <w:iCs/>
          <w:sz w:val="24"/>
          <w:szCs w:val="24"/>
          <w:shd w:val="clear" w:color="auto" w:fill="FFFFFF"/>
        </w:rPr>
        <w:t>JAMA internal medicine</w:t>
      </w:r>
      <w:r w:rsidRPr="004D390B">
        <w:rPr>
          <w:rFonts w:ascii="Times New Roman" w:hAnsi="Times New Roman"/>
          <w:sz w:val="24"/>
          <w:szCs w:val="24"/>
          <w:shd w:val="clear" w:color="auto" w:fill="FFFFFF"/>
        </w:rPr>
        <w:t>.</w:t>
      </w:r>
    </w:p>
    <w:p w14:paraId="66F87DC0" w14:textId="77777777" w:rsidR="007C2854" w:rsidRPr="004D390B" w:rsidRDefault="007C2854" w:rsidP="007C2854">
      <w:pPr>
        <w:spacing w:line="480" w:lineRule="auto"/>
        <w:ind w:left="284" w:hanging="284"/>
        <w:jc w:val="both"/>
        <w:rPr>
          <w:rFonts w:ascii="Times New Roman" w:hAnsi="Times New Roman"/>
          <w:sz w:val="24"/>
          <w:szCs w:val="24"/>
          <w:shd w:val="clear" w:color="auto" w:fill="FFFFFF"/>
        </w:rPr>
      </w:pPr>
      <w:r w:rsidRPr="004D390B">
        <w:rPr>
          <w:rFonts w:ascii="Times New Roman" w:hAnsi="Times New Roman"/>
          <w:sz w:val="24"/>
          <w:szCs w:val="24"/>
          <w:shd w:val="clear" w:color="auto" w:fill="FFFFFF"/>
        </w:rPr>
        <w:t xml:space="preserve">Said, M. A., Verweij, N., &amp; van </w:t>
      </w:r>
      <w:proofErr w:type="spellStart"/>
      <w:r w:rsidRPr="004D390B">
        <w:rPr>
          <w:rFonts w:ascii="Times New Roman" w:hAnsi="Times New Roman"/>
          <w:sz w:val="24"/>
          <w:szCs w:val="24"/>
          <w:shd w:val="clear" w:color="auto" w:fill="FFFFFF"/>
        </w:rPr>
        <w:t>der</w:t>
      </w:r>
      <w:proofErr w:type="spellEnd"/>
      <w:r w:rsidRPr="004D390B">
        <w:rPr>
          <w:rFonts w:ascii="Times New Roman" w:hAnsi="Times New Roman"/>
          <w:sz w:val="24"/>
          <w:szCs w:val="24"/>
          <w:shd w:val="clear" w:color="auto" w:fill="FFFFFF"/>
        </w:rPr>
        <w:t xml:space="preserve"> </w:t>
      </w:r>
      <w:proofErr w:type="spellStart"/>
      <w:r w:rsidRPr="004D390B">
        <w:rPr>
          <w:rFonts w:ascii="Times New Roman" w:hAnsi="Times New Roman"/>
          <w:sz w:val="24"/>
          <w:szCs w:val="24"/>
          <w:shd w:val="clear" w:color="auto" w:fill="FFFFFF"/>
        </w:rPr>
        <w:t>Harst</w:t>
      </w:r>
      <w:proofErr w:type="spellEnd"/>
      <w:r w:rsidRPr="004D390B">
        <w:rPr>
          <w:rFonts w:ascii="Times New Roman" w:hAnsi="Times New Roman"/>
          <w:sz w:val="24"/>
          <w:szCs w:val="24"/>
          <w:shd w:val="clear" w:color="auto" w:fill="FFFFFF"/>
        </w:rPr>
        <w:t>, P</w:t>
      </w:r>
      <w:r>
        <w:rPr>
          <w:rFonts w:ascii="Times New Roman" w:hAnsi="Times New Roman"/>
          <w:sz w:val="24"/>
          <w:szCs w:val="24"/>
          <w:shd w:val="clear" w:color="auto" w:fill="FFFFFF"/>
        </w:rPr>
        <w:t xml:space="preserve">. </w:t>
      </w:r>
      <w:r w:rsidRPr="004D390B">
        <w:rPr>
          <w:rFonts w:ascii="Times New Roman" w:hAnsi="Times New Roman"/>
          <w:sz w:val="24"/>
          <w:szCs w:val="24"/>
          <w:shd w:val="clear" w:color="auto" w:fill="FFFFFF"/>
        </w:rPr>
        <w:t>2018</w:t>
      </w:r>
      <w:r>
        <w:rPr>
          <w:rFonts w:ascii="Times New Roman" w:hAnsi="Times New Roman"/>
          <w:sz w:val="24"/>
          <w:szCs w:val="24"/>
          <w:shd w:val="clear" w:color="auto" w:fill="FFFFFF"/>
        </w:rPr>
        <w:t xml:space="preserve">. </w:t>
      </w:r>
      <w:r w:rsidRPr="004D390B">
        <w:rPr>
          <w:rFonts w:ascii="Times New Roman" w:hAnsi="Times New Roman"/>
          <w:sz w:val="24"/>
          <w:szCs w:val="24"/>
          <w:shd w:val="clear" w:color="auto" w:fill="FFFFFF"/>
        </w:rPr>
        <w:t xml:space="preserve"> Associations of combined genetic and lifestyle risks with incident </w:t>
      </w:r>
      <w:r>
        <w:rPr>
          <w:rFonts w:ascii="Times New Roman" w:hAnsi="Times New Roman"/>
          <w:sz w:val="24"/>
          <w:szCs w:val="24"/>
          <w:shd w:val="clear" w:color="auto" w:fill="FFFFFF"/>
        </w:rPr>
        <w:t>Cardiovascular Disease</w:t>
      </w:r>
      <w:r w:rsidRPr="004D390B">
        <w:rPr>
          <w:rFonts w:ascii="Times New Roman" w:hAnsi="Times New Roman"/>
          <w:sz w:val="24"/>
          <w:szCs w:val="24"/>
          <w:shd w:val="clear" w:color="auto" w:fill="FFFFFF"/>
        </w:rPr>
        <w:t xml:space="preserve"> and diabetes in the UK Biobank Study. </w:t>
      </w:r>
      <w:r w:rsidRPr="004D390B">
        <w:rPr>
          <w:rFonts w:ascii="Times New Roman" w:hAnsi="Times New Roman"/>
          <w:i/>
          <w:iCs/>
          <w:sz w:val="24"/>
          <w:szCs w:val="24"/>
          <w:shd w:val="clear" w:color="auto" w:fill="FFFFFF"/>
        </w:rPr>
        <w:t>JAMA cardiology</w:t>
      </w:r>
      <w:r w:rsidRPr="004D390B">
        <w:rPr>
          <w:rFonts w:ascii="Times New Roman" w:hAnsi="Times New Roman"/>
          <w:sz w:val="24"/>
          <w:szCs w:val="24"/>
          <w:shd w:val="clear" w:color="auto" w:fill="FFFFFF"/>
        </w:rPr>
        <w:t>, </w:t>
      </w:r>
      <w:r w:rsidRPr="004D390B">
        <w:rPr>
          <w:rFonts w:ascii="Times New Roman" w:hAnsi="Times New Roman"/>
          <w:i/>
          <w:iCs/>
          <w:sz w:val="24"/>
          <w:szCs w:val="24"/>
          <w:shd w:val="clear" w:color="auto" w:fill="FFFFFF"/>
        </w:rPr>
        <w:t>3</w:t>
      </w:r>
      <w:r w:rsidRPr="004D390B">
        <w:rPr>
          <w:rFonts w:ascii="Times New Roman" w:hAnsi="Times New Roman"/>
          <w:sz w:val="24"/>
          <w:szCs w:val="24"/>
          <w:shd w:val="clear" w:color="auto" w:fill="FFFFFF"/>
        </w:rPr>
        <w:t>(8), 693-702.</w:t>
      </w:r>
    </w:p>
    <w:p w14:paraId="65FD1F24" w14:textId="77777777" w:rsidR="007C2854" w:rsidRPr="004D390B" w:rsidRDefault="007C2854" w:rsidP="007C2854">
      <w:pPr>
        <w:spacing w:line="480" w:lineRule="auto"/>
        <w:ind w:left="284" w:hanging="284"/>
        <w:jc w:val="both"/>
        <w:rPr>
          <w:rFonts w:ascii="Times New Roman" w:hAnsi="Times New Roman"/>
          <w:sz w:val="24"/>
          <w:szCs w:val="24"/>
          <w:shd w:val="clear" w:color="auto" w:fill="FFFFFF"/>
        </w:rPr>
      </w:pPr>
      <w:r w:rsidRPr="004D390B">
        <w:rPr>
          <w:rFonts w:ascii="Times New Roman" w:hAnsi="Times New Roman"/>
          <w:sz w:val="24"/>
          <w:szCs w:val="24"/>
          <w:shd w:val="clear" w:color="auto" w:fill="FFFFFF"/>
        </w:rPr>
        <w:t xml:space="preserve">Speyer, H., </w:t>
      </w:r>
      <w:proofErr w:type="spellStart"/>
      <w:r w:rsidRPr="004D390B">
        <w:rPr>
          <w:rFonts w:ascii="Times New Roman" w:hAnsi="Times New Roman"/>
          <w:sz w:val="24"/>
          <w:szCs w:val="24"/>
          <w:shd w:val="clear" w:color="auto" w:fill="FFFFFF"/>
        </w:rPr>
        <w:t>Jakobsen</w:t>
      </w:r>
      <w:proofErr w:type="spellEnd"/>
      <w:r w:rsidRPr="004D390B">
        <w:rPr>
          <w:rFonts w:ascii="Times New Roman" w:hAnsi="Times New Roman"/>
          <w:sz w:val="24"/>
          <w:szCs w:val="24"/>
          <w:shd w:val="clear" w:color="auto" w:fill="FFFFFF"/>
        </w:rPr>
        <w:t xml:space="preserve">, A.S., Westergaard, C., </w:t>
      </w:r>
      <w:proofErr w:type="spellStart"/>
      <w:r w:rsidRPr="004D390B">
        <w:rPr>
          <w:rFonts w:ascii="Times New Roman" w:hAnsi="Times New Roman"/>
          <w:sz w:val="24"/>
          <w:szCs w:val="24"/>
          <w:shd w:val="clear" w:color="auto" w:fill="FFFFFF"/>
        </w:rPr>
        <w:t>Nørgaard</w:t>
      </w:r>
      <w:proofErr w:type="spellEnd"/>
      <w:r w:rsidRPr="004D390B">
        <w:rPr>
          <w:rFonts w:ascii="Times New Roman" w:hAnsi="Times New Roman"/>
          <w:sz w:val="24"/>
          <w:szCs w:val="24"/>
          <w:shd w:val="clear" w:color="auto" w:fill="FFFFFF"/>
        </w:rPr>
        <w:t xml:space="preserve">, H.C.B., </w:t>
      </w:r>
      <w:proofErr w:type="spellStart"/>
      <w:r w:rsidRPr="004D390B">
        <w:rPr>
          <w:rFonts w:ascii="Times New Roman" w:hAnsi="Times New Roman"/>
          <w:sz w:val="24"/>
          <w:szCs w:val="24"/>
          <w:shd w:val="clear" w:color="auto" w:fill="FFFFFF"/>
        </w:rPr>
        <w:t>Pisinger</w:t>
      </w:r>
      <w:proofErr w:type="spellEnd"/>
      <w:r w:rsidRPr="004D390B">
        <w:rPr>
          <w:rFonts w:ascii="Times New Roman" w:hAnsi="Times New Roman"/>
          <w:sz w:val="24"/>
          <w:szCs w:val="24"/>
          <w:shd w:val="clear" w:color="auto" w:fill="FFFFFF"/>
        </w:rPr>
        <w:t xml:space="preserve">, C., Krogh, J., </w:t>
      </w:r>
      <w:proofErr w:type="spellStart"/>
      <w:r w:rsidRPr="004D390B">
        <w:rPr>
          <w:rFonts w:ascii="Times New Roman" w:hAnsi="Times New Roman"/>
          <w:sz w:val="24"/>
          <w:szCs w:val="24"/>
          <w:shd w:val="clear" w:color="auto" w:fill="FFFFFF"/>
        </w:rPr>
        <w:t>Hjorthøj</w:t>
      </w:r>
      <w:proofErr w:type="spellEnd"/>
      <w:r w:rsidRPr="004D390B">
        <w:rPr>
          <w:rFonts w:ascii="Times New Roman" w:hAnsi="Times New Roman"/>
          <w:sz w:val="24"/>
          <w:szCs w:val="24"/>
          <w:shd w:val="clear" w:color="auto" w:fill="FFFFFF"/>
        </w:rPr>
        <w:t xml:space="preserve">, C., </w:t>
      </w:r>
      <w:proofErr w:type="spellStart"/>
      <w:r w:rsidRPr="004D390B">
        <w:rPr>
          <w:rFonts w:ascii="Times New Roman" w:hAnsi="Times New Roman"/>
          <w:sz w:val="24"/>
          <w:szCs w:val="24"/>
          <w:shd w:val="clear" w:color="auto" w:fill="FFFFFF"/>
        </w:rPr>
        <w:t>Nordentoft</w:t>
      </w:r>
      <w:proofErr w:type="spellEnd"/>
      <w:r w:rsidRPr="004D390B">
        <w:rPr>
          <w:rFonts w:ascii="Times New Roman" w:hAnsi="Times New Roman"/>
          <w:sz w:val="24"/>
          <w:szCs w:val="24"/>
          <w:shd w:val="clear" w:color="auto" w:fill="FFFFFF"/>
        </w:rPr>
        <w:t xml:space="preserve">, M., </w:t>
      </w:r>
      <w:proofErr w:type="spellStart"/>
      <w:r w:rsidRPr="004D390B">
        <w:rPr>
          <w:rFonts w:ascii="Times New Roman" w:hAnsi="Times New Roman"/>
          <w:sz w:val="24"/>
          <w:szCs w:val="24"/>
          <w:shd w:val="clear" w:color="auto" w:fill="FFFFFF"/>
        </w:rPr>
        <w:t>Gluud</w:t>
      </w:r>
      <w:proofErr w:type="spellEnd"/>
      <w:r w:rsidRPr="004D390B">
        <w:rPr>
          <w:rFonts w:ascii="Times New Roman" w:hAnsi="Times New Roman"/>
          <w:sz w:val="24"/>
          <w:szCs w:val="24"/>
          <w:shd w:val="clear" w:color="auto" w:fill="FFFFFF"/>
        </w:rPr>
        <w:t xml:space="preserve">, C., </w:t>
      </w:r>
      <w:proofErr w:type="spellStart"/>
      <w:r w:rsidRPr="004D390B">
        <w:rPr>
          <w:rFonts w:ascii="Times New Roman" w:hAnsi="Times New Roman"/>
          <w:sz w:val="24"/>
          <w:szCs w:val="24"/>
          <w:shd w:val="clear" w:color="auto" w:fill="FFFFFF"/>
        </w:rPr>
        <w:t>Correll</w:t>
      </w:r>
      <w:proofErr w:type="spellEnd"/>
      <w:r w:rsidRPr="004D390B">
        <w:rPr>
          <w:rFonts w:ascii="Times New Roman" w:hAnsi="Times New Roman"/>
          <w:sz w:val="24"/>
          <w:szCs w:val="24"/>
          <w:shd w:val="clear" w:color="auto" w:fill="FFFFFF"/>
        </w:rPr>
        <w:t xml:space="preserve">, C.U. and </w:t>
      </w:r>
      <w:proofErr w:type="spellStart"/>
      <w:r w:rsidRPr="004D390B">
        <w:rPr>
          <w:rFonts w:ascii="Times New Roman" w:hAnsi="Times New Roman"/>
          <w:sz w:val="24"/>
          <w:szCs w:val="24"/>
          <w:shd w:val="clear" w:color="auto" w:fill="FFFFFF"/>
        </w:rPr>
        <w:t>Jørgensen</w:t>
      </w:r>
      <w:proofErr w:type="spellEnd"/>
      <w:r w:rsidRPr="004D390B">
        <w:rPr>
          <w:rFonts w:ascii="Times New Roman" w:hAnsi="Times New Roman"/>
          <w:sz w:val="24"/>
          <w:szCs w:val="24"/>
          <w:shd w:val="clear" w:color="auto" w:fill="FFFFFF"/>
        </w:rPr>
        <w:t>, K.B., 2019. Lifestyle interventions for weight management in people with serious mental illness: a systematic review with meta-</w:t>
      </w:r>
      <w:r w:rsidRPr="004D390B">
        <w:rPr>
          <w:rFonts w:ascii="Times New Roman" w:hAnsi="Times New Roman"/>
          <w:sz w:val="24"/>
          <w:szCs w:val="24"/>
          <w:shd w:val="clear" w:color="auto" w:fill="FFFFFF"/>
        </w:rPr>
        <w:lastRenderedPageBreak/>
        <w:t xml:space="preserve">analysis, sequential trial analysis, and meta-regression analysis exploring the mediators and moderators of treatment effects. </w:t>
      </w:r>
      <w:r w:rsidRPr="004D390B">
        <w:rPr>
          <w:rFonts w:ascii="Times New Roman" w:hAnsi="Times New Roman"/>
          <w:i/>
          <w:iCs/>
          <w:sz w:val="24"/>
          <w:szCs w:val="24"/>
          <w:shd w:val="clear" w:color="auto" w:fill="FFFFFF"/>
        </w:rPr>
        <w:t>Psychotherapy and psychosomatics</w:t>
      </w:r>
      <w:r w:rsidRPr="004D390B">
        <w:rPr>
          <w:rFonts w:ascii="Times New Roman" w:hAnsi="Times New Roman"/>
          <w:sz w:val="24"/>
          <w:szCs w:val="24"/>
          <w:shd w:val="clear" w:color="auto" w:fill="FFFFFF"/>
        </w:rPr>
        <w:t>, </w:t>
      </w:r>
      <w:r w:rsidRPr="004D390B">
        <w:rPr>
          <w:rFonts w:ascii="Times New Roman" w:hAnsi="Times New Roman"/>
          <w:i/>
          <w:iCs/>
          <w:sz w:val="24"/>
          <w:szCs w:val="24"/>
          <w:shd w:val="clear" w:color="auto" w:fill="FFFFFF"/>
        </w:rPr>
        <w:t>88</w:t>
      </w:r>
      <w:r w:rsidRPr="004D390B">
        <w:rPr>
          <w:rFonts w:ascii="Times New Roman" w:hAnsi="Times New Roman"/>
          <w:sz w:val="24"/>
          <w:szCs w:val="24"/>
          <w:shd w:val="clear" w:color="auto" w:fill="FFFFFF"/>
        </w:rPr>
        <w:t>(6), pp.350-362.</w:t>
      </w:r>
    </w:p>
    <w:p w14:paraId="3AA09F11" w14:textId="77777777" w:rsidR="007C2854" w:rsidRPr="004D390B" w:rsidRDefault="007C2854" w:rsidP="007C2854">
      <w:pPr>
        <w:spacing w:line="480" w:lineRule="auto"/>
        <w:ind w:left="284" w:hanging="284"/>
        <w:jc w:val="both"/>
        <w:rPr>
          <w:rFonts w:ascii="Times New Roman" w:hAnsi="Times New Roman"/>
          <w:sz w:val="24"/>
          <w:szCs w:val="24"/>
          <w:shd w:val="clear" w:color="auto" w:fill="FFFFFF"/>
        </w:rPr>
      </w:pPr>
      <w:r w:rsidRPr="004D390B">
        <w:rPr>
          <w:rFonts w:ascii="Times New Roman" w:hAnsi="Times New Roman"/>
          <w:sz w:val="24"/>
          <w:szCs w:val="24"/>
          <w:shd w:val="clear" w:color="auto" w:fill="FFFFFF"/>
        </w:rPr>
        <w:t xml:space="preserve">Welsh, C., </w:t>
      </w:r>
      <w:proofErr w:type="spellStart"/>
      <w:r w:rsidRPr="004D390B">
        <w:rPr>
          <w:rFonts w:ascii="Times New Roman" w:hAnsi="Times New Roman"/>
          <w:sz w:val="24"/>
          <w:szCs w:val="24"/>
          <w:shd w:val="clear" w:color="auto" w:fill="FFFFFF"/>
        </w:rPr>
        <w:t>Celis-Morales</w:t>
      </w:r>
      <w:proofErr w:type="spellEnd"/>
      <w:r w:rsidRPr="004D390B">
        <w:rPr>
          <w:rFonts w:ascii="Times New Roman" w:hAnsi="Times New Roman"/>
          <w:sz w:val="24"/>
          <w:szCs w:val="24"/>
          <w:shd w:val="clear" w:color="auto" w:fill="FFFFFF"/>
        </w:rPr>
        <w:t>, C. A., Brown, R., Mackay, D. F., Lewsey, J., Mark, P. B., ... &amp; Welsh, P</w:t>
      </w:r>
      <w:r>
        <w:rPr>
          <w:rFonts w:ascii="Times New Roman" w:hAnsi="Times New Roman"/>
          <w:sz w:val="24"/>
          <w:szCs w:val="24"/>
          <w:shd w:val="clear" w:color="auto" w:fill="FFFFFF"/>
        </w:rPr>
        <w:t xml:space="preserve">. </w:t>
      </w:r>
      <w:r w:rsidRPr="004D390B">
        <w:rPr>
          <w:rFonts w:ascii="Times New Roman" w:hAnsi="Times New Roman"/>
          <w:sz w:val="24"/>
          <w:szCs w:val="24"/>
          <w:shd w:val="clear" w:color="auto" w:fill="FFFFFF"/>
        </w:rPr>
        <w:t>2019</w:t>
      </w:r>
      <w:r>
        <w:rPr>
          <w:rFonts w:ascii="Times New Roman" w:hAnsi="Times New Roman"/>
          <w:sz w:val="24"/>
          <w:szCs w:val="24"/>
          <w:shd w:val="clear" w:color="auto" w:fill="FFFFFF"/>
        </w:rPr>
        <w:t xml:space="preserve">. </w:t>
      </w:r>
      <w:r w:rsidRPr="004D390B">
        <w:rPr>
          <w:rFonts w:ascii="Times New Roman" w:hAnsi="Times New Roman"/>
          <w:sz w:val="24"/>
          <w:szCs w:val="24"/>
          <w:shd w:val="clear" w:color="auto" w:fill="FFFFFF"/>
        </w:rPr>
        <w:t xml:space="preserve"> Comparison of conventional lipoprotein tests and apolipoproteins in the prediction of </w:t>
      </w:r>
      <w:r>
        <w:rPr>
          <w:rFonts w:ascii="Times New Roman" w:hAnsi="Times New Roman"/>
          <w:sz w:val="24"/>
          <w:szCs w:val="24"/>
          <w:shd w:val="clear" w:color="auto" w:fill="FFFFFF"/>
        </w:rPr>
        <w:t>Cardiovascular Disease</w:t>
      </w:r>
      <w:r w:rsidRPr="004D390B">
        <w:rPr>
          <w:rFonts w:ascii="Times New Roman" w:hAnsi="Times New Roman"/>
          <w:sz w:val="24"/>
          <w:szCs w:val="24"/>
          <w:shd w:val="clear" w:color="auto" w:fill="FFFFFF"/>
        </w:rPr>
        <w:t>: data from UK Biobank. </w:t>
      </w:r>
      <w:r w:rsidRPr="004D390B">
        <w:rPr>
          <w:rFonts w:ascii="Times New Roman" w:hAnsi="Times New Roman"/>
          <w:i/>
          <w:iCs/>
          <w:sz w:val="24"/>
          <w:szCs w:val="24"/>
          <w:shd w:val="clear" w:color="auto" w:fill="FFFFFF"/>
        </w:rPr>
        <w:t>Circulation</w:t>
      </w:r>
      <w:r w:rsidRPr="004D390B">
        <w:rPr>
          <w:rFonts w:ascii="Times New Roman" w:hAnsi="Times New Roman"/>
          <w:sz w:val="24"/>
          <w:szCs w:val="24"/>
          <w:shd w:val="clear" w:color="auto" w:fill="FFFFFF"/>
        </w:rPr>
        <w:t>, </w:t>
      </w:r>
      <w:r w:rsidRPr="004D390B">
        <w:rPr>
          <w:rFonts w:ascii="Times New Roman" w:hAnsi="Times New Roman"/>
          <w:i/>
          <w:iCs/>
          <w:sz w:val="24"/>
          <w:szCs w:val="24"/>
          <w:shd w:val="clear" w:color="auto" w:fill="FFFFFF"/>
        </w:rPr>
        <w:t>140</w:t>
      </w:r>
      <w:r w:rsidRPr="004D390B">
        <w:rPr>
          <w:rFonts w:ascii="Times New Roman" w:hAnsi="Times New Roman"/>
          <w:sz w:val="24"/>
          <w:szCs w:val="24"/>
          <w:shd w:val="clear" w:color="auto" w:fill="FFFFFF"/>
        </w:rPr>
        <w:t>(7), 542-552.</w:t>
      </w:r>
    </w:p>
    <w:p w14:paraId="3F0313BC" w14:textId="77777777" w:rsidR="007C2854" w:rsidRPr="004D390B" w:rsidRDefault="007C2854" w:rsidP="007C2854">
      <w:pPr>
        <w:spacing w:line="480" w:lineRule="auto"/>
        <w:ind w:left="284" w:hanging="284"/>
        <w:jc w:val="both"/>
        <w:rPr>
          <w:rFonts w:ascii="Times New Roman" w:hAnsi="Times New Roman"/>
          <w:sz w:val="24"/>
          <w:szCs w:val="24"/>
          <w:shd w:val="clear" w:color="auto" w:fill="FFFFFF"/>
        </w:rPr>
      </w:pPr>
      <w:r w:rsidRPr="004D390B">
        <w:rPr>
          <w:rFonts w:ascii="Times New Roman" w:hAnsi="Times New Roman"/>
          <w:sz w:val="24"/>
          <w:szCs w:val="24"/>
          <w:shd w:val="clear" w:color="auto" w:fill="FFFFFF"/>
        </w:rPr>
        <w:t>Wilson, L., Bhatnagar, P., &amp; Townsend, N</w:t>
      </w:r>
      <w:r>
        <w:rPr>
          <w:rFonts w:ascii="Times New Roman" w:hAnsi="Times New Roman"/>
          <w:sz w:val="24"/>
          <w:szCs w:val="24"/>
          <w:shd w:val="clear" w:color="auto" w:fill="FFFFFF"/>
        </w:rPr>
        <w:t xml:space="preserve">. </w:t>
      </w:r>
      <w:r w:rsidRPr="004D390B">
        <w:rPr>
          <w:rFonts w:ascii="Times New Roman" w:hAnsi="Times New Roman"/>
          <w:sz w:val="24"/>
          <w:szCs w:val="24"/>
          <w:shd w:val="clear" w:color="auto" w:fill="FFFFFF"/>
        </w:rPr>
        <w:t>2017</w:t>
      </w:r>
      <w:r>
        <w:rPr>
          <w:rFonts w:ascii="Times New Roman" w:hAnsi="Times New Roman"/>
          <w:sz w:val="24"/>
          <w:szCs w:val="24"/>
          <w:shd w:val="clear" w:color="auto" w:fill="FFFFFF"/>
        </w:rPr>
        <w:t xml:space="preserve">. </w:t>
      </w:r>
      <w:r w:rsidRPr="004D390B">
        <w:rPr>
          <w:rFonts w:ascii="Times New Roman" w:hAnsi="Times New Roman"/>
          <w:sz w:val="24"/>
          <w:szCs w:val="24"/>
          <w:shd w:val="clear" w:color="auto" w:fill="FFFFFF"/>
        </w:rPr>
        <w:t xml:space="preserve"> Comparing trends in mortality from </w:t>
      </w:r>
      <w:r>
        <w:rPr>
          <w:rFonts w:ascii="Times New Roman" w:hAnsi="Times New Roman"/>
          <w:sz w:val="24"/>
          <w:szCs w:val="24"/>
          <w:shd w:val="clear" w:color="auto" w:fill="FFFFFF"/>
        </w:rPr>
        <w:t>Cardiovascular Disease</w:t>
      </w:r>
      <w:r w:rsidRPr="004D390B">
        <w:rPr>
          <w:rFonts w:ascii="Times New Roman" w:hAnsi="Times New Roman"/>
          <w:sz w:val="24"/>
          <w:szCs w:val="24"/>
          <w:shd w:val="clear" w:color="auto" w:fill="FFFFFF"/>
        </w:rPr>
        <w:t xml:space="preserve"> and cancer in the United Kingdom, 1983–2013: </w:t>
      </w:r>
      <w:proofErr w:type="spellStart"/>
      <w:r w:rsidRPr="004D390B">
        <w:rPr>
          <w:rFonts w:ascii="Times New Roman" w:hAnsi="Times New Roman"/>
          <w:sz w:val="24"/>
          <w:szCs w:val="24"/>
          <w:shd w:val="clear" w:color="auto" w:fill="FFFFFF"/>
        </w:rPr>
        <w:t>joinpoint</w:t>
      </w:r>
      <w:proofErr w:type="spellEnd"/>
      <w:r w:rsidRPr="004D390B">
        <w:rPr>
          <w:rFonts w:ascii="Times New Roman" w:hAnsi="Times New Roman"/>
          <w:sz w:val="24"/>
          <w:szCs w:val="24"/>
          <w:shd w:val="clear" w:color="auto" w:fill="FFFFFF"/>
        </w:rPr>
        <w:t xml:space="preserve"> regression analysis. </w:t>
      </w:r>
      <w:r w:rsidRPr="004D390B">
        <w:rPr>
          <w:rFonts w:ascii="Times New Roman" w:hAnsi="Times New Roman"/>
          <w:i/>
          <w:iCs/>
          <w:sz w:val="24"/>
          <w:szCs w:val="24"/>
          <w:shd w:val="clear" w:color="auto" w:fill="FFFFFF"/>
        </w:rPr>
        <w:t>Population health metrics</w:t>
      </w:r>
      <w:r w:rsidRPr="004D390B">
        <w:rPr>
          <w:rFonts w:ascii="Times New Roman" w:hAnsi="Times New Roman"/>
          <w:sz w:val="24"/>
          <w:szCs w:val="24"/>
          <w:shd w:val="clear" w:color="auto" w:fill="FFFFFF"/>
        </w:rPr>
        <w:t>, </w:t>
      </w:r>
      <w:r w:rsidRPr="004D390B">
        <w:rPr>
          <w:rFonts w:ascii="Times New Roman" w:hAnsi="Times New Roman"/>
          <w:i/>
          <w:iCs/>
          <w:sz w:val="24"/>
          <w:szCs w:val="24"/>
          <w:shd w:val="clear" w:color="auto" w:fill="FFFFFF"/>
        </w:rPr>
        <w:t>15</w:t>
      </w:r>
      <w:r w:rsidRPr="004D390B">
        <w:rPr>
          <w:rFonts w:ascii="Times New Roman" w:hAnsi="Times New Roman"/>
          <w:sz w:val="24"/>
          <w:szCs w:val="24"/>
          <w:shd w:val="clear" w:color="auto" w:fill="FFFFFF"/>
        </w:rPr>
        <w:t>(1), 1-9.</w:t>
      </w:r>
    </w:p>
    <w:p w14:paraId="7418F4DA" w14:textId="77777777" w:rsidR="004D390B" w:rsidRPr="007C2854" w:rsidRDefault="007C2854" w:rsidP="007C2854">
      <w:pPr>
        <w:spacing w:line="480" w:lineRule="auto"/>
        <w:ind w:left="284" w:hanging="284"/>
        <w:jc w:val="both"/>
        <w:rPr>
          <w:rFonts w:ascii="Times New Roman" w:hAnsi="Times New Roman"/>
          <w:sz w:val="24"/>
          <w:szCs w:val="24"/>
          <w:shd w:val="clear" w:color="auto" w:fill="FFFFFF"/>
        </w:rPr>
      </w:pPr>
      <w:r w:rsidRPr="004D390B">
        <w:rPr>
          <w:rFonts w:ascii="Times New Roman" w:hAnsi="Times New Roman"/>
          <w:sz w:val="24"/>
          <w:szCs w:val="24"/>
          <w:shd w:val="clear" w:color="auto" w:fill="FFFFFF"/>
        </w:rPr>
        <w:t>Windsor, J. S., Newman, J., &amp; Sheppard, M</w:t>
      </w:r>
      <w:r>
        <w:rPr>
          <w:rFonts w:ascii="Times New Roman" w:hAnsi="Times New Roman"/>
          <w:sz w:val="24"/>
          <w:szCs w:val="24"/>
          <w:shd w:val="clear" w:color="auto" w:fill="FFFFFF"/>
        </w:rPr>
        <w:t xml:space="preserve">. </w:t>
      </w:r>
      <w:r w:rsidRPr="004D390B">
        <w:rPr>
          <w:rFonts w:ascii="Times New Roman" w:hAnsi="Times New Roman"/>
          <w:sz w:val="24"/>
          <w:szCs w:val="24"/>
          <w:shd w:val="clear" w:color="auto" w:fill="FFFFFF"/>
        </w:rPr>
        <w:t>2020</w:t>
      </w:r>
      <w:r>
        <w:rPr>
          <w:rFonts w:ascii="Times New Roman" w:hAnsi="Times New Roman"/>
          <w:sz w:val="24"/>
          <w:szCs w:val="24"/>
          <w:shd w:val="clear" w:color="auto" w:fill="FFFFFF"/>
        </w:rPr>
        <w:t xml:space="preserve">. </w:t>
      </w:r>
      <w:r w:rsidRPr="004D390B">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Cardiovascular Disease</w:t>
      </w:r>
      <w:r w:rsidRPr="004D390B">
        <w:rPr>
          <w:rFonts w:ascii="Times New Roman" w:hAnsi="Times New Roman"/>
          <w:sz w:val="24"/>
          <w:szCs w:val="24"/>
          <w:shd w:val="clear" w:color="auto" w:fill="FFFFFF"/>
        </w:rPr>
        <w:t xml:space="preserve"> and triathlon-related deaths in the United Kingdom. </w:t>
      </w:r>
      <w:r w:rsidRPr="004D390B">
        <w:rPr>
          <w:rFonts w:ascii="Times New Roman" w:hAnsi="Times New Roman"/>
          <w:i/>
          <w:iCs/>
          <w:sz w:val="24"/>
          <w:szCs w:val="24"/>
          <w:shd w:val="clear" w:color="auto" w:fill="FFFFFF"/>
        </w:rPr>
        <w:t>Wilderness &amp; environmental medicine</w:t>
      </w:r>
      <w:r w:rsidRPr="004D390B">
        <w:rPr>
          <w:rFonts w:ascii="Times New Roman" w:hAnsi="Times New Roman"/>
          <w:sz w:val="24"/>
          <w:szCs w:val="24"/>
          <w:shd w:val="clear" w:color="auto" w:fill="FFFFFF"/>
        </w:rPr>
        <w:t>, </w:t>
      </w:r>
      <w:r w:rsidRPr="004D390B">
        <w:rPr>
          <w:rFonts w:ascii="Times New Roman" w:hAnsi="Times New Roman"/>
          <w:i/>
          <w:iCs/>
          <w:sz w:val="24"/>
          <w:szCs w:val="24"/>
          <w:shd w:val="clear" w:color="auto" w:fill="FFFFFF"/>
        </w:rPr>
        <w:t>31</w:t>
      </w:r>
      <w:r w:rsidRPr="004D390B">
        <w:rPr>
          <w:rFonts w:ascii="Times New Roman" w:hAnsi="Times New Roman"/>
          <w:sz w:val="24"/>
          <w:szCs w:val="24"/>
          <w:shd w:val="clear" w:color="auto" w:fill="FFFFFF"/>
        </w:rPr>
        <w:t>(1), 31-37.</w:t>
      </w:r>
    </w:p>
    <w:sectPr w:rsidR="004D390B" w:rsidRPr="007C2854" w:rsidSect="0052334F">
      <w:headerReference w:type="default" r:id="rId6"/>
      <w:headerReference w:type="firs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9CF86" w14:textId="77777777" w:rsidR="00E805FB" w:rsidRDefault="00E805FB">
      <w:pPr>
        <w:spacing w:after="0" w:line="240" w:lineRule="auto"/>
      </w:pPr>
      <w:r>
        <w:separator/>
      </w:r>
    </w:p>
  </w:endnote>
  <w:endnote w:type="continuationSeparator" w:id="0">
    <w:p w14:paraId="530969FE" w14:textId="77777777" w:rsidR="00E805FB" w:rsidRDefault="00E805FB">
      <w:pPr>
        <w:spacing w:after="0" w:line="240" w:lineRule="auto"/>
      </w:pPr>
      <w:r>
        <w:continuationSeparator/>
      </w:r>
    </w:p>
  </w:endnote>
  <w:endnote w:type="continuationNotice" w:id="1">
    <w:p w14:paraId="0956C4A4" w14:textId="77777777" w:rsidR="00E805FB" w:rsidRDefault="00E805F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20D88B" w14:textId="77777777" w:rsidR="00E805FB" w:rsidRDefault="00E805FB">
      <w:pPr>
        <w:spacing w:after="0" w:line="240" w:lineRule="auto"/>
      </w:pPr>
      <w:r>
        <w:separator/>
      </w:r>
    </w:p>
  </w:footnote>
  <w:footnote w:type="continuationSeparator" w:id="0">
    <w:p w14:paraId="5E26DD09" w14:textId="77777777" w:rsidR="00E805FB" w:rsidRDefault="00E805FB">
      <w:pPr>
        <w:spacing w:after="0" w:line="240" w:lineRule="auto"/>
      </w:pPr>
      <w:r>
        <w:continuationSeparator/>
      </w:r>
    </w:p>
  </w:footnote>
  <w:footnote w:type="continuationNotice" w:id="1">
    <w:p w14:paraId="0F6BE253" w14:textId="77777777" w:rsidR="00E805FB" w:rsidRDefault="00E805F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D2298C" w14:textId="77777777" w:rsidR="0052334F" w:rsidRPr="00B433CD" w:rsidRDefault="00AF6E7F" w:rsidP="00AF6E7F">
    <w:pPr>
      <w:spacing w:line="480" w:lineRule="auto"/>
      <w:ind w:left="6480"/>
      <w:rPr>
        <w:rFonts w:ascii="Times New Roman" w:hAnsi="Times New Roman"/>
      </w:rPr>
    </w:pPr>
    <w:r w:rsidRPr="00AF6E7F">
      <w:rPr>
        <w:rFonts w:ascii="Times New Roman" w:hAnsi="Times New Roman"/>
        <w:sz w:val="24"/>
        <w:szCs w:val="24"/>
        <w:shd w:val="clear" w:color="auto" w:fill="FFFFFF"/>
      </w:rPr>
      <w:t>Cardiovascular Disease</w:t>
    </w:r>
    <w:r w:rsidRPr="00835CB6">
      <w:rPr>
        <w:rFonts w:ascii="Times New Roman" w:hAnsi="Times New Roman"/>
        <w:shd w:val="clear" w:color="auto" w:fill="FFFFFF"/>
      </w:rPr>
      <w:t xml:space="preserve"> </w:t>
    </w:r>
    <w:r w:rsidR="0052334F" w:rsidRPr="00B433CD">
      <w:rPr>
        <w:rFonts w:ascii="Times New Roman" w:hAnsi="Times New Roman"/>
      </w:rPr>
      <w:fldChar w:fldCharType="begin"/>
    </w:r>
    <w:r w:rsidR="0052334F" w:rsidRPr="00B433CD">
      <w:rPr>
        <w:rFonts w:ascii="Times New Roman" w:hAnsi="Times New Roman"/>
      </w:rPr>
      <w:instrText xml:space="preserve"> PAGE   \* MERGEFORMAT </w:instrText>
    </w:r>
    <w:r w:rsidR="0052334F" w:rsidRPr="00B433CD">
      <w:rPr>
        <w:rFonts w:ascii="Times New Roman" w:hAnsi="Times New Roman"/>
      </w:rPr>
      <w:fldChar w:fldCharType="separate"/>
    </w:r>
    <w:r w:rsidR="009F6B78">
      <w:rPr>
        <w:rFonts w:ascii="Times New Roman" w:hAnsi="Times New Roman"/>
        <w:noProof/>
      </w:rPr>
      <w:t>2</w:t>
    </w:r>
    <w:r w:rsidR="0052334F" w:rsidRPr="00B433CD">
      <w:rPr>
        <w:rFonts w:ascii="Times New Roman" w:hAnsi="Times New Roman"/>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3130B8" w14:textId="77777777" w:rsidR="0052334F" w:rsidRPr="00A75109" w:rsidRDefault="00AF6E7F" w:rsidP="00AF6E7F">
    <w:pPr>
      <w:spacing w:line="480" w:lineRule="auto"/>
      <w:ind w:left="5760" w:firstLine="720"/>
      <w:rPr>
        <w:rFonts w:ascii="Times New Roman" w:hAnsi="Times New Roman"/>
      </w:rPr>
    </w:pPr>
    <w:r w:rsidRPr="00AF6E7F">
      <w:rPr>
        <w:rFonts w:ascii="Times New Roman" w:hAnsi="Times New Roman"/>
        <w:sz w:val="24"/>
        <w:szCs w:val="24"/>
        <w:shd w:val="clear" w:color="auto" w:fill="FFFFFF"/>
      </w:rPr>
      <w:t>Cardiovascular Disease</w:t>
    </w:r>
    <w:r w:rsidRPr="00835CB6">
      <w:rPr>
        <w:rFonts w:ascii="Times New Roman" w:hAnsi="Times New Roman"/>
        <w:shd w:val="clear" w:color="auto" w:fill="FFFFFF"/>
      </w:rPr>
      <w:t xml:space="preserve"> </w:t>
    </w:r>
    <w:r w:rsidR="0052334F" w:rsidRPr="00A75109">
      <w:rPr>
        <w:rFonts w:ascii="Times New Roman" w:hAnsi="Times New Roman"/>
      </w:rPr>
      <w:fldChar w:fldCharType="begin"/>
    </w:r>
    <w:r w:rsidR="0052334F" w:rsidRPr="00A75109">
      <w:rPr>
        <w:rFonts w:ascii="Times New Roman" w:hAnsi="Times New Roman"/>
      </w:rPr>
      <w:instrText xml:space="preserve"> PAGE   \* MERGEFORMAT </w:instrText>
    </w:r>
    <w:r w:rsidR="0052334F" w:rsidRPr="00A75109">
      <w:rPr>
        <w:rFonts w:ascii="Times New Roman" w:hAnsi="Times New Roman"/>
      </w:rPr>
      <w:fldChar w:fldCharType="separate"/>
    </w:r>
    <w:r w:rsidR="0025653A">
      <w:rPr>
        <w:rFonts w:ascii="Times New Roman" w:hAnsi="Times New Roman"/>
        <w:noProof/>
      </w:rPr>
      <w:t>1</w:t>
    </w:r>
    <w:r w:rsidR="0052334F" w:rsidRPr="00A75109">
      <w:rPr>
        <w:rFonts w:ascii="Times New Roman" w:hAnsi="Times New Roman"/>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displayBackgroundShape/>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1A8"/>
    <w:rsid w:val="000025D3"/>
    <w:rsid w:val="00014440"/>
    <w:rsid w:val="00021756"/>
    <w:rsid w:val="000649B4"/>
    <w:rsid w:val="000B5A02"/>
    <w:rsid w:val="000C0CBD"/>
    <w:rsid w:val="000F0ED5"/>
    <w:rsid w:val="00111FA9"/>
    <w:rsid w:val="00113E70"/>
    <w:rsid w:val="0019263E"/>
    <w:rsid w:val="00196475"/>
    <w:rsid w:val="001A01A8"/>
    <w:rsid w:val="001B7731"/>
    <w:rsid w:val="001D4102"/>
    <w:rsid w:val="001E2C11"/>
    <w:rsid w:val="002058E3"/>
    <w:rsid w:val="00241FCD"/>
    <w:rsid w:val="00245C11"/>
    <w:rsid w:val="0025653A"/>
    <w:rsid w:val="002565B6"/>
    <w:rsid w:val="002829D3"/>
    <w:rsid w:val="002A5307"/>
    <w:rsid w:val="002B02EE"/>
    <w:rsid w:val="002D4D03"/>
    <w:rsid w:val="003500C4"/>
    <w:rsid w:val="00371270"/>
    <w:rsid w:val="003C3319"/>
    <w:rsid w:val="00436858"/>
    <w:rsid w:val="00485538"/>
    <w:rsid w:val="004D057C"/>
    <w:rsid w:val="004D390B"/>
    <w:rsid w:val="004E3AD5"/>
    <w:rsid w:val="004F4322"/>
    <w:rsid w:val="004F63D4"/>
    <w:rsid w:val="0052334F"/>
    <w:rsid w:val="0056629B"/>
    <w:rsid w:val="00576244"/>
    <w:rsid w:val="00590755"/>
    <w:rsid w:val="005C7B1B"/>
    <w:rsid w:val="005E5B5C"/>
    <w:rsid w:val="0061758B"/>
    <w:rsid w:val="00660C9E"/>
    <w:rsid w:val="00667D19"/>
    <w:rsid w:val="006A587E"/>
    <w:rsid w:val="006B79B6"/>
    <w:rsid w:val="006C68F8"/>
    <w:rsid w:val="006F5D46"/>
    <w:rsid w:val="00714027"/>
    <w:rsid w:val="00724342"/>
    <w:rsid w:val="007701B2"/>
    <w:rsid w:val="00780B9C"/>
    <w:rsid w:val="007C2854"/>
    <w:rsid w:val="007D4D5C"/>
    <w:rsid w:val="007F7350"/>
    <w:rsid w:val="008079F2"/>
    <w:rsid w:val="00817972"/>
    <w:rsid w:val="00835CB6"/>
    <w:rsid w:val="00837574"/>
    <w:rsid w:val="00843A80"/>
    <w:rsid w:val="00861D95"/>
    <w:rsid w:val="00881A16"/>
    <w:rsid w:val="00896C00"/>
    <w:rsid w:val="008E4DC4"/>
    <w:rsid w:val="008F7D2A"/>
    <w:rsid w:val="00926EAD"/>
    <w:rsid w:val="0094712E"/>
    <w:rsid w:val="009C5227"/>
    <w:rsid w:val="009F27E8"/>
    <w:rsid w:val="009F6B78"/>
    <w:rsid w:val="00A75109"/>
    <w:rsid w:val="00A94CF5"/>
    <w:rsid w:val="00AB62DF"/>
    <w:rsid w:val="00AE1B10"/>
    <w:rsid w:val="00AF6E7F"/>
    <w:rsid w:val="00B04ACD"/>
    <w:rsid w:val="00B42407"/>
    <w:rsid w:val="00B433CD"/>
    <w:rsid w:val="00B4688B"/>
    <w:rsid w:val="00B61E35"/>
    <w:rsid w:val="00B668E8"/>
    <w:rsid w:val="00BF6E80"/>
    <w:rsid w:val="00C658D8"/>
    <w:rsid w:val="00C75D45"/>
    <w:rsid w:val="00C81B9B"/>
    <w:rsid w:val="00C91003"/>
    <w:rsid w:val="00CA272B"/>
    <w:rsid w:val="00D24857"/>
    <w:rsid w:val="00D46270"/>
    <w:rsid w:val="00D53B2C"/>
    <w:rsid w:val="00D63D54"/>
    <w:rsid w:val="00D95D9E"/>
    <w:rsid w:val="00DB5056"/>
    <w:rsid w:val="00DD570B"/>
    <w:rsid w:val="00DE7C49"/>
    <w:rsid w:val="00E42B1E"/>
    <w:rsid w:val="00E70FC5"/>
    <w:rsid w:val="00E805FB"/>
    <w:rsid w:val="00EA6A47"/>
    <w:rsid w:val="00EC3519"/>
    <w:rsid w:val="00EF5585"/>
    <w:rsid w:val="00F04209"/>
    <w:rsid w:val="00F3147D"/>
    <w:rsid w:val="00F363A5"/>
    <w:rsid w:val="00F454DF"/>
    <w:rsid w:val="00F472EC"/>
    <w:rsid w:val="00F53DB8"/>
    <w:rsid w:val="00FF5B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D3845"/>
  <w15:chartTrackingRefBased/>
  <w15:docId w15:val="{5B4B6A8E-FE5D-7644-931D-0C2D05B82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A01A8"/>
    <w:pPr>
      <w:spacing w:before="100" w:beforeAutospacing="1" w:after="100" w:afterAutospacing="1" w:line="240" w:lineRule="auto"/>
    </w:pPr>
    <w:rPr>
      <w:rFonts w:ascii="Times New Roman" w:eastAsia="Times New Roman" w:hAnsi="Times New Roman"/>
      <w:sz w:val="24"/>
      <w:szCs w:val="24"/>
      <w:lang w:eastAsia="en-GB"/>
    </w:rPr>
  </w:style>
  <w:style w:type="character" w:styleId="Hyperlink">
    <w:name w:val="Hyperlink"/>
    <w:uiPriority w:val="99"/>
    <w:semiHidden/>
    <w:unhideWhenUsed/>
    <w:rsid w:val="001A01A8"/>
    <w:rPr>
      <w:color w:val="0000FF"/>
      <w:u w:val="single"/>
    </w:rPr>
  </w:style>
  <w:style w:type="character" w:styleId="Emphasis">
    <w:name w:val="Emphasis"/>
    <w:uiPriority w:val="20"/>
    <w:qFormat/>
    <w:rsid w:val="00714027"/>
    <w:rPr>
      <w:i/>
      <w:iCs/>
    </w:rPr>
  </w:style>
  <w:style w:type="paragraph" w:styleId="Header">
    <w:name w:val="header"/>
    <w:basedOn w:val="Normal"/>
    <w:link w:val="HeaderChar"/>
    <w:uiPriority w:val="99"/>
    <w:unhideWhenUsed/>
    <w:rsid w:val="009F27E8"/>
    <w:pPr>
      <w:tabs>
        <w:tab w:val="center" w:pos="4513"/>
        <w:tab w:val="right" w:pos="9026"/>
      </w:tabs>
    </w:pPr>
  </w:style>
  <w:style w:type="character" w:customStyle="1" w:styleId="HeaderChar">
    <w:name w:val="Header Char"/>
    <w:link w:val="Header"/>
    <w:uiPriority w:val="99"/>
    <w:rsid w:val="009F27E8"/>
    <w:rPr>
      <w:sz w:val="22"/>
      <w:szCs w:val="22"/>
      <w:lang w:eastAsia="en-US"/>
    </w:rPr>
  </w:style>
  <w:style w:type="paragraph" w:styleId="Footer">
    <w:name w:val="footer"/>
    <w:basedOn w:val="Normal"/>
    <w:link w:val="FooterChar"/>
    <w:uiPriority w:val="99"/>
    <w:unhideWhenUsed/>
    <w:rsid w:val="009F27E8"/>
    <w:pPr>
      <w:tabs>
        <w:tab w:val="center" w:pos="4513"/>
        <w:tab w:val="right" w:pos="9026"/>
      </w:tabs>
    </w:pPr>
  </w:style>
  <w:style w:type="character" w:customStyle="1" w:styleId="FooterChar">
    <w:name w:val="Footer Char"/>
    <w:link w:val="Footer"/>
    <w:uiPriority w:val="99"/>
    <w:rsid w:val="009F27E8"/>
    <w:rPr>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97129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11</Pages>
  <Words>2741</Words>
  <Characters>15630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cp:lastModifiedBy>Juliana Akindele</cp:lastModifiedBy>
  <cp:revision>10</cp:revision>
  <cp:lastPrinted>1900-01-01T00:00:00Z</cp:lastPrinted>
  <dcterms:created xsi:type="dcterms:W3CDTF">2021-09-08T06:23:00Z</dcterms:created>
  <dcterms:modified xsi:type="dcterms:W3CDTF">2021-09-08T06:47:00Z</dcterms:modified>
</cp:coreProperties>
</file>