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51278" w14:textId="77777777" w:rsidR="00DB0D15" w:rsidRPr="00DB0D15"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B0D15">
        <w:rPr>
          <w:rFonts w:ascii="Times New Roman" w:eastAsia="Times New Roman" w:hAnsi="Times New Roman" w:cs="Times New Roman"/>
          <w:b/>
          <w:bCs/>
          <w:kern w:val="36"/>
          <w:sz w:val="48"/>
          <w:szCs w:val="48"/>
          <w:lang w:eastAsia="en-GB"/>
          <w14:ligatures w14:val="none"/>
        </w:rPr>
        <w:t>Business Plan for a Residential Care Home in the United Kingdom</w:t>
      </w:r>
    </w:p>
    <w:p w14:paraId="766287E4" w14:textId="77777777" w:rsidR="00DB0D15" w:rsidRPr="005E3C5C" w:rsidRDefault="00DB0D15" w:rsidP="00DB0D1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5E3C5C">
        <w:rPr>
          <w:rFonts w:ascii="Times New Roman" w:eastAsia="Times New Roman" w:hAnsi="Times New Roman" w:cs="Times New Roman"/>
          <w:b/>
          <w:bCs/>
          <w:kern w:val="0"/>
          <w:sz w:val="28"/>
          <w:szCs w:val="28"/>
          <w:lang w:eastAsia="en-GB"/>
          <w14:ligatures w14:val="none"/>
        </w:rPr>
        <w:t>Module:</w:t>
      </w:r>
      <w:r w:rsidRPr="005E3C5C">
        <w:rPr>
          <w:rFonts w:ascii="Times New Roman" w:eastAsia="Times New Roman" w:hAnsi="Times New Roman" w:cs="Times New Roman"/>
          <w:kern w:val="0"/>
          <w:sz w:val="28"/>
          <w:szCs w:val="28"/>
          <w:lang w:eastAsia="en-GB"/>
          <w14:ligatures w14:val="none"/>
        </w:rPr>
        <w:t xml:space="preserve"> Entrepreneurship and Business Management</w:t>
      </w:r>
      <w:r w:rsidRPr="005E3C5C">
        <w:rPr>
          <w:rFonts w:ascii="Times New Roman" w:eastAsia="Times New Roman" w:hAnsi="Times New Roman" w:cs="Times New Roman"/>
          <w:kern w:val="0"/>
          <w:sz w:val="28"/>
          <w:szCs w:val="28"/>
          <w:lang w:eastAsia="en-GB"/>
          <w14:ligatures w14:val="none"/>
        </w:rPr>
        <w:br/>
      </w:r>
      <w:r w:rsidRPr="005E3C5C">
        <w:rPr>
          <w:rFonts w:ascii="Times New Roman" w:eastAsia="Times New Roman" w:hAnsi="Times New Roman" w:cs="Times New Roman"/>
          <w:b/>
          <w:bCs/>
          <w:kern w:val="0"/>
          <w:sz w:val="28"/>
          <w:szCs w:val="28"/>
          <w:lang w:eastAsia="en-GB"/>
          <w14:ligatures w14:val="none"/>
        </w:rPr>
        <w:t>Assignment:</w:t>
      </w:r>
      <w:r w:rsidRPr="005E3C5C">
        <w:rPr>
          <w:rFonts w:ascii="Times New Roman" w:eastAsia="Times New Roman" w:hAnsi="Times New Roman" w:cs="Times New Roman"/>
          <w:kern w:val="0"/>
          <w:sz w:val="28"/>
          <w:szCs w:val="28"/>
          <w:lang w:eastAsia="en-GB"/>
          <w14:ligatures w14:val="none"/>
        </w:rPr>
        <w:t xml:space="preserve"> Business Plan</w:t>
      </w:r>
      <w:r w:rsidRPr="005E3C5C">
        <w:rPr>
          <w:rFonts w:ascii="Times New Roman" w:eastAsia="Times New Roman" w:hAnsi="Times New Roman" w:cs="Times New Roman"/>
          <w:kern w:val="0"/>
          <w:sz w:val="28"/>
          <w:szCs w:val="28"/>
          <w:lang w:eastAsia="en-GB"/>
          <w14:ligatures w14:val="none"/>
        </w:rPr>
        <w:br/>
      </w:r>
      <w:r w:rsidRPr="005E3C5C">
        <w:rPr>
          <w:rFonts w:ascii="Times New Roman" w:eastAsia="Times New Roman" w:hAnsi="Times New Roman" w:cs="Times New Roman"/>
          <w:b/>
          <w:bCs/>
          <w:kern w:val="0"/>
          <w:sz w:val="28"/>
          <w:szCs w:val="28"/>
          <w:lang w:eastAsia="en-GB"/>
          <w14:ligatures w14:val="none"/>
        </w:rPr>
        <w:t>Word Count:</w:t>
      </w:r>
      <w:r w:rsidRPr="005E3C5C">
        <w:rPr>
          <w:rFonts w:ascii="Times New Roman" w:eastAsia="Times New Roman" w:hAnsi="Times New Roman" w:cs="Times New Roman"/>
          <w:kern w:val="0"/>
          <w:sz w:val="28"/>
          <w:szCs w:val="28"/>
          <w:lang w:eastAsia="en-GB"/>
          <w14:ligatures w14:val="none"/>
        </w:rPr>
        <w:t xml:space="preserve"> Approximately 1,500 words</w:t>
      </w:r>
    </w:p>
    <w:p w14:paraId="3D04313C" w14:textId="77777777"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t>Executive Summary</w:t>
      </w:r>
    </w:p>
    <w:p w14:paraId="64E1AAEE"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 xml:space="preserve">The UK's ageing population has significantly increased the demand for residential care services. According to the Office for National Statistics (ONS), the number of people aged 65 and over continues to grow, creating opportunities for businesses that provide high-quality care services. This business plan proposes the establishment of </w:t>
      </w:r>
      <w:r w:rsidRPr="00DB0D15">
        <w:rPr>
          <w:rFonts w:ascii="Times New Roman" w:eastAsia="Times New Roman" w:hAnsi="Times New Roman" w:cs="Times New Roman"/>
          <w:b/>
          <w:bCs/>
          <w:kern w:val="0"/>
          <w:sz w:val="24"/>
          <w:szCs w:val="24"/>
          <w:lang w:eastAsia="en-GB"/>
          <w14:ligatures w14:val="none"/>
        </w:rPr>
        <w:t>Silver Oaks Residential Care Home</w:t>
      </w:r>
      <w:r w:rsidRPr="00DB0D15">
        <w:rPr>
          <w:rFonts w:ascii="Times New Roman" w:eastAsia="Times New Roman" w:hAnsi="Times New Roman" w:cs="Times New Roman"/>
          <w:kern w:val="0"/>
          <w:sz w:val="24"/>
          <w:szCs w:val="24"/>
          <w:lang w:eastAsia="en-GB"/>
          <w14:ligatures w14:val="none"/>
        </w:rPr>
        <w:t>, a 35-bed residential care home located in England. The home will provide person-centred residential care, dementia care, respite care and end-of-life support.</w:t>
      </w:r>
    </w:p>
    <w:p w14:paraId="5542E6AB" w14:textId="0426CEF7" w:rsidR="00DB0D15" w:rsidRPr="00DB0D15" w:rsidRDefault="00DB0D15" w:rsidP="005E3C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 xml:space="preserve">The business aims to deliver high-quality care while achieving financial sustainability through efficient operations, qualified staff and strong relationships with local authorities, NHS organisations and private clients. The project requires an initial investment of approximately </w:t>
      </w:r>
      <w:r w:rsidRPr="00DB0D15">
        <w:rPr>
          <w:rFonts w:ascii="Times New Roman" w:eastAsia="Times New Roman" w:hAnsi="Times New Roman" w:cs="Times New Roman"/>
          <w:b/>
          <w:bCs/>
          <w:kern w:val="0"/>
          <w:sz w:val="24"/>
          <w:szCs w:val="24"/>
          <w:lang w:eastAsia="en-GB"/>
          <w14:ligatures w14:val="none"/>
        </w:rPr>
        <w:t>£1.47 million</w:t>
      </w:r>
      <w:r w:rsidRPr="00DB0D15">
        <w:rPr>
          <w:rFonts w:ascii="Times New Roman" w:eastAsia="Times New Roman" w:hAnsi="Times New Roman" w:cs="Times New Roman"/>
          <w:kern w:val="0"/>
          <w:sz w:val="24"/>
          <w:szCs w:val="24"/>
          <w:lang w:eastAsia="en-GB"/>
          <w14:ligatures w14:val="none"/>
        </w:rPr>
        <w:t xml:space="preserve"> and is expected to become profitable within the second year of operation.</w:t>
      </w:r>
    </w:p>
    <w:p w14:paraId="02981BD2" w14:textId="77777777"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t>1. Introduction</w:t>
      </w:r>
    </w:p>
    <w:p w14:paraId="206FF7C5"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The UK social care sector is one of the fastest-growing industries due to increased life expectancy and rising numbers of elderly people requiring long-term care. Residential care homes provide accommodation, healthcare support, personal care, nutrition and social interaction for individuals who can no longer live independently.</w:t>
      </w:r>
    </w:p>
    <w:p w14:paraId="2B1EB024" w14:textId="301B2256" w:rsidR="00DB0D15" w:rsidRPr="00DB0D15" w:rsidRDefault="00DB0D15" w:rsidP="005E3C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Silver Oaks Residential Care Home will provide compassionate, safe and professional care that promotes dignity, independence and wellbeing.</w:t>
      </w:r>
    </w:p>
    <w:p w14:paraId="5358319E" w14:textId="77777777"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t>2. Business Description</w:t>
      </w:r>
    </w:p>
    <w:p w14:paraId="79745163"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Silver Oaks Residential Care Home will operate as a private limited company offering residential services for older adults aged over 65 years.</w:t>
      </w:r>
    </w:p>
    <w:p w14:paraId="7E633EBE" w14:textId="77777777" w:rsidR="00DB0D15" w:rsidRPr="005E3C5C" w:rsidRDefault="00DB0D15" w:rsidP="00DB0D15">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5E3C5C">
        <w:rPr>
          <w:rFonts w:ascii="Times New Roman" w:eastAsia="Times New Roman" w:hAnsi="Times New Roman" w:cs="Times New Roman"/>
          <w:b/>
          <w:bCs/>
          <w:kern w:val="0"/>
          <w:sz w:val="28"/>
          <w:szCs w:val="28"/>
          <w:lang w:eastAsia="en-GB"/>
          <w14:ligatures w14:val="none"/>
        </w:rPr>
        <w:t>Services Offered</w:t>
      </w:r>
    </w:p>
    <w:p w14:paraId="406B01EC"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Residential care</w:t>
      </w:r>
    </w:p>
    <w:p w14:paraId="6435A129"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Dementia care</w:t>
      </w:r>
    </w:p>
    <w:p w14:paraId="78748758"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Respite care</w:t>
      </w:r>
    </w:p>
    <w:p w14:paraId="297938ED"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Personal care</w:t>
      </w:r>
    </w:p>
    <w:p w14:paraId="2A899C9D"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Medication management</w:t>
      </w:r>
    </w:p>
    <w:p w14:paraId="7C49F591"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Nutritious meals</w:t>
      </w:r>
    </w:p>
    <w:p w14:paraId="3C5EC745"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Daily activities</w:t>
      </w:r>
    </w:p>
    <w:p w14:paraId="1B0F64D5"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lastRenderedPageBreak/>
        <w:t>Physiotherapy referrals</w:t>
      </w:r>
    </w:p>
    <w:p w14:paraId="389BECC9"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Healthcare monitoring</w:t>
      </w:r>
    </w:p>
    <w:p w14:paraId="50D7B7B5" w14:textId="77777777" w:rsidR="00DB0D15" w:rsidRPr="00DB0D15" w:rsidRDefault="00DB0D15" w:rsidP="00DB0D1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End-of-life care</w:t>
      </w:r>
    </w:p>
    <w:p w14:paraId="7EAF68AD" w14:textId="77777777" w:rsidR="00DB0D15" w:rsidRPr="005E3C5C" w:rsidRDefault="00DB0D15" w:rsidP="00DB0D15">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5E3C5C">
        <w:rPr>
          <w:rFonts w:ascii="Times New Roman" w:eastAsia="Times New Roman" w:hAnsi="Times New Roman" w:cs="Times New Roman"/>
          <w:b/>
          <w:bCs/>
          <w:kern w:val="0"/>
          <w:sz w:val="28"/>
          <w:szCs w:val="28"/>
          <w:lang w:eastAsia="en-GB"/>
          <w14:ligatures w14:val="none"/>
        </w:rPr>
        <w:t>Mission Statement</w:t>
      </w:r>
    </w:p>
    <w:p w14:paraId="2A4FB174" w14:textId="77777777" w:rsidR="00DB0D15" w:rsidRPr="00DB0D15" w:rsidRDefault="00DB0D15" w:rsidP="00DB0D1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To improve the quality of life of older adults through safe, compassionate and person-centred residential care.</w:t>
      </w:r>
    </w:p>
    <w:p w14:paraId="4E578BAD" w14:textId="77777777" w:rsidR="00DB0D15" w:rsidRPr="005E3C5C" w:rsidRDefault="00DB0D15" w:rsidP="00DB0D15">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5E3C5C">
        <w:rPr>
          <w:rFonts w:ascii="Times New Roman" w:eastAsia="Times New Roman" w:hAnsi="Times New Roman" w:cs="Times New Roman"/>
          <w:b/>
          <w:bCs/>
          <w:kern w:val="0"/>
          <w:sz w:val="28"/>
          <w:szCs w:val="28"/>
          <w:lang w:eastAsia="en-GB"/>
          <w14:ligatures w14:val="none"/>
        </w:rPr>
        <w:t>Vision</w:t>
      </w:r>
    </w:p>
    <w:p w14:paraId="14DC4D04" w14:textId="389F5580" w:rsidR="00DB0D15" w:rsidRPr="00DB0D15" w:rsidRDefault="00DB0D15" w:rsidP="005E3C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To become one of the highest-rated residential care homes within the local region.</w:t>
      </w:r>
    </w:p>
    <w:p w14:paraId="628347CD" w14:textId="37138E72"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t>Organisational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9"/>
        <w:gridCol w:w="929"/>
      </w:tblGrid>
      <w:tr w:rsidR="00DB0D15" w:rsidRPr="00DB0D15" w14:paraId="6EFD5E51" w14:textId="77777777" w:rsidTr="00DB0D15">
        <w:trPr>
          <w:tblHeader/>
          <w:tblCellSpacing w:w="15" w:type="dxa"/>
        </w:trPr>
        <w:tc>
          <w:tcPr>
            <w:tcW w:w="0" w:type="auto"/>
            <w:vAlign w:val="center"/>
            <w:hideMark/>
          </w:tcPr>
          <w:p w14:paraId="616669E6" w14:textId="77777777" w:rsidR="00DB0D15" w:rsidRPr="00DB0D15" w:rsidRDefault="00DB0D15" w:rsidP="005E3C5C">
            <w:pPr>
              <w:spacing w:after="0" w:line="240" w:lineRule="auto"/>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Position</w:t>
            </w:r>
          </w:p>
        </w:tc>
        <w:tc>
          <w:tcPr>
            <w:tcW w:w="0" w:type="auto"/>
            <w:vAlign w:val="center"/>
            <w:hideMark/>
          </w:tcPr>
          <w:p w14:paraId="30F98202"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Number</w:t>
            </w:r>
          </w:p>
        </w:tc>
      </w:tr>
      <w:tr w:rsidR="00DB0D15" w:rsidRPr="00DB0D15" w14:paraId="75230059" w14:textId="77777777" w:rsidTr="00DB0D15">
        <w:trPr>
          <w:tblCellSpacing w:w="15" w:type="dxa"/>
        </w:trPr>
        <w:tc>
          <w:tcPr>
            <w:tcW w:w="0" w:type="auto"/>
            <w:vAlign w:val="center"/>
            <w:hideMark/>
          </w:tcPr>
          <w:p w14:paraId="0918303B"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Director</w:t>
            </w:r>
          </w:p>
        </w:tc>
        <w:tc>
          <w:tcPr>
            <w:tcW w:w="0" w:type="auto"/>
            <w:vAlign w:val="center"/>
            <w:hideMark/>
          </w:tcPr>
          <w:p w14:paraId="7FFF02FF"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w:t>
            </w:r>
          </w:p>
        </w:tc>
      </w:tr>
      <w:tr w:rsidR="00DB0D15" w:rsidRPr="00DB0D15" w14:paraId="087D756D" w14:textId="77777777" w:rsidTr="00DB0D15">
        <w:trPr>
          <w:tblCellSpacing w:w="15" w:type="dxa"/>
        </w:trPr>
        <w:tc>
          <w:tcPr>
            <w:tcW w:w="0" w:type="auto"/>
            <w:vAlign w:val="center"/>
            <w:hideMark/>
          </w:tcPr>
          <w:p w14:paraId="5AD13F2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Registered Manager</w:t>
            </w:r>
          </w:p>
        </w:tc>
        <w:tc>
          <w:tcPr>
            <w:tcW w:w="0" w:type="auto"/>
            <w:vAlign w:val="center"/>
            <w:hideMark/>
          </w:tcPr>
          <w:p w14:paraId="2870BFDE"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w:t>
            </w:r>
          </w:p>
        </w:tc>
      </w:tr>
      <w:tr w:rsidR="00DB0D15" w:rsidRPr="00DB0D15" w14:paraId="10D2FA66" w14:textId="77777777" w:rsidTr="00DB0D15">
        <w:trPr>
          <w:tblCellSpacing w:w="15" w:type="dxa"/>
        </w:trPr>
        <w:tc>
          <w:tcPr>
            <w:tcW w:w="0" w:type="auto"/>
            <w:vAlign w:val="center"/>
            <w:hideMark/>
          </w:tcPr>
          <w:p w14:paraId="500E9EE7"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Deputy Manager</w:t>
            </w:r>
          </w:p>
        </w:tc>
        <w:tc>
          <w:tcPr>
            <w:tcW w:w="0" w:type="auto"/>
            <w:vAlign w:val="center"/>
            <w:hideMark/>
          </w:tcPr>
          <w:p w14:paraId="5BF2E89F"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w:t>
            </w:r>
          </w:p>
        </w:tc>
      </w:tr>
      <w:tr w:rsidR="00DB0D15" w:rsidRPr="00DB0D15" w14:paraId="732E6495" w14:textId="77777777" w:rsidTr="00DB0D15">
        <w:trPr>
          <w:tblCellSpacing w:w="15" w:type="dxa"/>
        </w:trPr>
        <w:tc>
          <w:tcPr>
            <w:tcW w:w="0" w:type="auto"/>
            <w:vAlign w:val="center"/>
            <w:hideMark/>
          </w:tcPr>
          <w:p w14:paraId="08DCDE5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Nurses</w:t>
            </w:r>
          </w:p>
        </w:tc>
        <w:tc>
          <w:tcPr>
            <w:tcW w:w="0" w:type="auto"/>
            <w:vAlign w:val="center"/>
            <w:hideMark/>
          </w:tcPr>
          <w:p w14:paraId="1C4A8DCB"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4</w:t>
            </w:r>
          </w:p>
        </w:tc>
      </w:tr>
      <w:tr w:rsidR="00DB0D15" w:rsidRPr="00DB0D15" w14:paraId="4E2F0E0A" w14:textId="77777777" w:rsidTr="00DB0D15">
        <w:trPr>
          <w:tblCellSpacing w:w="15" w:type="dxa"/>
        </w:trPr>
        <w:tc>
          <w:tcPr>
            <w:tcW w:w="0" w:type="auto"/>
            <w:vAlign w:val="center"/>
            <w:hideMark/>
          </w:tcPr>
          <w:p w14:paraId="55D59F0A"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Senior Care Assistants</w:t>
            </w:r>
          </w:p>
        </w:tc>
        <w:tc>
          <w:tcPr>
            <w:tcW w:w="0" w:type="auto"/>
            <w:vAlign w:val="center"/>
            <w:hideMark/>
          </w:tcPr>
          <w:p w14:paraId="7F4326A9"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6</w:t>
            </w:r>
          </w:p>
        </w:tc>
      </w:tr>
      <w:tr w:rsidR="00DB0D15" w:rsidRPr="00DB0D15" w14:paraId="0C327A9A" w14:textId="77777777" w:rsidTr="00DB0D15">
        <w:trPr>
          <w:tblCellSpacing w:w="15" w:type="dxa"/>
        </w:trPr>
        <w:tc>
          <w:tcPr>
            <w:tcW w:w="0" w:type="auto"/>
            <w:vAlign w:val="center"/>
            <w:hideMark/>
          </w:tcPr>
          <w:p w14:paraId="7E3A7E2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Care Assistants</w:t>
            </w:r>
          </w:p>
        </w:tc>
        <w:tc>
          <w:tcPr>
            <w:tcW w:w="0" w:type="auto"/>
            <w:vAlign w:val="center"/>
            <w:hideMark/>
          </w:tcPr>
          <w:p w14:paraId="2506AD48"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18</w:t>
            </w:r>
          </w:p>
        </w:tc>
      </w:tr>
      <w:tr w:rsidR="00DB0D15" w:rsidRPr="00DB0D15" w14:paraId="1573DE18" w14:textId="77777777" w:rsidTr="00DB0D15">
        <w:trPr>
          <w:tblCellSpacing w:w="15" w:type="dxa"/>
        </w:trPr>
        <w:tc>
          <w:tcPr>
            <w:tcW w:w="0" w:type="auto"/>
            <w:vAlign w:val="center"/>
            <w:hideMark/>
          </w:tcPr>
          <w:p w14:paraId="07961873"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Chef</w:t>
            </w:r>
          </w:p>
        </w:tc>
        <w:tc>
          <w:tcPr>
            <w:tcW w:w="0" w:type="auto"/>
            <w:vAlign w:val="center"/>
            <w:hideMark/>
          </w:tcPr>
          <w:p w14:paraId="2434B797"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w:t>
            </w:r>
          </w:p>
        </w:tc>
      </w:tr>
      <w:tr w:rsidR="00DB0D15" w:rsidRPr="00DB0D15" w14:paraId="24336835" w14:textId="77777777" w:rsidTr="00DB0D15">
        <w:trPr>
          <w:tblCellSpacing w:w="15" w:type="dxa"/>
        </w:trPr>
        <w:tc>
          <w:tcPr>
            <w:tcW w:w="0" w:type="auto"/>
            <w:vAlign w:val="center"/>
            <w:hideMark/>
          </w:tcPr>
          <w:p w14:paraId="191C0814"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Housekeeping</w:t>
            </w:r>
          </w:p>
        </w:tc>
        <w:tc>
          <w:tcPr>
            <w:tcW w:w="0" w:type="auto"/>
            <w:vAlign w:val="center"/>
            <w:hideMark/>
          </w:tcPr>
          <w:p w14:paraId="636E9412"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4</w:t>
            </w:r>
          </w:p>
        </w:tc>
      </w:tr>
      <w:tr w:rsidR="00DB0D15" w:rsidRPr="00DB0D15" w14:paraId="06B835FA" w14:textId="77777777" w:rsidTr="00DB0D15">
        <w:trPr>
          <w:tblCellSpacing w:w="15" w:type="dxa"/>
        </w:trPr>
        <w:tc>
          <w:tcPr>
            <w:tcW w:w="0" w:type="auto"/>
            <w:vAlign w:val="center"/>
            <w:hideMark/>
          </w:tcPr>
          <w:p w14:paraId="633181C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Administrator</w:t>
            </w:r>
          </w:p>
        </w:tc>
        <w:tc>
          <w:tcPr>
            <w:tcW w:w="0" w:type="auto"/>
            <w:vAlign w:val="center"/>
            <w:hideMark/>
          </w:tcPr>
          <w:p w14:paraId="7D4CCF43"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w:t>
            </w:r>
          </w:p>
        </w:tc>
      </w:tr>
      <w:tr w:rsidR="00DB0D15" w:rsidRPr="00DB0D15" w14:paraId="34DD369E" w14:textId="77777777" w:rsidTr="00DB0D15">
        <w:trPr>
          <w:tblCellSpacing w:w="15" w:type="dxa"/>
        </w:trPr>
        <w:tc>
          <w:tcPr>
            <w:tcW w:w="0" w:type="auto"/>
            <w:vAlign w:val="center"/>
            <w:hideMark/>
          </w:tcPr>
          <w:p w14:paraId="63FB7C61"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Maintenance Officer</w:t>
            </w:r>
          </w:p>
        </w:tc>
        <w:tc>
          <w:tcPr>
            <w:tcW w:w="0" w:type="auto"/>
            <w:vAlign w:val="center"/>
            <w:hideMark/>
          </w:tcPr>
          <w:p w14:paraId="41DF76CC"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w:t>
            </w:r>
          </w:p>
        </w:tc>
      </w:tr>
    </w:tbl>
    <w:p w14:paraId="25852251" w14:textId="167D57B1"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p>
    <w:p w14:paraId="7F824BDF" w14:textId="77777777"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t>3. Market Analysis</w:t>
      </w:r>
    </w:p>
    <w:p w14:paraId="44A5B108"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The UK care home industry continues to expand due to demographic changes.</w:t>
      </w:r>
    </w:p>
    <w:p w14:paraId="23856609" w14:textId="77777777" w:rsidR="00DB0D15" w:rsidRPr="005E3C5C" w:rsidRDefault="00DB0D15" w:rsidP="00DB0D15">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5E3C5C">
        <w:rPr>
          <w:rFonts w:ascii="Times New Roman" w:eastAsia="Times New Roman" w:hAnsi="Times New Roman" w:cs="Times New Roman"/>
          <w:b/>
          <w:bCs/>
          <w:kern w:val="0"/>
          <w:sz w:val="28"/>
          <w:szCs w:val="28"/>
          <w:lang w:eastAsia="en-GB"/>
          <w14:ligatures w14:val="none"/>
        </w:rPr>
        <w:t>Target Market</w:t>
      </w:r>
    </w:p>
    <w:p w14:paraId="4FA830D9"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The primary customers include:</w:t>
      </w:r>
    </w:p>
    <w:p w14:paraId="0266DCE9" w14:textId="77777777" w:rsidR="00DB0D15" w:rsidRPr="00DB0D15" w:rsidRDefault="00DB0D15" w:rsidP="00DB0D1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Older adults aged 65+</w:t>
      </w:r>
    </w:p>
    <w:p w14:paraId="3F359596" w14:textId="77777777" w:rsidR="00DB0D15" w:rsidRPr="00DB0D15" w:rsidRDefault="00DB0D15" w:rsidP="00DB0D1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Dementia patients</w:t>
      </w:r>
    </w:p>
    <w:p w14:paraId="05B86527" w14:textId="77777777" w:rsidR="00DB0D15" w:rsidRPr="00DB0D15" w:rsidRDefault="00DB0D15" w:rsidP="00DB0D1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NHS referrals</w:t>
      </w:r>
    </w:p>
    <w:p w14:paraId="0E0D427E" w14:textId="77777777" w:rsidR="00DB0D15" w:rsidRPr="00DB0D15" w:rsidRDefault="00DB0D15" w:rsidP="00DB0D1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Local authority placements</w:t>
      </w:r>
    </w:p>
    <w:p w14:paraId="2DBC8D87" w14:textId="77777777" w:rsidR="00DB0D15" w:rsidRPr="00DB0D15" w:rsidRDefault="00DB0D15" w:rsidP="00DB0D1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Private-paying residents</w:t>
      </w:r>
    </w:p>
    <w:p w14:paraId="4E40A9A4" w14:textId="77777777" w:rsidR="005E3C5C" w:rsidRDefault="005E3C5C" w:rsidP="00DB0D15">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p>
    <w:p w14:paraId="358E3EE6" w14:textId="49F16F1E" w:rsidR="00DB0D15" w:rsidRPr="005E3C5C" w:rsidRDefault="00DB0D15" w:rsidP="00DB0D15">
      <w:pPr>
        <w:spacing w:before="100" w:beforeAutospacing="1" w:after="100" w:afterAutospacing="1" w:line="240" w:lineRule="auto"/>
        <w:outlineLvl w:val="2"/>
        <w:rPr>
          <w:rFonts w:ascii="Times New Roman" w:eastAsia="Times New Roman" w:hAnsi="Times New Roman" w:cs="Times New Roman"/>
          <w:b/>
          <w:bCs/>
          <w:kern w:val="0"/>
          <w:sz w:val="36"/>
          <w:szCs w:val="36"/>
          <w:lang w:eastAsia="en-GB"/>
          <w14:ligatures w14:val="none"/>
        </w:rPr>
      </w:pPr>
      <w:r w:rsidRPr="005E3C5C">
        <w:rPr>
          <w:rFonts w:ascii="Times New Roman" w:eastAsia="Times New Roman" w:hAnsi="Times New Roman" w:cs="Times New Roman"/>
          <w:b/>
          <w:bCs/>
          <w:kern w:val="0"/>
          <w:sz w:val="36"/>
          <w:szCs w:val="36"/>
          <w:lang w:eastAsia="en-GB"/>
          <w14:ligatures w14:val="none"/>
        </w:rPr>
        <w:t>Market Opportunity</w:t>
      </w:r>
    </w:p>
    <w:p w14:paraId="2D0FC2A4"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lastRenderedPageBreak/>
        <w:t>Key drivers include:</w:t>
      </w:r>
    </w:p>
    <w:p w14:paraId="50AAD330" w14:textId="77777777" w:rsidR="00DB0D15" w:rsidRPr="00DB0D15" w:rsidRDefault="00DB0D15" w:rsidP="00DB0D1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Increasing elderly population</w:t>
      </w:r>
    </w:p>
    <w:p w14:paraId="4474A876" w14:textId="77777777" w:rsidR="00DB0D15" w:rsidRPr="00DB0D15" w:rsidRDefault="00DB0D15" w:rsidP="00DB0D1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Longer life expectancy</w:t>
      </w:r>
    </w:p>
    <w:p w14:paraId="4A6F9068" w14:textId="77777777" w:rsidR="00DB0D15" w:rsidRPr="00DB0D15" w:rsidRDefault="00DB0D15" w:rsidP="00DB0D1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Rising dementia prevalence</w:t>
      </w:r>
    </w:p>
    <w:p w14:paraId="3503C1F2" w14:textId="77777777" w:rsidR="00DB0D15" w:rsidRPr="00DB0D15" w:rsidRDefault="00DB0D15" w:rsidP="00DB0D1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Greater demand for respite care</w:t>
      </w:r>
    </w:p>
    <w:p w14:paraId="6C34246C" w14:textId="77777777" w:rsidR="00DB0D15" w:rsidRPr="00DB0D15" w:rsidRDefault="00DB0D15" w:rsidP="00DB0D1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Increased government spending on adult social care</w:t>
      </w:r>
    </w:p>
    <w:p w14:paraId="017A6778" w14:textId="77777777" w:rsidR="003856AC" w:rsidRDefault="003856AC" w:rsidP="00DB0D15">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p>
    <w:p w14:paraId="27663653" w14:textId="125FD4FB" w:rsidR="00DB0D15" w:rsidRPr="005E3C5C" w:rsidRDefault="00DB0D15" w:rsidP="00DB0D15">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5E3C5C">
        <w:rPr>
          <w:rFonts w:ascii="Times New Roman" w:eastAsia="Times New Roman" w:hAnsi="Times New Roman" w:cs="Times New Roman"/>
          <w:b/>
          <w:bCs/>
          <w:kern w:val="0"/>
          <w:sz w:val="28"/>
          <w:szCs w:val="28"/>
          <w:lang w:eastAsia="en-GB"/>
          <w14:ligatures w14:val="none"/>
        </w:rPr>
        <w:t>Competitor Analysis</w:t>
      </w:r>
    </w:p>
    <w:p w14:paraId="173EE7FF"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Local competitors include established residential care homes and nursing homes.</w:t>
      </w:r>
    </w:p>
    <w:p w14:paraId="6356CCF2"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Silver Oaks will differentiate itself through:</w:t>
      </w:r>
    </w:p>
    <w:p w14:paraId="1401394E" w14:textId="77777777" w:rsidR="00DB0D15" w:rsidRPr="00DB0D15" w:rsidRDefault="00DB0D15" w:rsidP="00DB0D1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Modern facilities</w:t>
      </w:r>
    </w:p>
    <w:p w14:paraId="0E003390" w14:textId="77777777" w:rsidR="00DB0D15" w:rsidRPr="00DB0D15" w:rsidRDefault="00DB0D15" w:rsidP="00DB0D1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Higher staff-to-resident ratio</w:t>
      </w:r>
    </w:p>
    <w:p w14:paraId="38C6E711" w14:textId="77777777" w:rsidR="00DB0D15" w:rsidRPr="00DB0D15" w:rsidRDefault="00DB0D15" w:rsidP="00DB0D1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Digital care records</w:t>
      </w:r>
    </w:p>
    <w:p w14:paraId="419B4327" w14:textId="77777777" w:rsidR="00DB0D15" w:rsidRPr="00DB0D15" w:rsidRDefault="00DB0D15" w:rsidP="00DB0D1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Personalised care plans</w:t>
      </w:r>
    </w:p>
    <w:p w14:paraId="7C6C100C" w14:textId="77777777" w:rsidR="00DB0D15" w:rsidRPr="00DB0D15" w:rsidRDefault="00DB0D15" w:rsidP="00DB0D1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Family engagement</w:t>
      </w:r>
    </w:p>
    <w:p w14:paraId="58B0973E" w14:textId="77777777" w:rsidR="00DB0D15" w:rsidRDefault="00DB0D15" w:rsidP="00DB0D1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High-quality food services</w:t>
      </w:r>
    </w:p>
    <w:p w14:paraId="5AF55F8F" w14:textId="77777777" w:rsidR="003856AC" w:rsidRPr="00DB0D15" w:rsidRDefault="003856AC" w:rsidP="003856A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5FE6BB2" w14:textId="37320F2F" w:rsidR="00DB0D15" w:rsidRPr="008267A2" w:rsidRDefault="00DB0D15" w:rsidP="008267A2">
      <w:pPr>
        <w:spacing w:after="0" w:line="240" w:lineRule="auto"/>
        <w:rPr>
          <w:rFonts w:ascii="Times New Roman" w:eastAsia="Times New Roman" w:hAnsi="Times New Roman" w:cs="Times New Roman"/>
          <w:kern w:val="0"/>
          <w:sz w:val="24"/>
          <w:szCs w:val="24"/>
          <w:lang w:eastAsia="en-GB"/>
          <w14:ligatures w14:val="none"/>
        </w:rPr>
      </w:pPr>
      <w:r w:rsidRPr="005E3C5C">
        <w:rPr>
          <w:rFonts w:ascii="Times New Roman" w:eastAsia="Times New Roman" w:hAnsi="Times New Roman" w:cs="Times New Roman"/>
          <w:b/>
          <w:bCs/>
          <w:kern w:val="36"/>
          <w:sz w:val="28"/>
          <w:szCs w:val="28"/>
          <w:lang w:eastAsia="en-GB"/>
          <w14:ligatures w14:val="none"/>
        </w:rPr>
        <w:t>SWOT Analysis</w:t>
      </w:r>
    </w:p>
    <w:tbl>
      <w:tblPr>
        <w:tblW w:w="7709" w:type="dxa"/>
        <w:tblCellSpacing w:w="15" w:type="dxa"/>
        <w:tblCellMar>
          <w:top w:w="15" w:type="dxa"/>
          <w:left w:w="15" w:type="dxa"/>
          <w:bottom w:w="15" w:type="dxa"/>
          <w:right w:w="15" w:type="dxa"/>
        </w:tblCellMar>
        <w:tblLook w:val="04A0" w:firstRow="1" w:lastRow="0" w:firstColumn="1" w:lastColumn="0" w:noHBand="0" w:noVBand="1"/>
      </w:tblPr>
      <w:tblGrid>
        <w:gridCol w:w="1872"/>
        <w:gridCol w:w="5837"/>
      </w:tblGrid>
      <w:tr w:rsidR="00DB0D15" w:rsidRPr="00DB0D15" w14:paraId="115A17F7" w14:textId="77777777" w:rsidTr="008267A2">
        <w:trPr>
          <w:trHeight w:val="357"/>
          <w:tblHeader/>
          <w:tblCellSpacing w:w="15" w:type="dxa"/>
        </w:trPr>
        <w:tc>
          <w:tcPr>
            <w:tcW w:w="0" w:type="auto"/>
            <w:vAlign w:val="center"/>
            <w:hideMark/>
          </w:tcPr>
          <w:p w14:paraId="6C768C04" w14:textId="77777777" w:rsidR="00DB0D15" w:rsidRPr="00DB0D15" w:rsidRDefault="00DB0D15" w:rsidP="008267A2">
            <w:pPr>
              <w:spacing w:after="0" w:line="240" w:lineRule="auto"/>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Strengths</w:t>
            </w:r>
          </w:p>
        </w:tc>
        <w:tc>
          <w:tcPr>
            <w:tcW w:w="0" w:type="auto"/>
            <w:vAlign w:val="center"/>
            <w:hideMark/>
          </w:tcPr>
          <w:p w14:paraId="1AE65510" w14:textId="15B4E670" w:rsidR="00DB0D15" w:rsidRPr="00DB0D15" w:rsidRDefault="008267A2" w:rsidP="00DB0D15">
            <w:pPr>
              <w:spacing w:after="0"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r w:rsidR="00DB0D15" w:rsidRPr="00DB0D15">
              <w:rPr>
                <w:rFonts w:ascii="Times New Roman" w:eastAsia="Times New Roman" w:hAnsi="Times New Roman" w:cs="Times New Roman"/>
                <w:b/>
                <w:bCs/>
                <w:kern w:val="0"/>
                <w:sz w:val="24"/>
                <w:szCs w:val="24"/>
                <w:lang w:eastAsia="en-GB"/>
                <w14:ligatures w14:val="none"/>
              </w:rPr>
              <w:t>Weaknesses</w:t>
            </w:r>
          </w:p>
        </w:tc>
      </w:tr>
      <w:tr w:rsidR="00DB0D15" w:rsidRPr="00DB0D15" w14:paraId="5582FF57" w14:textId="77777777" w:rsidTr="008267A2">
        <w:trPr>
          <w:trHeight w:val="357"/>
          <w:tblCellSpacing w:w="15" w:type="dxa"/>
        </w:trPr>
        <w:tc>
          <w:tcPr>
            <w:tcW w:w="0" w:type="auto"/>
            <w:vAlign w:val="center"/>
            <w:hideMark/>
          </w:tcPr>
          <w:p w14:paraId="48560757"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Qualified staff</w:t>
            </w:r>
          </w:p>
        </w:tc>
        <w:tc>
          <w:tcPr>
            <w:tcW w:w="0" w:type="auto"/>
            <w:vAlign w:val="center"/>
            <w:hideMark/>
          </w:tcPr>
          <w:p w14:paraId="27647FAE" w14:textId="0107D8EE" w:rsidR="00DB0D15" w:rsidRPr="00DB0D15" w:rsidRDefault="008267A2" w:rsidP="00DB0D1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DB0D15" w:rsidRPr="00DB0D15">
              <w:rPr>
                <w:rFonts w:ascii="Times New Roman" w:eastAsia="Times New Roman" w:hAnsi="Times New Roman" w:cs="Times New Roman"/>
                <w:kern w:val="0"/>
                <w:sz w:val="24"/>
                <w:szCs w:val="24"/>
                <w:lang w:eastAsia="en-GB"/>
                <w14:ligatures w14:val="none"/>
              </w:rPr>
              <w:t>High start-up costs</w:t>
            </w:r>
          </w:p>
        </w:tc>
      </w:tr>
      <w:tr w:rsidR="00DB0D15" w:rsidRPr="00DB0D15" w14:paraId="5D83D6A3" w14:textId="77777777" w:rsidTr="008267A2">
        <w:trPr>
          <w:trHeight w:val="357"/>
          <w:tblCellSpacing w:w="15" w:type="dxa"/>
        </w:trPr>
        <w:tc>
          <w:tcPr>
            <w:tcW w:w="0" w:type="auto"/>
            <w:vAlign w:val="center"/>
            <w:hideMark/>
          </w:tcPr>
          <w:p w14:paraId="1D8A913D"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Modern facilities</w:t>
            </w:r>
          </w:p>
        </w:tc>
        <w:tc>
          <w:tcPr>
            <w:tcW w:w="0" w:type="auto"/>
            <w:vAlign w:val="center"/>
            <w:hideMark/>
          </w:tcPr>
          <w:p w14:paraId="67F28276" w14:textId="28358408" w:rsidR="00DB0D15" w:rsidRPr="00DB0D15" w:rsidRDefault="008267A2" w:rsidP="00DB0D1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DB0D15" w:rsidRPr="00DB0D15">
              <w:rPr>
                <w:rFonts w:ascii="Times New Roman" w:eastAsia="Times New Roman" w:hAnsi="Times New Roman" w:cs="Times New Roman"/>
                <w:kern w:val="0"/>
                <w:sz w:val="24"/>
                <w:szCs w:val="24"/>
                <w:lang w:eastAsia="en-GB"/>
                <w14:ligatures w14:val="none"/>
              </w:rPr>
              <w:t>Labour-intensive operations</w:t>
            </w:r>
          </w:p>
        </w:tc>
      </w:tr>
      <w:tr w:rsidR="00DB0D15" w:rsidRPr="00DB0D15" w14:paraId="7E57C711" w14:textId="77777777" w:rsidTr="008267A2">
        <w:trPr>
          <w:trHeight w:val="357"/>
          <w:tblCellSpacing w:w="15" w:type="dxa"/>
        </w:trPr>
        <w:tc>
          <w:tcPr>
            <w:tcW w:w="0" w:type="auto"/>
            <w:vAlign w:val="center"/>
            <w:hideMark/>
          </w:tcPr>
          <w:p w14:paraId="25CE0907"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Excellent location</w:t>
            </w:r>
          </w:p>
        </w:tc>
        <w:tc>
          <w:tcPr>
            <w:tcW w:w="0" w:type="auto"/>
            <w:vAlign w:val="center"/>
            <w:hideMark/>
          </w:tcPr>
          <w:p w14:paraId="6C3D14E7" w14:textId="64697587" w:rsidR="00DB0D15" w:rsidRPr="00DB0D15" w:rsidRDefault="008267A2" w:rsidP="00DB0D1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DB0D15" w:rsidRPr="00DB0D15">
              <w:rPr>
                <w:rFonts w:ascii="Times New Roman" w:eastAsia="Times New Roman" w:hAnsi="Times New Roman" w:cs="Times New Roman"/>
                <w:kern w:val="0"/>
                <w:sz w:val="24"/>
                <w:szCs w:val="24"/>
                <w:lang w:eastAsia="en-GB"/>
                <w14:ligatures w14:val="none"/>
              </w:rPr>
              <w:t>Regulatory requirements</w:t>
            </w:r>
          </w:p>
        </w:tc>
      </w:tr>
    </w:tbl>
    <w:p w14:paraId="087CDFC6" w14:textId="77777777" w:rsidR="00DB0D15" w:rsidRPr="00DB0D15" w:rsidRDefault="00DB0D15" w:rsidP="00DB0D15">
      <w:pPr>
        <w:spacing w:after="0" w:line="240" w:lineRule="auto"/>
        <w:rPr>
          <w:rFonts w:ascii="Times New Roman" w:eastAsia="Times New Roman" w:hAnsi="Times New Roman" w:cs="Times New Roman"/>
          <w:vanish/>
          <w:kern w:val="0"/>
          <w:sz w:val="24"/>
          <w:szCs w:val="24"/>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2"/>
        <w:gridCol w:w="4241"/>
      </w:tblGrid>
      <w:tr w:rsidR="00DB0D15" w:rsidRPr="00DB0D15" w14:paraId="797DB918" w14:textId="77777777" w:rsidTr="00DB0D15">
        <w:trPr>
          <w:tblHeader/>
          <w:tblCellSpacing w:w="15" w:type="dxa"/>
        </w:trPr>
        <w:tc>
          <w:tcPr>
            <w:tcW w:w="0" w:type="auto"/>
            <w:vAlign w:val="center"/>
            <w:hideMark/>
          </w:tcPr>
          <w:p w14:paraId="4DB3B188" w14:textId="77777777" w:rsidR="008267A2" w:rsidRDefault="008267A2" w:rsidP="008267A2">
            <w:pPr>
              <w:spacing w:after="0" w:line="240" w:lineRule="auto"/>
              <w:rPr>
                <w:rFonts w:ascii="Times New Roman" w:eastAsia="Times New Roman" w:hAnsi="Times New Roman" w:cs="Times New Roman"/>
                <w:b/>
                <w:bCs/>
                <w:kern w:val="0"/>
                <w:sz w:val="24"/>
                <w:szCs w:val="24"/>
                <w:lang w:eastAsia="en-GB"/>
                <w14:ligatures w14:val="none"/>
              </w:rPr>
            </w:pPr>
          </w:p>
          <w:p w14:paraId="39A16780" w14:textId="6D7F74E0" w:rsidR="00DB0D15" w:rsidRPr="00DB0D15" w:rsidRDefault="00DB0D15" w:rsidP="008267A2">
            <w:pPr>
              <w:spacing w:after="0" w:line="240" w:lineRule="auto"/>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Opportunities</w:t>
            </w:r>
          </w:p>
        </w:tc>
        <w:tc>
          <w:tcPr>
            <w:tcW w:w="0" w:type="auto"/>
            <w:vAlign w:val="center"/>
            <w:hideMark/>
          </w:tcPr>
          <w:p w14:paraId="092CF1BE" w14:textId="77777777" w:rsidR="008267A2" w:rsidRDefault="008267A2" w:rsidP="008267A2">
            <w:pPr>
              <w:spacing w:after="0" w:line="240" w:lineRule="auto"/>
              <w:rPr>
                <w:rFonts w:ascii="Times New Roman" w:eastAsia="Times New Roman" w:hAnsi="Times New Roman" w:cs="Times New Roman"/>
                <w:b/>
                <w:bCs/>
                <w:kern w:val="0"/>
                <w:sz w:val="24"/>
                <w:szCs w:val="24"/>
                <w:lang w:eastAsia="en-GB"/>
                <w14:ligatures w14:val="none"/>
              </w:rPr>
            </w:pPr>
          </w:p>
          <w:p w14:paraId="000C78AA" w14:textId="78E51C7E" w:rsidR="00DB0D15" w:rsidRPr="00DB0D15" w:rsidRDefault="008267A2" w:rsidP="008267A2">
            <w:pPr>
              <w:spacing w:after="0"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                                  </w:t>
            </w:r>
            <w:r w:rsidR="00DB0D15" w:rsidRPr="00DB0D15">
              <w:rPr>
                <w:rFonts w:ascii="Times New Roman" w:eastAsia="Times New Roman" w:hAnsi="Times New Roman" w:cs="Times New Roman"/>
                <w:b/>
                <w:bCs/>
                <w:kern w:val="0"/>
                <w:sz w:val="24"/>
                <w:szCs w:val="24"/>
                <w:lang w:eastAsia="en-GB"/>
                <w14:ligatures w14:val="none"/>
              </w:rPr>
              <w:t>Threats</w:t>
            </w:r>
          </w:p>
        </w:tc>
      </w:tr>
      <w:tr w:rsidR="00DB0D15" w:rsidRPr="00DB0D15" w14:paraId="43F31D21" w14:textId="77777777" w:rsidTr="00DB0D15">
        <w:trPr>
          <w:tblCellSpacing w:w="15" w:type="dxa"/>
        </w:trPr>
        <w:tc>
          <w:tcPr>
            <w:tcW w:w="0" w:type="auto"/>
            <w:vAlign w:val="center"/>
            <w:hideMark/>
          </w:tcPr>
          <w:p w14:paraId="6732B56B"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Growing elderly population</w:t>
            </w:r>
          </w:p>
        </w:tc>
        <w:tc>
          <w:tcPr>
            <w:tcW w:w="0" w:type="auto"/>
            <w:vAlign w:val="center"/>
            <w:hideMark/>
          </w:tcPr>
          <w:p w14:paraId="1F66C07C" w14:textId="05BDA299" w:rsidR="00DB0D15" w:rsidRPr="00DB0D15" w:rsidRDefault="008267A2" w:rsidP="00DB0D1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DB0D15" w:rsidRPr="00DB0D15">
              <w:rPr>
                <w:rFonts w:ascii="Times New Roman" w:eastAsia="Times New Roman" w:hAnsi="Times New Roman" w:cs="Times New Roman"/>
                <w:kern w:val="0"/>
                <w:sz w:val="24"/>
                <w:szCs w:val="24"/>
                <w:lang w:eastAsia="en-GB"/>
                <w14:ligatures w14:val="none"/>
              </w:rPr>
              <w:t>Staff shortages</w:t>
            </w:r>
          </w:p>
        </w:tc>
      </w:tr>
      <w:tr w:rsidR="00DB0D15" w:rsidRPr="00DB0D15" w14:paraId="62013DFA" w14:textId="77777777" w:rsidTr="00DB0D15">
        <w:trPr>
          <w:tblCellSpacing w:w="15" w:type="dxa"/>
        </w:trPr>
        <w:tc>
          <w:tcPr>
            <w:tcW w:w="0" w:type="auto"/>
            <w:vAlign w:val="center"/>
            <w:hideMark/>
          </w:tcPr>
          <w:p w14:paraId="60B14AC9"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NHS partnerships</w:t>
            </w:r>
          </w:p>
        </w:tc>
        <w:tc>
          <w:tcPr>
            <w:tcW w:w="0" w:type="auto"/>
            <w:vAlign w:val="center"/>
            <w:hideMark/>
          </w:tcPr>
          <w:p w14:paraId="0C8EEC05" w14:textId="7065D2A7" w:rsidR="00DB0D15" w:rsidRPr="00DB0D15" w:rsidRDefault="008267A2" w:rsidP="00DB0D1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DB0D15" w:rsidRPr="00DB0D15">
              <w:rPr>
                <w:rFonts w:ascii="Times New Roman" w:eastAsia="Times New Roman" w:hAnsi="Times New Roman" w:cs="Times New Roman"/>
                <w:kern w:val="0"/>
                <w:sz w:val="24"/>
                <w:szCs w:val="24"/>
                <w:lang w:eastAsia="en-GB"/>
                <w14:ligatures w14:val="none"/>
              </w:rPr>
              <w:t>Rising inflation</w:t>
            </w:r>
          </w:p>
        </w:tc>
      </w:tr>
      <w:tr w:rsidR="00DB0D15" w:rsidRPr="00DB0D15" w14:paraId="326427CF" w14:textId="77777777" w:rsidTr="00DB0D15">
        <w:trPr>
          <w:tblCellSpacing w:w="15" w:type="dxa"/>
        </w:trPr>
        <w:tc>
          <w:tcPr>
            <w:tcW w:w="0" w:type="auto"/>
            <w:vAlign w:val="center"/>
            <w:hideMark/>
          </w:tcPr>
          <w:p w14:paraId="64B38891"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Dementia services</w:t>
            </w:r>
          </w:p>
        </w:tc>
        <w:tc>
          <w:tcPr>
            <w:tcW w:w="0" w:type="auto"/>
            <w:vAlign w:val="center"/>
            <w:hideMark/>
          </w:tcPr>
          <w:p w14:paraId="568B2054" w14:textId="0AC7D0E9" w:rsidR="00DB0D15" w:rsidRPr="00DB0D15" w:rsidRDefault="008267A2" w:rsidP="00DB0D1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DB0D15" w:rsidRPr="00DB0D15">
              <w:rPr>
                <w:rFonts w:ascii="Times New Roman" w:eastAsia="Times New Roman" w:hAnsi="Times New Roman" w:cs="Times New Roman"/>
                <w:kern w:val="0"/>
                <w:sz w:val="24"/>
                <w:szCs w:val="24"/>
                <w:lang w:eastAsia="en-GB"/>
                <w14:ligatures w14:val="none"/>
              </w:rPr>
              <w:t>Increased competition</w:t>
            </w:r>
          </w:p>
        </w:tc>
      </w:tr>
      <w:tr w:rsidR="008267A2" w:rsidRPr="00DB0D15" w14:paraId="3FEA779E" w14:textId="77777777" w:rsidTr="00DB0D15">
        <w:trPr>
          <w:tblCellSpacing w:w="15" w:type="dxa"/>
        </w:trPr>
        <w:tc>
          <w:tcPr>
            <w:tcW w:w="0" w:type="auto"/>
            <w:vAlign w:val="center"/>
          </w:tcPr>
          <w:p w14:paraId="74D8F585" w14:textId="77777777" w:rsidR="008267A2" w:rsidRDefault="008267A2" w:rsidP="00DB0D15">
            <w:pPr>
              <w:spacing w:after="0" w:line="240" w:lineRule="auto"/>
              <w:rPr>
                <w:rFonts w:ascii="Times New Roman" w:eastAsia="Times New Roman" w:hAnsi="Times New Roman" w:cs="Times New Roman"/>
                <w:kern w:val="0"/>
                <w:sz w:val="24"/>
                <w:szCs w:val="24"/>
                <w:lang w:eastAsia="en-GB"/>
                <w14:ligatures w14:val="none"/>
              </w:rPr>
            </w:pPr>
          </w:p>
          <w:p w14:paraId="0E00E5F3" w14:textId="77777777" w:rsidR="008267A2" w:rsidRDefault="008267A2" w:rsidP="00DB0D15">
            <w:pPr>
              <w:spacing w:after="0" w:line="240" w:lineRule="auto"/>
              <w:rPr>
                <w:rFonts w:ascii="Times New Roman" w:eastAsia="Times New Roman" w:hAnsi="Times New Roman" w:cs="Times New Roman"/>
                <w:kern w:val="0"/>
                <w:sz w:val="24"/>
                <w:szCs w:val="24"/>
                <w:lang w:eastAsia="en-GB"/>
                <w14:ligatures w14:val="none"/>
              </w:rPr>
            </w:pPr>
          </w:p>
          <w:p w14:paraId="44725726" w14:textId="77777777" w:rsidR="008267A2" w:rsidRPr="00DB0D15" w:rsidRDefault="008267A2" w:rsidP="00DB0D15">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tcPr>
          <w:p w14:paraId="71861542" w14:textId="77777777" w:rsidR="008267A2" w:rsidRPr="00DB0D15" w:rsidRDefault="008267A2" w:rsidP="00DB0D15">
            <w:pPr>
              <w:spacing w:after="0" w:line="240" w:lineRule="auto"/>
              <w:rPr>
                <w:rFonts w:ascii="Times New Roman" w:eastAsia="Times New Roman" w:hAnsi="Times New Roman" w:cs="Times New Roman"/>
                <w:kern w:val="0"/>
                <w:sz w:val="24"/>
                <w:szCs w:val="24"/>
                <w:lang w:eastAsia="en-GB"/>
                <w14:ligatures w14:val="none"/>
              </w:rPr>
            </w:pPr>
          </w:p>
        </w:tc>
      </w:tr>
    </w:tbl>
    <w:p w14:paraId="5B74EC85" w14:textId="1E8DA879" w:rsidR="008267A2" w:rsidRDefault="008267A2" w:rsidP="00DB0D1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8AD8539" w14:textId="77777777" w:rsidR="003856AC" w:rsidRDefault="003856AC" w:rsidP="008267A2">
      <w:pPr>
        <w:shd w:val="clear" w:color="auto" w:fill="FFFFFF"/>
        <w:spacing w:after="0" w:line="240" w:lineRule="auto"/>
        <w:rPr>
          <w:rFonts w:ascii="Times New Roman" w:eastAsia="Times New Roman" w:hAnsi="Times New Roman" w:cs="Times New Roman"/>
          <w:b/>
          <w:bCs/>
          <w:color w:val="000000" w:themeColor="text1"/>
          <w:kern w:val="0"/>
          <w:sz w:val="36"/>
          <w:szCs w:val="36"/>
          <w:lang w:eastAsia="en-GB"/>
          <w14:ligatures w14:val="none"/>
        </w:rPr>
      </w:pPr>
    </w:p>
    <w:p w14:paraId="2B0D5E66" w14:textId="77777777" w:rsidR="00717CAF" w:rsidRDefault="00717CAF" w:rsidP="008267A2">
      <w:pPr>
        <w:shd w:val="clear" w:color="auto" w:fill="FFFFFF"/>
        <w:spacing w:after="0" w:line="240" w:lineRule="auto"/>
        <w:rPr>
          <w:rFonts w:ascii="Times New Roman" w:eastAsia="Times New Roman" w:hAnsi="Times New Roman" w:cs="Times New Roman"/>
          <w:b/>
          <w:bCs/>
          <w:color w:val="000000" w:themeColor="text1"/>
          <w:kern w:val="0"/>
          <w:sz w:val="36"/>
          <w:szCs w:val="36"/>
          <w:lang w:eastAsia="en-GB"/>
          <w14:ligatures w14:val="none"/>
        </w:rPr>
      </w:pPr>
    </w:p>
    <w:p w14:paraId="6F134DF7" w14:textId="77777777" w:rsidR="00717CAF" w:rsidRDefault="00717CAF" w:rsidP="008267A2">
      <w:pPr>
        <w:shd w:val="clear" w:color="auto" w:fill="FFFFFF"/>
        <w:spacing w:after="0" w:line="240" w:lineRule="auto"/>
        <w:rPr>
          <w:rFonts w:ascii="Times New Roman" w:eastAsia="Times New Roman" w:hAnsi="Times New Roman" w:cs="Times New Roman"/>
          <w:b/>
          <w:bCs/>
          <w:color w:val="000000" w:themeColor="text1"/>
          <w:kern w:val="0"/>
          <w:sz w:val="36"/>
          <w:szCs w:val="36"/>
          <w:lang w:eastAsia="en-GB"/>
          <w14:ligatures w14:val="none"/>
        </w:rPr>
      </w:pPr>
    </w:p>
    <w:p w14:paraId="229CBDD1" w14:textId="3AEB4719" w:rsidR="008267A2" w:rsidRDefault="008267A2" w:rsidP="008267A2">
      <w:pPr>
        <w:shd w:val="clear" w:color="auto" w:fill="FFFFFF"/>
        <w:spacing w:after="0" w:line="240" w:lineRule="auto"/>
        <w:rPr>
          <w:rFonts w:ascii="Times New Roman" w:eastAsia="Times New Roman" w:hAnsi="Times New Roman" w:cs="Times New Roman"/>
          <w:b/>
          <w:bCs/>
          <w:color w:val="000000" w:themeColor="text1"/>
          <w:kern w:val="0"/>
          <w:sz w:val="36"/>
          <w:szCs w:val="36"/>
          <w:lang w:eastAsia="en-GB"/>
          <w14:ligatures w14:val="none"/>
        </w:rPr>
      </w:pPr>
      <w:r w:rsidRPr="008267A2">
        <w:rPr>
          <w:rFonts w:ascii="Times New Roman" w:eastAsia="Times New Roman" w:hAnsi="Times New Roman" w:cs="Times New Roman"/>
          <w:b/>
          <w:bCs/>
          <w:color w:val="000000" w:themeColor="text1"/>
          <w:kern w:val="0"/>
          <w:sz w:val="36"/>
          <w:szCs w:val="36"/>
          <w:lang w:eastAsia="en-GB"/>
          <w14:ligatures w14:val="none"/>
        </w:rPr>
        <w:lastRenderedPageBreak/>
        <w:t>PESTLE Analysis</w:t>
      </w:r>
    </w:p>
    <w:p w14:paraId="13BF5D5C" w14:textId="77777777" w:rsidR="005E3C5C" w:rsidRPr="008267A2" w:rsidRDefault="005E3C5C" w:rsidP="008267A2">
      <w:pPr>
        <w:shd w:val="clear" w:color="auto" w:fill="FFFFFF"/>
        <w:spacing w:after="0" w:line="240" w:lineRule="auto"/>
        <w:rPr>
          <w:rFonts w:ascii="Times New Roman" w:eastAsia="Times New Roman" w:hAnsi="Times New Roman" w:cs="Times New Roman"/>
          <w:color w:val="000000" w:themeColor="text1"/>
          <w:kern w:val="0"/>
          <w:sz w:val="36"/>
          <w:szCs w:val="36"/>
          <w:lang w:eastAsia="en-GB"/>
          <w14:ligatures w14:val="none"/>
        </w:rPr>
      </w:pP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320"/>
        <w:gridCol w:w="4320"/>
      </w:tblGrid>
      <w:tr w:rsidR="008267A2" w:rsidRPr="008267A2" w14:paraId="333BAAD8" w14:textId="77777777" w:rsidTr="008267A2">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722ABD76"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Factor</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CB33D18"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Impact on Silver Oaks Residential Care Home</w:t>
            </w:r>
          </w:p>
        </w:tc>
      </w:tr>
      <w:tr w:rsidR="008267A2" w:rsidRPr="008267A2" w14:paraId="61D250A5" w14:textId="77777777" w:rsidTr="008267A2">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1315F451"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Political</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4C4A84B7"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Government funding for adult social care and NHS partnerships influence demand and revenue.</w:t>
            </w:r>
          </w:p>
        </w:tc>
      </w:tr>
      <w:tr w:rsidR="008267A2" w:rsidRPr="008267A2" w14:paraId="3D43CBA0" w14:textId="77777777" w:rsidTr="008267A2">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5C6CC6EC"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Economic</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541824AC"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Inflation, wage growth and energy costs increase operating expenses.</w:t>
            </w:r>
          </w:p>
        </w:tc>
      </w:tr>
      <w:tr w:rsidR="008267A2" w:rsidRPr="008267A2" w14:paraId="737F0847" w14:textId="77777777" w:rsidTr="008267A2">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CE79D9A"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Social</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0C960D0B"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Ageing population and rising dementia prevalence increase demand for residential care.</w:t>
            </w:r>
          </w:p>
        </w:tc>
      </w:tr>
      <w:tr w:rsidR="008267A2" w:rsidRPr="008267A2" w14:paraId="034D4435" w14:textId="77777777" w:rsidTr="008267A2">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B6D8F37"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Technological</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51C21E5"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Digital care records, telehealth and assistive technologies improve efficiency and care quality.</w:t>
            </w:r>
          </w:p>
        </w:tc>
      </w:tr>
      <w:tr w:rsidR="008267A2" w:rsidRPr="008267A2" w14:paraId="64A326FF" w14:textId="77777777" w:rsidTr="008267A2">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463E5BF4"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Legal</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15A6A0C"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Compliance with CQC standards, health and safety, safeguarding and employment law is essential.</w:t>
            </w:r>
          </w:p>
        </w:tc>
      </w:tr>
      <w:tr w:rsidR="008267A2" w:rsidRPr="008267A2" w14:paraId="1608D95B" w14:textId="77777777" w:rsidTr="008267A2">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21C0044"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Environmental</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74325AA"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Energy-efficient operations, recycling and sustainable procurement reduce costs and environmental impact.</w:t>
            </w:r>
          </w:p>
        </w:tc>
      </w:tr>
    </w:tbl>
    <w:p w14:paraId="0F6CCB3A" w14:textId="77777777" w:rsidR="005E3C5C" w:rsidRDefault="005E3C5C" w:rsidP="008267A2">
      <w:pPr>
        <w:shd w:val="clear" w:color="auto" w:fill="FFFFFF"/>
        <w:spacing w:after="0" w:line="240" w:lineRule="auto"/>
        <w:rPr>
          <w:rFonts w:ascii="Calibri" w:eastAsia="Times New Roman" w:hAnsi="Calibri" w:cs="Calibri"/>
          <w:b/>
          <w:bCs/>
          <w:color w:val="4F81BD"/>
          <w:kern w:val="0"/>
          <w:sz w:val="26"/>
          <w:szCs w:val="26"/>
          <w:lang w:eastAsia="en-GB"/>
          <w14:ligatures w14:val="none"/>
        </w:rPr>
      </w:pPr>
    </w:p>
    <w:p w14:paraId="0511A09E" w14:textId="77777777" w:rsidR="005E3C5C" w:rsidRDefault="005E3C5C" w:rsidP="008267A2">
      <w:pPr>
        <w:shd w:val="clear" w:color="auto" w:fill="FFFFFF"/>
        <w:spacing w:after="0" w:line="240" w:lineRule="auto"/>
        <w:rPr>
          <w:rFonts w:ascii="Calibri" w:eastAsia="Times New Roman" w:hAnsi="Calibri" w:cs="Calibri"/>
          <w:b/>
          <w:bCs/>
          <w:color w:val="4F81BD"/>
          <w:kern w:val="0"/>
          <w:sz w:val="26"/>
          <w:szCs w:val="26"/>
          <w:lang w:eastAsia="en-GB"/>
          <w14:ligatures w14:val="none"/>
        </w:rPr>
      </w:pPr>
    </w:p>
    <w:p w14:paraId="6C872F6E" w14:textId="5BBD37C6" w:rsidR="008267A2" w:rsidRDefault="008267A2" w:rsidP="008267A2">
      <w:pPr>
        <w:shd w:val="clear" w:color="auto" w:fill="FFFFFF"/>
        <w:spacing w:after="0" w:line="240" w:lineRule="auto"/>
        <w:rPr>
          <w:rFonts w:ascii="Calibri" w:eastAsia="Times New Roman" w:hAnsi="Calibri" w:cs="Calibri"/>
          <w:b/>
          <w:bCs/>
          <w:color w:val="000000" w:themeColor="text1"/>
          <w:kern w:val="0"/>
          <w:sz w:val="36"/>
          <w:szCs w:val="36"/>
          <w:lang w:eastAsia="en-GB"/>
          <w14:ligatures w14:val="none"/>
        </w:rPr>
      </w:pPr>
      <w:r w:rsidRPr="008267A2">
        <w:rPr>
          <w:rFonts w:ascii="Calibri" w:eastAsia="Times New Roman" w:hAnsi="Calibri" w:cs="Calibri"/>
          <w:b/>
          <w:bCs/>
          <w:color w:val="000000" w:themeColor="text1"/>
          <w:kern w:val="0"/>
          <w:sz w:val="36"/>
          <w:szCs w:val="36"/>
          <w:lang w:eastAsia="en-GB"/>
          <w14:ligatures w14:val="none"/>
        </w:rPr>
        <w:t>Porter's Five Forces Analysis</w:t>
      </w:r>
    </w:p>
    <w:p w14:paraId="03E70D35" w14:textId="77777777" w:rsidR="005E3C5C" w:rsidRPr="008267A2" w:rsidRDefault="005E3C5C" w:rsidP="008267A2">
      <w:pPr>
        <w:shd w:val="clear" w:color="auto" w:fill="FFFFFF"/>
        <w:spacing w:after="0" w:line="240" w:lineRule="auto"/>
        <w:rPr>
          <w:rFonts w:ascii="Segoe UI" w:eastAsia="Times New Roman" w:hAnsi="Segoe UI" w:cs="Segoe UI"/>
          <w:color w:val="000000" w:themeColor="text1"/>
          <w:kern w:val="0"/>
          <w:sz w:val="36"/>
          <w:szCs w:val="36"/>
          <w:lang w:eastAsia="en-GB"/>
          <w14:ligatures w14:val="none"/>
        </w:rPr>
      </w:pP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880"/>
        <w:gridCol w:w="2880"/>
        <w:gridCol w:w="2880"/>
      </w:tblGrid>
      <w:tr w:rsidR="008267A2" w:rsidRPr="008267A2" w14:paraId="600B8B83" w14:textId="77777777" w:rsidTr="008267A2">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193371B8"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Force</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659E62E7"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Level</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08452791"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Analysis</w:t>
            </w:r>
          </w:p>
        </w:tc>
      </w:tr>
      <w:tr w:rsidR="008267A2" w:rsidRPr="008267A2" w14:paraId="5E71EB87" w14:textId="77777777" w:rsidTr="008267A2">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35F41661"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Threat of New Entrants</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700B4F64"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Medium</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7CF1AC74"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High capital costs and regulation create barriers, but demand attracts investors.</w:t>
            </w:r>
          </w:p>
        </w:tc>
      </w:tr>
      <w:tr w:rsidR="008267A2" w:rsidRPr="008267A2" w14:paraId="54A09DC3" w14:textId="77777777" w:rsidTr="008267A2">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536590F4"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Supplier Power</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7A76C497"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Medium</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3960E0E6"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Dependence on skilled staff and medical suppliers increases supplier influence.</w:t>
            </w:r>
          </w:p>
        </w:tc>
      </w:tr>
      <w:tr w:rsidR="008267A2" w:rsidRPr="008267A2" w14:paraId="6D685A7A" w14:textId="77777777" w:rsidTr="008267A2">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30D1233F"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Buyer Power</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624206D2"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Medium–High</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1A0C8573"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Residents, families and local authorities compare quality, ratings and price.</w:t>
            </w:r>
          </w:p>
        </w:tc>
      </w:tr>
      <w:tr w:rsidR="008267A2" w:rsidRPr="008267A2" w14:paraId="34D15DEA" w14:textId="77777777" w:rsidTr="008267A2">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5763E205"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Threat of Substitutes</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2DE2C2A4"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Medium</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6F51EBD6"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Home care and assisted living provide alternatives for some clients.</w:t>
            </w:r>
          </w:p>
        </w:tc>
      </w:tr>
      <w:tr w:rsidR="008267A2" w:rsidRPr="008267A2" w14:paraId="3AB982BF" w14:textId="77777777" w:rsidTr="008267A2">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5F0CA682"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Competitive Rivalry</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035CB487"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High</w:t>
            </w:r>
          </w:p>
        </w:tc>
        <w:tc>
          <w:tcPr>
            <w:tcW w:w="2880" w:type="dxa"/>
            <w:tcBorders>
              <w:top w:val="single" w:sz="4" w:space="0" w:color="000000"/>
              <w:left w:val="single" w:sz="4" w:space="0" w:color="000000"/>
              <w:bottom w:val="single" w:sz="4" w:space="0" w:color="000000"/>
              <w:right w:val="single" w:sz="4" w:space="0" w:color="000000"/>
            </w:tcBorders>
            <w:shd w:val="clear" w:color="auto" w:fill="FFFFFF"/>
            <w:hideMark/>
          </w:tcPr>
          <w:p w14:paraId="168656B8" w14:textId="77777777" w:rsidR="008267A2" w:rsidRPr="008267A2" w:rsidRDefault="008267A2" w:rsidP="008267A2">
            <w:pPr>
              <w:spacing w:after="0" w:line="240" w:lineRule="auto"/>
              <w:rPr>
                <w:rFonts w:ascii="Segoe UI" w:eastAsia="Times New Roman" w:hAnsi="Segoe UI" w:cs="Segoe UI"/>
                <w:color w:val="000000"/>
                <w:kern w:val="0"/>
                <w:sz w:val="24"/>
                <w:szCs w:val="24"/>
                <w:lang w:eastAsia="en-GB"/>
                <w14:ligatures w14:val="none"/>
              </w:rPr>
            </w:pPr>
            <w:r w:rsidRPr="008267A2">
              <w:rPr>
                <w:rFonts w:ascii="Cambria" w:eastAsia="Times New Roman" w:hAnsi="Cambria" w:cs="Segoe UI"/>
                <w:color w:val="000000"/>
                <w:kern w:val="0"/>
                <w:sz w:val="24"/>
                <w:szCs w:val="24"/>
                <w:lang w:eastAsia="en-GB"/>
                <w14:ligatures w14:val="none"/>
              </w:rPr>
              <w:t>Numerous care homes compete on quality, reputation, staffing and facilities.</w:t>
            </w:r>
          </w:p>
        </w:tc>
      </w:tr>
    </w:tbl>
    <w:p w14:paraId="15750B1B" w14:textId="56CAD7FC" w:rsidR="00DB0D15" w:rsidRPr="008267A2"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8267A2">
        <w:rPr>
          <w:rFonts w:ascii="Times New Roman" w:eastAsia="Times New Roman" w:hAnsi="Times New Roman" w:cs="Times New Roman"/>
          <w:b/>
          <w:bCs/>
          <w:kern w:val="36"/>
          <w:sz w:val="36"/>
          <w:szCs w:val="36"/>
          <w:lang w:eastAsia="en-GB"/>
          <w14:ligatures w14:val="none"/>
        </w:rPr>
        <w:lastRenderedPageBreak/>
        <w:t>4. Marketing Strategy</w:t>
      </w:r>
    </w:p>
    <w:p w14:paraId="4637B4D8"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Marketing activities include:</w:t>
      </w:r>
    </w:p>
    <w:p w14:paraId="6221987C"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Professional website</w:t>
      </w:r>
    </w:p>
    <w:p w14:paraId="3DE3BAF8"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Facebook advertising</w:t>
      </w:r>
    </w:p>
    <w:p w14:paraId="6488817A"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Google Business Profile</w:t>
      </w:r>
    </w:p>
    <w:p w14:paraId="63DC06CD"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Local newspaper advertising</w:t>
      </w:r>
    </w:p>
    <w:p w14:paraId="0AFDCC61"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GP referrals</w:t>
      </w:r>
    </w:p>
    <w:p w14:paraId="459659EA"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Hospital partnerships</w:t>
      </w:r>
    </w:p>
    <w:p w14:paraId="34043416"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Community events</w:t>
      </w:r>
    </w:p>
    <w:p w14:paraId="204EEDCF"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Open days</w:t>
      </w:r>
    </w:p>
    <w:p w14:paraId="0F05F26C" w14:textId="77777777" w:rsidR="00DB0D15" w:rsidRPr="00DB0D15" w:rsidRDefault="00DB0D15" w:rsidP="00DB0D1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Positive online reviews</w:t>
      </w:r>
    </w:p>
    <w:p w14:paraId="7231D300"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Excellent care quality will encourage word-of-mouth referrals.</w:t>
      </w:r>
    </w:p>
    <w:p w14:paraId="3BF564BD" w14:textId="77777777" w:rsidR="00DB0D15" w:rsidRPr="008267A2"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8267A2">
        <w:rPr>
          <w:rFonts w:ascii="Times New Roman" w:eastAsia="Times New Roman" w:hAnsi="Times New Roman" w:cs="Times New Roman"/>
          <w:b/>
          <w:bCs/>
          <w:kern w:val="36"/>
          <w:sz w:val="36"/>
          <w:szCs w:val="36"/>
          <w:lang w:eastAsia="en-GB"/>
          <w14:ligatures w14:val="none"/>
        </w:rPr>
        <w:t>5. Operational Plan</w:t>
      </w:r>
    </w:p>
    <w:p w14:paraId="50267C01"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The care home will operate 24 hours per day.</w:t>
      </w:r>
    </w:p>
    <w:p w14:paraId="6F7007EE"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Daily activities include:</w:t>
      </w:r>
    </w:p>
    <w:p w14:paraId="37ED1FEF" w14:textId="77777777" w:rsidR="00DB0D15" w:rsidRPr="00DB0D15" w:rsidRDefault="00DB0D15" w:rsidP="00DB0D1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Medication administration</w:t>
      </w:r>
    </w:p>
    <w:p w14:paraId="1EEEF203" w14:textId="77777777" w:rsidR="00DB0D15" w:rsidRPr="00DB0D15" w:rsidRDefault="00DB0D15" w:rsidP="00DB0D1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Personal care</w:t>
      </w:r>
    </w:p>
    <w:p w14:paraId="4FC71CEE" w14:textId="77777777" w:rsidR="00DB0D15" w:rsidRPr="00DB0D15" w:rsidRDefault="00DB0D15" w:rsidP="00DB0D1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Meal preparation</w:t>
      </w:r>
    </w:p>
    <w:p w14:paraId="24ADA703" w14:textId="77777777" w:rsidR="00DB0D15" w:rsidRPr="00DB0D15" w:rsidRDefault="00DB0D15" w:rsidP="00DB0D1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Cleaning</w:t>
      </w:r>
    </w:p>
    <w:p w14:paraId="34ECDBAF" w14:textId="77777777" w:rsidR="00DB0D15" w:rsidRPr="00DB0D15" w:rsidRDefault="00DB0D15" w:rsidP="00DB0D1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Healthcare monitoring</w:t>
      </w:r>
    </w:p>
    <w:p w14:paraId="7DB487E3" w14:textId="77777777" w:rsidR="00DB0D15" w:rsidRPr="00DB0D15" w:rsidRDefault="00DB0D15" w:rsidP="00DB0D1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Recreational activities</w:t>
      </w:r>
    </w:p>
    <w:p w14:paraId="11CDFBF7" w14:textId="77777777" w:rsidR="00DB0D15" w:rsidRPr="00DB0D15" w:rsidRDefault="00DB0D15" w:rsidP="00DB0D1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Family communication</w:t>
      </w:r>
    </w:p>
    <w:p w14:paraId="2647E6CF"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All employees will receive mandatory training including:</w:t>
      </w:r>
    </w:p>
    <w:p w14:paraId="2F6E4FE4" w14:textId="77777777" w:rsidR="00DB0D15" w:rsidRPr="00DB0D15" w:rsidRDefault="00DB0D15" w:rsidP="00DB0D1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Safeguarding</w:t>
      </w:r>
    </w:p>
    <w:p w14:paraId="35FBBC9D" w14:textId="77777777" w:rsidR="00DB0D15" w:rsidRPr="00DB0D15" w:rsidRDefault="00DB0D15" w:rsidP="00DB0D1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Infection prevention</w:t>
      </w:r>
    </w:p>
    <w:p w14:paraId="157FA443" w14:textId="77777777" w:rsidR="00DB0D15" w:rsidRPr="00DB0D15" w:rsidRDefault="00DB0D15" w:rsidP="00DB0D1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Fire safety</w:t>
      </w:r>
    </w:p>
    <w:p w14:paraId="5CCD4DEB" w14:textId="77777777" w:rsidR="00DB0D15" w:rsidRPr="00DB0D15" w:rsidRDefault="00DB0D15" w:rsidP="00DB0D1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First aid</w:t>
      </w:r>
    </w:p>
    <w:p w14:paraId="4B331752" w14:textId="77777777" w:rsidR="00DB0D15" w:rsidRPr="00DB0D15" w:rsidRDefault="00DB0D15" w:rsidP="00DB0D1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Dementia awareness</w:t>
      </w:r>
    </w:p>
    <w:p w14:paraId="021294A9" w14:textId="77777777" w:rsidR="00DB0D15" w:rsidRPr="00DB0D15" w:rsidRDefault="00DB0D15" w:rsidP="00DB0D1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Health and Safety</w:t>
      </w:r>
    </w:p>
    <w:p w14:paraId="1DDDD224" w14:textId="77777777" w:rsidR="00DB0D15" w:rsidRPr="00DB0D15" w:rsidRDefault="00DB0D15" w:rsidP="00DB0D1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Food hygiene</w:t>
      </w:r>
    </w:p>
    <w:p w14:paraId="07CEAF5D" w14:textId="77777777" w:rsidR="00DB0D15" w:rsidRPr="008267A2"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8267A2">
        <w:rPr>
          <w:rFonts w:ascii="Times New Roman" w:eastAsia="Times New Roman" w:hAnsi="Times New Roman" w:cs="Times New Roman"/>
          <w:b/>
          <w:bCs/>
          <w:kern w:val="36"/>
          <w:sz w:val="36"/>
          <w:szCs w:val="36"/>
          <w:lang w:eastAsia="en-GB"/>
          <w14:ligatures w14:val="none"/>
        </w:rPr>
        <w:t>6. Financial Plan</w:t>
      </w:r>
    </w:p>
    <w:p w14:paraId="1F2A45EC" w14:textId="15D58F72" w:rsidR="00DB0D15" w:rsidRPr="008267A2" w:rsidRDefault="00DB0D15" w:rsidP="00DB0D15">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8267A2">
        <w:rPr>
          <w:rFonts w:ascii="Times New Roman" w:eastAsia="Times New Roman" w:hAnsi="Times New Roman" w:cs="Times New Roman"/>
          <w:b/>
          <w:bCs/>
          <w:kern w:val="0"/>
          <w:sz w:val="28"/>
          <w:szCs w:val="28"/>
          <w:lang w:eastAsia="en-GB"/>
          <w14:ligatures w14:val="none"/>
        </w:rPr>
        <w:t>Start-up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8"/>
        <w:gridCol w:w="1035"/>
      </w:tblGrid>
      <w:tr w:rsidR="00DB0D15" w:rsidRPr="00DB0D15" w14:paraId="7AEB1D49" w14:textId="77777777" w:rsidTr="00DB0D15">
        <w:trPr>
          <w:tblHeader/>
          <w:tblCellSpacing w:w="15" w:type="dxa"/>
        </w:trPr>
        <w:tc>
          <w:tcPr>
            <w:tcW w:w="0" w:type="auto"/>
            <w:vAlign w:val="center"/>
            <w:hideMark/>
          </w:tcPr>
          <w:p w14:paraId="33C93EFC" w14:textId="77777777" w:rsidR="00DB0D15" w:rsidRPr="00DB0D15" w:rsidRDefault="00DB0D15" w:rsidP="00DB0D15">
            <w:pPr>
              <w:spacing w:after="0" w:line="240" w:lineRule="auto"/>
              <w:jc w:val="center"/>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Item</w:t>
            </w:r>
          </w:p>
        </w:tc>
        <w:tc>
          <w:tcPr>
            <w:tcW w:w="0" w:type="auto"/>
            <w:vAlign w:val="center"/>
            <w:hideMark/>
          </w:tcPr>
          <w:p w14:paraId="4A8211A1"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Cost (£)</w:t>
            </w:r>
          </w:p>
        </w:tc>
      </w:tr>
      <w:tr w:rsidR="00DB0D15" w:rsidRPr="00DB0D15" w14:paraId="13C8A513" w14:textId="77777777" w:rsidTr="00DB0D15">
        <w:trPr>
          <w:tblCellSpacing w:w="15" w:type="dxa"/>
        </w:trPr>
        <w:tc>
          <w:tcPr>
            <w:tcW w:w="0" w:type="auto"/>
            <w:vAlign w:val="center"/>
            <w:hideMark/>
          </w:tcPr>
          <w:p w14:paraId="28CF6485"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Building Purchase/Lease</w:t>
            </w:r>
          </w:p>
        </w:tc>
        <w:tc>
          <w:tcPr>
            <w:tcW w:w="0" w:type="auto"/>
            <w:vAlign w:val="center"/>
            <w:hideMark/>
          </w:tcPr>
          <w:p w14:paraId="3750047B"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800,000</w:t>
            </w:r>
          </w:p>
        </w:tc>
      </w:tr>
      <w:tr w:rsidR="00DB0D15" w:rsidRPr="00DB0D15" w14:paraId="2E858AC1" w14:textId="77777777" w:rsidTr="00DB0D15">
        <w:trPr>
          <w:tblCellSpacing w:w="15" w:type="dxa"/>
        </w:trPr>
        <w:tc>
          <w:tcPr>
            <w:tcW w:w="0" w:type="auto"/>
            <w:vAlign w:val="center"/>
            <w:hideMark/>
          </w:tcPr>
          <w:p w14:paraId="13717AD5"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Renovation</w:t>
            </w:r>
          </w:p>
        </w:tc>
        <w:tc>
          <w:tcPr>
            <w:tcW w:w="0" w:type="auto"/>
            <w:vAlign w:val="center"/>
            <w:hideMark/>
          </w:tcPr>
          <w:p w14:paraId="03820850"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250,000</w:t>
            </w:r>
          </w:p>
        </w:tc>
      </w:tr>
      <w:tr w:rsidR="00DB0D15" w:rsidRPr="00DB0D15" w14:paraId="70D960FC" w14:textId="77777777" w:rsidTr="00DB0D15">
        <w:trPr>
          <w:tblCellSpacing w:w="15" w:type="dxa"/>
        </w:trPr>
        <w:tc>
          <w:tcPr>
            <w:tcW w:w="0" w:type="auto"/>
            <w:vAlign w:val="center"/>
            <w:hideMark/>
          </w:tcPr>
          <w:p w14:paraId="5428CF9A"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lastRenderedPageBreak/>
              <w:t>Furniture</w:t>
            </w:r>
          </w:p>
        </w:tc>
        <w:tc>
          <w:tcPr>
            <w:tcW w:w="0" w:type="auto"/>
            <w:vAlign w:val="center"/>
            <w:hideMark/>
          </w:tcPr>
          <w:p w14:paraId="3CB11758"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120,000</w:t>
            </w:r>
          </w:p>
        </w:tc>
      </w:tr>
      <w:tr w:rsidR="00DB0D15" w:rsidRPr="00DB0D15" w14:paraId="0399D12D" w14:textId="77777777" w:rsidTr="00DB0D15">
        <w:trPr>
          <w:tblCellSpacing w:w="15" w:type="dxa"/>
        </w:trPr>
        <w:tc>
          <w:tcPr>
            <w:tcW w:w="0" w:type="auto"/>
            <w:vAlign w:val="center"/>
            <w:hideMark/>
          </w:tcPr>
          <w:p w14:paraId="5E6A9177"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Medical Equipment</w:t>
            </w:r>
          </w:p>
        </w:tc>
        <w:tc>
          <w:tcPr>
            <w:tcW w:w="0" w:type="auto"/>
            <w:vAlign w:val="center"/>
            <w:hideMark/>
          </w:tcPr>
          <w:p w14:paraId="395B6E0E"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80,000</w:t>
            </w:r>
          </w:p>
        </w:tc>
      </w:tr>
      <w:tr w:rsidR="00DB0D15" w:rsidRPr="00DB0D15" w14:paraId="27FF9FF4" w14:textId="77777777" w:rsidTr="00DB0D15">
        <w:trPr>
          <w:tblCellSpacing w:w="15" w:type="dxa"/>
        </w:trPr>
        <w:tc>
          <w:tcPr>
            <w:tcW w:w="0" w:type="auto"/>
            <w:vAlign w:val="center"/>
            <w:hideMark/>
          </w:tcPr>
          <w:p w14:paraId="3EFA66C4"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Kitchen Equipment</w:t>
            </w:r>
          </w:p>
        </w:tc>
        <w:tc>
          <w:tcPr>
            <w:tcW w:w="0" w:type="auto"/>
            <w:vAlign w:val="center"/>
            <w:hideMark/>
          </w:tcPr>
          <w:p w14:paraId="2745489E"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45,000</w:t>
            </w:r>
          </w:p>
        </w:tc>
      </w:tr>
      <w:tr w:rsidR="00DB0D15" w:rsidRPr="00DB0D15" w14:paraId="098A666E" w14:textId="77777777" w:rsidTr="00DB0D15">
        <w:trPr>
          <w:tblCellSpacing w:w="15" w:type="dxa"/>
        </w:trPr>
        <w:tc>
          <w:tcPr>
            <w:tcW w:w="0" w:type="auto"/>
            <w:vAlign w:val="center"/>
            <w:hideMark/>
          </w:tcPr>
          <w:p w14:paraId="14A8233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IT Systems</w:t>
            </w:r>
          </w:p>
        </w:tc>
        <w:tc>
          <w:tcPr>
            <w:tcW w:w="0" w:type="auto"/>
            <w:vAlign w:val="center"/>
            <w:hideMark/>
          </w:tcPr>
          <w:p w14:paraId="115BCB14"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30,000</w:t>
            </w:r>
          </w:p>
        </w:tc>
      </w:tr>
      <w:tr w:rsidR="00DB0D15" w:rsidRPr="00DB0D15" w14:paraId="645495B1" w14:textId="77777777" w:rsidTr="00DB0D15">
        <w:trPr>
          <w:tblCellSpacing w:w="15" w:type="dxa"/>
        </w:trPr>
        <w:tc>
          <w:tcPr>
            <w:tcW w:w="0" w:type="auto"/>
            <w:vAlign w:val="center"/>
            <w:hideMark/>
          </w:tcPr>
          <w:p w14:paraId="1D884B3A"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Licensing &amp; Legal Fees</w:t>
            </w:r>
          </w:p>
        </w:tc>
        <w:tc>
          <w:tcPr>
            <w:tcW w:w="0" w:type="auto"/>
            <w:vAlign w:val="center"/>
            <w:hideMark/>
          </w:tcPr>
          <w:p w14:paraId="10BAAB91"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20,000</w:t>
            </w:r>
          </w:p>
        </w:tc>
      </w:tr>
      <w:tr w:rsidR="00DB0D15" w:rsidRPr="00DB0D15" w14:paraId="7D3B2C79" w14:textId="77777777" w:rsidTr="00DB0D15">
        <w:trPr>
          <w:tblCellSpacing w:w="15" w:type="dxa"/>
        </w:trPr>
        <w:tc>
          <w:tcPr>
            <w:tcW w:w="0" w:type="auto"/>
            <w:vAlign w:val="center"/>
            <w:hideMark/>
          </w:tcPr>
          <w:p w14:paraId="1BFF9419"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Marketing</w:t>
            </w:r>
          </w:p>
        </w:tc>
        <w:tc>
          <w:tcPr>
            <w:tcW w:w="0" w:type="auto"/>
            <w:vAlign w:val="center"/>
            <w:hideMark/>
          </w:tcPr>
          <w:p w14:paraId="36E15308"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25,000</w:t>
            </w:r>
          </w:p>
        </w:tc>
      </w:tr>
      <w:tr w:rsidR="00DB0D15" w:rsidRPr="00DB0D15" w14:paraId="6347F288" w14:textId="77777777" w:rsidTr="00DB0D15">
        <w:trPr>
          <w:tblCellSpacing w:w="15" w:type="dxa"/>
        </w:trPr>
        <w:tc>
          <w:tcPr>
            <w:tcW w:w="0" w:type="auto"/>
            <w:vAlign w:val="center"/>
            <w:hideMark/>
          </w:tcPr>
          <w:p w14:paraId="6226249A"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Working Capital</w:t>
            </w:r>
          </w:p>
        </w:tc>
        <w:tc>
          <w:tcPr>
            <w:tcW w:w="0" w:type="auto"/>
            <w:vAlign w:val="center"/>
            <w:hideMark/>
          </w:tcPr>
          <w:p w14:paraId="6C571184"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100,000</w:t>
            </w:r>
          </w:p>
        </w:tc>
      </w:tr>
      <w:tr w:rsidR="00DB0D15" w:rsidRPr="00DB0D15" w14:paraId="7AA54E48" w14:textId="77777777" w:rsidTr="00DB0D15">
        <w:trPr>
          <w:tblCellSpacing w:w="15" w:type="dxa"/>
        </w:trPr>
        <w:tc>
          <w:tcPr>
            <w:tcW w:w="0" w:type="auto"/>
            <w:vAlign w:val="center"/>
            <w:hideMark/>
          </w:tcPr>
          <w:p w14:paraId="5A3035BA"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Total Investment</w:t>
            </w:r>
          </w:p>
        </w:tc>
        <w:tc>
          <w:tcPr>
            <w:tcW w:w="0" w:type="auto"/>
            <w:vAlign w:val="center"/>
            <w:hideMark/>
          </w:tcPr>
          <w:p w14:paraId="068A171C"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1,470,000</w:t>
            </w:r>
          </w:p>
        </w:tc>
      </w:tr>
    </w:tbl>
    <w:p w14:paraId="02382551" w14:textId="077E6F01" w:rsidR="00DB0D15" w:rsidRPr="00DB0D15" w:rsidRDefault="00DB0D15" w:rsidP="00DB0D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0D15">
        <w:rPr>
          <w:rFonts w:ascii="Times New Roman" w:eastAsia="Times New Roman" w:hAnsi="Times New Roman" w:cs="Times New Roman"/>
          <w:b/>
          <w:bCs/>
          <w:kern w:val="0"/>
          <w:sz w:val="36"/>
          <w:szCs w:val="36"/>
          <w:lang w:eastAsia="en-GB"/>
          <w14:ligatures w14:val="none"/>
        </w:rPr>
        <w:t>Estimated Annual Operating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9"/>
        <w:gridCol w:w="1702"/>
      </w:tblGrid>
      <w:tr w:rsidR="00DB0D15" w:rsidRPr="00DB0D15" w14:paraId="535A5EA9" w14:textId="77777777" w:rsidTr="00DB0D15">
        <w:trPr>
          <w:tblHeader/>
          <w:tblCellSpacing w:w="15" w:type="dxa"/>
        </w:trPr>
        <w:tc>
          <w:tcPr>
            <w:tcW w:w="0" w:type="auto"/>
            <w:vAlign w:val="center"/>
            <w:hideMark/>
          </w:tcPr>
          <w:p w14:paraId="3EFC33BF" w14:textId="77777777" w:rsidR="00DB0D15" w:rsidRPr="00DB0D15" w:rsidRDefault="00DB0D15" w:rsidP="008267A2">
            <w:pPr>
              <w:spacing w:after="0" w:line="240" w:lineRule="auto"/>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Expense</w:t>
            </w:r>
          </w:p>
        </w:tc>
        <w:tc>
          <w:tcPr>
            <w:tcW w:w="0" w:type="auto"/>
            <w:vAlign w:val="center"/>
            <w:hideMark/>
          </w:tcPr>
          <w:p w14:paraId="6C59FD61"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Annual Cost (£)</w:t>
            </w:r>
          </w:p>
        </w:tc>
      </w:tr>
      <w:tr w:rsidR="00DB0D15" w:rsidRPr="00DB0D15" w14:paraId="4710742B" w14:textId="77777777" w:rsidTr="00DB0D15">
        <w:trPr>
          <w:tblCellSpacing w:w="15" w:type="dxa"/>
        </w:trPr>
        <w:tc>
          <w:tcPr>
            <w:tcW w:w="0" w:type="auto"/>
            <w:vAlign w:val="center"/>
            <w:hideMark/>
          </w:tcPr>
          <w:p w14:paraId="4CEE4CF0"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Staff Salaries</w:t>
            </w:r>
          </w:p>
        </w:tc>
        <w:tc>
          <w:tcPr>
            <w:tcW w:w="0" w:type="auto"/>
            <w:vAlign w:val="center"/>
            <w:hideMark/>
          </w:tcPr>
          <w:p w14:paraId="6D0A8154"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1,050,000</w:t>
            </w:r>
          </w:p>
        </w:tc>
      </w:tr>
      <w:tr w:rsidR="00DB0D15" w:rsidRPr="00DB0D15" w14:paraId="169F894E" w14:textId="77777777" w:rsidTr="00DB0D15">
        <w:trPr>
          <w:tblCellSpacing w:w="15" w:type="dxa"/>
        </w:trPr>
        <w:tc>
          <w:tcPr>
            <w:tcW w:w="0" w:type="auto"/>
            <w:vAlign w:val="center"/>
            <w:hideMark/>
          </w:tcPr>
          <w:p w14:paraId="5D456AD0"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Food</w:t>
            </w:r>
          </w:p>
        </w:tc>
        <w:tc>
          <w:tcPr>
            <w:tcW w:w="0" w:type="auto"/>
            <w:vAlign w:val="center"/>
            <w:hideMark/>
          </w:tcPr>
          <w:p w14:paraId="4B1F9B8F"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120,000</w:t>
            </w:r>
          </w:p>
        </w:tc>
      </w:tr>
      <w:tr w:rsidR="00DB0D15" w:rsidRPr="00DB0D15" w14:paraId="63EE990C" w14:textId="77777777" w:rsidTr="00DB0D15">
        <w:trPr>
          <w:tblCellSpacing w:w="15" w:type="dxa"/>
        </w:trPr>
        <w:tc>
          <w:tcPr>
            <w:tcW w:w="0" w:type="auto"/>
            <w:vAlign w:val="center"/>
            <w:hideMark/>
          </w:tcPr>
          <w:p w14:paraId="01632C56"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Utilities</w:t>
            </w:r>
          </w:p>
        </w:tc>
        <w:tc>
          <w:tcPr>
            <w:tcW w:w="0" w:type="auto"/>
            <w:vAlign w:val="center"/>
            <w:hideMark/>
          </w:tcPr>
          <w:p w14:paraId="54A89F28"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85,000</w:t>
            </w:r>
          </w:p>
        </w:tc>
      </w:tr>
      <w:tr w:rsidR="00DB0D15" w:rsidRPr="00DB0D15" w14:paraId="385D0F71" w14:textId="77777777" w:rsidTr="00DB0D15">
        <w:trPr>
          <w:tblCellSpacing w:w="15" w:type="dxa"/>
        </w:trPr>
        <w:tc>
          <w:tcPr>
            <w:tcW w:w="0" w:type="auto"/>
            <w:vAlign w:val="center"/>
            <w:hideMark/>
          </w:tcPr>
          <w:p w14:paraId="53724CA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Insurance</w:t>
            </w:r>
          </w:p>
        </w:tc>
        <w:tc>
          <w:tcPr>
            <w:tcW w:w="0" w:type="auto"/>
            <w:vAlign w:val="center"/>
            <w:hideMark/>
          </w:tcPr>
          <w:p w14:paraId="62F3A710"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30,000</w:t>
            </w:r>
          </w:p>
        </w:tc>
      </w:tr>
      <w:tr w:rsidR="00DB0D15" w:rsidRPr="00DB0D15" w14:paraId="16531C6C" w14:textId="77777777" w:rsidTr="00DB0D15">
        <w:trPr>
          <w:tblCellSpacing w:w="15" w:type="dxa"/>
        </w:trPr>
        <w:tc>
          <w:tcPr>
            <w:tcW w:w="0" w:type="auto"/>
            <w:vAlign w:val="center"/>
            <w:hideMark/>
          </w:tcPr>
          <w:p w14:paraId="65263AD7"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Maintenance</w:t>
            </w:r>
          </w:p>
        </w:tc>
        <w:tc>
          <w:tcPr>
            <w:tcW w:w="0" w:type="auto"/>
            <w:vAlign w:val="center"/>
            <w:hideMark/>
          </w:tcPr>
          <w:p w14:paraId="06AC2D50"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45,000</w:t>
            </w:r>
          </w:p>
        </w:tc>
      </w:tr>
      <w:tr w:rsidR="00DB0D15" w:rsidRPr="00DB0D15" w14:paraId="391D2E65" w14:textId="77777777" w:rsidTr="00DB0D15">
        <w:trPr>
          <w:tblCellSpacing w:w="15" w:type="dxa"/>
        </w:trPr>
        <w:tc>
          <w:tcPr>
            <w:tcW w:w="0" w:type="auto"/>
            <w:vAlign w:val="center"/>
            <w:hideMark/>
          </w:tcPr>
          <w:p w14:paraId="0D76243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Medical Supplies</w:t>
            </w:r>
          </w:p>
        </w:tc>
        <w:tc>
          <w:tcPr>
            <w:tcW w:w="0" w:type="auto"/>
            <w:vAlign w:val="center"/>
            <w:hideMark/>
          </w:tcPr>
          <w:p w14:paraId="085828AD"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40,000</w:t>
            </w:r>
          </w:p>
        </w:tc>
      </w:tr>
      <w:tr w:rsidR="00DB0D15" w:rsidRPr="00DB0D15" w14:paraId="66CE3DA5" w14:textId="77777777" w:rsidTr="00DB0D15">
        <w:trPr>
          <w:tblCellSpacing w:w="15" w:type="dxa"/>
        </w:trPr>
        <w:tc>
          <w:tcPr>
            <w:tcW w:w="0" w:type="auto"/>
            <w:vAlign w:val="center"/>
            <w:hideMark/>
          </w:tcPr>
          <w:p w14:paraId="2F899F5A"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Laundry</w:t>
            </w:r>
          </w:p>
        </w:tc>
        <w:tc>
          <w:tcPr>
            <w:tcW w:w="0" w:type="auto"/>
            <w:vAlign w:val="center"/>
            <w:hideMark/>
          </w:tcPr>
          <w:p w14:paraId="4DB2FE2F"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25,000</w:t>
            </w:r>
          </w:p>
        </w:tc>
      </w:tr>
      <w:tr w:rsidR="00DB0D15" w:rsidRPr="00DB0D15" w14:paraId="791F34DC" w14:textId="77777777" w:rsidTr="00DB0D15">
        <w:trPr>
          <w:tblCellSpacing w:w="15" w:type="dxa"/>
        </w:trPr>
        <w:tc>
          <w:tcPr>
            <w:tcW w:w="0" w:type="auto"/>
            <w:vAlign w:val="center"/>
            <w:hideMark/>
          </w:tcPr>
          <w:p w14:paraId="111FC45A"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Training</w:t>
            </w:r>
          </w:p>
        </w:tc>
        <w:tc>
          <w:tcPr>
            <w:tcW w:w="0" w:type="auto"/>
            <w:vAlign w:val="center"/>
            <w:hideMark/>
          </w:tcPr>
          <w:p w14:paraId="0ABC6945"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20,000</w:t>
            </w:r>
          </w:p>
        </w:tc>
      </w:tr>
      <w:tr w:rsidR="00DB0D15" w:rsidRPr="00DB0D15" w14:paraId="2EABDF95" w14:textId="77777777" w:rsidTr="00DB0D15">
        <w:trPr>
          <w:tblCellSpacing w:w="15" w:type="dxa"/>
        </w:trPr>
        <w:tc>
          <w:tcPr>
            <w:tcW w:w="0" w:type="auto"/>
            <w:vAlign w:val="center"/>
            <w:hideMark/>
          </w:tcPr>
          <w:p w14:paraId="3D3BCFFC"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Marketing</w:t>
            </w:r>
          </w:p>
        </w:tc>
        <w:tc>
          <w:tcPr>
            <w:tcW w:w="0" w:type="auto"/>
            <w:vAlign w:val="center"/>
            <w:hideMark/>
          </w:tcPr>
          <w:p w14:paraId="3AA6DE53"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15,000</w:t>
            </w:r>
          </w:p>
        </w:tc>
      </w:tr>
      <w:tr w:rsidR="00DB0D15" w:rsidRPr="00DB0D15" w14:paraId="7718BF27" w14:textId="77777777" w:rsidTr="00DB0D15">
        <w:trPr>
          <w:tblCellSpacing w:w="15" w:type="dxa"/>
        </w:trPr>
        <w:tc>
          <w:tcPr>
            <w:tcW w:w="0" w:type="auto"/>
            <w:vAlign w:val="center"/>
            <w:hideMark/>
          </w:tcPr>
          <w:p w14:paraId="12AD3145"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Miscellaneous</w:t>
            </w:r>
          </w:p>
        </w:tc>
        <w:tc>
          <w:tcPr>
            <w:tcW w:w="0" w:type="auto"/>
            <w:vAlign w:val="center"/>
            <w:hideMark/>
          </w:tcPr>
          <w:p w14:paraId="1947EB40"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50,000</w:t>
            </w:r>
          </w:p>
        </w:tc>
      </w:tr>
      <w:tr w:rsidR="00DB0D15" w:rsidRPr="00DB0D15" w14:paraId="39D1763A" w14:textId="77777777" w:rsidTr="00DB0D15">
        <w:trPr>
          <w:tblCellSpacing w:w="15" w:type="dxa"/>
        </w:trPr>
        <w:tc>
          <w:tcPr>
            <w:tcW w:w="0" w:type="auto"/>
            <w:vAlign w:val="center"/>
            <w:hideMark/>
          </w:tcPr>
          <w:p w14:paraId="0B6A3142"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Total Expenses</w:t>
            </w:r>
          </w:p>
        </w:tc>
        <w:tc>
          <w:tcPr>
            <w:tcW w:w="0" w:type="auto"/>
            <w:vAlign w:val="center"/>
            <w:hideMark/>
          </w:tcPr>
          <w:p w14:paraId="03F06EA6"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1,480,000</w:t>
            </w:r>
          </w:p>
        </w:tc>
      </w:tr>
    </w:tbl>
    <w:p w14:paraId="5A0FD7B2" w14:textId="77777777" w:rsidR="008267A2" w:rsidRDefault="008267A2" w:rsidP="00DB0D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4806D71" w14:textId="24CA6C92" w:rsidR="00DB0D15" w:rsidRPr="00DB0D15" w:rsidRDefault="00DB0D15" w:rsidP="00DB0D1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B0D15">
        <w:rPr>
          <w:rFonts w:ascii="Times New Roman" w:eastAsia="Times New Roman" w:hAnsi="Times New Roman" w:cs="Times New Roman"/>
          <w:b/>
          <w:bCs/>
          <w:kern w:val="0"/>
          <w:sz w:val="36"/>
          <w:szCs w:val="36"/>
          <w:lang w:eastAsia="en-GB"/>
          <w14:ligatures w14:val="none"/>
        </w:rPr>
        <w:t>Three-Year Revenue Forecast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2"/>
        <w:gridCol w:w="1280"/>
        <w:gridCol w:w="1347"/>
        <w:gridCol w:w="1015"/>
      </w:tblGrid>
      <w:tr w:rsidR="00DB0D15" w:rsidRPr="00DB0D15" w14:paraId="26A9E5E2" w14:textId="77777777" w:rsidTr="00DB0D15">
        <w:trPr>
          <w:tblHeader/>
          <w:tblCellSpacing w:w="15" w:type="dxa"/>
        </w:trPr>
        <w:tc>
          <w:tcPr>
            <w:tcW w:w="0" w:type="auto"/>
            <w:vAlign w:val="center"/>
            <w:hideMark/>
          </w:tcPr>
          <w:p w14:paraId="3DF36796" w14:textId="77777777" w:rsidR="00DB0D15" w:rsidRPr="00DB0D15" w:rsidRDefault="00DB0D15" w:rsidP="00DB0D15">
            <w:pPr>
              <w:spacing w:after="0" w:line="240" w:lineRule="auto"/>
              <w:jc w:val="center"/>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Year</w:t>
            </w:r>
          </w:p>
        </w:tc>
        <w:tc>
          <w:tcPr>
            <w:tcW w:w="0" w:type="auto"/>
            <w:vAlign w:val="center"/>
            <w:hideMark/>
          </w:tcPr>
          <w:p w14:paraId="3DD9AFAC"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Revenue (£)</w:t>
            </w:r>
          </w:p>
        </w:tc>
        <w:tc>
          <w:tcPr>
            <w:tcW w:w="0" w:type="auto"/>
            <w:vAlign w:val="center"/>
            <w:hideMark/>
          </w:tcPr>
          <w:p w14:paraId="63352C94"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Expenses (£)</w:t>
            </w:r>
          </w:p>
        </w:tc>
        <w:tc>
          <w:tcPr>
            <w:tcW w:w="0" w:type="auto"/>
            <w:vAlign w:val="center"/>
            <w:hideMark/>
          </w:tcPr>
          <w:p w14:paraId="09FC1478"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Profit (£)</w:t>
            </w:r>
          </w:p>
        </w:tc>
      </w:tr>
      <w:tr w:rsidR="00DB0D15" w:rsidRPr="00DB0D15" w14:paraId="79213522" w14:textId="77777777" w:rsidTr="00DB0D15">
        <w:trPr>
          <w:tblCellSpacing w:w="15" w:type="dxa"/>
        </w:trPr>
        <w:tc>
          <w:tcPr>
            <w:tcW w:w="0" w:type="auto"/>
            <w:vAlign w:val="center"/>
            <w:hideMark/>
          </w:tcPr>
          <w:p w14:paraId="5EE4E1F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Year 1</w:t>
            </w:r>
          </w:p>
        </w:tc>
        <w:tc>
          <w:tcPr>
            <w:tcW w:w="0" w:type="auto"/>
            <w:vAlign w:val="center"/>
            <w:hideMark/>
          </w:tcPr>
          <w:p w14:paraId="0DBDE341"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1,850,000</w:t>
            </w:r>
          </w:p>
        </w:tc>
        <w:tc>
          <w:tcPr>
            <w:tcW w:w="0" w:type="auto"/>
            <w:vAlign w:val="center"/>
            <w:hideMark/>
          </w:tcPr>
          <w:p w14:paraId="48C3E744"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1,730,000</w:t>
            </w:r>
          </w:p>
        </w:tc>
        <w:tc>
          <w:tcPr>
            <w:tcW w:w="0" w:type="auto"/>
            <w:vAlign w:val="center"/>
            <w:hideMark/>
          </w:tcPr>
          <w:p w14:paraId="1E8BED74"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120,000</w:t>
            </w:r>
          </w:p>
        </w:tc>
      </w:tr>
      <w:tr w:rsidR="00DB0D15" w:rsidRPr="00DB0D15" w14:paraId="4AC13257" w14:textId="77777777" w:rsidTr="00DB0D15">
        <w:trPr>
          <w:tblCellSpacing w:w="15" w:type="dxa"/>
        </w:trPr>
        <w:tc>
          <w:tcPr>
            <w:tcW w:w="0" w:type="auto"/>
            <w:vAlign w:val="center"/>
            <w:hideMark/>
          </w:tcPr>
          <w:p w14:paraId="0A0049D3"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Year 2</w:t>
            </w:r>
          </w:p>
        </w:tc>
        <w:tc>
          <w:tcPr>
            <w:tcW w:w="0" w:type="auto"/>
            <w:vAlign w:val="center"/>
            <w:hideMark/>
          </w:tcPr>
          <w:p w14:paraId="481CC97E"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2,050,000</w:t>
            </w:r>
          </w:p>
        </w:tc>
        <w:tc>
          <w:tcPr>
            <w:tcW w:w="0" w:type="auto"/>
            <w:vAlign w:val="center"/>
            <w:hideMark/>
          </w:tcPr>
          <w:p w14:paraId="136AB633"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1,860,000</w:t>
            </w:r>
          </w:p>
        </w:tc>
        <w:tc>
          <w:tcPr>
            <w:tcW w:w="0" w:type="auto"/>
            <w:vAlign w:val="center"/>
            <w:hideMark/>
          </w:tcPr>
          <w:p w14:paraId="7FDC8AAE"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190,000</w:t>
            </w:r>
          </w:p>
        </w:tc>
      </w:tr>
      <w:tr w:rsidR="00DB0D15" w:rsidRPr="00DB0D15" w14:paraId="7EF0EB5C" w14:textId="77777777" w:rsidTr="00DB0D15">
        <w:trPr>
          <w:tblCellSpacing w:w="15" w:type="dxa"/>
        </w:trPr>
        <w:tc>
          <w:tcPr>
            <w:tcW w:w="0" w:type="auto"/>
            <w:vAlign w:val="center"/>
            <w:hideMark/>
          </w:tcPr>
          <w:p w14:paraId="70B51AA1"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Year 3</w:t>
            </w:r>
          </w:p>
        </w:tc>
        <w:tc>
          <w:tcPr>
            <w:tcW w:w="0" w:type="auto"/>
            <w:vAlign w:val="center"/>
            <w:hideMark/>
          </w:tcPr>
          <w:p w14:paraId="6ECB8952"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2,250,000</w:t>
            </w:r>
          </w:p>
        </w:tc>
        <w:tc>
          <w:tcPr>
            <w:tcW w:w="0" w:type="auto"/>
            <w:vAlign w:val="center"/>
            <w:hideMark/>
          </w:tcPr>
          <w:p w14:paraId="1160124B"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1,980,000</w:t>
            </w:r>
          </w:p>
        </w:tc>
        <w:tc>
          <w:tcPr>
            <w:tcW w:w="0" w:type="auto"/>
            <w:vAlign w:val="center"/>
            <w:hideMark/>
          </w:tcPr>
          <w:p w14:paraId="2DAA7255"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270,000</w:t>
            </w:r>
          </w:p>
        </w:tc>
      </w:tr>
    </w:tbl>
    <w:p w14:paraId="7B82295F" w14:textId="4F8DB8D8" w:rsidR="00DB0D15" w:rsidRPr="00DB0D15" w:rsidRDefault="00DB0D15" w:rsidP="00DB0D1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DB0D15">
        <w:rPr>
          <w:rFonts w:ascii="Times New Roman" w:eastAsia="Times New Roman" w:hAnsi="Times New Roman" w:cs="Times New Roman"/>
          <w:b/>
          <w:bCs/>
          <w:kern w:val="0"/>
          <w:sz w:val="27"/>
          <w:szCs w:val="27"/>
          <w:lang w:eastAsia="en-GB"/>
          <w14:ligatures w14:val="none"/>
        </w:rPr>
        <w:t>Assumptions</w:t>
      </w:r>
    </w:p>
    <w:p w14:paraId="4B7A1294" w14:textId="77777777" w:rsidR="00DB0D15" w:rsidRPr="00DB0D15" w:rsidRDefault="00DB0D15" w:rsidP="00DB0D1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35 beds</w:t>
      </w:r>
    </w:p>
    <w:p w14:paraId="2527955A" w14:textId="77777777" w:rsidR="00DB0D15" w:rsidRPr="00DB0D15" w:rsidRDefault="00DB0D15" w:rsidP="00DB0D1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90% occupancy</w:t>
      </w:r>
    </w:p>
    <w:p w14:paraId="7A997283" w14:textId="77777777" w:rsidR="00DB0D15" w:rsidRPr="00DB0D15" w:rsidRDefault="00DB0D15" w:rsidP="00DB0D1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Average weekly fee: £1,200</w:t>
      </w:r>
    </w:p>
    <w:p w14:paraId="6BCAFD1B" w14:textId="77777777" w:rsidR="00DB0D15" w:rsidRPr="00DB0D15" w:rsidRDefault="00DB0D15" w:rsidP="00DB0D1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Occupancy increases annually</w:t>
      </w:r>
    </w:p>
    <w:p w14:paraId="655CD5D7" w14:textId="77777777" w:rsidR="00DB0D15" w:rsidRPr="00DB0D15" w:rsidRDefault="00DB0D15" w:rsidP="00DB0D1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Operating costs increase by approximately 5% annually</w:t>
      </w:r>
    </w:p>
    <w:p w14:paraId="3687F096" w14:textId="70387F78"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lastRenderedPageBreak/>
        <w:t>Break-even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1"/>
        <w:gridCol w:w="1255"/>
      </w:tblGrid>
      <w:tr w:rsidR="00DB0D15" w:rsidRPr="00DB0D15" w14:paraId="23D71B13" w14:textId="77777777" w:rsidTr="00DB0D15">
        <w:trPr>
          <w:tblHeader/>
          <w:tblCellSpacing w:w="15" w:type="dxa"/>
        </w:trPr>
        <w:tc>
          <w:tcPr>
            <w:tcW w:w="0" w:type="auto"/>
            <w:vAlign w:val="center"/>
            <w:hideMark/>
          </w:tcPr>
          <w:p w14:paraId="18257234" w14:textId="77777777" w:rsidR="00DB0D15" w:rsidRPr="00DB0D15" w:rsidRDefault="00DB0D15" w:rsidP="005E3C5C">
            <w:pPr>
              <w:spacing w:after="0" w:line="240" w:lineRule="auto"/>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Item</w:t>
            </w:r>
          </w:p>
        </w:tc>
        <w:tc>
          <w:tcPr>
            <w:tcW w:w="0" w:type="auto"/>
            <w:vAlign w:val="center"/>
            <w:hideMark/>
          </w:tcPr>
          <w:p w14:paraId="6F9AE1D8"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Amount (£)</w:t>
            </w:r>
          </w:p>
        </w:tc>
      </w:tr>
      <w:tr w:rsidR="00DB0D15" w:rsidRPr="00DB0D15" w14:paraId="49A70E3A" w14:textId="77777777" w:rsidTr="00DB0D15">
        <w:trPr>
          <w:tblCellSpacing w:w="15" w:type="dxa"/>
        </w:trPr>
        <w:tc>
          <w:tcPr>
            <w:tcW w:w="0" w:type="auto"/>
            <w:vAlign w:val="center"/>
            <w:hideMark/>
          </w:tcPr>
          <w:p w14:paraId="0E366845"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Fixed Costs</w:t>
            </w:r>
          </w:p>
        </w:tc>
        <w:tc>
          <w:tcPr>
            <w:tcW w:w="0" w:type="auto"/>
            <w:vAlign w:val="center"/>
            <w:hideMark/>
          </w:tcPr>
          <w:p w14:paraId="584AD3AA"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1,200,000</w:t>
            </w:r>
          </w:p>
        </w:tc>
      </w:tr>
      <w:tr w:rsidR="00DB0D15" w:rsidRPr="00DB0D15" w14:paraId="526CBDB6" w14:textId="77777777" w:rsidTr="00DB0D15">
        <w:trPr>
          <w:tblCellSpacing w:w="15" w:type="dxa"/>
        </w:trPr>
        <w:tc>
          <w:tcPr>
            <w:tcW w:w="0" w:type="auto"/>
            <w:vAlign w:val="center"/>
            <w:hideMark/>
          </w:tcPr>
          <w:p w14:paraId="28D9AF5F"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Average Annual Income per Resident</w:t>
            </w:r>
          </w:p>
        </w:tc>
        <w:tc>
          <w:tcPr>
            <w:tcW w:w="0" w:type="auto"/>
            <w:vAlign w:val="center"/>
            <w:hideMark/>
          </w:tcPr>
          <w:p w14:paraId="4229A35B"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62,400</w:t>
            </w:r>
          </w:p>
        </w:tc>
      </w:tr>
      <w:tr w:rsidR="00DB0D15" w:rsidRPr="00DB0D15" w14:paraId="1D7779A8" w14:textId="77777777" w:rsidTr="00DB0D15">
        <w:trPr>
          <w:tblCellSpacing w:w="15" w:type="dxa"/>
        </w:trPr>
        <w:tc>
          <w:tcPr>
            <w:tcW w:w="0" w:type="auto"/>
            <w:vAlign w:val="center"/>
            <w:hideMark/>
          </w:tcPr>
          <w:p w14:paraId="30B6DF49"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Break-even Residents</w:t>
            </w:r>
          </w:p>
        </w:tc>
        <w:tc>
          <w:tcPr>
            <w:tcW w:w="0" w:type="auto"/>
            <w:vAlign w:val="center"/>
            <w:hideMark/>
          </w:tcPr>
          <w:p w14:paraId="72A0CA22"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20</w:t>
            </w:r>
          </w:p>
        </w:tc>
      </w:tr>
    </w:tbl>
    <w:p w14:paraId="0B82ECE3"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 xml:space="preserve">The business reaches break-even when approximately </w:t>
      </w:r>
      <w:r w:rsidRPr="00DB0D15">
        <w:rPr>
          <w:rFonts w:ascii="Times New Roman" w:eastAsia="Times New Roman" w:hAnsi="Times New Roman" w:cs="Times New Roman"/>
          <w:b/>
          <w:bCs/>
          <w:kern w:val="0"/>
          <w:sz w:val="24"/>
          <w:szCs w:val="24"/>
          <w:lang w:eastAsia="en-GB"/>
          <w14:ligatures w14:val="none"/>
        </w:rPr>
        <w:t>20 beds</w:t>
      </w:r>
      <w:r w:rsidRPr="00DB0D15">
        <w:rPr>
          <w:rFonts w:ascii="Times New Roman" w:eastAsia="Times New Roman" w:hAnsi="Times New Roman" w:cs="Times New Roman"/>
          <w:kern w:val="0"/>
          <w:sz w:val="24"/>
          <w:szCs w:val="24"/>
          <w:lang w:eastAsia="en-GB"/>
          <w14:ligatures w14:val="none"/>
        </w:rPr>
        <w:t xml:space="preserve"> are occupied throughout the year.</w:t>
      </w:r>
    </w:p>
    <w:p w14:paraId="32FE37D5" w14:textId="44401A3C"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t>Cash Flow Forecast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2"/>
        <w:gridCol w:w="1647"/>
        <w:gridCol w:w="1821"/>
        <w:gridCol w:w="1922"/>
      </w:tblGrid>
      <w:tr w:rsidR="00DB0D15" w:rsidRPr="00DB0D15" w14:paraId="39A98F27" w14:textId="77777777" w:rsidTr="00DB0D15">
        <w:trPr>
          <w:tblHeader/>
          <w:tblCellSpacing w:w="15" w:type="dxa"/>
        </w:trPr>
        <w:tc>
          <w:tcPr>
            <w:tcW w:w="0" w:type="auto"/>
            <w:vAlign w:val="center"/>
            <w:hideMark/>
          </w:tcPr>
          <w:p w14:paraId="5DB0B667" w14:textId="77777777" w:rsidR="00DB0D15" w:rsidRPr="00DB0D15" w:rsidRDefault="00DB0D15" w:rsidP="00DB0D15">
            <w:pPr>
              <w:spacing w:after="0" w:line="240" w:lineRule="auto"/>
              <w:jc w:val="center"/>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Year</w:t>
            </w:r>
          </w:p>
        </w:tc>
        <w:tc>
          <w:tcPr>
            <w:tcW w:w="0" w:type="auto"/>
            <w:vAlign w:val="center"/>
            <w:hideMark/>
          </w:tcPr>
          <w:p w14:paraId="5F5266F5"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Cash Inflow (£)</w:t>
            </w:r>
          </w:p>
        </w:tc>
        <w:tc>
          <w:tcPr>
            <w:tcW w:w="0" w:type="auto"/>
            <w:vAlign w:val="center"/>
            <w:hideMark/>
          </w:tcPr>
          <w:p w14:paraId="7744A12A"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Cash Outflow (£)</w:t>
            </w:r>
          </w:p>
        </w:tc>
        <w:tc>
          <w:tcPr>
            <w:tcW w:w="0" w:type="auto"/>
            <w:vAlign w:val="center"/>
            <w:hideMark/>
          </w:tcPr>
          <w:p w14:paraId="1EE7B222" w14:textId="77777777" w:rsidR="00DB0D15" w:rsidRPr="00DB0D15" w:rsidRDefault="00DB0D15" w:rsidP="00DB0D15">
            <w:pPr>
              <w:spacing w:after="0" w:line="240" w:lineRule="auto"/>
              <w:jc w:val="right"/>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Net Cash Flow (£)</w:t>
            </w:r>
          </w:p>
        </w:tc>
      </w:tr>
      <w:tr w:rsidR="00DB0D15" w:rsidRPr="00DB0D15" w14:paraId="32E210A6" w14:textId="77777777" w:rsidTr="00DB0D15">
        <w:trPr>
          <w:tblCellSpacing w:w="15" w:type="dxa"/>
        </w:trPr>
        <w:tc>
          <w:tcPr>
            <w:tcW w:w="0" w:type="auto"/>
            <w:vAlign w:val="center"/>
            <w:hideMark/>
          </w:tcPr>
          <w:p w14:paraId="38E5ABFA"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w:t>
            </w:r>
          </w:p>
        </w:tc>
        <w:tc>
          <w:tcPr>
            <w:tcW w:w="0" w:type="auto"/>
            <w:vAlign w:val="center"/>
            <w:hideMark/>
          </w:tcPr>
          <w:p w14:paraId="5E03635F"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1,850,000</w:t>
            </w:r>
          </w:p>
        </w:tc>
        <w:tc>
          <w:tcPr>
            <w:tcW w:w="0" w:type="auto"/>
            <w:vAlign w:val="center"/>
            <w:hideMark/>
          </w:tcPr>
          <w:p w14:paraId="43080D47"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1,730,000</w:t>
            </w:r>
          </w:p>
        </w:tc>
        <w:tc>
          <w:tcPr>
            <w:tcW w:w="0" w:type="auto"/>
            <w:vAlign w:val="center"/>
            <w:hideMark/>
          </w:tcPr>
          <w:p w14:paraId="26F22780"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120,000</w:t>
            </w:r>
          </w:p>
        </w:tc>
      </w:tr>
      <w:tr w:rsidR="00DB0D15" w:rsidRPr="00DB0D15" w14:paraId="21A85EDE" w14:textId="77777777" w:rsidTr="00DB0D15">
        <w:trPr>
          <w:tblCellSpacing w:w="15" w:type="dxa"/>
        </w:trPr>
        <w:tc>
          <w:tcPr>
            <w:tcW w:w="0" w:type="auto"/>
            <w:vAlign w:val="center"/>
            <w:hideMark/>
          </w:tcPr>
          <w:p w14:paraId="25A57E2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w:t>
            </w:r>
          </w:p>
        </w:tc>
        <w:tc>
          <w:tcPr>
            <w:tcW w:w="0" w:type="auto"/>
            <w:vAlign w:val="center"/>
            <w:hideMark/>
          </w:tcPr>
          <w:p w14:paraId="58E593CE"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2,050,000</w:t>
            </w:r>
          </w:p>
        </w:tc>
        <w:tc>
          <w:tcPr>
            <w:tcW w:w="0" w:type="auto"/>
            <w:vAlign w:val="center"/>
            <w:hideMark/>
          </w:tcPr>
          <w:p w14:paraId="7A64266A"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1,860,000</w:t>
            </w:r>
          </w:p>
        </w:tc>
        <w:tc>
          <w:tcPr>
            <w:tcW w:w="0" w:type="auto"/>
            <w:vAlign w:val="center"/>
            <w:hideMark/>
          </w:tcPr>
          <w:p w14:paraId="6F22B5E1"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190,000</w:t>
            </w:r>
          </w:p>
        </w:tc>
      </w:tr>
      <w:tr w:rsidR="00DB0D15" w:rsidRPr="00DB0D15" w14:paraId="3F90CC0C" w14:textId="77777777" w:rsidTr="00DB0D15">
        <w:trPr>
          <w:tblCellSpacing w:w="15" w:type="dxa"/>
        </w:trPr>
        <w:tc>
          <w:tcPr>
            <w:tcW w:w="0" w:type="auto"/>
            <w:vAlign w:val="center"/>
            <w:hideMark/>
          </w:tcPr>
          <w:p w14:paraId="534C344D"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3</w:t>
            </w:r>
          </w:p>
        </w:tc>
        <w:tc>
          <w:tcPr>
            <w:tcW w:w="0" w:type="auto"/>
            <w:vAlign w:val="center"/>
            <w:hideMark/>
          </w:tcPr>
          <w:p w14:paraId="2D7F5D05"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2,250,000</w:t>
            </w:r>
          </w:p>
        </w:tc>
        <w:tc>
          <w:tcPr>
            <w:tcW w:w="0" w:type="auto"/>
            <w:vAlign w:val="center"/>
            <w:hideMark/>
          </w:tcPr>
          <w:p w14:paraId="0A2043A4"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1,980,000</w:t>
            </w:r>
          </w:p>
        </w:tc>
        <w:tc>
          <w:tcPr>
            <w:tcW w:w="0" w:type="auto"/>
            <w:vAlign w:val="center"/>
            <w:hideMark/>
          </w:tcPr>
          <w:p w14:paraId="12CF8E3F" w14:textId="77777777" w:rsidR="00DB0D15" w:rsidRPr="00DB0D15" w:rsidRDefault="00DB0D15" w:rsidP="00DB0D15">
            <w:pPr>
              <w:spacing w:after="0" w:line="240" w:lineRule="auto"/>
              <w:jc w:val="right"/>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270,000</w:t>
            </w:r>
          </w:p>
        </w:tc>
      </w:tr>
    </w:tbl>
    <w:p w14:paraId="1D5A2718" w14:textId="77777777"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t>7. Risk Assessment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5"/>
        <w:gridCol w:w="1168"/>
        <w:gridCol w:w="874"/>
        <w:gridCol w:w="3401"/>
      </w:tblGrid>
      <w:tr w:rsidR="00DB0D15" w:rsidRPr="00DB0D15" w14:paraId="004593E4" w14:textId="77777777" w:rsidTr="00DB0D15">
        <w:trPr>
          <w:tblHeader/>
          <w:tblCellSpacing w:w="15" w:type="dxa"/>
        </w:trPr>
        <w:tc>
          <w:tcPr>
            <w:tcW w:w="0" w:type="auto"/>
            <w:vAlign w:val="center"/>
            <w:hideMark/>
          </w:tcPr>
          <w:p w14:paraId="269A7745" w14:textId="77777777" w:rsidR="00DB0D15" w:rsidRPr="00DB0D15" w:rsidRDefault="00DB0D15" w:rsidP="008267A2">
            <w:pPr>
              <w:spacing w:after="0" w:line="240" w:lineRule="auto"/>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Risk</w:t>
            </w:r>
          </w:p>
        </w:tc>
        <w:tc>
          <w:tcPr>
            <w:tcW w:w="0" w:type="auto"/>
            <w:vAlign w:val="center"/>
            <w:hideMark/>
          </w:tcPr>
          <w:p w14:paraId="0EDE6AB6" w14:textId="77777777" w:rsidR="00DB0D15" w:rsidRPr="00DB0D15" w:rsidRDefault="00DB0D15" w:rsidP="00DB0D15">
            <w:pPr>
              <w:spacing w:after="0" w:line="240" w:lineRule="auto"/>
              <w:jc w:val="center"/>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Likelihood</w:t>
            </w:r>
          </w:p>
        </w:tc>
        <w:tc>
          <w:tcPr>
            <w:tcW w:w="0" w:type="auto"/>
            <w:vAlign w:val="center"/>
            <w:hideMark/>
          </w:tcPr>
          <w:p w14:paraId="05B07707" w14:textId="77777777" w:rsidR="00DB0D15" w:rsidRPr="00DB0D15" w:rsidRDefault="00DB0D15" w:rsidP="00DB0D15">
            <w:pPr>
              <w:spacing w:after="0" w:line="240" w:lineRule="auto"/>
              <w:jc w:val="center"/>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Impact</w:t>
            </w:r>
          </w:p>
        </w:tc>
        <w:tc>
          <w:tcPr>
            <w:tcW w:w="0" w:type="auto"/>
            <w:vAlign w:val="center"/>
            <w:hideMark/>
          </w:tcPr>
          <w:p w14:paraId="5DD2EFC7" w14:textId="77777777" w:rsidR="00DB0D15" w:rsidRPr="00DB0D15" w:rsidRDefault="00DB0D15" w:rsidP="00DB0D15">
            <w:pPr>
              <w:spacing w:after="0" w:line="240" w:lineRule="auto"/>
              <w:jc w:val="center"/>
              <w:rPr>
                <w:rFonts w:ascii="Times New Roman" w:eastAsia="Times New Roman" w:hAnsi="Times New Roman" w:cs="Times New Roman"/>
                <w:b/>
                <w:bCs/>
                <w:kern w:val="0"/>
                <w:sz w:val="24"/>
                <w:szCs w:val="24"/>
                <w:lang w:eastAsia="en-GB"/>
                <w14:ligatures w14:val="none"/>
              </w:rPr>
            </w:pPr>
            <w:r w:rsidRPr="00DB0D15">
              <w:rPr>
                <w:rFonts w:ascii="Times New Roman" w:eastAsia="Times New Roman" w:hAnsi="Times New Roman" w:cs="Times New Roman"/>
                <w:b/>
                <w:bCs/>
                <w:kern w:val="0"/>
                <w:sz w:val="24"/>
                <w:szCs w:val="24"/>
                <w:lang w:eastAsia="en-GB"/>
                <w14:ligatures w14:val="none"/>
              </w:rPr>
              <w:t>Mitigation</w:t>
            </w:r>
          </w:p>
        </w:tc>
      </w:tr>
      <w:tr w:rsidR="00DB0D15" w:rsidRPr="00DB0D15" w14:paraId="2FD8FE52" w14:textId="77777777" w:rsidTr="00DB0D15">
        <w:trPr>
          <w:tblCellSpacing w:w="15" w:type="dxa"/>
        </w:trPr>
        <w:tc>
          <w:tcPr>
            <w:tcW w:w="0" w:type="auto"/>
            <w:vAlign w:val="center"/>
            <w:hideMark/>
          </w:tcPr>
          <w:p w14:paraId="08474934"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Staff shortages</w:t>
            </w:r>
          </w:p>
        </w:tc>
        <w:tc>
          <w:tcPr>
            <w:tcW w:w="0" w:type="auto"/>
            <w:vAlign w:val="center"/>
            <w:hideMark/>
          </w:tcPr>
          <w:p w14:paraId="31D00C49"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High</w:t>
            </w:r>
          </w:p>
        </w:tc>
        <w:tc>
          <w:tcPr>
            <w:tcW w:w="0" w:type="auto"/>
            <w:vAlign w:val="center"/>
            <w:hideMark/>
          </w:tcPr>
          <w:p w14:paraId="15741DCF"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High</w:t>
            </w:r>
          </w:p>
        </w:tc>
        <w:tc>
          <w:tcPr>
            <w:tcW w:w="0" w:type="auto"/>
            <w:vAlign w:val="center"/>
            <w:hideMark/>
          </w:tcPr>
          <w:p w14:paraId="22A85BDD"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Recruitment and retention strategy</w:t>
            </w:r>
          </w:p>
        </w:tc>
      </w:tr>
      <w:tr w:rsidR="00DB0D15" w:rsidRPr="00DB0D15" w14:paraId="4757A801" w14:textId="77777777" w:rsidTr="00DB0D15">
        <w:trPr>
          <w:tblCellSpacing w:w="15" w:type="dxa"/>
        </w:trPr>
        <w:tc>
          <w:tcPr>
            <w:tcW w:w="0" w:type="auto"/>
            <w:vAlign w:val="center"/>
            <w:hideMark/>
          </w:tcPr>
          <w:p w14:paraId="32A1677E"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Disease outbreak</w:t>
            </w:r>
          </w:p>
        </w:tc>
        <w:tc>
          <w:tcPr>
            <w:tcW w:w="0" w:type="auto"/>
            <w:vAlign w:val="center"/>
            <w:hideMark/>
          </w:tcPr>
          <w:p w14:paraId="750C2AD8"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Medium</w:t>
            </w:r>
          </w:p>
        </w:tc>
        <w:tc>
          <w:tcPr>
            <w:tcW w:w="0" w:type="auto"/>
            <w:vAlign w:val="center"/>
            <w:hideMark/>
          </w:tcPr>
          <w:p w14:paraId="6ED48F66"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High</w:t>
            </w:r>
          </w:p>
        </w:tc>
        <w:tc>
          <w:tcPr>
            <w:tcW w:w="0" w:type="auto"/>
            <w:vAlign w:val="center"/>
            <w:hideMark/>
          </w:tcPr>
          <w:p w14:paraId="6B8E2613"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Infection control policies</w:t>
            </w:r>
          </w:p>
        </w:tc>
      </w:tr>
      <w:tr w:rsidR="00DB0D15" w:rsidRPr="00DB0D15" w14:paraId="2302571F" w14:textId="77777777" w:rsidTr="00DB0D15">
        <w:trPr>
          <w:tblCellSpacing w:w="15" w:type="dxa"/>
        </w:trPr>
        <w:tc>
          <w:tcPr>
            <w:tcW w:w="0" w:type="auto"/>
            <w:vAlign w:val="center"/>
            <w:hideMark/>
          </w:tcPr>
          <w:p w14:paraId="08D50702"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Inflation</w:t>
            </w:r>
          </w:p>
        </w:tc>
        <w:tc>
          <w:tcPr>
            <w:tcW w:w="0" w:type="auto"/>
            <w:vAlign w:val="center"/>
            <w:hideMark/>
          </w:tcPr>
          <w:p w14:paraId="6F7A86A1"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High</w:t>
            </w:r>
          </w:p>
        </w:tc>
        <w:tc>
          <w:tcPr>
            <w:tcW w:w="0" w:type="auto"/>
            <w:vAlign w:val="center"/>
            <w:hideMark/>
          </w:tcPr>
          <w:p w14:paraId="4A8BC373"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Medium</w:t>
            </w:r>
          </w:p>
        </w:tc>
        <w:tc>
          <w:tcPr>
            <w:tcW w:w="0" w:type="auto"/>
            <w:vAlign w:val="center"/>
            <w:hideMark/>
          </w:tcPr>
          <w:p w14:paraId="6ED60172"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Financial planning</w:t>
            </w:r>
          </w:p>
        </w:tc>
      </w:tr>
      <w:tr w:rsidR="00DB0D15" w:rsidRPr="00DB0D15" w14:paraId="4D962E9D" w14:textId="77777777" w:rsidTr="00DB0D15">
        <w:trPr>
          <w:tblCellSpacing w:w="15" w:type="dxa"/>
        </w:trPr>
        <w:tc>
          <w:tcPr>
            <w:tcW w:w="0" w:type="auto"/>
            <w:vAlign w:val="center"/>
            <w:hideMark/>
          </w:tcPr>
          <w:p w14:paraId="2BD4F889"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Low occupancy</w:t>
            </w:r>
          </w:p>
        </w:tc>
        <w:tc>
          <w:tcPr>
            <w:tcW w:w="0" w:type="auto"/>
            <w:vAlign w:val="center"/>
            <w:hideMark/>
          </w:tcPr>
          <w:p w14:paraId="244F630F"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Medium</w:t>
            </w:r>
          </w:p>
        </w:tc>
        <w:tc>
          <w:tcPr>
            <w:tcW w:w="0" w:type="auto"/>
            <w:vAlign w:val="center"/>
            <w:hideMark/>
          </w:tcPr>
          <w:p w14:paraId="1497EE46"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High</w:t>
            </w:r>
          </w:p>
        </w:tc>
        <w:tc>
          <w:tcPr>
            <w:tcW w:w="0" w:type="auto"/>
            <w:vAlign w:val="center"/>
            <w:hideMark/>
          </w:tcPr>
          <w:p w14:paraId="239CB345"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Marketing and partnerships</w:t>
            </w:r>
          </w:p>
        </w:tc>
      </w:tr>
      <w:tr w:rsidR="00DB0D15" w:rsidRPr="00DB0D15" w14:paraId="58A3AE63" w14:textId="77777777" w:rsidTr="00DB0D15">
        <w:trPr>
          <w:tblCellSpacing w:w="15" w:type="dxa"/>
        </w:trPr>
        <w:tc>
          <w:tcPr>
            <w:tcW w:w="0" w:type="auto"/>
            <w:vAlign w:val="center"/>
            <w:hideMark/>
          </w:tcPr>
          <w:p w14:paraId="158720FE"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Regulatory changes</w:t>
            </w:r>
          </w:p>
        </w:tc>
        <w:tc>
          <w:tcPr>
            <w:tcW w:w="0" w:type="auto"/>
            <w:vAlign w:val="center"/>
            <w:hideMark/>
          </w:tcPr>
          <w:p w14:paraId="7C096F96"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Low</w:t>
            </w:r>
          </w:p>
        </w:tc>
        <w:tc>
          <w:tcPr>
            <w:tcW w:w="0" w:type="auto"/>
            <w:vAlign w:val="center"/>
            <w:hideMark/>
          </w:tcPr>
          <w:p w14:paraId="110AB9FE"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High</w:t>
            </w:r>
          </w:p>
        </w:tc>
        <w:tc>
          <w:tcPr>
            <w:tcW w:w="0" w:type="auto"/>
            <w:vAlign w:val="center"/>
            <w:hideMark/>
          </w:tcPr>
          <w:p w14:paraId="638DF959" w14:textId="77777777" w:rsidR="00DB0D15" w:rsidRP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Compliance monitoring</w:t>
            </w:r>
          </w:p>
        </w:tc>
      </w:tr>
    </w:tbl>
    <w:p w14:paraId="1A65EAC0" w14:textId="6EEA7C23" w:rsidR="00DB0D15" w:rsidRDefault="00DB0D15" w:rsidP="00DB0D15">
      <w:pPr>
        <w:spacing w:after="0" w:line="240" w:lineRule="auto"/>
        <w:rPr>
          <w:rFonts w:ascii="Times New Roman" w:eastAsia="Times New Roman" w:hAnsi="Times New Roman" w:cs="Times New Roman"/>
          <w:kern w:val="0"/>
          <w:sz w:val="24"/>
          <w:szCs w:val="24"/>
          <w:lang w:eastAsia="en-GB"/>
          <w14:ligatures w14:val="none"/>
        </w:rPr>
      </w:pPr>
    </w:p>
    <w:p w14:paraId="52EB98F9" w14:textId="77777777"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t>8. Sustainability</w:t>
      </w:r>
    </w:p>
    <w:p w14:paraId="33585E67"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Silver Oaks will adopt environmentally sustainable practices including:</w:t>
      </w:r>
    </w:p>
    <w:p w14:paraId="602A5601" w14:textId="77777777" w:rsidR="00DB0D15" w:rsidRPr="00DB0D15" w:rsidRDefault="00DB0D15" w:rsidP="00DB0D1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LED lighting</w:t>
      </w:r>
    </w:p>
    <w:p w14:paraId="5332543B" w14:textId="77777777" w:rsidR="00DB0D15" w:rsidRPr="00DB0D15" w:rsidRDefault="00DB0D15" w:rsidP="00DB0D1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Recycling programmes</w:t>
      </w:r>
    </w:p>
    <w:p w14:paraId="4CD63C8A" w14:textId="77777777" w:rsidR="00DB0D15" w:rsidRPr="00DB0D15" w:rsidRDefault="00DB0D15" w:rsidP="00DB0D1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Digital care records</w:t>
      </w:r>
    </w:p>
    <w:p w14:paraId="51DD638E" w14:textId="77777777" w:rsidR="00DB0D15" w:rsidRPr="00DB0D15" w:rsidRDefault="00DB0D15" w:rsidP="00DB0D1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Water conservation</w:t>
      </w:r>
    </w:p>
    <w:p w14:paraId="35412E3B" w14:textId="77777777" w:rsidR="00DB0D15" w:rsidRPr="00DB0D15" w:rsidRDefault="00DB0D15" w:rsidP="00DB0D1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Energy-efficient heating</w:t>
      </w:r>
    </w:p>
    <w:p w14:paraId="209759A3" w14:textId="77777777" w:rsidR="00DB0D15" w:rsidRPr="00DB0D15" w:rsidRDefault="00DB0D15" w:rsidP="00DB0D1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Local food suppliers</w:t>
      </w:r>
    </w:p>
    <w:p w14:paraId="695691A3"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These initiatives reduce operating costs while supporting environmental responsibility.</w:t>
      </w:r>
    </w:p>
    <w:p w14:paraId="44B25132" w14:textId="77777777" w:rsidR="005E3C5C" w:rsidRDefault="005E3C5C"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p>
    <w:p w14:paraId="3156DB16" w14:textId="77777777" w:rsidR="00A3219E" w:rsidRDefault="00A3219E"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p>
    <w:p w14:paraId="5041EB10" w14:textId="5807766B" w:rsidR="00DB0D15" w:rsidRPr="005E3C5C" w:rsidRDefault="00DB0D15"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5E3C5C">
        <w:rPr>
          <w:rFonts w:ascii="Times New Roman" w:eastAsia="Times New Roman" w:hAnsi="Times New Roman" w:cs="Times New Roman"/>
          <w:b/>
          <w:bCs/>
          <w:kern w:val="36"/>
          <w:sz w:val="36"/>
          <w:szCs w:val="36"/>
          <w:lang w:eastAsia="en-GB"/>
          <w14:ligatures w14:val="none"/>
        </w:rPr>
        <w:lastRenderedPageBreak/>
        <w:t>9. Conclusion</w:t>
      </w:r>
    </w:p>
    <w:p w14:paraId="0BE3ABB1"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Silver Oaks Residential Care Home represents a viable business opportunity within the UK's growing adult social care sector. The increasing elderly population, rising demand for dementia care and greater need for high-quality residential services create favourable market conditions. The financial forecasts demonstrate the potential for sustainable profitability, while the operational plan highlights the importance of employing qualified staff, maintaining regulatory compliance and delivering person-centred care.</w:t>
      </w:r>
    </w:p>
    <w:p w14:paraId="383E67D7"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The proposed investment of £1.47 million is expected to generate increasing revenues over the first three years of operation, with profitability improving as occupancy rates rise. By combining excellent clinical care, effective management and strategic marketing, Silver Oaks aims to establish a strong reputation within the local community. Overall, the business plan demonstrates that the proposed care home is commercially viable, socially valuable and capable of delivering high-quality outcomes for residents, families and stakeholders.</w:t>
      </w:r>
    </w:p>
    <w:p w14:paraId="4D2261F8" w14:textId="29E77161" w:rsidR="00DB0D15" w:rsidRPr="005E3C5C" w:rsidRDefault="005E3C5C" w:rsidP="00DB0D15">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Pr>
          <w:rFonts w:ascii="Times New Roman" w:eastAsia="Times New Roman" w:hAnsi="Times New Roman" w:cs="Times New Roman"/>
          <w:b/>
          <w:bCs/>
          <w:kern w:val="36"/>
          <w:sz w:val="36"/>
          <w:szCs w:val="36"/>
          <w:lang w:eastAsia="en-GB"/>
          <w14:ligatures w14:val="none"/>
        </w:rPr>
        <w:t xml:space="preserve">10. </w:t>
      </w:r>
      <w:r w:rsidR="00DB0D15" w:rsidRPr="005E3C5C">
        <w:rPr>
          <w:rFonts w:ascii="Times New Roman" w:eastAsia="Times New Roman" w:hAnsi="Times New Roman" w:cs="Times New Roman"/>
          <w:b/>
          <w:bCs/>
          <w:kern w:val="36"/>
          <w:sz w:val="36"/>
          <w:szCs w:val="36"/>
          <w:lang w:eastAsia="en-GB"/>
          <w14:ligatures w14:val="none"/>
        </w:rPr>
        <w:t>References (Harvard Style)</w:t>
      </w:r>
    </w:p>
    <w:p w14:paraId="3B155025"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 xml:space="preserve">Care Quality Commission (2024) </w:t>
      </w:r>
      <w:r w:rsidRPr="00DB0D15">
        <w:rPr>
          <w:rFonts w:ascii="Times New Roman" w:eastAsia="Times New Roman" w:hAnsi="Times New Roman" w:cs="Times New Roman"/>
          <w:i/>
          <w:iCs/>
          <w:kern w:val="0"/>
          <w:sz w:val="24"/>
          <w:szCs w:val="24"/>
          <w:lang w:eastAsia="en-GB"/>
          <w14:ligatures w14:val="none"/>
        </w:rPr>
        <w:t>Guidance for providers</w:t>
      </w:r>
      <w:r w:rsidRPr="00DB0D15">
        <w:rPr>
          <w:rFonts w:ascii="Times New Roman" w:eastAsia="Times New Roman" w:hAnsi="Times New Roman" w:cs="Times New Roman"/>
          <w:kern w:val="0"/>
          <w:sz w:val="24"/>
          <w:szCs w:val="24"/>
          <w:lang w:eastAsia="en-GB"/>
          <w14:ligatures w14:val="none"/>
        </w:rPr>
        <w:t>. London: CQC.</w:t>
      </w:r>
    </w:p>
    <w:p w14:paraId="3BB0683E"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 xml:space="preserve">Office for National Statistics (2023) </w:t>
      </w:r>
      <w:r w:rsidRPr="00DB0D15">
        <w:rPr>
          <w:rFonts w:ascii="Times New Roman" w:eastAsia="Times New Roman" w:hAnsi="Times New Roman" w:cs="Times New Roman"/>
          <w:i/>
          <w:iCs/>
          <w:kern w:val="0"/>
          <w:sz w:val="24"/>
          <w:szCs w:val="24"/>
          <w:lang w:eastAsia="en-GB"/>
          <w14:ligatures w14:val="none"/>
        </w:rPr>
        <w:t>Living longer: Older people in the UK</w:t>
      </w:r>
      <w:r w:rsidRPr="00DB0D15">
        <w:rPr>
          <w:rFonts w:ascii="Times New Roman" w:eastAsia="Times New Roman" w:hAnsi="Times New Roman" w:cs="Times New Roman"/>
          <w:kern w:val="0"/>
          <w:sz w:val="24"/>
          <w:szCs w:val="24"/>
          <w:lang w:eastAsia="en-GB"/>
          <w14:ligatures w14:val="none"/>
        </w:rPr>
        <w:t>. Newport: ONS.</w:t>
      </w:r>
    </w:p>
    <w:p w14:paraId="799BF354"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 xml:space="preserve">Department of Health and Social Care (2023) </w:t>
      </w:r>
      <w:r w:rsidRPr="00DB0D15">
        <w:rPr>
          <w:rFonts w:ascii="Times New Roman" w:eastAsia="Times New Roman" w:hAnsi="Times New Roman" w:cs="Times New Roman"/>
          <w:i/>
          <w:iCs/>
          <w:kern w:val="0"/>
          <w:sz w:val="24"/>
          <w:szCs w:val="24"/>
          <w:lang w:eastAsia="en-GB"/>
          <w14:ligatures w14:val="none"/>
        </w:rPr>
        <w:t>Adult Social Care Statistics in England</w:t>
      </w:r>
      <w:r w:rsidRPr="00DB0D15">
        <w:rPr>
          <w:rFonts w:ascii="Times New Roman" w:eastAsia="Times New Roman" w:hAnsi="Times New Roman" w:cs="Times New Roman"/>
          <w:kern w:val="0"/>
          <w:sz w:val="24"/>
          <w:szCs w:val="24"/>
          <w:lang w:eastAsia="en-GB"/>
          <w14:ligatures w14:val="none"/>
        </w:rPr>
        <w:t>. London: DHSC.</w:t>
      </w:r>
    </w:p>
    <w:p w14:paraId="6ED2D16D"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 xml:space="preserve">Kotler, P. and Armstrong, G. (2021) </w:t>
      </w:r>
      <w:r w:rsidRPr="00DB0D15">
        <w:rPr>
          <w:rFonts w:ascii="Times New Roman" w:eastAsia="Times New Roman" w:hAnsi="Times New Roman" w:cs="Times New Roman"/>
          <w:i/>
          <w:iCs/>
          <w:kern w:val="0"/>
          <w:sz w:val="24"/>
          <w:szCs w:val="24"/>
          <w:lang w:eastAsia="en-GB"/>
          <w14:ligatures w14:val="none"/>
        </w:rPr>
        <w:t>Principles of Marketing</w:t>
      </w:r>
      <w:r w:rsidRPr="00DB0D15">
        <w:rPr>
          <w:rFonts w:ascii="Times New Roman" w:eastAsia="Times New Roman" w:hAnsi="Times New Roman" w:cs="Times New Roman"/>
          <w:kern w:val="0"/>
          <w:sz w:val="24"/>
          <w:szCs w:val="24"/>
          <w:lang w:eastAsia="en-GB"/>
          <w14:ligatures w14:val="none"/>
        </w:rPr>
        <w:t>. 18th ed. Harlow: Pearson.</w:t>
      </w:r>
    </w:p>
    <w:p w14:paraId="28B942CD" w14:textId="77777777" w:rsidR="00DB0D15" w:rsidRPr="00DB0D15" w:rsidRDefault="00DB0D15" w:rsidP="00DB0D1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B0D15">
        <w:rPr>
          <w:rFonts w:ascii="Times New Roman" w:eastAsia="Times New Roman" w:hAnsi="Times New Roman" w:cs="Times New Roman"/>
          <w:kern w:val="0"/>
          <w:sz w:val="24"/>
          <w:szCs w:val="24"/>
          <w:lang w:eastAsia="en-GB"/>
          <w14:ligatures w14:val="none"/>
        </w:rPr>
        <w:t xml:space="preserve">Barrow, C., Barrow, P. and Brown, R. (2022) </w:t>
      </w:r>
      <w:r w:rsidRPr="00DB0D15">
        <w:rPr>
          <w:rFonts w:ascii="Times New Roman" w:eastAsia="Times New Roman" w:hAnsi="Times New Roman" w:cs="Times New Roman"/>
          <w:i/>
          <w:iCs/>
          <w:kern w:val="0"/>
          <w:sz w:val="24"/>
          <w:szCs w:val="24"/>
          <w:lang w:eastAsia="en-GB"/>
          <w14:ligatures w14:val="none"/>
        </w:rPr>
        <w:t>The Business Plan Workbook</w:t>
      </w:r>
      <w:r w:rsidRPr="00DB0D15">
        <w:rPr>
          <w:rFonts w:ascii="Times New Roman" w:eastAsia="Times New Roman" w:hAnsi="Times New Roman" w:cs="Times New Roman"/>
          <w:kern w:val="0"/>
          <w:sz w:val="24"/>
          <w:szCs w:val="24"/>
          <w:lang w:eastAsia="en-GB"/>
          <w14:ligatures w14:val="none"/>
        </w:rPr>
        <w:t>. 9th ed. London: Kogan Page.</w:t>
      </w:r>
    </w:p>
    <w:p w14:paraId="4B97DFB4" w14:textId="77777777" w:rsidR="008A1CA5" w:rsidRDefault="008A1CA5"/>
    <w:sectPr w:rsidR="008A1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41942"/>
    <w:multiLevelType w:val="multilevel"/>
    <w:tmpl w:val="3A24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706DF3"/>
    <w:multiLevelType w:val="multilevel"/>
    <w:tmpl w:val="9C36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2F7267"/>
    <w:multiLevelType w:val="multilevel"/>
    <w:tmpl w:val="2F70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EA16AC"/>
    <w:multiLevelType w:val="multilevel"/>
    <w:tmpl w:val="D808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29071D"/>
    <w:multiLevelType w:val="multilevel"/>
    <w:tmpl w:val="2B34C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0D01BC"/>
    <w:multiLevelType w:val="multilevel"/>
    <w:tmpl w:val="61DE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4C6940"/>
    <w:multiLevelType w:val="multilevel"/>
    <w:tmpl w:val="11B2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173862"/>
    <w:multiLevelType w:val="multilevel"/>
    <w:tmpl w:val="9BFC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844364"/>
    <w:multiLevelType w:val="multilevel"/>
    <w:tmpl w:val="143A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4A7E81"/>
    <w:multiLevelType w:val="multilevel"/>
    <w:tmpl w:val="C60C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263084">
    <w:abstractNumId w:val="5"/>
  </w:num>
  <w:num w:numId="2" w16cid:durableId="355693916">
    <w:abstractNumId w:val="7"/>
  </w:num>
  <w:num w:numId="3" w16cid:durableId="523714875">
    <w:abstractNumId w:val="8"/>
  </w:num>
  <w:num w:numId="4" w16cid:durableId="1000738728">
    <w:abstractNumId w:val="3"/>
  </w:num>
  <w:num w:numId="5" w16cid:durableId="1285039713">
    <w:abstractNumId w:val="4"/>
  </w:num>
  <w:num w:numId="6" w16cid:durableId="121506180">
    <w:abstractNumId w:val="9"/>
  </w:num>
  <w:num w:numId="7" w16cid:durableId="913661350">
    <w:abstractNumId w:val="0"/>
  </w:num>
  <w:num w:numId="8" w16cid:durableId="1816798682">
    <w:abstractNumId w:val="1"/>
  </w:num>
  <w:num w:numId="9" w16cid:durableId="1487938146">
    <w:abstractNumId w:val="6"/>
  </w:num>
  <w:num w:numId="10" w16cid:durableId="926770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D15"/>
    <w:rsid w:val="003856AC"/>
    <w:rsid w:val="005E3C5C"/>
    <w:rsid w:val="00717CAF"/>
    <w:rsid w:val="008267A2"/>
    <w:rsid w:val="008A1CA5"/>
    <w:rsid w:val="00952258"/>
    <w:rsid w:val="00A3219E"/>
    <w:rsid w:val="00DB0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5EAC9"/>
  <w15:chartTrackingRefBased/>
  <w15:docId w15:val="{10AE68AF-E60B-4D49-9251-BB5E727AC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397398">
      <w:bodyDiv w:val="1"/>
      <w:marLeft w:val="0"/>
      <w:marRight w:val="0"/>
      <w:marTop w:val="0"/>
      <w:marBottom w:val="0"/>
      <w:divBdr>
        <w:top w:val="none" w:sz="0" w:space="0" w:color="auto"/>
        <w:left w:val="none" w:sz="0" w:space="0" w:color="auto"/>
        <w:bottom w:val="none" w:sz="0" w:space="0" w:color="auto"/>
        <w:right w:val="none" w:sz="0" w:space="0" w:color="auto"/>
      </w:divBdr>
    </w:div>
    <w:div w:id="420183465">
      <w:bodyDiv w:val="1"/>
      <w:marLeft w:val="0"/>
      <w:marRight w:val="0"/>
      <w:marTop w:val="0"/>
      <w:marBottom w:val="0"/>
      <w:divBdr>
        <w:top w:val="none" w:sz="0" w:space="0" w:color="auto"/>
        <w:left w:val="none" w:sz="0" w:space="0" w:color="auto"/>
        <w:bottom w:val="none" w:sz="0" w:space="0" w:color="auto"/>
        <w:right w:val="none" w:sz="0" w:space="0" w:color="auto"/>
      </w:divBdr>
    </w:div>
    <w:div w:id="974027975">
      <w:bodyDiv w:val="1"/>
      <w:marLeft w:val="0"/>
      <w:marRight w:val="0"/>
      <w:marTop w:val="0"/>
      <w:marBottom w:val="0"/>
      <w:divBdr>
        <w:top w:val="none" w:sz="0" w:space="0" w:color="auto"/>
        <w:left w:val="none" w:sz="0" w:space="0" w:color="auto"/>
        <w:bottom w:val="none" w:sz="0" w:space="0" w:color="auto"/>
        <w:right w:val="none" w:sz="0" w:space="0" w:color="auto"/>
      </w:divBdr>
    </w:div>
    <w:div w:id="2083260958">
      <w:bodyDiv w:val="1"/>
      <w:marLeft w:val="0"/>
      <w:marRight w:val="0"/>
      <w:marTop w:val="0"/>
      <w:marBottom w:val="0"/>
      <w:divBdr>
        <w:top w:val="none" w:sz="0" w:space="0" w:color="auto"/>
        <w:left w:val="none" w:sz="0" w:space="0" w:color="auto"/>
        <w:bottom w:val="none" w:sz="0" w:space="0" w:color="auto"/>
        <w:right w:val="none" w:sz="0" w:space="0" w:color="auto"/>
      </w:divBdr>
      <w:divsChild>
        <w:div w:id="486168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1362</Words>
  <Characters>7768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Saichithanandasivam Skanthathas (2516781)</dc:creator>
  <cp:keywords/>
  <dc:description/>
  <cp:lastModifiedBy>Saichithanandasivam Skanthathas (2516781)</cp:lastModifiedBy>
  <cp:revision>4</cp:revision>
  <dcterms:created xsi:type="dcterms:W3CDTF">2026-08-01T14:29:00Z</dcterms:created>
  <dcterms:modified xsi:type="dcterms:W3CDTF">2026-08-01T14:30:00Z</dcterms:modified>
</cp:coreProperties>
</file>