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20EAC1" w14:textId="61073E68" w:rsidR="00EE5C85" w:rsidRPr="0040592F" w:rsidRDefault="00D65976" w:rsidP="0020711C">
      <w:pPr>
        <w:spacing w:line="480" w:lineRule="auto"/>
        <w:ind w:left="567" w:right="567"/>
        <w:jc w:val="both"/>
        <w:rPr>
          <w:rFonts w:ascii="Arial" w:hAnsi="Arial" w:cs="Arial"/>
          <w:sz w:val="24"/>
          <w:szCs w:val="24"/>
          <w:u w:val="single"/>
        </w:rPr>
      </w:pPr>
      <w:r w:rsidRPr="0040592F">
        <w:rPr>
          <w:rFonts w:ascii="Arial" w:hAnsi="Arial" w:cs="Arial"/>
          <w:sz w:val="24"/>
          <w:szCs w:val="24"/>
          <w:u w:val="single"/>
        </w:rPr>
        <w:t>Analyse the functions of supervision and how this knowledge has been used to supervise others.</w:t>
      </w:r>
    </w:p>
    <w:p w14:paraId="6DF1FB2A" w14:textId="0A67DDB3" w:rsidR="00C2489F" w:rsidRPr="00BC2016" w:rsidRDefault="00C2489F" w:rsidP="0020711C">
      <w:pPr>
        <w:spacing w:line="480" w:lineRule="auto"/>
        <w:ind w:left="567" w:right="567"/>
        <w:jc w:val="both"/>
        <w:rPr>
          <w:rFonts w:ascii="Arial" w:hAnsi="Arial" w:cs="Arial"/>
          <w:sz w:val="24"/>
          <w:szCs w:val="24"/>
        </w:rPr>
      </w:pPr>
      <w:r w:rsidRPr="00BC2016">
        <w:rPr>
          <w:rFonts w:ascii="Arial" w:hAnsi="Arial" w:cs="Arial"/>
          <w:sz w:val="24"/>
          <w:szCs w:val="24"/>
        </w:rPr>
        <w:t>This piece of work will analyse the functions of supervision and how it can be used to supervise others.</w:t>
      </w:r>
      <w:r w:rsidR="003A7F3A">
        <w:rPr>
          <w:rFonts w:ascii="Arial" w:hAnsi="Arial" w:cs="Arial"/>
          <w:sz w:val="24"/>
          <w:szCs w:val="24"/>
        </w:rPr>
        <w:t xml:space="preserve"> Then</w:t>
      </w:r>
      <w:r w:rsidRPr="00BC2016">
        <w:rPr>
          <w:rFonts w:ascii="Arial" w:hAnsi="Arial" w:cs="Arial"/>
          <w:sz w:val="24"/>
          <w:szCs w:val="24"/>
        </w:rPr>
        <w:t xml:space="preserve"> </w:t>
      </w:r>
      <w:r w:rsidR="003A7F3A">
        <w:rPr>
          <w:rFonts w:ascii="Arial" w:hAnsi="Arial" w:cs="Arial"/>
          <w:sz w:val="24"/>
          <w:szCs w:val="24"/>
        </w:rPr>
        <w:t>a</w:t>
      </w:r>
      <w:r w:rsidRPr="00BC2016">
        <w:rPr>
          <w:rFonts w:ascii="Arial" w:hAnsi="Arial" w:cs="Arial"/>
          <w:sz w:val="24"/>
          <w:szCs w:val="24"/>
        </w:rPr>
        <w:t xml:space="preserve"> discussion around what supervision</w:t>
      </w:r>
      <w:r w:rsidR="003A7F3A">
        <w:rPr>
          <w:rFonts w:ascii="Arial" w:hAnsi="Arial" w:cs="Arial"/>
          <w:sz w:val="24"/>
          <w:szCs w:val="24"/>
        </w:rPr>
        <w:t xml:space="preserve"> is and </w:t>
      </w:r>
      <w:r w:rsidRPr="00BC2016">
        <w:rPr>
          <w:rFonts w:ascii="Arial" w:hAnsi="Arial" w:cs="Arial"/>
          <w:sz w:val="24"/>
          <w:szCs w:val="24"/>
        </w:rPr>
        <w:t xml:space="preserve">its </w:t>
      </w:r>
      <w:r w:rsidR="003A7F3A" w:rsidRPr="00BC2016">
        <w:rPr>
          <w:rFonts w:ascii="Arial" w:hAnsi="Arial" w:cs="Arial"/>
          <w:sz w:val="24"/>
          <w:szCs w:val="24"/>
        </w:rPr>
        <w:t>purpose</w:t>
      </w:r>
      <w:r w:rsidR="003A7F3A">
        <w:rPr>
          <w:rFonts w:ascii="Arial" w:hAnsi="Arial" w:cs="Arial"/>
          <w:sz w:val="24"/>
          <w:szCs w:val="24"/>
        </w:rPr>
        <w:t>, there are also three functions of supervision which will be</w:t>
      </w:r>
      <w:r w:rsidRPr="00BC2016">
        <w:rPr>
          <w:rFonts w:ascii="Arial" w:hAnsi="Arial" w:cs="Arial"/>
          <w:sz w:val="24"/>
          <w:szCs w:val="24"/>
        </w:rPr>
        <w:t xml:space="preserve"> focus</w:t>
      </w:r>
      <w:r w:rsidR="003A7F3A">
        <w:rPr>
          <w:rFonts w:ascii="Arial" w:hAnsi="Arial" w:cs="Arial"/>
          <w:sz w:val="24"/>
          <w:szCs w:val="24"/>
        </w:rPr>
        <w:t>ed</w:t>
      </w:r>
      <w:r w:rsidRPr="00BC2016">
        <w:rPr>
          <w:rFonts w:ascii="Arial" w:hAnsi="Arial" w:cs="Arial"/>
          <w:sz w:val="24"/>
          <w:szCs w:val="24"/>
        </w:rPr>
        <w:t xml:space="preserve"> on </w:t>
      </w:r>
      <w:r w:rsidR="003A7F3A">
        <w:rPr>
          <w:rFonts w:ascii="Arial" w:hAnsi="Arial" w:cs="Arial"/>
          <w:sz w:val="24"/>
          <w:szCs w:val="24"/>
        </w:rPr>
        <w:t xml:space="preserve">and discussed in detail in the main part of this piece of work </w:t>
      </w:r>
      <w:r w:rsidRPr="00BC2016">
        <w:rPr>
          <w:rFonts w:ascii="Arial" w:hAnsi="Arial" w:cs="Arial"/>
          <w:sz w:val="24"/>
          <w:szCs w:val="24"/>
        </w:rPr>
        <w:t>then finally how</w:t>
      </w:r>
      <w:r w:rsidR="003A7F3A">
        <w:rPr>
          <w:rFonts w:ascii="Arial" w:hAnsi="Arial" w:cs="Arial"/>
          <w:sz w:val="24"/>
          <w:szCs w:val="24"/>
        </w:rPr>
        <w:t xml:space="preserve"> this knowledge of</w:t>
      </w:r>
      <w:r w:rsidRPr="00BC2016">
        <w:rPr>
          <w:rFonts w:ascii="Arial" w:hAnsi="Arial" w:cs="Arial"/>
          <w:sz w:val="24"/>
          <w:szCs w:val="24"/>
        </w:rPr>
        <w:t xml:space="preserve"> supervision is used to support others.</w:t>
      </w:r>
    </w:p>
    <w:p w14:paraId="0BDAE5DA" w14:textId="77777777" w:rsidR="00D65976" w:rsidRPr="00BC2016" w:rsidRDefault="00D65976" w:rsidP="0020711C">
      <w:pPr>
        <w:spacing w:line="480" w:lineRule="auto"/>
        <w:ind w:left="567" w:right="567"/>
        <w:jc w:val="both"/>
        <w:rPr>
          <w:rFonts w:ascii="Arial" w:hAnsi="Arial" w:cs="Arial"/>
          <w:sz w:val="24"/>
          <w:szCs w:val="24"/>
        </w:rPr>
      </w:pPr>
    </w:p>
    <w:p w14:paraId="21E082FA" w14:textId="37D37CBE" w:rsidR="00BC2016" w:rsidRPr="00BC2016" w:rsidRDefault="003A473C" w:rsidP="0041393E">
      <w:pPr>
        <w:spacing w:line="480" w:lineRule="auto"/>
        <w:ind w:left="567" w:right="567"/>
        <w:jc w:val="both"/>
        <w:rPr>
          <w:rFonts w:ascii="Arial" w:hAnsi="Arial" w:cs="Arial"/>
          <w:sz w:val="24"/>
          <w:szCs w:val="24"/>
        </w:rPr>
      </w:pPr>
      <w:r w:rsidRPr="00BC2016">
        <w:rPr>
          <w:rFonts w:ascii="Arial" w:hAnsi="Arial" w:cs="Arial"/>
          <w:sz w:val="24"/>
          <w:szCs w:val="24"/>
        </w:rPr>
        <w:t>Hilary Jen</w:t>
      </w:r>
      <w:r w:rsidR="0084434C" w:rsidRPr="00BC2016">
        <w:rPr>
          <w:rFonts w:ascii="Arial" w:hAnsi="Arial" w:cs="Arial"/>
          <w:sz w:val="24"/>
          <w:szCs w:val="24"/>
        </w:rPr>
        <w:t xml:space="preserve">kinson (2010) cited in Wiedow (2017) describes supervision as </w:t>
      </w:r>
      <w:r w:rsidRPr="00BC2016">
        <w:rPr>
          <w:rFonts w:ascii="Arial" w:hAnsi="Arial" w:cs="Arial"/>
          <w:sz w:val="24"/>
          <w:szCs w:val="24"/>
        </w:rPr>
        <w:t>“A worker meeting with a supervisor on a regular basis in order to talk through issues arising for them in the course of their work”</w:t>
      </w:r>
      <w:r w:rsidR="0084434C" w:rsidRPr="00BC2016">
        <w:rPr>
          <w:rFonts w:ascii="Arial" w:hAnsi="Arial" w:cs="Arial"/>
          <w:sz w:val="24"/>
          <w:szCs w:val="24"/>
        </w:rPr>
        <w:t>.</w:t>
      </w:r>
      <w:r w:rsidR="0027128C">
        <w:rPr>
          <w:rFonts w:ascii="Arial" w:hAnsi="Arial" w:cs="Arial"/>
          <w:sz w:val="24"/>
          <w:szCs w:val="24"/>
        </w:rPr>
        <w:t xml:space="preserve"> Supervision is used to support a youth worker who may have issues or concerns and need someone with the organisation in which they are working to discuss what has happened and how to overcome it. There are three main functions within supervision </w:t>
      </w:r>
      <w:r w:rsidR="00BC2016" w:rsidRPr="00BC2016">
        <w:rPr>
          <w:rFonts w:ascii="Arial" w:hAnsi="Arial" w:cs="Arial"/>
          <w:sz w:val="24"/>
          <w:szCs w:val="24"/>
        </w:rPr>
        <w:t>these are educational, supportive and administrative.</w:t>
      </w:r>
      <w:r w:rsidR="0027128C">
        <w:rPr>
          <w:rFonts w:ascii="Arial" w:hAnsi="Arial" w:cs="Arial"/>
          <w:sz w:val="24"/>
          <w:szCs w:val="24"/>
        </w:rPr>
        <w:t xml:space="preserve"> Although these can be referred to by other names by different </w:t>
      </w:r>
      <w:r w:rsidR="00877C1D">
        <w:rPr>
          <w:rFonts w:ascii="Arial" w:hAnsi="Arial" w:cs="Arial"/>
          <w:sz w:val="24"/>
          <w:szCs w:val="24"/>
        </w:rPr>
        <w:t>theorists,</w:t>
      </w:r>
      <w:r w:rsidR="0027128C">
        <w:rPr>
          <w:rFonts w:ascii="Arial" w:hAnsi="Arial" w:cs="Arial"/>
          <w:sz w:val="24"/>
          <w:szCs w:val="24"/>
        </w:rPr>
        <w:t xml:space="preserve"> </w:t>
      </w:r>
      <w:r w:rsidR="00877C1D">
        <w:rPr>
          <w:rFonts w:ascii="Arial" w:hAnsi="Arial" w:cs="Arial"/>
          <w:sz w:val="24"/>
          <w:szCs w:val="24"/>
        </w:rPr>
        <w:t xml:space="preserve">however </w:t>
      </w:r>
      <w:r w:rsidR="0027128C">
        <w:rPr>
          <w:rFonts w:ascii="Arial" w:hAnsi="Arial" w:cs="Arial"/>
          <w:sz w:val="24"/>
          <w:szCs w:val="24"/>
        </w:rPr>
        <w:t>they mean the same thing.</w:t>
      </w:r>
      <w:r w:rsidR="00C223C6">
        <w:rPr>
          <w:rFonts w:ascii="Arial" w:hAnsi="Arial" w:cs="Arial"/>
          <w:sz w:val="24"/>
          <w:szCs w:val="24"/>
        </w:rPr>
        <w:t xml:space="preserve"> One such theorist is proctor (</w:t>
      </w:r>
      <w:r w:rsidR="00C223C6" w:rsidRPr="00C223C6">
        <w:rPr>
          <w:rFonts w:ascii="Arial" w:hAnsi="Arial" w:cs="Arial"/>
          <w:sz w:val="24"/>
          <w:szCs w:val="24"/>
        </w:rPr>
        <w:t>2001</w:t>
      </w:r>
      <w:r w:rsidR="00C223C6">
        <w:rPr>
          <w:rFonts w:ascii="Arial" w:hAnsi="Arial" w:cs="Arial"/>
          <w:sz w:val="24"/>
          <w:szCs w:val="24"/>
        </w:rPr>
        <w:t xml:space="preserve">) who comments on the subject by using the titles formative, normative and restorative.  </w:t>
      </w:r>
      <w:r w:rsidR="00BC2016">
        <w:rPr>
          <w:rFonts w:ascii="Arial" w:hAnsi="Arial" w:cs="Arial"/>
          <w:sz w:val="24"/>
          <w:szCs w:val="24"/>
        </w:rPr>
        <w:t xml:space="preserve">There are also two main aims that </w:t>
      </w:r>
      <w:r w:rsidR="00BC2016" w:rsidRPr="00BC2016">
        <w:rPr>
          <w:rFonts w:ascii="Arial" w:hAnsi="Arial" w:cs="Arial"/>
          <w:sz w:val="24"/>
          <w:szCs w:val="24"/>
        </w:rPr>
        <w:t>Proctor (1987: 23) identifies</w:t>
      </w:r>
      <w:r w:rsidR="0027128C">
        <w:rPr>
          <w:rFonts w:ascii="Arial" w:hAnsi="Arial" w:cs="Arial"/>
          <w:sz w:val="24"/>
          <w:szCs w:val="24"/>
        </w:rPr>
        <w:t xml:space="preserve"> </w:t>
      </w:r>
      <w:r w:rsidR="001C2282">
        <w:rPr>
          <w:rFonts w:ascii="Arial" w:hAnsi="Arial" w:cs="Arial"/>
          <w:sz w:val="24"/>
          <w:szCs w:val="24"/>
        </w:rPr>
        <w:t>th</w:t>
      </w:r>
      <w:r w:rsidR="00C223C6">
        <w:rPr>
          <w:rFonts w:ascii="Arial" w:hAnsi="Arial" w:cs="Arial"/>
          <w:sz w:val="24"/>
          <w:szCs w:val="24"/>
        </w:rPr>
        <w:t>ese as</w:t>
      </w:r>
      <w:r w:rsidR="0027128C">
        <w:rPr>
          <w:rFonts w:ascii="Arial" w:hAnsi="Arial" w:cs="Arial"/>
          <w:sz w:val="24"/>
          <w:szCs w:val="24"/>
        </w:rPr>
        <w:t xml:space="preserve"> </w:t>
      </w:r>
      <w:r w:rsidR="001C2282">
        <w:rPr>
          <w:rFonts w:ascii="Arial" w:hAnsi="Arial" w:cs="Arial"/>
          <w:sz w:val="24"/>
          <w:szCs w:val="24"/>
        </w:rPr>
        <w:t>being able</w:t>
      </w:r>
      <w:r w:rsidR="00BC2016" w:rsidRPr="00BC2016">
        <w:rPr>
          <w:rFonts w:ascii="Arial" w:hAnsi="Arial" w:cs="Arial"/>
          <w:sz w:val="24"/>
          <w:szCs w:val="24"/>
        </w:rPr>
        <w:t xml:space="preserve"> to enable</w:t>
      </w:r>
      <w:r w:rsidR="0027128C">
        <w:rPr>
          <w:rFonts w:ascii="Arial" w:hAnsi="Arial" w:cs="Arial"/>
          <w:sz w:val="24"/>
          <w:szCs w:val="24"/>
        </w:rPr>
        <w:t xml:space="preserve"> and encourage</w:t>
      </w:r>
      <w:r w:rsidR="00BC2016" w:rsidRPr="00BC2016">
        <w:rPr>
          <w:rFonts w:ascii="Arial" w:hAnsi="Arial" w:cs="Arial"/>
          <w:sz w:val="24"/>
          <w:szCs w:val="24"/>
        </w:rPr>
        <w:t xml:space="preserve"> the supervisee to develop as an effective working person</w:t>
      </w:r>
      <w:r w:rsidR="001C2282">
        <w:rPr>
          <w:rFonts w:ascii="Arial" w:hAnsi="Arial" w:cs="Arial"/>
          <w:sz w:val="24"/>
          <w:szCs w:val="24"/>
        </w:rPr>
        <w:t xml:space="preserve"> and </w:t>
      </w:r>
      <w:r w:rsidR="00BC2016" w:rsidRPr="00BC2016">
        <w:rPr>
          <w:rFonts w:ascii="Arial" w:hAnsi="Arial" w:cs="Arial"/>
          <w:sz w:val="24"/>
          <w:szCs w:val="24"/>
        </w:rPr>
        <w:t>to offer a</w:t>
      </w:r>
      <w:r w:rsidR="00C223C6">
        <w:rPr>
          <w:rFonts w:ascii="Arial" w:hAnsi="Arial" w:cs="Arial"/>
          <w:sz w:val="24"/>
          <w:szCs w:val="24"/>
        </w:rPr>
        <w:t xml:space="preserve"> safe</w:t>
      </w:r>
      <w:r w:rsidR="00BC2016" w:rsidRPr="00BC2016">
        <w:rPr>
          <w:rFonts w:ascii="Arial" w:hAnsi="Arial" w:cs="Arial"/>
          <w:sz w:val="24"/>
          <w:szCs w:val="24"/>
        </w:rPr>
        <w:t xml:space="preserve"> </w:t>
      </w:r>
      <w:r w:rsidR="0027128C">
        <w:rPr>
          <w:rFonts w:ascii="Arial" w:hAnsi="Arial" w:cs="Arial"/>
          <w:sz w:val="24"/>
          <w:szCs w:val="24"/>
        </w:rPr>
        <w:t>place</w:t>
      </w:r>
      <w:r w:rsidR="00BC2016" w:rsidRPr="00BC2016">
        <w:rPr>
          <w:rFonts w:ascii="Arial" w:hAnsi="Arial" w:cs="Arial"/>
          <w:sz w:val="24"/>
          <w:szCs w:val="24"/>
        </w:rPr>
        <w:t xml:space="preserve"> in which the</w:t>
      </w:r>
      <w:r w:rsidR="00C223C6">
        <w:rPr>
          <w:rFonts w:ascii="Arial" w:hAnsi="Arial" w:cs="Arial"/>
          <w:sz w:val="24"/>
          <w:szCs w:val="24"/>
        </w:rPr>
        <w:t xml:space="preserve"> youth</w:t>
      </w:r>
      <w:r w:rsidR="00BC2016" w:rsidRPr="00BC2016">
        <w:rPr>
          <w:rFonts w:ascii="Arial" w:hAnsi="Arial" w:cs="Arial"/>
          <w:sz w:val="24"/>
          <w:szCs w:val="24"/>
        </w:rPr>
        <w:t xml:space="preserve"> worker may be requir</w:t>
      </w:r>
      <w:r w:rsidR="0027128C">
        <w:rPr>
          <w:rFonts w:ascii="Arial" w:hAnsi="Arial" w:cs="Arial"/>
          <w:sz w:val="24"/>
          <w:szCs w:val="24"/>
        </w:rPr>
        <w:t xml:space="preserve">ed </w:t>
      </w:r>
      <w:r w:rsidR="00BC2016" w:rsidRPr="00BC2016">
        <w:rPr>
          <w:rFonts w:ascii="Arial" w:hAnsi="Arial" w:cs="Arial"/>
          <w:sz w:val="24"/>
          <w:szCs w:val="24"/>
        </w:rPr>
        <w:t>to be accountabl</w:t>
      </w:r>
      <w:r w:rsidR="00C223C6">
        <w:rPr>
          <w:rFonts w:ascii="Arial" w:hAnsi="Arial" w:cs="Arial"/>
          <w:sz w:val="24"/>
          <w:szCs w:val="24"/>
        </w:rPr>
        <w:t>e and</w:t>
      </w:r>
      <w:r w:rsidR="00BC2016" w:rsidRPr="00BC2016">
        <w:rPr>
          <w:rFonts w:ascii="Arial" w:hAnsi="Arial" w:cs="Arial"/>
          <w:sz w:val="24"/>
          <w:szCs w:val="24"/>
        </w:rPr>
        <w:t xml:space="preserve"> tha</w:t>
      </w:r>
      <w:r w:rsidR="0027128C">
        <w:rPr>
          <w:rFonts w:ascii="Arial" w:hAnsi="Arial" w:cs="Arial"/>
          <w:sz w:val="24"/>
          <w:szCs w:val="24"/>
        </w:rPr>
        <w:t xml:space="preserve">t </w:t>
      </w:r>
      <w:r w:rsidR="00EA6608">
        <w:rPr>
          <w:rFonts w:ascii="Arial" w:hAnsi="Arial" w:cs="Arial"/>
          <w:sz w:val="24"/>
          <w:szCs w:val="24"/>
        </w:rPr>
        <w:t>the worker</w:t>
      </w:r>
      <w:r w:rsidR="00BC2016" w:rsidRPr="00BC2016">
        <w:rPr>
          <w:rFonts w:ascii="Arial" w:hAnsi="Arial" w:cs="Arial"/>
          <w:sz w:val="24"/>
          <w:szCs w:val="24"/>
        </w:rPr>
        <w:t xml:space="preserve"> is practising responsibly</w:t>
      </w:r>
      <w:r w:rsidR="001C2282">
        <w:rPr>
          <w:rFonts w:ascii="Arial" w:hAnsi="Arial" w:cs="Arial"/>
          <w:sz w:val="24"/>
          <w:szCs w:val="24"/>
        </w:rPr>
        <w:t>’</w:t>
      </w:r>
      <w:r w:rsidR="00BC2016" w:rsidRPr="00BC2016">
        <w:rPr>
          <w:rFonts w:ascii="Arial" w:hAnsi="Arial" w:cs="Arial"/>
          <w:sz w:val="24"/>
          <w:szCs w:val="24"/>
        </w:rPr>
        <w:t>.</w:t>
      </w:r>
      <w:r w:rsidR="0041393E">
        <w:rPr>
          <w:rFonts w:ascii="Arial" w:hAnsi="Arial" w:cs="Arial"/>
          <w:sz w:val="24"/>
          <w:szCs w:val="24"/>
        </w:rPr>
        <w:t xml:space="preserve"> </w:t>
      </w:r>
      <w:proofErr w:type="gramStart"/>
      <w:r w:rsidR="0041393E">
        <w:rPr>
          <w:rFonts w:ascii="Arial" w:hAnsi="Arial" w:cs="Arial"/>
          <w:sz w:val="24"/>
          <w:szCs w:val="24"/>
        </w:rPr>
        <w:t xml:space="preserve">Also </w:t>
      </w:r>
      <w:r w:rsidR="00BC2016" w:rsidRPr="00BC2016">
        <w:rPr>
          <w:rFonts w:ascii="Arial" w:hAnsi="Arial" w:cs="Arial"/>
          <w:sz w:val="24"/>
          <w:szCs w:val="24"/>
        </w:rPr>
        <w:t xml:space="preserve"> </w:t>
      </w:r>
      <w:r w:rsidR="0041393E" w:rsidRPr="0041393E">
        <w:rPr>
          <w:rFonts w:ascii="Arial" w:hAnsi="Arial" w:cs="Arial"/>
          <w:sz w:val="24"/>
          <w:szCs w:val="24"/>
        </w:rPr>
        <w:t>Hawkins</w:t>
      </w:r>
      <w:proofErr w:type="gramEnd"/>
      <w:r w:rsidR="0041393E" w:rsidRPr="0041393E">
        <w:rPr>
          <w:rFonts w:ascii="Arial" w:hAnsi="Arial" w:cs="Arial"/>
          <w:sz w:val="24"/>
          <w:szCs w:val="24"/>
        </w:rPr>
        <w:t xml:space="preserve"> and Shohet (2006) developed their own model </w:t>
      </w:r>
      <w:r w:rsidR="0041393E" w:rsidRPr="0041393E">
        <w:rPr>
          <w:rFonts w:ascii="Arial" w:hAnsi="Arial" w:cs="Arial"/>
          <w:sz w:val="24"/>
          <w:szCs w:val="24"/>
        </w:rPr>
        <w:lastRenderedPageBreak/>
        <w:t>that defines the three main functions as; developmental, resourcing and qualitative</w:t>
      </w:r>
      <w:r w:rsidR="0041393E">
        <w:rPr>
          <w:rFonts w:ascii="Arial" w:hAnsi="Arial" w:cs="Arial"/>
          <w:sz w:val="24"/>
          <w:szCs w:val="24"/>
        </w:rPr>
        <w:t xml:space="preserve"> again these have the same meaning but they use different terms. </w:t>
      </w:r>
    </w:p>
    <w:p w14:paraId="28C08D34" w14:textId="77777777" w:rsidR="00BC2016" w:rsidRDefault="00BC2016" w:rsidP="0020711C">
      <w:pPr>
        <w:spacing w:line="480" w:lineRule="auto"/>
        <w:ind w:left="567" w:right="567"/>
        <w:jc w:val="both"/>
        <w:rPr>
          <w:rFonts w:ascii="Arial" w:hAnsi="Arial" w:cs="Arial"/>
          <w:sz w:val="24"/>
          <w:szCs w:val="24"/>
        </w:rPr>
      </w:pPr>
    </w:p>
    <w:p w14:paraId="5A5C96B8" w14:textId="77777777" w:rsidR="00BC2016" w:rsidRDefault="00BC2016" w:rsidP="0020711C">
      <w:pPr>
        <w:spacing w:line="480" w:lineRule="auto"/>
        <w:ind w:left="567" w:right="567"/>
        <w:jc w:val="both"/>
        <w:rPr>
          <w:rFonts w:ascii="Arial" w:hAnsi="Arial" w:cs="Arial"/>
          <w:sz w:val="24"/>
          <w:szCs w:val="24"/>
        </w:rPr>
      </w:pPr>
    </w:p>
    <w:p w14:paraId="5FB6C445" w14:textId="1AA206D4" w:rsidR="00D65976" w:rsidRPr="00BC2016" w:rsidRDefault="00D65976" w:rsidP="00877C1D">
      <w:pPr>
        <w:spacing w:line="480" w:lineRule="auto"/>
        <w:ind w:right="567"/>
        <w:jc w:val="both"/>
        <w:rPr>
          <w:rFonts w:ascii="Arial" w:hAnsi="Arial" w:cs="Arial"/>
          <w:sz w:val="24"/>
          <w:szCs w:val="24"/>
        </w:rPr>
      </w:pPr>
    </w:p>
    <w:p w14:paraId="01946536" w14:textId="77777777" w:rsidR="00D65976" w:rsidRPr="00BC2016" w:rsidRDefault="00D65976" w:rsidP="0020711C">
      <w:pPr>
        <w:spacing w:line="480" w:lineRule="auto"/>
        <w:ind w:left="567" w:right="567"/>
        <w:jc w:val="both"/>
        <w:rPr>
          <w:rFonts w:ascii="Arial" w:hAnsi="Arial" w:cs="Arial"/>
          <w:sz w:val="24"/>
          <w:szCs w:val="24"/>
        </w:rPr>
      </w:pPr>
    </w:p>
    <w:p w14:paraId="34FB6970" w14:textId="4528B313" w:rsidR="00D65976" w:rsidRPr="00BC2016" w:rsidRDefault="00D65976" w:rsidP="0020711C">
      <w:pPr>
        <w:spacing w:line="480" w:lineRule="auto"/>
        <w:ind w:left="567" w:right="567"/>
        <w:jc w:val="both"/>
        <w:rPr>
          <w:rFonts w:ascii="Arial" w:hAnsi="Arial" w:cs="Arial"/>
          <w:sz w:val="24"/>
          <w:szCs w:val="24"/>
        </w:rPr>
      </w:pPr>
      <w:r w:rsidRPr="00BC2016">
        <w:rPr>
          <w:rFonts w:ascii="Arial" w:hAnsi="Arial" w:cs="Arial"/>
          <w:sz w:val="24"/>
          <w:szCs w:val="24"/>
        </w:rPr>
        <w:t xml:space="preserve">Kadushin (1992: 20) identifies </w:t>
      </w:r>
      <w:r w:rsidR="00877C1D">
        <w:rPr>
          <w:rFonts w:ascii="Arial" w:hAnsi="Arial" w:cs="Arial"/>
          <w:sz w:val="24"/>
          <w:szCs w:val="24"/>
        </w:rPr>
        <w:t>‘</w:t>
      </w:r>
      <w:r w:rsidRPr="00BC2016">
        <w:rPr>
          <w:rFonts w:ascii="Arial" w:hAnsi="Arial" w:cs="Arial"/>
          <w:sz w:val="24"/>
          <w:szCs w:val="24"/>
        </w:rPr>
        <w:t>supervision as holding within it three different functions</w:t>
      </w:r>
      <w:r w:rsidR="00877C1D">
        <w:rPr>
          <w:rFonts w:ascii="Arial" w:hAnsi="Arial" w:cs="Arial"/>
          <w:sz w:val="24"/>
          <w:szCs w:val="24"/>
        </w:rPr>
        <w:t>’ these are listed below;</w:t>
      </w:r>
    </w:p>
    <w:p w14:paraId="2C08B698" w14:textId="77777777" w:rsidR="00D65976" w:rsidRPr="00BC2016" w:rsidRDefault="00D65976" w:rsidP="0020711C">
      <w:pPr>
        <w:spacing w:line="480" w:lineRule="auto"/>
        <w:ind w:left="567" w:right="567"/>
        <w:jc w:val="both"/>
        <w:rPr>
          <w:rFonts w:ascii="Arial" w:hAnsi="Arial" w:cs="Arial"/>
          <w:sz w:val="24"/>
          <w:szCs w:val="24"/>
        </w:rPr>
      </w:pPr>
    </w:p>
    <w:p w14:paraId="6551C071" w14:textId="77777777" w:rsidR="00D65976" w:rsidRPr="00BC2016" w:rsidRDefault="00D65976" w:rsidP="0020711C">
      <w:pPr>
        <w:spacing w:line="480" w:lineRule="auto"/>
        <w:ind w:left="567" w:right="567"/>
        <w:jc w:val="both"/>
        <w:rPr>
          <w:rFonts w:ascii="Arial" w:hAnsi="Arial" w:cs="Arial"/>
          <w:b/>
          <w:sz w:val="24"/>
          <w:szCs w:val="24"/>
          <w:u w:val="single"/>
        </w:rPr>
      </w:pPr>
      <w:r w:rsidRPr="00BC2016">
        <w:rPr>
          <w:rFonts w:ascii="Arial" w:hAnsi="Arial" w:cs="Arial"/>
          <w:b/>
          <w:sz w:val="24"/>
          <w:szCs w:val="24"/>
          <w:u w:val="single"/>
        </w:rPr>
        <w:t>Educational -formative</w:t>
      </w:r>
    </w:p>
    <w:p w14:paraId="0C50A1BB" w14:textId="5BB805BF" w:rsidR="00D65976" w:rsidRPr="00BC2016" w:rsidRDefault="00877C1D" w:rsidP="0020711C">
      <w:pPr>
        <w:spacing w:line="480" w:lineRule="auto"/>
        <w:ind w:left="567" w:right="567"/>
        <w:jc w:val="both"/>
        <w:rPr>
          <w:rFonts w:ascii="Arial" w:hAnsi="Arial" w:cs="Arial"/>
          <w:sz w:val="24"/>
          <w:szCs w:val="24"/>
        </w:rPr>
      </w:pPr>
      <w:r>
        <w:rPr>
          <w:rFonts w:ascii="Arial" w:hAnsi="Arial" w:cs="Arial"/>
          <w:sz w:val="24"/>
          <w:szCs w:val="24"/>
        </w:rPr>
        <w:t>The educational function</w:t>
      </w:r>
      <w:r w:rsidR="00AE247C">
        <w:rPr>
          <w:rFonts w:ascii="Arial" w:hAnsi="Arial" w:cs="Arial"/>
          <w:sz w:val="24"/>
          <w:szCs w:val="24"/>
        </w:rPr>
        <w:t xml:space="preserve"> is about </w:t>
      </w:r>
      <w:r w:rsidR="003F0BC8">
        <w:rPr>
          <w:rFonts w:ascii="Arial" w:hAnsi="Arial" w:cs="Arial"/>
          <w:sz w:val="24"/>
          <w:szCs w:val="24"/>
        </w:rPr>
        <w:t xml:space="preserve">the knowledge and skills that are needed in order for the youth worker to undertake their work and support young people. In order for this to happen there need to be some element of reflection of practice. This can be done by giving a supervisee a place to reflect and develop their understanding of what is happening to them. </w:t>
      </w:r>
    </w:p>
    <w:p w14:paraId="3F131837" w14:textId="77777777" w:rsidR="00D65976" w:rsidRPr="00BC2016" w:rsidRDefault="00D65976" w:rsidP="0020711C">
      <w:pPr>
        <w:spacing w:line="480" w:lineRule="auto"/>
        <w:ind w:left="567" w:right="567"/>
        <w:jc w:val="both"/>
        <w:rPr>
          <w:rFonts w:ascii="Arial" w:hAnsi="Arial" w:cs="Arial"/>
          <w:b/>
          <w:sz w:val="24"/>
          <w:szCs w:val="24"/>
          <w:u w:val="single"/>
        </w:rPr>
      </w:pPr>
    </w:p>
    <w:p w14:paraId="5A94D7C3" w14:textId="77777777" w:rsidR="00D65976" w:rsidRPr="00BC2016" w:rsidRDefault="00D65976" w:rsidP="0020711C">
      <w:pPr>
        <w:spacing w:line="480" w:lineRule="auto"/>
        <w:ind w:left="567" w:right="567"/>
        <w:jc w:val="both"/>
        <w:rPr>
          <w:rFonts w:ascii="Arial" w:hAnsi="Arial" w:cs="Arial"/>
          <w:b/>
          <w:sz w:val="24"/>
          <w:szCs w:val="24"/>
          <w:u w:val="single"/>
        </w:rPr>
      </w:pPr>
      <w:r w:rsidRPr="00BC2016">
        <w:rPr>
          <w:rFonts w:ascii="Arial" w:hAnsi="Arial" w:cs="Arial"/>
          <w:b/>
          <w:sz w:val="24"/>
          <w:szCs w:val="24"/>
          <w:u w:val="single"/>
        </w:rPr>
        <w:t>Supportive- restorative</w:t>
      </w:r>
    </w:p>
    <w:p w14:paraId="1B262F41" w14:textId="6AD7327B" w:rsidR="00D65976" w:rsidRPr="00BC2016" w:rsidRDefault="00D65976" w:rsidP="0020711C">
      <w:pPr>
        <w:spacing w:line="480" w:lineRule="auto"/>
        <w:ind w:left="567" w:right="567"/>
        <w:jc w:val="both"/>
        <w:rPr>
          <w:rFonts w:ascii="Arial" w:hAnsi="Arial" w:cs="Arial"/>
          <w:sz w:val="24"/>
          <w:szCs w:val="24"/>
        </w:rPr>
      </w:pPr>
      <w:r w:rsidRPr="00BC2016">
        <w:rPr>
          <w:rFonts w:ascii="Arial" w:hAnsi="Arial" w:cs="Arial"/>
          <w:sz w:val="24"/>
          <w:szCs w:val="24"/>
        </w:rPr>
        <w:t xml:space="preserve">The focus </w:t>
      </w:r>
      <w:r w:rsidR="00D26355">
        <w:rPr>
          <w:rFonts w:ascii="Arial" w:hAnsi="Arial" w:cs="Arial"/>
          <w:sz w:val="24"/>
          <w:szCs w:val="24"/>
        </w:rPr>
        <w:t>of</w:t>
      </w:r>
      <w:r w:rsidRPr="00BC2016">
        <w:rPr>
          <w:rFonts w:ascii="Arial" w:hAnsi="Arial" w:cs="Arial"/>
          <w:sz w:val="24"/>
          <w:szCs w:val="24"/>
        </w:rPr>
        <w:t xml:space="preserve"> supportive supervision is</w:t>
      </w:r>
      <w:r w:rsidR="00D26355">
        <w:rPr>
          <w:rFonts w:ascii="Arial" w:hAnsi="Arial" w:cs="Arial"/>
          <w:sz w:val="24"/>
          <w:szCs w:val="24"/>
        </w:rPr>
        <w:t xml:space="preserve"> to provide both </w:t>
      </w:r>
      <w:r w:rsidR="00D26355" w:rsidRPr="00D26355">
        <w:rPr>
          <w:rFonts w:ascii="Arial" w:hAnsi="Arial" w:cs="Arial"/>
          <w:sz w:val="24"/>
          <w:szCs w:val="24"/>
        </w:rPr>
        <w:t xml:space="preserve">practical and psychological </w:t>
      </w:r>
      <w:r w:rsidR="0040592F" w:rsidRPr="00D26355">
        <w:rPr>
          <w:rFonts w:ascii="Arial" w:hAnsi="Arial" w:cs="Arial"/>
          <w:sz w:val="24"/>
          <w:szCs w:val="24"/>
        </w:rPr>
        <w:t>support</w:t>
      </w:r>
      <w:r w:rsidR="0040592F">
        <w:rPr>
          <w:rFonts w:ascii="Arial" w:hAnsi="Arial" w:cs="Arial"/>
          <w:sz w:val="24"/>
          <w:szCs w:val="24"/>
        </w:rPr>
        <w:t xml:space="preserve"> so</w:t>
      </w:r>
      <w:r w:rsidR="00D26355">
        <w:rPr>
          <w:rFonts w:ascii="Arial" w:hAnsi="Arial" w:cs="Arial"/>
          <w:sz w:val="24"/>
          <w:szCs w:val="24"/>
        </w:rPr>
        <w:t xml:space="preserve"> that a youth worker can fully </w:t>
      </w:r>
      <w:r w:rsidR="0040592F">
        <w:rPr>
          <w:rFonts w:ascii="Arial" w:hAnsi="Arial" w:cs="Arial"/>
          <w:sz w:val="24"/>
          <w:szCs w:val="24"/>
        </w:rPr>
        <w:t xml:space="preserve">carry out their job role. This will help to build job satisfaction however things like stress can have a huge effect on a youth worker’s work performance and cause in extreme cases a worker to burn out. Therefore, a supervisor should offer </w:t>
      </w:r>
      <w:r w:rsidR="0040592F">
        <w:rPr>
          <w:rFonts w:ascii="Arial" w:hAnsi="Arial" w:cs="Arial"/>
          <w:sz w:val="24"/>
          <w:szCs w:val="24"/>
        </w:rPr>
        <w:lastRenderedPageBreak/>
        <w:t xml:space="preserve">emotional support and to help the youth worker to manage the stress in an effective way.  </w:t>
      </w:r>
    </w:p>
    <w:p w14:paraId="4548A442" w14:textId="725CCB03" w:rsidR="00D65976" w:rsidRPr="00BC2016" w:rsidRDefault="00D65976" w:rsidP="0040592F">
      <w:pPr>
        <w:spacing w:line="480" w:lineRule="auto"/>
        <w:ind w:left="567" w:right="567"/>
        <w:jc w:val="both"/>
        <w:rPr>
          <w:rFonts w:ascii="Arial" w:hAnsi="Arial" w:cs="Arial"/>
          <w:sz w:val="24"/>
          <w:szCs w:val="24"/>
        </w:rPr>
      </w:pPr>
      <w:r w:rsidRPr="00BC2016">
        <w:rPr>
          <w:rFonts w:ascii="Arial" w:hAnsi="Arial" w:cs="Arial"/>
          <w:sz w:val="24"/>
          <w:szCs w:val="24"/>
        </w:rPr>
        <w:t xml:space="preserve">Hawkins and Shohet (1989: 43) have similar definitions and recognize that </w:t>
      </w:r>
      <w:r w:rsidR="0040592F">
        <w:rPr>
          <w:rFonts w:ascii="Arial" w:hAnsi="Arial" w:cs="Arial"/>
          <w:sz w:val="24"/>
          <w:szCs w:val="24"/>
        </w:rPr>
        <w:t>‘</w:t>
      </w:r>
      <w:r w:rsidRPr="00BC2016">
        <w:rPr>
          <w:rFonts w:ascii="Arial" w:hAnsi="Arial" w:cs="Arial"/>
          <w:sz w:val="24"/>
          <w:szCs w:val="24"/>
        </w:rPr>
        <w:t>the supervisor ensures that as a person and a worker, supervisees are not left to carry, unnecessarily, difficulties and problems alone that arise in work</w:t>
      </w:r>
      <w:r w:rsidR="0040592F">
        <w:rPr>
          <w:rFonts w:ascii="Arial" w:hAnsi="Arial" w:cs="Arial"/>
          <w:sz w:val="24"/>
          <w:szCs w:val="24"/>
        </w:rPr>
        <w:t>’</w:t>
      </w:r>
      <w:r w:rsidRPr="00BC2016">
        <w:rPr>
          <w:rFonts w:ascii="Arial" w:hAnsi="Arial" w:cs="Arial"/>
          <w:sz w:val="24"/>
          <w:szCs w:val="24"/>
        </w:rPr>
        <w:t xml:space="preserve">. </w:t>
      </w:r>
    </w:p>
    <w:p w14:paraId="0ED24681" w14:textId="77777777" w:rsidR="00D65976" w:rsidRPr="00BC2016" w:rsidRDefault="00D65976" w:rsidP="0020711C">
      <w:pPr>
        <w:spacing w:line="480" w:lineRule="auto"/>
        <w:ind w:left="567" w:right="567"/>
        <w:jc w:val="both"/>
        <w:rPr>
          <w:rFonts w:ascii="Arial" w:hAnsi="Arial" w:cs="Arial"/>
          <w:b/>
          <w:sz w:val="24"/>
          <w:szCs w:val="24"/>
          <w:u w:val="single"/>
        </w:rPr>
      </w:pPr>
      <w:r w:rsidRPr="00BC2016">
        <w:rPr>
          <w:rFonts w:ascii="Arial" w:hAnsi="Arial" w:cs="Arial"/>
          <w:b/>
          <w:sz w:val="24"/>
          <w:szCs w:val="24"/>
          <w:u w:val="single"/>
        </w:rPr>
        <w:t>Administrative- Normative</w:t>
      </w:r>
    </w:p>
    <w:p w14:paraId="33E78420" w14:textId="484942F1" w:rsidR="00D65976" w:rsidRDefault="002E05FC" w:rsidP="0020711C">
      <w:pPr>
        <w:spacing w:line="480" w:lineRule="auto"/>
        <w:ind w:left="567" w:right="567"/>
        <w:jc w:val="both"/>
        <w:rPr>
          <w:rFonts w:ascii="Arial" w:hAnsi="Arial" w:cs="Arial"/>
          <w:sz w:val="24"/>
          <w:szCs w:val="24"/>
        </w:rPr>
      </w:pPr>
      <w:r>
        <w:rPr>
          <w:rFonts w:ascii="Arial" w:hAnsi="Arial" w:cs="Arial"/>
          <w:sz w:val="24"/>
          <w:szCs w:val="24"/>
        </w:rPr>
        <w:t xml:space="preserve">The </w:t>
      </w:r>
      <w:r w:rsidR="0046764E">
        <w:rPr>
          <w:rFonts w:ascii="Arial" w:hAnsi="Arial" w:cs="Arial"/>
          <w:sz w:val="24"/>
          <w:szCs w:val="24"/>
        </w:rPr>
        <w:t>focus of the administrative theme is about the managerial side of things such as when a supervisee and supervisor meet for the first time a supervision contract is usually written which states the time and place if meeting, how often, what things will be discussed and professional boundaries. Therefore ‘</w:t>
      </w:r>
      <w:r w:rsidR="00D65976" w:rsidRPr="00BC2016">
        <w:rPr>
          <w:rFonts w:ascii="Arial" w:hAnsi="Arial" w:cs="Arial"/>
          <w:sz w:val="24"/>
          <w:szCs w:val="24"/>
        </w:rPr>
        <w:t>the focus is upon the correct, effective and appropriate use of agency’s policies and procedures</w:t>
      </w:r>
      <w:r w:rsidR="0046764E">
        <w:rPr>
          <w:rFonts w:ascii="Arial" w:hAnsi="Arial" w:cs="Arial"/>
          <w:sz w:val="24"/>
          <w:szCs w:val="24"/>
        </w:rPr>
        <w:t>’</w:t>
      </w:r>
      <w:r w:rsidR="00D65976" w:rsidRPr="00BC2016">
        <w:rPr>
          <w:rFonts w:ascii="Arial" w:hAnsi="Arial" w:cs="Arial"/>
          <w:sz w:val="24"/>
          <w:szCs w:val="24"/>
        </w:rPr>
        <w:t xml:space="preserve"> (Kadushin 1992: 20). </w:t>
      </w:r>
      <w:r w:rsidR="0046764E">
        <w:rPr>
          <w:rFonts w:ascii="Arial" w:hAnsi="Arial" w:cs="Arial"/>
          <w:sz w:val="24"/>
          <w:szCs w:val="24"/>
        </w:rPr>
        <w:t>This is were both the supervisee and supervisor would do any paperwork and discuss any policies or procedures that are relevant.</w:t>
      </w:r>
    </w:p>
    <w:p w14:paraId="3973CE11" w14:textId="2D6C6A11" w:rsidR="00D65976" w:rsidRDefault="00D65976" w:rsidP="0046764E">
      <w:pPr>
        <w:spacing w:line="480" w:lineRule="auto"/>
        <w:ind w:left="567" w:right="567"/>
        <w:jc w:val="both"/>
        <w:rPr>
          <w:rFonts w:ascii="Arial" w:hAnsi="Arial" w:cs="Arial"/>
          <w:sz w:val="24"/>
          <w:szCs w:val="24"/>
        </w:rPr>
      </w:pPr>
      <w:r w:rsidRPr="00BC2016">
        <w:rPr>
          <w:rFonts w:ascii="Arial" w:hAnsi="Arial" w:cs="Arial"/>
          <w:b/>
          <w:sz w:val="24"/>
          <w:szCs w:val="24"/>
          <w:u w:val="single"/>
        </w:rPr>
        <w:t>Supervising others</w:t>
      </w:r>
    </w:p>
    <w:p w14:paraId="0F929456" w14:textId="77777777" w:rsidR="00A83E0E" w:rsidRDefault="00390739" w:rsidP="0020711C">
      <w:pPr>
        <w:spacing w:line="480" w:lineRule="auto"/>
        <w:ind w:left="567" w:right="567"/>
        <w:jc w:val="both"/>
        <w:rPr>
          <w:rFonts w:ascii="Arial" w:hAnsi="Arial" w:cs="Arial"/>
          <w:sz w:val="24"/>
          <w:szCs w:val="24"/>
        </w:rPr>
      </w:pPr>
      <w:r>
        <w:rPr>
          <w:rFonts w:ascii="Arial" w:hAnsi="Arial" w:cs="Arial"/>
          <w:sz w:val="24"/>
          <w:szCs w:val="24"/>
        </w:rPr>
        <w:t xml:space="preserve">by having this knowledge of supervision, the supervisor can fully help and support the supervisee, there are certain things to take into consideration like sitting squarely, having an open posture, leaning forward, making eye contact and being relaxed. Also being an active listener plays a massive part in the supervision process as well as making sure the needs and aims of the supervisee are considered. </w:t>
      </w:r>
      <w:r w:rsidR="0046764E">
        <w:rPr>
          <w:rFonts w:ascii="Arial" w:hAnsi="Arial" w:cs="Arial"/>
          <w:sz w:val="24"/>
          <w:szCs w:val="24"/>
        </w:rPr>
        <w:t xml:space="preserve">By the supervisee having the support and supervision will help them to support the young people they are working </w:t>
      </w:r>
      <w:r w:rsidR="0046764E">
        <w:rPr>
          <w:rFonts w:ascii="Arial" w:hAnsi="Arial" w:cs="Arial"/>
          <w:sz w:val="24"/>
          <w:szCs w:val="24"/>
        </w:rPr>
        <w:lastRenderedPageBreak/>
        <w:t>with in a more effective</w:t>
      </w:r>
      <w:r w:rsidR="00A83E0E">
        <w:rPr>
          <w:rFonts w:ascii="Arial" w:hAnsi="Arial" w:cs="Arial"/>
          <w:sz w:val="24"/>
          <w:szCs w:val="24"/>
        </w:rPr>
        <w:t xml:space="preserve"> way. Other things to consider are availability and time, make sure you have a planned approach and are organised. </w:t>
      </w:r>
    </w:p>
    <w:p w14:paraId="1FC1179C" w14:textId="6F296015" w:rsidR="00A83E0E" w:rsidRDefault="00A83E0E" w:rsidP="0020711C">
      <w:pPr>
        <w:spacing w:line="480" w:lineRule="auto"/>
        <w:ind w:left="567" w:right="567"/>
        <w:jc w:val="both"/>
        <w:rPr>
          <w:rFonts w:ascii="Arial" w:hAnsi="Arial" w:cs="Arial"/>
          <w:sz w:val="24"/>
          <w:szCs w:val="24"/>
        </w:rPr>
      </w:pPr>
    </w:p>
    <w:p w14:paraId="0100AED4" w14:textId="11D4D96E" w:rsidR="00124022" w:rsidRPr="00BC2016" w:rsidRDefault="00A83E0E" w:rsidP="0020711C">
      <w:pPr>
        <w:spacing w:line="480" w:lineRule="auto"/>
        <w:ind w:left="567" w:right="567"/>
        <w:jc w:val="both"/>
        <w:rPr>
          <w:rFonts w:ascii="Arial" w:hAnsi="Arial" w:cs="Arial"/>
          <w:sz w:val="24"/>
          <w:szCs w:val="24"/>
        </w:rPr>
      </w:pPr>
      <w:r>
        <w:rPr>
          <w:rFonts w:ascii="Arial" w:hAnsi="Arial" w:cs="Arial"/>
          <w:sz w:val="24"/>
          <w:szCs w:val="24"/>
        </w:rPr>
        <w:t xml:space="preserve">To conclude a youth worker who has had supervision will be able fully </w:t>
      </w:r>
      <w:proofErr w:type="gramStart"/>
      <w:r>
        <w:rPr>
          <w:rFonts w:ascii="Arial" w:hAnsi="Arial" w:cs="Arial"/>
          <w:sz w:val="24"/>
          <w:szCs w:val="24"/>
        </w:rPr>
        <w:t xml:space="preserve">support </w:t>
      </w:r>
      <w:r w:rsidR="00390739">
        <w:rPr>
          <w:rFonts w:ascii="Arial" w:hAnsi="Arial" w:cs="Arial"/>
          <w:sz w:val="24"/>
          <w:szCs w:val="24"/>
        </w:rPr>
        <w:t xml:space="preserve"> </w:t>
      </w:r>
      <w:r>
        <w:rPr>
          <w:rFonts w:ascii="Arial" w:hAnsi="Arial" w:cs="Arial"/>
          <w:sz w:val="24"/>
          <w:szCs w:val="24"/>
        </w:rPr>
        <w:t>young</w:t>
      </w:r>
      <w:proofErr w:type="gramEnd"/>
      <w:r>
        <w:rPr>
          <w:rFonts w:ascii="Arial" w:hAnsi="Arial" w:cs="Arial"/>
          <w:sz w:val="24"/>
          <w:szCs w:val="24"/>
        </w:rPr>
        <w:t xml:space="preserve"> people in a more productive and effective way due to the </w:t>
      </w:r>
      <w:r w:rsidR="0041393E">
        <w:rPr>
          <w:rFonts w:ascii="Arial" w:hAnsi="Arial" w:cs="Arial"/>
          <w:sz w:val="24"/>
          <w:szCs w:val="24"/>
        </w:rPr>
        <w:t>supervisor</w:t>
      </w:r>
      <w:r>
        <w:rPr>
          <w:rFonts w:ascii="Arial" w:hAnsi="Arial" w:cs="Arial"/>
          <w:sz w:val="24"/>
          <w:szCs w:val="24"/>
        </w:rPr>
        <w:t xml:space="preserve"> being able to give honest help and feedback which would encourage the supervisee to reflect. Also there are certain things that are needed for someone to be a good supervisor these are: to have an understanding of the issues being raised, to be cooperative when support the supervisee, to be organised and have everything that is needed for the supervision session, to have some experience of supervision by either having supervision or by being a </w:t>
      </w:r>
      <w:r w:rsidR="0041393E">
        <w:rPr>
          <w:rFonts w:ascii="Arial" w:hAnsi="Arial" w:cs="Arial"/>
          <w:sz w:val="24"/>
          <w:szCs w:val="24"/>
        </w:rPr>
        <w:t>supervisor</w:t>
      </w:r>
      <w:r>
        <w:rPr>
          <w:rFonts w:ascii="Arial" w:hAnsi="Arial" w:cs="Arial"/>
          <w:sz w:val="24"/>
          <w:szCs w:val="24"/>
        </w:rPr>
        <w:t xml:space="preserve"> previously, also being a good listener is important when supervising someone,</w:t>
      </w:r>
      <w:r w:rsidR="0041393E">
        <w:rPr>
          <w:rFonts w:ascii="Arial" w:hAnsi="Arial" w:cs="Arial"/>
          <w:sz w:val="24"/>
          <w:szCs w:val="24"/>
        </w:rPr>
        <w:t xml:space="preserve"> another thing that is important is being empathic, kind and non-judgmental, the final thing is to have leadership skills. </w:t>
      </w:r>
    </w:p>
    <w:p w14:paraId="7E595C93" w14:textId="77777777" w:rsidR="00E27663" w:rsidRPr="00BC2016" w:rsidRDefault="00E27663" w:rsidP="0020711C">
      <w:pPr>
        <w:spacing w:line="480" w:lineRule="auto"/>
        <w:ind w:left="567" w:right="567"/>
        <w:jc w:val="both"/>
        <w:rPr>
          <w:rFonts w:ascii="Arial" w:hAnsi="Arial" w:cs="Arial"/>
          <w:color w:val="92D050"/>
          <w:sz w:val="24"/>
          <w:szCs w:val="24"/>
        </w:rPr>
      </w:pPr>
    </w:p>
    <w:p w14:paraId="63281833" w14:textId="6C703AAD" w:rsidR="0084434C" w:rsidRPr="00BC2016" w:rsidRDefault="0084434C" w:rsidP="0020711C">
      <w:pPr>
        <w:spacing w:line="480" w:lineRule="auto"/>
        <w:ind w:left="567" w:right="567"/>
        <w:jc w:val="both"/>
        <w:rPr>
          <w:rFonts w:ascii="Arial" w:hAnsi="Arial" w:cs="Arial"/>
          <w:sz w:val="24"/>
          <w:szCs w:val="24"/>
        </w:rPr>
      </w:pPr>
      <w:r w:rsidRPr="00BC2016">
        <w:rPr>
          <w:rFonts w:ascii="Arial" w:hAnsi="Arial" w:cs="Arial"/>
          <w:sz w:val="24"/>
          <w:szCs w:val="24"/>
        </w:rPr>
        <w:br w:type="page"/>
      </w:r>
    </w:p>
    <w:p w14:paraId="5ABB0B91" w14:textId="230CDB75" w:rsidR="0084434C" w:rsidRPr="00BC2016" w:rsidRDefault="00EA6608" w:rsidP="00D65976">
      <w:pPr>
        <w:rPr>
          <w:rFonts w:ascii="Arial" w:hAnsi="Arial" w:cs="Arial"/>
          <w:sz w:val="24"/>
          <w:szCs w:val="24"/>
        </w:rPr>
      </w:pPr>
      <w:r>
        <w:rPr>
          <w:rFonts w:ascii="Arial" w:hAnsi="Arial" w:cs="Arial"/>
          <w:sz w:val="24"/>
          <w:szCs w:val="24"/>
        </w:rPr>
        <w:lastRenderedPageBreak/>
        <w:t>R</w:t>
      </w:r>
      <w:r w:rsidR="0084434C" w:rsidRPr="00BC2016">
        <w:rPr>
          <w:rFonts w:ascii="Arial" w:hAnsi="Arial" w:cs="Arial"/>
          <w:sz w:val="24"/>
          <w:szCs w:val="24"/>
        </w:rPr>
        <w:t xml:space="preserve">efence </w:t>
      </w:r>
      <w:r>
        <w:rPr>
          <w:rFonts w:ascii="Arial" w:hAnsi="Arial" w:cs="Arial"/>
          <w:sz w:val="24"/>
          <w:szCs w:val="24"/>
        </w:rPr>
        <w:t>L</w:t>
      </w:r>
      <w:r w:rsidR="0084434C" w:rsidRPr="00BC2016">
        <w:rPr>
          <w:rFonts w:ascii="Arial" w:hAnsi="Arial" w:cs="Arial"/>
          <w:sz w:val="24"/>
          <w:szCs w:val="24"/>
        </w:rPr>
        <w:t xml:space="preserve">ist </w:t>
      </w:r>
    </w:p>
    <w:p w14:paraId="1610E5BD" w14:textId="77777777" w:rsidR="0041393E" w:rsidRDefault="0041393E" w:rsidP="0084434C">
      <w:pPr>
        <w:rPr>
          <w:rFonts w:ascii="Arial" w:hAnsi="Arial" w:cs="Arial"/>
          <w:sz w:val="24"/>
          <w:szCs w:val="24"/>
        </w:rPr>
      </w:pPr>
      <w:r w:rsidRPr="0041393E">
        <w:rPr>
          <w:rFonts w:ascii="Arial" w:hAnsi="Arial" w:cs="Arial"/>
          <w:sz w:val="24"/>
          <w:szCs w:val="24"/>
        </w:rPr>
        <w:t>Hawkins, P. &amp; Shohet, R.  (2006) Supervision in the Helping Professions. 3rd ed. Maidenhead: Open University Press.</w:t>
      </w:r>
    </w:p>
    <w:p w14:paraId="214A4526" w14:textId="77777777" w:rsidR="0041393E" w:rsidRDefault="0041393E" w:rsidP="0084434C">
      <w:pPr>
        <w:rPr>
          <w:rFonts w:ascii="Arial" w:hAnsi="Arial" w:cs="Arial"/>
          <w:sz w:val="24"/>
          <w:szCs w:val="24"/>
        </w:rPr>
      </w:pPr>
      <w:r w:rsidRPr="0040592F">
        <w:rPr>
          <w:rFonts w:ascii="Arial" w:hAnsi="Arial" w:cs="Arial"/>
          <w:sz w:val="24"/>
          <w:szCs w:val="24"/>
        </w:rPr>
        <w:t>Hawkins, P. &amp; Shohet, R. (1984; 1989) Supervision in the Helping Professions. An individual, group and organizational approach, Milton Keynes: Open University Press/Maidenhead: Open University Press</w:t>
      </w:r>
      <w:r>
        <w:rPr>
          <w:rFonts w:ascii="Arial" w:hAnsi="Arial" w:cs="Arial"/>
          <w:sz w:val="24"/>
          <w:szCs w:val="24"/>
        </w:rPr>
        <w:t>.</w:t>
      </w:r>
    </w:p>
    <w:p w14:paraId="394B9334" w14:textId="77777777" w:rsidR="0041393E" w:rsidRDefault="0041393E" w:rsidP="0084434C">
      <w:pPr>
        <w:rPr>
          <w:rFonts w:ascii="Arial" w:hAnsi="Arial" w:cs="Arial"/>
          <w:sz w:val="24"/>
          <w:szCs w:val="24"/>
        </w:rPr>
      </w:pPr>
      <w:r w:rsidRPr="00A061E0">
        <w:rPr>
          <w:rFonts w:ascii="Arial" w:hAnsi="Arial" w:cs="Arial"/>
          <w:sz w:val="24"/>
          <w:szCs w:val="24"/>
        </w:rPr>
        <w:t xml:space="preserve">Kadushin, A. (1992) Supervision in Social Work (3rd. </w:t>
      </w:r>
      <w:proofErr w:type="spellStart"/>
      <w:r w:rsidRPr="00A061E0">
        <w:rPr>
          <w:rFonts w:ascii="Arial" w:hAnsi="Arial" w:cs="Arial"/>
          <w:sz w:val="24"/>
          <w:szCs w:val="24"/>
        </w:rPr>
        <w:t>edn</w:t>
      </w:r>
      <w:proofErr w:type="spellEnd"/>
      <w:r w:rsidRPr="00A061E0">
        <w:rPr>
          <w:rFonts w:ascii="Arial" w:hAnsi="Arial" w:cs="Arial"/>
          <w:sz w:val="24"/>
          <w:szCs w:val="24"/>
        </w:rPr>
        <w:t>.)</w:t>
      </w:r>
      <w:r w:rsidRPr="00BC2016">
        <w:rPr>
          <w:rFonts w:ascii="Arial" w:hAnsi="Arial" w:cs="Arial"/>
          <w:sz w:val="24"/>
          <w:szCs w:val="24"/>
        </w:rPr>
        <w:t xml:space="preserve"> </w:t>
      </w:r>
      <w:r w:rsidRPr="00A061E0">
        <w:rPr>
          <w:rFonts w:ascii="Arial" w:hAnsi="Arial" w:cs="Arial"/>
          <w:sz w:val="24"/>
          <w:szCs w:val="24"/>
        </w:rPr>
        <w:t>New York: Columbia University Press.</w:t>
      </w:r>
    </w:p>
    <w:p w14:paraId="235B07E9" w14:textId="77777777" w:rsidR="0041393E" w:rsidRPr="00EA6608" w:rsidRDefault="0041393E" w:rsidP="0084434C">
      <w:pPr>
        <w:rPr>
          <w:rFonts w:ascii="Arial" w:hAnsi="Arial" w:cs="Arial"/>
          <w:sz w:val="24"/>
          <w:szCs w:val="24"/>
        </w:rPr>
      </w:pPr>
      <w:r w:rsidRPr="00CE6E8A">
        <w:rPr>
          <w:rFonts w:ascii="Arial" w:hAnsi="Arial" w:cs="Arial"/>
          <w:sz w:val="24"/>
          <w:szCs w:val="24"/>
        </w:rPr>
        <w:t xml:space="preserve">Proctor, B. (1987) ‘Supervision: A co-operative exercise in accountability’ in </w:t>
      </w:r>
      <w:proofErr w:type="spellStart"/>
      <w:r w:rsidRPr="00CE6E8A">
        <w:rPr>
          <w:rFonts w:ascii="Arial" w:hAnsi="Arial" w:cs="Arial"/>
          <w:sz w:val="24"/>
          <w:szCs w:val="24"/>
        </w:rPr>
        <w:t>Marken</w:t>
      </w:r>
      <w:proofErr w:type="spellEnd"/>
      <w:r w:rsidRPr="00CE6E8A">
        <w:rPr>
          <w:rFonts w:ascii="Arial" w:hAnsi="Arial" w:cs="Arial"/>
          <w:sz w:val="24"/>
          <w:szCs w:val="24"/>
        </w:rPr>
        <w:t>, M. &amp;Payne, M (eds.) Enabling and Ensuring. Supervision in practice</w:t>
      </w:r>
      <w:r>
        <w:rPr>
          <w:rFonts w:ascii="Arial" w:hAnsi="Arial" w:cs="Arial"/>
          <w:sz w:val="24"/>
          <w:szCs w:val="24"/>
        </w:rPr>
        <w:t xml:space="preserve">. </w:t>
      </w:r>
      <w:r w:rsidRPr="00A061E0">
        <w:rPr>
          <w:rFonts w:ascii="Arial" w:hAnsi="Arial" w:cs="Arial"/>
          <w:sz w:val="24"/>
          <w:szCs w:val="24"/>
        </w:rPr>
        <w:t>Leicester: National Youth Bureau.</w:t>
      </w:r>
    </w:p>
    <w:p w14:paraId="764B3D33" w14:textId="77777777" w:rsidR="0041393E" w:rsidRDefault="0041393E" w:rsidP="0084434C">
      <w:pPr>
        <w:rPr>
          <w:rFonts w:ascii="Arial" w:hAnsi="Arial" w:cs="Arial"/>
          <w:sz w:val="24"/>
          <w:szCs w:val="24"/>
        </w:rPr>
      </w:pPr>
      <w:r>
        <w:rPr>
          <w:rFonts w:ascii="Arial" w:hAnsi="Arial" w:cs="Arial"/>
          <w:sz w:val="24"/>
          <w:szCs w:val="24"/>
        </w:rPr>
        <w:t xml:space="preserve">Proctor, B. (2001) </w:t>
      </w:r>
      <w:r w:rsidRPr="00584C7E">
        <w:rPr>
          <w:rFonts w:ascii="Arial" w:hAnsi="Arial" w:cs="Arial"/>
          <w:i/>
          <w:sz w:val="24"/>
          <w:szCs w:val="24"/>
        </w:rPr>
        <w:t>Clinical Supervision</w:t>
      </w:r>
      <w:r>
        <w:rPr>
          <w:rFonts w:ascii="Arial" w:hAnsi="Arial" w:cs="Arial"/>
          <w:i/>
          <w:sz w:val="24"/>
          <w:szCs w:val="24"/>
        </w:rPr>
        <w:t>. A</w:t>
      </w:r>
      <w:r>
        <w:rPr>
          <w:rFonts w:ascii="Arial" w:hAnsi="Arial" w:cs="Arial"/>
          <w:sz w:val="24"/>
          <w:szCs w:val="24"/>
        </w:rPr>
        <w:t xml:space="preserve">vailable at: </w:t>
      </w:r>
      <w:r w:rsidRPr="00EA6608">
        <w:rPr>
          <w:rFonts w:ascii="Arial" w:hAnsi="Arial" w:cs="Arial"/>
          <w:sz w:val="24"/>
          <w:szCs w:val="24"/>
        </w:rPr>
        <w:t>https://www.nottingham.ac.uk/nmp/sonet/rlos/placs/critical_reflection/examples/supervision.html</w:t>
      </w:r>
      <w:r>
        <w:rPr>
          <w:rFonts w:ascii="Arial" w:hAnsi="Arial" w:cs="Arial"/>
          <w:sz w:val="24"/>
          <w:szCs w:val="24"/>
        </w:rPr>
        <w:t xml:space="preserve"> (Accessed: 5 May 2019). </w:t>
      </w:r>
    </w:p>
    <w:p w14:paraId="3F77B946" w14:textId="77777777" w:rsidR="0041393E" w:rsidRDefault="0041393E" w:rsidP="0084434C">
      <w:pPr>
        <w:rPr>
          <w:rFonts w:ascii="Arial" w:hAnsi="Arial" w:cs="Arial"/>
          <w:sz w:val="24"/>
          <w:szCs w:val="24"/>
        </w:rPr>
      </w:pPr>
      <w:proofErr w:type="spellStart"/>
      <w:r w:rsidRPr="00BC2016">
        <w:rPr>
          <w:rFonts w:ascii="Arial" w:hAnsi="Arial" w:cs="Arial"/>
          <w:sz w:val="24"/>
          <w:szCs w:val="24"/>
        </w:rPr>
        <w:t>Wiedow</w:t>
      </w:r>
      <w:proofErr w:type="spellEnd"/>
      <w:r w:rsidRPr="00BC2016">
        <w:rPr>
          <w:rFonts w:ascii="Arial" w:hAnsi="Arial" w:cs="Arial"/>
          <w:sz w:val="24"/>
          <w:szCs w:val="24"/>
        </w:rPr>
        <w:t xml:space="preserve">, J. (2017) ‘Youth Work Supervision: Supporting Practice through Reflection’, </w:t>
      </w:r>
      <w:r w:rsidRPr="00BC2016">
        <w:rPr>
          <w:rFonts w:ascii="Arial" w:hAnsi="Arial" w:cs="Arial"/>
          <w:i/>
          <w:sz w:val="24"/>
          <w:szCs w:val="24"/>
        </w:rPr>
        <w:t>Journal of Youth Development</w:t>
      </w:r>
      <w:r w:rsidRPr="00BC2016">
        <w:rPr>
          <w:rFonts w:ascii="Arial" w:hAnsi="Arial" w:cs="Arial"/>
          <w:sz w:val="24"/>
          <w:szCs w:val="24"/>
        </w:rPr>
        <w:t xml:space="preserve">,12(1) pp. 29-46. </w:t>
      </w:r>
      <w:bookmarkStart w:id="0" w:name="_GoBack"/>
      <w:bookmarkEnd w:id="0"/>
    </w:p>
    <w:p w14:paraId="2995C96B" w14:textId="77777777" w:rsidR="0040592F" w:rsidRPr="00BC2016" w:rsidRDefault="0040592F" w:rsidP="0084434C">
      <w:pPr>
        <w:rPr>
          <w:rFonts w:ascii="Arial" w:hAnsi="Arial" w:cs="Arial"/>
          <w:sz w:val="24"/>
          <w:szCs w:val="24"/>
        </w:rPr>
      </w:pPr>
    </w:p>
    <w:sectPr w:rsidR="0040592F" w:rsidRPr="00BC2016">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5F96A7" w14:textId="77777777" w:rsidR="00357218" w:rsidRDefault="00357218" w:rsidP="003A7F3A">
      <w:pPr>
        <w:spacing w:after="0" w:line="240" w:lineRule="auto"/>
      </w:pPr>
      <w:r>
        <w:separator/>
      </w:r>
    </w:p>
  </w:endnote>
  <w:endnote w:type="continuationSeparator" w:id="0">
    <w:p w14:paraId="0C97E4D2" w14:textId="77777777" w:rsidR="00357218" w:rsidRDefault="00357218" w:rsidP="003A7F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7489C9" w14:textId="77777777" w:rsidR="00357218" w:rsidRDefault="00357218" w:rsidP="003A7F3A">
      <w:pPr>
        <w:spacing w:after="0" w:line="240" w:lineRule="auto"/>
      </w:pPr>
      <w:r>
        <w:separator/>
      </w:r>
    </w:p>
  </w:footnote>
  <w:footnote w:type="continuationSeparator" w:id="0">
    <w:p w14:paraId="7D8EEEF8" w14:textId="77777777" w:rsidR="00357218" w:rsidRDefault="00357218" w:rsidP="003A7F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61DCB1" w14:textId="13BD8EED" w:rsidR="003A7F3A" w:rsidRDefault="003A7F3A">
    <w:pPr>
      <w:pStyle w:val="Header"/>
      <w:jc w:val="right"/>
      <w:rPr>
        <w:color w:val="5B9BD5" w:themeColor="accent1"/>
      </w:rPr>
    </w:pPr>
    <w:sdt>
      <w:sdtPr>
        <w:rPr>
          <w:color w:val="5B9BD5" w:themeColor="accent1"/>
        </w:rPr>
        <w:alias w:val="Title"/>
        <w:tag w:val=""/>
        <w:id w:val="664756013"/>
        <w:placeholder>
          <w:docPart w:val="BBCA0B0210A34776A0AA10E18C6D6031"/>
        </w:placeholder>
        <w:dataBinding w:prefixMappings="xmlns:ns0='http://purl.org/dc/elements/1.1/' xmlns:ns1='http://schemas.openxmlformats.org/package/2006/metadata/core-properties' " w:xpath="/ns1:coreProperties[1]/ns0:title[1]" w:storeItemID="{6C3C8BC8-F283-45AE-878A-BAB7291924A1}"/>
        <w:text/>
      </w:sdtPr>
      <w:sdtContent>
        <w:r>
          <w:rPr>
            <w:color w:val="5B9BD5" w:themeColor="accent1"/>
          </w:rPr>
          <w:t>SJYW6015</w:t>
        </w:r>
      </w:sdtContent>
    </w:sdt>
    <w:r>
      <w:rPr>
        <w:color w:val="5B9BD5" w:themeColor="accent1"/>
      </w:rPr>
      <w:t xml:space="preserve"> | </w:t>
    </w:r>
    <w:sdt>
      <w:sdtPr>
        <w:rPr>
          <w:color w:val="5B9BD5" w:themeColor="accent1"/>
        </w:rPr>
        <w:alias w:val="Author"/>
        <w:tag w:val=""/>
        <w:id w:val="-1677181147"/>
        <w:placeholder>
          <w:docPart w:val="DD0A1FD0AFC247BF865D4C5035E423AE"/>
        </w:placeholder>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rPr>
          <w:t>1502345</w:t>
        </w:r>
      </w:sdtContent>
    </w:sdt>
  </w:p>
  <w:p w14:paraId="4522FBFF" w14:textId="77777777" w:rsidR="003A7F3A" w:rsidRDefault="003A7F3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5976"/>
    <w:rsid w:val="000B2E6D"/>
    <w:rsid w:val="00124022"/>
    <w:rsid w:val="001775C2"/>
    <w:rsid w:val="001C2282"/>
    <w:rsid w:val="0020711C"/>
    <w:rsid w:val="0027128C"/>
    <w:rsid w:val="002747B5"/>
    <w:rsid w:val="002E05FC"/>
    <w:rsid w:val="00357218"/>
    <w:rsid w:val="00390739"/>
    <w:rsid w:val="003A473C"/>
    <w:rsid w:val="003A7F3A"/>
    <w:rsid w:val="003F0BC8"/>
    <w:rsid w:val="0040592F"/>
    <w:rsid w:val="0041393E"/>
    <w:rsid w:val="0046764E"/>
    <w:rsid w:val="00524EC2"/>
    <w:rsid w:val="00584C7E"/>
    <w:rsid w:val="0084434C"/>
    <w:rsid w:val="00877C1D"/>
    <w:rsid w:val="009652CD"/>
    <w:rsid w:val="009D6477"/>
    <w:rsid w:val="00A061E0"/>
    <w:rsid w:val="00A71E88"/>
    <w:rsid w:val="00A83E0E"/>
    <w:rsid w:val="00AA098B"/>
    <w:rsid w:val="00AE247C"/>
    <w:rsid w:val="00B739CA"/>
    <w:rsid w:val="00BC2016"/>
    <w:rsid w:val="00C223C6"/>
    <w:rsid w:val="00C2489F"/>
    <w:rsid w:val="00CE6E8A"/>
    <w:rsid w:val="00D26355"/>
    <w:rsid w:val="00D65976"/>
    <w:rsid w:val="00E27663"/>
    <w:rsid w:val="00EA6608"/>
    <w:rsid w:val="00EE5C85"/>
    <w:rsid w:val="00EE72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A6F4A"/>
  <w15:chartTrackingRefBased/>
  <w15:docId w15:val="{76DB1A5E-938A-47F5-9D5F-E790414EC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7F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7F3A"/>
  </w:style>
  <w:style w:type="paragraph" w:styleId="Footer">
    <w:name w:val="footer"/>
    <w:basedOn w:val="Normal"/>
    <w:link w:val="FooterChar"/>
    <w:uiPriority w:val="99"/>
    <w:unhideWhenUsed/>
    <w:rsid w:val="003A7F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7F3A"/>
  </w:style>
  <w:style w:type="character" w:styleId="Hyperlink">
    <w:name w:val="Hyperlink"/>
    <w:basedOn w:val="DefaultParagraphFont"/>
    <w:uiPriority w:val="99"/>
    <w:unhideWhenUsed/>
    <w:rsid w:val="00EA6608"/>
    <w:rPr>
      <w:color w:val="0563C1" w:themeColor="hyperlink"/>
      <w:u w:val="single"/>
    </w:rPr>
  </w:style>
  <w:style w:type="character" w:styleId="UnresolvedMention">
    <w:name w:val="Unresolved Mention"/>
    <w:basedOn w:val="DefaultParagraphFont"/>
    <w:uiPriority w:val="99"/>
    <w:semiHidden/>
    <w:unhideWhenUsed/>
    <w:rsid w:val="00EA66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BCA0B0210A34776A0AA10E18C6D6031"/>
        <w:category>
          <w:name w:val="General"/>
          <w:gallery w:val="placeholder"/>
        </w:category>
        <w:types>
          <w:type w:val="bbPlcHdr"/>
        </w:types>
        <w:behaviors>
          <w:behavior w:val="content"/>
        </w:behaviors>
        <w:guid w:val="{E5BA3929-55DE-4B6A-BFE5-14906996B547}"/>
      </w:docPartPr>
      <w:docPartBody>
        <w:p w:rsidR="00000000" w:rsidRDefault="008879FE" w:rsidP="008879FE">
          <w:pPr>
            <w:pStyle w:val="BBCA0B0210A34776A0AA10E18C6D6031"/>
          </w:pPr>
          <w:r>
            <w:rPr>
              <w:color w:val="4472C4" w:themeColor="accent1"/>
            </w:rPr>
            <w:t>[Document title]</w:t>
          </w:r>
        </w:p>
      </w:docPartBody>
    </w:docPart>
    <w:docPart>
      <w:docPartPr>
        <w:name w:val="DD0A1FD0AFC247BF865D4C5035E423AE"/>
        <w:category>
          <w:name w:val="General"/>
          <w:gallery w:val="placeholder"/>
        </w:category>
        <w:types>
          <w:type w:val="bbPlcHdr"/>
        </w:types>
        <w:behaviors>
          <w:behavior w:val="content"/>
        </w:behaviors>
        <w:guid w:val="{7FCDAC5C-4238-49AC-8C27-21FBEEAB2DFD}"/>
      </w:docPartPr>
      <w:docPartBody>
        <w:p w:rsidR="00000000" w:rsidRDefault="008879FE" w:rsidP="008879FE">
          <w:pPr>
            <w:pStyle w:val="DD0A1FD0AFC247BF865D4C5035E423AE"/>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9FE"/>
    <w:rsid w:val="00312DC8"/>
    <w:rsid w:val="008879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BCA0B0210A34776A0AA10E18C6D6031">
    <w:name w:val="BBCA0B0210A34776A0AA10E18C6D6031"/>
    <w:rsid w:val="008879FE"/>
  </w:style>
  <w:style w:type="paragraph" w:customStyle="1" w:styleId="DD0A1FD0AFC247BF865D4C5035E423AE">
    <w:name w:val="DD0A1FD0AFC247BF865D4C5035E423AE"/>
    <w:rsid w:val="008879F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5</Pages>
  <Words>885</Words>
  <Characters>5049</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SJYW6015</vt:lpstr>
    </vt:vector>
  </TitlesOfParts>
  <Company>University of Wales Trinity Saint David</Company>
  <LinksUpToDate>false</LinksUpToDate>
  <CharactersWithSpaces>5923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SJYW6015</dc:title>
  <dc:subject/>
  <dc:creator>1502345</dc:creator>
  <cp:keywords/>
  <dc:description/>
  <cp:lastModifiedBy>Hannah E</cp:lastModifiedBy>
  <cp:revision>12</cp:revision>
  <dcterms:created xsi:type="dcterms:W3CDTF">2019-05-05T21:25:00Z</dcterms:created>
  <dcterms:modified xsi:type="dcterms:W3CDTF">2019-05-05T23:09:00Z</dcterms:modified>
</cp:coreProperties>
</file>