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2642D7" w14:textId="7FA50CAB" w:rsidR="006A0905" w:rsidRPr="003B61B4" w:rsidRDefault="006A0905">
      <w:pPr>
        <w:rPr>
          <w:b/>
          <w:u w:val="single"/>
        </w:rPr>
      </w:pPr>
      <w:r w:rsidRPr="003B61B4">
        <w:rPr>
          <w:b/>
          <w:sz w:val="28"/>
          <w:u w:val="single"/>
        </w:rPr>
        <w:t>Dissertation pla</w:t>
      </w:r>
      <w:r w:rsidR="003B61B4" w:rsidRPr="003B61B4">
        <w:rPr>
          <w:b/>
          <w:sz w:val="28"/>
          <w:u w:val="single"/>
        </w:rPr>
        <w:t>n</w:t>
      </w:r>
      <w:r w:rsidRPr="003B61B4">
        <w:rPr>
          <w:b/>
          <w:sz w:val="28"/>
          <w:u w:val="single"/>
        </w:rPr>
        <w:t xml:space="preserve">: </w:t>
      </w:r>
      <w:bookmarkStart w:id="0" w:name="_GoBack"/>
      <w:bookmarkEnd w:id="0"/>
      <w:r w:rsidRPr="003B61B4">
        <w:rPr>
          <w:b/>
          <w:u w:val="single"/>
        </w:rPr>
        <w:br/>
      </w:r>
    </w:p>
    <w:p w14:paraId="0F118A26" w14:textId="3268C3A4" w:rsidR="00BF6417" w:rsidRDefault="00342E5B">
      <w:r>
        <w:t>My dissertation topic focusses on the theme of homosexuality in</w:t>
      </w:r>
      <w:r w:rsidR="00605B0F">
        <w:t xml:space="preserve"> France, concentrating on the reign of Louis XIV </w:t>
      </w:r>
      <w:r w:rsidR="00F56230">
        <w:t>while looking at his predecessors Louis XIII, Henri IV and Henri III for context.</w:t>
      </w:r>
      <w:r w:rsidR="00675323">
        <w:t xml:space="preserve"> </w:t>
      </w:r>
      <w:r w:rsidR="009709A2">
        <w:t xml:space="preserve">The structure will consist of three to four chapters, depending on how research continues, these will be as follows: </w:t>
      </w:r>
      <w:r w:rsidR="00183AD1">
        <w:t>chapter one will be on Henri III and Henri IV of France and homosexuality in their rule</w:t>
      </w:r>
      <w:r w:rsidR="0018372C">
        <w:t xml:space="preserve">; </w:t>
      </w:r>
      <w:r w:rsidR="00183AD1">
        <w:t xml:space="preserve">chapter two will be Louis XIII and his homosexuality and </w:t>
      </w:r>
      <w:r w:rsidR="0018372C">
        <w:t xml:space="preserve">laws and the final chapters will focus on Louis XIV’s reign, possibly being split up into different sections including his laws, his brother Philippe Duke of Orleans and </w:t>
      </w:r>
      <w:r w:rsidR="002618E9">
        <w:t>Louis’</w:t>
      </w:r>
      <w:r w:rsidR="0018372C">
        <w:t xml:space="preserve"> son Louis Count of Vermandois. </w:t>
      </w:r>
      <w:r w:rsidR="002618E9">
        <w:t xml:space="preserve">Each of these chapters will use a primary source to shape the argument, </w:t>
      </w:r>
      <w:r w:rsidR="00277324">
        <w:t xml:space="preserve">then bringing in other sources around the subject. </w:t>
      </w:r>
      <w:r w:rsidR="00BA7B1E">
        <w:t xml:space="preserve">For Henri III and Henri IV this primary source will be Pierre de l’Estoile, who slandered the kings </w:t>
      </w:r>
      <w:r w:rsidR="003B6330">
        <w:t xml:space="preserve">and speaks frequently of Henri III’s mignons and favourites. </w:t>
      </w:r>
      <w:r w:rsidR="00564ADF">
        <w:t>Jean H</w:t>
      </w:r>
      <w:r w:rsidR="00564ADF">
        <w:rPr>
          <w:rFonts w:cstheme="minorHAnsi"/>
        </w:rPr>
        <w:t>é</w:t>
      </w:r>
      <w:r w:rsidR="00564ADF">
        <w:t xml:space="preserve">roard’s journals of Louis XIII will </w:t>
      </w:r>
      <w:r w:rsidR="001038EE">
        <w:t>frame the second chapter as these journals depict Louis’ entire life</w:t>
      </w:r>
      <w:r w:rsidR="000B39F4">
        <w:t xml:space="preserve">, including his sexual preferences. Finally, for the reign of Louis XIV I will use the letters of Elizabeth Charlotte, </w:t>
      </w:r>
      <w:r w:rsidR="007C2A06">
        <w:t xml:space="preserve">the second wife of Louis XIV’s brother Philippe. </w:t>
      </w:r>
      <w:r w:rsidR="00335038">
        <w:t xml:space="preserve">These letters are very blunt and brash at describing the court of Louis XIV and its corruption as well as detailing the men her husband prefers to share his bed with, </w:t>
      </w:r>
      <w:r w:rsidR="00025C78">
        <w:t>going into great detail about the Chevalier de Lorraine, Philippe’s main</w:t>
      </w:r>
      <w:r w:rsidR="00326FEE">
        <w:t xml:space="preserve"> male</w:t>
      </w:r>
      <w:r w:rsidR="00025C78">
        <w:t xml:space="preserve"> </w:t>
      </w:r>
      <w:r w:rsidR="00326FEE">
        <w:t>lover and official ‘mistress’ at court.</w:t>
      </w:r>
      <w:r w:rsidR="00326FEE">
        <w:rPr>
          <w:rStyle w:val="FootnoteReference"/>
        </w:rPr>
        <w:footnoteReference w:id="1"/>
      </w:r>
      <w:r w:rsidR="00326FEE">
        <w:t xml:space="preserve"> </w:t>
      </w:r>
    </w:p>
    <w:p w14:paraId="45C68245" w14:textId="2A2E60CC" w:rsidR="00D53821" w:rsidRDefault="002E390D">
      <w:r>
        <w:t xml:space="preserve">One issue that I have </w:t>
      </w:r>
      <w:r w:rsidR="001B5F30">
        <w:t xml:space="preserve">faced in my research is the terminology around the </w:t>
      </w:r>
      <w:r w:rsidR="00C43A14">
        <w:t>word</w:t>
      </w:r>
      <w:r w:rsidR="001B5F30">
        <w:t xml:space="preserve"> homosexuality and homosexual behaviour. Since homosexual as a term is not a part of the medieval lexis</w:t>
      </w:r>
      <w:r w:rsidR="00210C82">
        <w:t xml:space="preserve"> it makes for a difficult discussion on what the best phrasing to use is.</w:t>
      </w:r>
      <w:r w:rsidR="00210C82">
        <w:rPr>
          <w:rStyle w:val="FootnoteReference"/>
        </w:rPr>
        <w:footnoteReference w:id="2"/>
      </w:r>
      <w:r w:rsidR="00210C82">
        <w:t xml:space="preserve"> </w:t>
      </w:r>
      <w:r w:rsidR="00900275">
        <w:t>Many secondary sources use the term sodomy</w:t>
      </w:r>
      <w:r w:rsidR="007E48EE">
        <w:t xml:space="preserve">, however this </w:t>
      </w:r>
      <w:r w:rsidR="00286359">
        <w:t xml:space="preserve">references only the act of </w:t>
      </w:r>
      <w:r w:rsidR="00556E09">
        <w:t xml:space="preserve">anal intercourse and does not </w:t>
      </w:r>
      <w:r w:rsidR="001B78BA">
        <w:t xml:space="preserve">specify the genders or species of the </w:t>
      </w:r>
      <w:r w:rsidR="00D53821">
        <w:t>entities involved</w:t>
      </w:r>
      <w:r w:rsidR="0051584D">
        <w:t xml:space="preserve">, it is however the most academically recognised term </w:t>
      </w:r>
      <w:r w:rsidR="005D1316">
        <w:t xml:space="preserve">in regards to slightly older pieces of research. Another </w:t>
      </w:r>
      <w:r w:rsidR="00AE3D1E">
        <w:t xml:space="preserve">term that could be used is pederast, most languages </w:t>
      </w:r>
      <w:r w:rsidR="00002414">
        <w:t>and countries throughout history have determined pederasty to mean intercourse between two m</w:t>
      </w:r>
      <w:r w:rsidR="00E82445">
        <w:t>ales</w:t>
      </w:r>
      <w:r w:rsidR="00002414">
        <w:t xml:space="preserve">, </w:t>
      </w:r>
      <w:r w:rsidR="00E82445">
        <w:t xml:space="preserve">usually an older man and </w:t>
      </w:r>
      <w:r w:rsidR="00002414">
        <w:t xml:space="preserve">a </w:t>
      </w:r>
      <w:r w:rsidR="00175DC5">
        <w:t>preadolescent bo</w:t>
      </w:r>
      <w:r w:rsidR="00BB33E2">
        <w:t xml:space="preserve">y. However, the French definition </w:t>
      </w:r>
      <w:r w:rsidR="00BD2A7D">
        <w:t xml:space="preserve">of pederasty does not specify any age group for the two males, </w:t>
      </w:r>
      <w:r w:rsidR="00DD5606">
        <w:t xml:space="preserve">only specifying their gender, making it a more accurate definition than sodomy. However, despite the </w:t>
      </w:r>
      <w:r w:rsidR="006B76E3">
        <w:t xml:space="preserve">subject being within French courts, the connotations of the word </w:t>
      </w:r>
      <w:r w:rsidR="00FC63BD">
        <w:t>pederast in other languages</w:t>
      </w:r>
      <w:r w:rsidR="006B76E3">
        <w:t xml:space="preserve"> </w:t>
      </w:r>
      <w:r w:rsidR="00B90DFC">
        <w:t xml:space="preserve">may discredit the work </w:t>
      </w:r>
      <w:r w:rsidR="00FC63BD">
        <w:t>and therefore may also not be the best fit</w:t>
      </w:r>
      <w:r w:rsidR="00FB111A">
        <w:t xml:space="preserve">, despite a </w:t>
      </w:r>
      <w:r w:rsidR="00485AE0">
        <w:t>sizable part of my topic being based on a group in the court of Louis XIV who identified as pederasts</w:t>
      </w:r>
      <w:r w:rsidR="00FC63BD">
        <w:t>.</w:t>
      </w:r>
      <w:r w:rsidR="006219D2" w:rsidRPr="006219D2">
        <w:rPr>
          <w:rStyle w:val="FootnoteReference"/>
        </w:rPr>
        <w:t xml:space="preserve"> </w:t>
      </w:r>
      <w:r w:rsidR="006219D2">
        <w:rPr>
          <w:rStyle w:val="FootnoteReference"/>
        </w:rPr>
        <w:footnoteReference w:id="3"/>
      </w:r>
      <w:r w:rsidR="00FC63BD">
        <w:t xml:space="preserve"> </w:t>
      </w:r>
      <w:r w:rsidR="00094B04">
        <w:t xml:space="preserve">There </w:t>
      </w:r>
      <w:r w:rsidR="00024EF3">
        <w:t>are many other words that could also be used, such as buggery and enc</w:t>
      </w:r>
      <w:r w:rsidR="00C414AB">
        <w:t xml:space="preserve">ulade however again these do not hold the correct connotation for what we now know as homosexuality. </w:t>
      </w:r>
      <w:r w:rsidR="00CA5758">
        <w:t xml:space="preserve">Though this is still an issue that I need to address more, </w:t>
      </w:r>
      <w:r w:rsidR="003F302B">
        <w:t xml:space="preserve">I believe </w:t>
      </w:r>
      <w:r w:rsidR="00CA5758">
        <w:t xml:space="preserve">the </w:t>
      </w:r>
      <w:r w:rsidR="003F302B">
        <w:t>best solution is to use the term homosexuality as the reader will already understand the connotations of that as a man with sexual desires for other men</w:t>
      </w:r>
      <w:r w:rsidR="0031343F">
        <w:t>. However</w:t>
      </w:r>
      <w:r w:rsidR="008E1137">
        <w:t>,</w:t>
      </w:r>
      <w:r w:rsidR="0031343F">
        <w:t xml:space="preserve"> </w:t>
      </w:r>
      <w:r w:rsidR="007C5CC7">
        <w:t xml:space="preserve">with ample discussion in the lead up to the main body of my dissertation </w:t>
      </w:r>
      <w:r w:rsidR="00FB111A">
        <w:t xml:space="preserve">and definitions and disclaimers for how the words will be used as well as </w:t>
      </w:r>
      <w:r w:rsidR="007A102F">
        <w:t xml:space="preserve">a brief history of the words, a mixture of the three main terms will probably serve to be most useful; </w:t>
      </w:r>
      <w:r w:rsidR="007A102F">
        <w:lastRenderedPageBreak/>
        <w:t xml:space="preserve">homosexuality as </w:t>
      </w:r>
      <w:r w:rsidR="007A64CA">
        <w:t xml:space="preserve">the most clearly defined term, sodomy for context and pederasts in relation to the group </w:t>
      </w:r>
      <w:r w:rsidR="006D0B3D">
        <w:t>‘La Sainte Congregation des Glorieux Pederasts’.</w:t>
      </w:r>
      <w:r w:rsidR="006D0B3D">
        <w:rPr>
          <w:rStyle w:val="FootnoteReference"/>
        </w:rPr>
        <w:footnoteReference w:id="4"/>
      </w:r>
    </w:p>
    <w:p w14:paraId="66F2B504" w14:textId="5A0D280E" w:rsidR="00FC464B" w:rsidRDefault="00010CB2">
      <w:r>
        <w:t>The</w:t>
      </w:r>
      <w:r w:rsidR="00FC464B">
        <w:t xml:space="preserve"> main primary source </w:t>
      </w:r>
      <w:r w:rsidR="005725CF">
        <w:t>for</w:t>
      </w:r>
      <w:r w:rsidR="00C90991">
        <w:t xml:space="preserve"> the reign of</w:t>
      </w:r>
      <w:r w:rsidR="005725CF">
        <w:t xml:space="preserve"> </w:t>
      </w:r>
      <w:r w:rsidR="00C90991">
        <w:t xml:space="preserve">Louis XIII </w:t>
      </w:r>
      <w:r>
        <w:t>is the journals of Louis’ physician Jean H</w:t>
      </w:r>
      <w:r>
        <w:rPr>
          <w:rFonts w:cstheme="minorHAnsi"/>
        </w:rPr>
        <w:t>é</w:t>
      </w:r>
      <w:r>
        <w:t>roard. H</w:t>
      </w:r>
      <w:r>
        <w:rPr>
          <w:rFonts w:cstheme="minorHAnsi"/>
        </w:rPr>
        <w:t>é</w:t>
      </w:r>
      <w:r>
        <w:t>roard wrote daily journal articles throughout Louis’ younger life, explaining in detail the king’s every move and desire.</w:t>
      </w:r>
      <w:r>
        <w:rPr>
          <w:rStyle w:val="FootnoteReference"/>
        </w:rPr>
        <w:footnoteReference w:id="5"/>
      </w:r>
      <w:r>
        <w:t xml:space="preserve"> Due to the insightful nature of H</w:t>
      </w:r>
      <w:r>
        <w:rPr>
          <w:rFonts w:cstheme="minorHAnsi"/>
        </w:rPr>
        <w:t>é</w:t>
      </w:r>
      <w:r>
        <w:t xml:space="preserve">roard’s work there are many extracts of these journals that depict Louis XIII’s sexual awakening and desires, explicitly explaining the sodomy that occurred in Louis’ early life. The </w:t>
      </w:r>
      <w:r w:rsidRPr="00010CB2">
        <w:rPr>
          <w:i/>
        </w:rPr>
        <w:t>Journal de Jean H</w:t>
      </w:r>
      <w:r w:rsidRPr="00010CB2">
        <w:rPr>
          <w:rFonts w:cstheme="minorHAnsi"/>
          <w:i/>
        </w:rPr>
        <w:t>é</w:t>
      </w:r>
      <w:r w:rsidRPr="00010CB2">
        <w:rPr>
          <w:i/>
        </w:rPr>
        <w:t>roard</w:t>
      </w:r>
      <w:r>
        <w:t xml:space="preserve"> was brought to my attention through the reading of a secondary source called </w:t>
      </w:r>
      <w:r w:rsidRPr="00010CB2">
        <w:rPr>
          <w:i/>
        </w:rPr>
        <w:t xml:space="preserve">Louis XIII: </w:t>
      </w:r>
      <w:proofErr w:type="spellStart"/>
      <w:r w:rsidRPr="00010CB2">
        <w:rPr>
          <w:i/>
        </w:rPr>
        <w:t>Luynes</w:t>
      </w:r>
      <w:proofErr w:type="spellEnd"/>
      <w:r w:rsidRPr="00010CB2">
        <w:rPr>
          <w:i/>
        </w:rPr>
        <w:t xml:space="preserve"> – Richelieu – Cinq-Mars</w:t>
      </w:r>
      <w:r>
        <w:t xml:space="preserve"> by Michael Hone, however Hone’s many historical books are all published through an independent publishing platform. It is because of their publishing that I do not want to use Hone as a source for my dissertation, as I do not fully trust the information provided, however it did offer me the insight to find H</w:t>
      </w:r>
      <w:r>
        <w:rPr>
          <w:rFonts w:cstheme="minorHAnsi"/>
        </w:rPr>
        <w:t>é</w:t>
      </w:r>
      <w:r>
        <w:t xml:space="preserve">roard’s journals. Since Hone’s book does not provide a </w:t>
      </w:r>
      <w:r w:rsidR="00BF31B1">
        <w:t>bibliography,</w:t>
      </w:r>
      <w:r>
        <w:t xml:space="preserve"> I struggled to find H</w:t>
      </w:r>
      <w:r>
        <w:rPr>
          <w:rFonts w:cstheme="minorHAnsi"/>
        </w:rPr>
        <w:t>é</w:t>
      </w:r>
      <w:r>
        <w:t xml:space="preserve">roard as a source, eventually realising that there is not an English translation of the text. </w:t>
      </w:r>
      <w:r w:rsidR="00DB50DA">
        <w:t>H</w:t>
      </w:r>
      <w:r w:rsidR="00DB50DA">
        <w:rPr>
          <w:rFonts w:cstheme="minorHAnsi"/>
        </w:rPr>
        <w:t>é</w:t>
      </w:r>
      <w:r w:rsidR="00DB50DA">
        <w:t>roard’s writings were vital in my original plan</w:t>
      </w:r>
      <w:r w:rsidR="00713083">
        <w:t xml:space="preserve">, which was going to focus on the reigns of Louis XIII and his son and successor Louis XIV equally, </w:t>
      </w:r>
      <w:r w:rsidR="00E56B26">
        <w:t>however with the development of my struggling to understand the most important text for Louis XIII, this plan changed.</w:t>
      </w:r>
      <w:r w:rsidR="00CB000C">
        <w:t xml:space="preserve"> Having now had a few short extracts of the text translated, </w:t>
      </w:r>
      <w:r w:rsidR="00BF01A0">
        <w:t>H</w:t>
      </w:r>
      <w:r w:rsidR="00BF01A0">
        <w:rPr>
          <w:rFonts w:cstheme="minorHAnsi"/>
        </w:rPr>
        <w:t>é</w:t>
      </w:r>
      <w:r w:rsidR="00BF01A0">
        <w:t xml:space="preserve">roard and Louis XIII will act as a complimentary chapter to the main body of text, which will now mostly focus on Louis XIV and </w:t>
      </w:r>
      <w:r w:rsidR="00A46C43">
        <w:t xml:space="preserve">instead of being part of the main argument, Louis XIII will be used to give context to the opinions, actions and upbringings of his sons Louis XIV, the infamous homophobic king and Philippe, the unapologetically </w:t>
      </w:r>
      <w:r w:rsidR="005E095C">
        <w:t>gay and cross-dressing duke of Orleans.</w:t>
      </w:r>
      <w:r w:rsidR="005E095C">
        <w:rPr>
          <w:rStyle w:val="FootnoteReference"/>
        </w:rPr>
        <w:footnoteReference w:id="6"/>
      </w:r>
      <w:r w:rsidR="005E095C">
        <w:t xml:space="preserve"> </w:t>
      </w:r>
    </w:p>
    <w:p w14:paraId="09F46E91" w14:textId="524B820C" w:rsidR="005E095C" w:rsidRDefault="005E095C">
      <w:r>
        <w:t>Anot</w:t>
      </w:r>
      <w:r w:rsidR="00594091">
        <w:t xml:space="preserve">her challenge with this topic is the general lack of information circulating about the courts of Louis XIII and Louis XIV. The building of Versailles aside, there are very few </w:t>
      </w:r>
      <w:r w:rsidR="00C213D1">
        <w:t>academic works solely on court life</w:t>
      </w:r>
      <w:r w:rsidR="005C722D">
        <w:t>,</w:t>
      </w:r>
      <w:r w:rsidR="00DF4742">
        <w:t xml:space="preserve"> until Mitford</w:t>
      </w:r>
      <w:r w:rsidR="00D52750">
        <w:t xml:space="preserve"> published her </w:t>
      </w:r>
      <w:r w:rsidR="00EB7A08">
        <w:t xml:space="preserve">bibliography of Louis XIV </w:t>
      </w:r>
      <w:r w:rsidR="00D52750">
        <w:t>entitled</w:t>
      </w:r>
      <w:r w:rsidR="00EB7A08">
        <w:t xml:space="preserve"> </w:t>
      </w:r>
      <w:r w:rsidR="00EB7A08" w:rsidRPr="00EB7A08">
        <w:rPr>
          <w:i/>
        </w:rPr>
        <w:t>The Sun King</w:t>
      </w:r>
      <w:r w:rsidR="00D52750">
        <w:t xml:space="preserve"> in 2011 there was little information all in one place </w:t>
      </w:r>
      <w:r w:rsidR="006E1B31">
        <w:t xml:space="preserve">regarding Louis, his upbringing and his brother Philippe. To counteract these </w:t>
      </w:r>
      <w:r w:rsidR="005A7B6D">
        <w:t>issues,</w:t>
      </w:r>
      <w:r w:rsidR="006E1B31">
        <w:t xml:space="preserve"> </w:t>
      </w:r>
      <w:r w:rsidR="007A7D21">
        <w:t xml:space="preserve">I have had to pull small </w:t>
      </w:r>
      <w:r w:rsidR="005A7B6D">
        <w:t xml:space="preserve">sections of </w:t>
      </w:r>
      <w:r w:rsidR="007A7D21">
        <w:t xml:space="preserve">information from </w:t>
      </w:r>
      <w:r w:rsidR="005A7B6D">
        <w:t>multiple sources and collect them together to form a bigger idea</w:t>
      </w:r>
      <w:r w:rsidR="006211D8">
        <w:t>, using secondary sources that recount the history of sexuality throughout multiple time periods and focussing my reading on the small sections they have containing seventeenth century French courts. My main text</w:t>
      </w:r>
      <w:r w:rsidR="005F2907">
        <w:t>s</w:t>
      </w:r>
      <w:r w:rsidR="006211D8">
        <w:t xml:space="preserve"> for this </w:t>
      </w:r>
      <w:r w:rsidR="00170E03">
        <w:t>are</w:t>
      </w:r>
      <w:r w:rsidR="006211D8">
        <w:t xml:space="preserve"> Crompton’s </w:t>
      </w:r>
      <w:r w:rsidR="005F2907" w:rsidRPr="00C87A35">
        <w:rPr>
          <w:i/>
        </w:rPr>
        <w:t>Homosexuality and Civilisation</w:t>
      </w:r>
      <w:r w:rsidR="005F2907">
        <w:t xml:space="preserve"> and Neill’s </w:t>
      </w:r>
      <w:r w:rsidR="005F2907" w:rsidRPr="00C87A35">
        <w:rPr>
          <w:i/>
        </w:rPr>
        <w:t xml:space="preserve">The Origins and Role of Same-Sex </w:t>
      </w:r>
      <w:r w:rsidR="00C87A35" w:rsidRPr="00C87A35">
        <w:rPr>
          <w:i/>
        </w:rPr>
        <w:t>Relations in Human Societies</w:t>
      </w:r>
      <w:r w:rsidR="00C87A35">
        <w:t xml:space="preserve">, both of which contain small sections on Louis XIV and his brother Philippe. </w:t>
      </w:r>
    </w:p>
    <w:p w14:paraId="15BDDB9D" w14:textId="34F241C1" w:rsidR="00951EBA" w:rsidRDefault="001D4796">
      <w:r>
        <w:t xml:space="preserve">I believe one of the main strengths to this topic is my theory on the decline of the attitudes to homosexuality which feeds into a larger scale </w:t>
      </w:r>
      <w:r w:rsidR="000A4C70">
        <w:t xml:space="preserve">investigation into sodomy and the opinions of the masses throughout history. </w:t>
      </w:r>
      <w:r w:rsidR="00F91E85">
        <w:t>This theory, despite having been spoken about by historians in very little detail, has never been properly explored</w:t>
      </w:r>
      <w:r w:rsidR="000176EA">
        <w:t xml:space="preserve"> in the way in which this dissertation will be the starting point of. </w:t>
      </w:r>
      <w:r w:rsidR="001C7BD5">
        <w:t xml:space="preserve">In brief, my theory explores the </w:t>
      </w:r>
      <w:r w:rsidR="00691D33">
        <w:t xml:space="preserve">way </w:t>
      </w:r>
      <w:r w:rsidR="000C0126">
        <w:t xml:space="preserve">homosexuality went from </w:t>
      </w:r>
      <w:r w:rsidR="00D14191">
        <w:t xml:space="preserve">being </w:t>
      </w:r>
      <w:r w:rsidR="00DE19B7">
        <w:t>found</w:t>
      </w:r>
      <w:r w:rsidR="00D14191">
        <w:t xml:space="preserve"> throughout </w:t>
      </w:r>
      <w:r w:rsidR="000C0126">
        <w:t xml:space="preserve">Ancient </w:t>
      </w:r>
      <w:r w:rsidR="00D14191">
        <w:t>Greece</w:t>
      </w:r>
      <w:r w:rsidR="00B70284">
        <w:t xml:space="preserve"> and </w:t>
      </w:r>
      <w:r w:rsidR="003E51B1">
        <w:t>normalised through some of Greece’s most famous and masculine heroes such as Achilles</w:t>
      </w:r>
      <w:r w:rsidR="00D14191">
        <w:rPr>
          <w:rStyle w:val="FootnoteReference"/>
        </w:rPr>
        <w:footnoteReference w:id="7"/>
      </w:r>
      <w:r w:rsidR="00D14191">
        <w:t xml:space="preserve"> </w:t>
      </w:r>
      <w:r w:rsidR="00B70284">
        <w:t>and part of Ancient Egyptian mythology, therefore making it</w:t>
      </w:r>
      <w:r w:rsidR="003E51B1">
        <w:t xml:space="preserve"> standardised in Egyptian culture</w:t>
      </w:r>
      <w:r w:rsidR="003E51B1">
        <w:rPr>
          <w:rStyle w:val="FootnoteReference"/>
        </w:rPr>
        <w:footnoteReference w:id="8"/>
      </w:r>
      <w:r w:rsidR="000C0126">
        <w:t xml:space="preserve"> to being illegal </w:t>
      </w:r>
      <w:r w:rsidR="003E51B1">
        <w:t xml:space="preserve">in </w:t>
      </w:r>
      <w:r w:rsidR="0095044C">
        <w:t xml:space="preserve">early modern history, </w:t>
      </w:r>
      <w:r w:rsidR="005144AE">
        <w:t xml:space="preserve">to the extent where </w:t>
      </w:r>
      <w:r w:rsidR="004565DE">
        <w:t xml:space="preserve">many families, including my </w:t>
      </w:r>
      <w:r w:rsidR="004565DE">
        <w:lastRenderedPageBreak/>
        <w:t xml:space="preserve">own, have known loss due to in inability to live an openly homosexual lifestyle. </w:t>
      </w:r>
      <w:r w:rsidR="00343710">
        <w:t xml:space="preserve">My theory puts the majority of the blame for this on </w:t>
      </w:r>
      <w:r w:rsidR="00110BCE">
        <w:t>religion</w:t>
      </w:r>
      <w:r w:rsidR="006067B2">
        <w:t xml:space="preserve">. </w:t>
      </w:r>
      <w:r w:rsidR="00D1525B">
        <w:t xml:space="preserve">The small section of history </w:t>
      </w:r>
      <w:r w:rsidR="00AE6C37">
        <w:t xml:space="preserve">focussed on here with Louis XIII and Louis XIV </w:t>
      </w:r>
      <w:r w:rsidR="000A722E">
        <w:t xml:space="preserve">is a good representation of this decline on a smaller scale. Louis XIII, though a pious man, is not obsessive in his religion in a way many medieval rulers were, </w:t>
      </w:r>
      <w:r w:rsidR="00CF1730">
        <w:t xml:space="preserve">he then was able to live a relatively open homosexual lifestyle </w:t>
      </w:r>
      <w:r w:rsidR="00621C0B">
        <w:t>on the condition that he still produced heirs with this wife.</w:t>
      </w:r>
      <w:r w:rsidR="00621C0B">
        <w:rPr>
          <w:rStyle w:val="FootnoteReference"/>
        </w:rPr>
        <w:footnoteReference w:id="9"/>
      </w:r>
      <w:r w:rsidR="00473FA2">
        <w:t xml:space="preserve"> Louis’ successor Louis XIV unlike his father was obsessive in his religion, naming himself the Sun King and </w:t>
      </w:r>
      <w:r w:rsidR="0095121C">
        <w:t>persecuting anyone who went against God’s will.</w:t>
      </w:r>
      <w:r w:rsidR="00735DFA">
        <w:rPr>
          <w:rStyle w:val="FootnoteReference"/>
        </w:rPr>
        <w:footnoteReference w:id="10"/>
      </w:r>
      <w:r w:rsidR="0095121C">
        <w:t xml:space="preserve"> This meant that Louis XIV </w:t>
      </w:r>
      <w:r w:rsidR="00735DFA">
        <w:t>was against sodomy and punished anyone who lived this life, his brother Philippe Duke of Orleans and son Louis Count of Vermandois included.</w:t>
      </w:r>
      <w:r w:rsidR="00735DFA">
        <w:rPr>
          <w:rStyle w:val="FootnoteReference"/>
        </w:rPr>
        <w:footnoteReference w:id="11"/>
      </w:r>
      <w:r w:rsidR="00B47CEA">
        <w:t xml:space="preserve"> This theory will help me shape this dissertation to a structure compatible with my theory</w:t>
      </w:r>
      <w:r w:rsidR="00B85EE6">
        <w:t xml:space="preserve"> despite said theory not being a forefront of the essay itself. </w:t>
      </w:r>
    </w:p>
    <w:p w14:paraId="75663902" w14:textId="7AC1DDC8" w:rsidR="0018232C" w:rsidRDefault="0084346B">
      <w:pPr>
        <w:rPr>
          <w:rFonts w:cstheme="minorHAnsi"/>
        </w:rPr>
      </w:pPr>
      <w:r>
        <w:t>Another strength of this topic is the quality of the letters of Elizabeth Charlotte, also known as Liselotte or Madame</w:t>
      </w:r>
      <w:r w:rsidR="00CA2E6E">
        <w:t>.</w:t>
      </w:r>
      <w:r w:rsidR="00CA2E6E">
        <w:rPr>
          <w:rStyle w:val="FootnoteReference"/>
        </w:rPr>
        <w:footnoteReference w:id="12"/>
      </w:r>
      <w:r w:rsidR="00CA2E6E">
        <w:t xml:space="preserve"> In Madame’s letters she frequently writes to many of her friends and family outside </w:t>
      </w:r>
      <w:r w:rsidR="006D15D5">
        <w:t xml:space="preserve">of </w:t>
      </w:r>
      <w:r w:rsidR="00CA2E6E">
        <w:t xml:space="preserve">France </w:t>
      </w:r>
      <w:r w:rsidR="006D15D5">
        <w:t>detailing her thoughts on all courtly matters, including the mistresses and lovers of King Louis XIV</w:t>
      </w:r>
      <w:r w:rsidR="004B3D48">
        <w:t xml:space="preserve"> which draws a good comparison between the attitudes of females lovers over male, she also details her opinions on her husband Philippe’s lovers and their plots against her</w:t>
      </w:r>
      <w:r w:rsidR="00F4101D">
        <w:t xml:space="preserve"> as well as providing a running commentary on the political state of France throughout her years at the court of Versailles. This text was incredibly hard to find a translation of as most copies were French or </w:t>
      </w:r>
      <w:r w:rsidR="00D95E36">
        <w:t>German,</w:t>
      </w:r>
      <w:r w:rsidR="00F4101D">
        <w:t xml:space="preserve"> but I managed to purchase </w:t>
      </w:r>
      <w:r w:rsidR="00195D63">
        <w:t xml:space="preserve">one of the few English translations second hand. </w:t>
      </w:r>
      <w:r w:rsidR="0018232C">
        <w:t xml:space="preserve">This text will work as my primary source material for the main body of my dissertation, </w:t>
      </w:r>
      <w:r w:rsidR="00574511">
        <w:t>alongside other courtly texts such as the letters of Madame de S</w:t>
      </w:r>
      <w:r w:rsidR="00574511">
        <w:rPr>
          <w:rFonts w:cstheme="minorHAnsi"/>
        </w:rPr>
        <w:t xml:space="preserve">évigne. </w:t>
      </w:r>
    </w:p>
    <w:p w14:paraId="329A7F1A" w14:textId="70B0EAEB" w:rsidR="007B7494" w:rsidRDefault="00BD1E79">
      <w:r>
        <w:t>To conclude, despite the many issues that have arisen due to translation</w:t>
      </w:r>
      <w:r w:rsidR="008B3DF1">
        <w:t>, t</w:t>
      </w:r>
      <w:r w:rsidR="00542B4F">
        <w:t xml:space="preserve">he primary sources of </w:t>
      </w:r>
      <w:r w:rsidR="0002685C">
        <w:t>the Journal of Jean H</w:t>
      </w:r>
      <w:r w:rsidR="0002685C">
        <w:rPr>
          <w:rFonts w:cstheme="minorHAnsi"/>
        </w:rPr>
        <w:t>é</w:t>
      </w:r>
      <w:r w:rsidR="0002685C">
        <w:t xml:space="preserve">roard, Pierre de </w:t>
      </w:r>
      <w:proofErr w:type="spellStart"/>
      <w:r w:rsidR="0002685C">
        <w:t>l’Estoile’s</w:t>
      </w:r>
      <w:proofErr w:type="spellEnd"/>
      <w:r w:rsidR="0002685C">
        <w:t xml:space="preserve"> journal and Elizabeth Charlotte’s letters are the key factors </w:t>
      </w:r>
      <w:r w:rsidR="008D3ABF">
        <w:t>that provide and structure for t</w:t>
      </w:r>
      <w:r w:rsidR="00F430A0">
        <w:t>his dissertation. The issue of the translation of Jean H</w:t>
      </w:r>
      <w:r w:rsidR="00F430A0">
        <w:rPr>
          <w:rFonts w:cstheme="minorHAnsi"/>
        </w:rPr>
        <w:t>é</w:t>
      </w:r>
      <w:r w:rsidR="00F430A0">
        <w:t xml:space="preserve">roard and Pierre de </w:t>
      </w:r>
      <w:proofErr w:type="spellStart"/>
      <w:r w:rsidR="00F430A0">
        <w:t>l’Estoile’s</w:t>
      </w:r>
      <w:proofErr w:type="spellEnd"/>
      <w:r w:rsidR="00F430A0">
        <w:t xml:space="preserve"> journals is something that still requires further perseverance, as despite a few extracts being translated so far, this is still not a sustainable amount fo</w:t>
      </w:r>
      <w:r w:rsidR="00C33AC6">
        <w:t>r the entirety of the project</w:t>
      </w:r>
      <w:r w:rsidR="00626F28">
        <w:t xml:space="preserve"> however the primary source material overall is plentiful</w:t>
      </w:r>
      <w:r w:rsidR="006A0905">
        <w:t xml:space="preserve">. </w:t>
      </w:r>
    </w:p>
    <w:p w14:paraId="024C20D1" w14:textId="6E6A3616" w:rsidR="00904198" w:rsidRDefault="00904198"/>
    <w:p w14:paraId="7BA9EE9D" w14:textId="4133EA5B" w:rsidR="000941DD" w:rsidRDefault="000941DD"/>
    <w:p w14:paraId="7FB27F7E" w14:textId="7DD20E30" w:rsidR="000941DD" w:rsidRDefault="000941DD"/>
    <w:p w14:paraId="7E774CBB" w14:textId="41C7A788" w:rsidR="000941DD" w:rsidRDefault="000941DD"/>
    <w:p w14:paraId="2372E127" w14:textId="0934595B" w:rsidR="000941DD" w:rsidRDefault="000941DD"/>
    <w:p w14:paraId="3854B6C6" w14:textId="24F4A50B" w:rsidR="000941DD" w:rsidRDefault="000941DD"/>
    <w:p w14:paraId="586C6C0A" w14:textId="52799BB1" w:rsidR="000941DD" w:rsidRDefault="000941DD"/>
    <w:p w14:paraId="1E56A9E6" w14:textId="7DC092CD" w:rsidR="000941DD" w:rsidRDefault="000941DD"/>
    <w:p w14:paraId="5FCCAFCB" w14:textId="4A80D92F" w:rsidR="000941DD" w:rsidRDefault="000941DD"/>
    <w:p w14:paraId="4C18C321" w14:textId="6D02A7C5" w:rsidR="000941DD" w:rsidRDefault="000941DD"/>
    <w:p w14:paraId="19EB2828" w14:textId="6D70361C" w:rsidR="000941DD" w:rsidRDefault="000941DD"/>
    <w:p w14:paraId="04D8B721" w14:textId="08F61048" w:rsidR="000941DD" w:rsidRDefault="000941DD"/>
    <w:p w14:paraId="37270825" w14:textId="77777777" w:rsidR="00D95E36" w:rsidRDefault="00D95E36"/>
    <w:p w14:paraId="2054BBB1" w14:textId="10D42F4B" w:rsidR="00C33AC6" w:rsidRPr="00833648" w:rsidRDefault="00C33AC6">
      <w:pPr>
        <w:rPr>
          <w:b/>
          <w:u w:val="single"/>
        </w:rPr>
      </w:pPr>
      <w:r w:rsidRPr="00833648">
        <w:rPr>
          <w:b/>
          <w:u w:val="single"/>
        </w:rPr>
        <w:t xml:space="preserve">Annotated bibliography: </w:t>
      </w:r>
    </w:p>
    <w:p w14:paraId="29B5934A" w14:textId="77777777" w:rsidR="00833648" w:rsidRDefault="00833648">
      <w:pPr>
        <w:rPr>
          <w:b/>
        </w:rPr>
      </w:pPr>
    </w:p>
    <w:p w14:paraId="3BAE97E2" w14:textId="7549C272" w:rsidR="008F2E93" w:rsidRDefault="008F2E93">
      <w:pPr>
        <w:rPr>
          <w:b/>
        </w:rPr>
      </w:pPr>
      <w:r>
        <w:rPr>
          <w:b/>
        </w:rPr>
        <w:t>Primary Sources:</w:t>
      </w:r>
    </w:p>
    <w:p w14:paraId="7BA80096" w14:textId="4593A022" w:rsidR="008F2E93" w:rsidRDefault="008F2E93" w:rsidP="008F2E93">
      <w:r>
        <w:t xml:space="preserve">L’Estoile, through the journal article: ‘Love, Sodomy, and Scandal: Controlling the Sexual Reputation of Henry III by Katherine B. Crawford.’ </w:t>
      </w:r>
      <w:r w:rsidRPr="00430BBD">
        <w:rPr>
          <w:i/>
        </w:rPr>
        <w:t>Journal of the History of Sexuality,</w:t>
      </w:r>
      <w:r>
        <w:t xml:space="preserve"> vol. 12 no.4 (University of Texas Press, 2003)</w:t>
      </w:r>
      <w:r>
        <w:br/>
        <w:t xml:space="preserve">- Primary source material, translated through a journal article, which provides insight on the reign of Henri III. </w:t>
      </w:r>
    </w:p>
    <w:p w14:paraId="4B7320CD" w14:textId="50CD7156" w:rsidR="00833648" w:rsidRDefault="00833648" w:rsidP="008F2E93">
      <w:r>
        <w:t>Jean H</w:t>
      </w:r>
      <w:r>
        <w:rPr>
          <w:rFonts w:cstheme="minorHAnsi"/>
        </w:rPr>
        <w:t>é</w:t>
      </w:r>
      <w:r>
        <w:t>roard</w:t>
      </w:r>
      <w:r w:rsidR="00097F58">
        <w:t>,</w:t>
      </w:r>
      <w:r w:rsidR="00097F58" w:rsidRPr="00DF7658">
        <w:rPr>
          <w:i/>
        </w:rPr>
        <w:t xml:space="preserve"> Journal de Jean H</w:t>
      </w:r>
      <w:r w:rsidR="00097F58" w:rsidRPr="00DF7658">
        <w:rPr>
          <w:rFonts w:cstheme="minorHAnsi"/>
          <w:i/>
        </w:rPr>
        <w:t>é</w:t>
      </w:r>
      <w:r w:rsidR="00097F58" w:rsidRPr="00DF7658">
        <w:rPr>
          <w:i/>
        </w:rPr>
        <w:t>roard</w:t>
      </w:r>
      <w:r w:rsidR="00DF7658">
        <w:t>,</w:t>
      </w:r>
      <w:r w:rsidR="00097F58">
        <w:t xml:space="preserve"> translation </w:t>
      </w:r>
      <w:r w:rsidR="00E01194">
        <w:t xml:space="preserve">and edition </w:t>
      </w:r>
      <w:r w:rsidR="00097F58">
        <w:t>to be confirmed</w:t>
      </w:r>
      <w:r w:rsidR="00DF7658">
        <w:t xml:space="preserve"> </w:t>
      </w:r>
      <w:r w:rsidR="00E01194">
        <w:br/>
        <w:t xml:space="preserve">- An important primary source for the life of Louis XIII. </w:t>
      </w:r>
    </w:p>
    <w:p w14:paraId="3F161148" w14:textId="6DAD7A6C" w:rsidR="008F2E93" w:rsidRDefault="008F2E93" w:rsidP="008F2E93">
      <w:r>
        <w:t>The Letters of Madame: The Correspondence of Elizabeth-Charlotte of Bavaria, Princess Palatine, Duchess of Orleans, called “Madame” at the Court of King Louis XIV Volume 1 1661-1708. Trans</w:t>
      </w:r>
      <w:r w:rsidR="00DF7658">
        <w:t>lation by</w:t>
      </w:r>
      <w:r>
        <w:t xml:space="preserve"> Gertrude Scott Stevenson (London: Chapman and Dodd, 1924)</w:t>
      </w:r>
      <w:r>
        <w:br/>
        <w:t>- The most important primary source material to this argument</w:t>
      </w:r>
      <w:r w:rsidR="006A0905">
        <w:t xml:space="preserve">, details life at Versailles and the private lives of Louis XIV and Philippe, Duke of Orleans. </w:t>
      </w:r>
    </w:p>
    <w:p w14:paraId="78C63A91" w14:textId="7EEEAB58" w:rsidR="00833648" w:rsidRDefault="00200ED5" w:rsidP="00200ED5">
      <w:r>
        <w:t>Madame de S</w:t>
      </w:r>
      <w:r>
        <w:rPr>
          <w:rFonts w:cstheme="minorHAnsi"/>
        </w:rPr>
        <w:t>é</w:t>
      </w:r>
      <w:r>
        <w:t>vign</w:t>
      </w:r>
      <w:r>
        <w:rPr>
          <w:rFonts w:cstheme="minorHAnsi"/>
        </w:rPr>
        <w:t>é</w:t>
      </w:r>
      <w:r>
        <w:t>: Selected Letters. Trans</w:t>
      </w:r>
      <w:r w:rsidR="00DF7658">
        <w:t>lation by</w:t>
      </w:r>
      <w:r>
        <w:t xml:space="preserve"> Leonard </w:t>
      </w:r>
      <w:proofErr w:type="spellStart"/>
      <w:r>
        <w:t>Tancock</w:t>
      </w:r>
      <w:proofErr w:type="spellEnd"/>
      <w:r>
        <w:t>. (London: Penguin Books, 1982)</w:t>
      </w:r>
      <w:r>
        <w:br/>
        <w:t xml:space="preserve">- Another primary source for the reign of Louis XIV. </w:t>
      </w:r>
    </w:p>
    <w:p w14:paraId="0FA3915F" w14:textId="77777777" w:rsidR="00833648" w:rsidRDefault="00833648">
      <w:pPr>
        <w:rPr>
          <w:b/>
        </w:rPr>
      </w:pPr>
    </w:p>
    <w:p w14:paraId="2F637887" w14:textId="2E88BC22" w:rsidR="00200ED5" w:rsidRDefault="00200ED5">
      <w:pPr>
        <w:rPr>
          <w:b/>
        </w:rPr>
      </w:pPr>
      <w:r>
        <w:rPr>
          <w:b/>
        </w:rPr>
        <w:t>Secondary Sources:</w:t>
      </w:r>
    </w:p>
    <w:p w14:paraId="1CD7416E" w14:textId="34C14FF2" w:rsidR="00200ED5" w:rsidRDefault="00200ED5" w:rsidP="00200ED5">
      <w:r>
        <w:t xml:space="preserve">Boswell, J., </w:t>
      </w:r>
      <w:r w:rsidRPr="002D5E7B">
        <w:rPr>
          <w:i/>
        </w:rPr>
        <w:t>Same-Sex Unions in Premodern Europe</w:t>
      </w:r>
      <w:r>
        <w:t xml:space="preserve"> (New York: Villard Books, 1994)</w:t>
      </w:r>
      <w:r>
        <w:br/>
        <w:t>- This text provides a good overview throughout history on the opinions of homosexuality and provides insight to other countries in the seventeenth century.</w:t>
      </w:r>
    </w:p>
    <w:p w14:paraId="7724CD88" w14:textId="202EF0A1" w:rsidR="007769E4" w:rsidRDefault="007769E4" w:rsidP="00200ED5">
      <w:r>
        <w:t xml:space="preserve">Bullough, V. L., ‘Homosexuality as Submissive Behaviour: Example from Mythology’, </w:t>
      </w:r>
      <w:r w:rsidRPr="00D95E36">
        <w:rPr>
          <w:i/>
        </w:rPr>
        <w:t>The Journal of Sex Research</w:t>
      </w:r>
      <w:r>
        <w:t xml:space="preserve"> vol.9 no.4 (Taylor and Francis, 1973)</w:t>
      </w:r>
      <w:r w:rsidR="0008429C">
        <w:br/>
        <w:t xml:space="preserve">- This journal article provides evidence of sodomy from Egyptian mythology however with a different context than lust or desire. This is an important part of my theory of ancient </w:t>
      </w:r>
      <w:r w:rsidR="00D95E36">
        <w:t xml:space="preserve">societies having more normalised opinions on homosexuality. </w:t>
      </w:r>
      <w:r w:rsidR="0008429C">
        <w:t xml:space="preserve"> </w:t>
      </w:r>
    </w:p>
    <w:p w14:paraId="39E8C7E5" w14:textId="6843355F" w:rsidR="00200ED5" w:rsidRDefault="00200ED5" w:rsidP="00200ED5">
      <w:r>
        <w:t xml:space="preserve">Crawford, K. B., ‘Love, Sodomy, and Scandal: Controlling the Sexual Reputation of Henry III’ </w:t>
      </w:r>
      <w:r w:rsidRPr="000941DD">
        <w:rPr>
          <w:i/>
        </w:rPr>
        <w:t>Journal of the History of Sexuality,</w:t>
      </w:r>
      <w:r>
        <w:t xml:space="preserve"> vol. 12 no.4 (University of Texas Press: 2003) </w:t>
      </w:r>
      <w:r>
        <w:br/>
        <w:t xml:space="preserve">- This journal article is the main source for Henri III and his homosexual tendencies, making it a crucial article for looking at Henri as context. </w:t>
      </w:r>
      <w:r w:rsidR="006A0905">
        <w:t xml:space="preserve">It is also the best place to find translations of L’Estoile’s work. </w:t>
      </w:r>
    </w:p>
    <w:p w14:paraId="7F1AAADA" w14:textId="77777777" w:rsidR="00200ED5" w:rsidRDefault="00200ED5" w:rsidP="00200ED5">
      <w:r>
        <w:t xml:space="preserve">Crompton, L., </w:t>
      </w:r>
      <w:r w:rsidRPr="002D5E7B">
        <w:rPr>
          <w:i/>
        </w:rPr>
        <w:t>Homosexuality &amp; Civilisation</w:t>
      </w:r>
      <w:r>
        <w:t xml:space="preserve"> (Cambridge: University Press, Cambridge Massachusetts, 2006)</w:t>
      </w:r>
      <w:r>
        <w:br/>
      </w:r>
      <w:r>
        <w:lastRenderedPageBreak/>
        <w:t>- Crompton’s text has a lot of information about this time period and is my main source for a major point about the group ‘La Sainte Congregation des Glorieux Pederasts’.</w:t>
      </w:r>
    </w:p>
    <w:p w14:paraId="5C7E471A" w14:textId="0744BA70" w:rsidR="00814704" w:rsidRDefault="00814704" w:rsidP="009E2B7E">
      <w:r>
        <w:t xml:space="preserve">Hone, M., </w:t>
      </w:r>
      <w:r w:rsidRPr="00814704">
        <w:rPr>
          <w:i/>
        </w:rPr>
        <w:t xml:space="preserve">Louis XIII: </w:t>
      </w:r>
      <w:proofErr w:type="spellStart"/>
      <w:r w:rsidRPr="00814704">
        <w:rPr>
          <w:i/>
        </w:rPr>
        <w:t>Luynes</w:t>
      </w:r>
      <w:proofErr w:type="spellEnd"/>
      <w:r w:rsidRPr="00814704">
        <w:rPr>
          <w:i/>
        </w:rPr>
        <w:t xml:space="preserve"> – Richelieu – Cinq-Mars</w:t>
      </w:r>
      <w:r>
        <w:t xml:space="preserve"> (Great Britain: CreateSpace Independent Publishing Platform, 2015</w:t>
      </w:r>
      <w:r w:rsidR="00470D72">
        <w:t>)</w:t>
      </w:r>
      <w:r w:rsidR="0016584E">
        <w:br/>
        <w:t xml:space="preserve">- This book, as previously mentioned, is a source of questionable </w:t>
      </w:r>
      <w:r w:rsidR="006E28C3">
        <w:t xml:space="preserve">reliability. Due to </w:t>
      </w:r>
      <w:r w:rsidR="008D7D26">
        <w:t>its</w:t>
      </w:r>
      <w:r w:rsidR="006E28C3">
        <w:t xml:space="preserve"> self-publishing and lack of bibliography it is not a </w:t>
      </w:r>
      <w:r w:rsidR="00F24487">
        <w:t xml:space="preserve">trustworthy source to reference, however the book’s structure and information has provided a starting point for </w:t>
      </w:r>
      <w:r w:rsidR="00B55AF8">
        <w:t xml:space="preserve">looking into the life of Louis XIII, suggesting primary sources and events </w:t>
      </w:r>
      <w:r w:rsidR="00692AD7">
        <w:t>that may be helpful to find other, more reliable sources for.</w:t>
      </w:r>
    </w:p>
    <w:p w14:paraId="740994F5" w14:textId="77777777" w:rsidR="00200ED5" w:rsidRDefault="00200ED5" w:rsidP="00200ED5">
      <w:r>
        <w:t xml:space="preserve">Mitford, N., </w:t>
      </w:r>
      <w:r w:rsidRPr="008D7D26">
        <w:rPr>
          <w:i/>
        </w:rPr>
        <w:t>The Sun King: Louis XIV at Versailles</w:t>
      </w:r>
      <w:r>
        <w:t xml:space="preserve"> (London: Vintage Books, 2011)</w:t>
      </w:r>
      <w:r>
        <w:br/>
        <w:t xml:space="preserve">- The main bibliography for Louis XIV and his life in Versailles. </w:t>
      </w:r>
    </w:p>
    <w:p w14:paraId="7931D5E1" w14:textId="2ADFF307" w:rsidR="00B004B9" w:rsidRDefault="009E2B7E" w:rsidP="009E2B7E">
      <w:r>
        <w:t xml:space="preserve">Neill, J., </w:t>
      </w:r>
      <w:r w:rsidRPr="009E2B7E">
        <w:rPr>
          <w:i/>
        </w:rPr>
        <w:t xml:space="preserve">The Origins and Role of Same-Sex Relations in Human Societies </w:t>
      </w:r>
      <w:r w:rsidRPr="009E2B7E">
        <w:t>(</w:t>
      </w:r>
      <w:r>
        <w:t xml:space="preserve">London: </w:t>
      </w:r>
      <w:r w:rsidRPr="009E2B7E">
        <w:t>McFarland</w:t>
      </w:r>
      <w:r w:rsidRPr="009E2B7E">
        <w:rPr>
          <w:i/>
        </w:rPr>
        <w:t xml:space="preserve"> </w:t>
      </w:r>
      <w:r>
        <w:t>&amp; Company Inc.</w:t>
      </w:r>
      <w:r w:rsidR="00814704">
        <w:t>,</w:t>
      </w:r>
      <w:r>
        <w:t xml:space="preserve"> 2009</w:t>
      </w:r>
      <w:r w:rsidR="00814704">
        <w:t xml:space="preserve">) </w:t>
      </w:r>
      <w:r w:rsidR="00692AD7">
        <w:br/>
        <w:t xml:space="preserve">- </w:t>
      </w:r>
      <w:r w:rsidR="00977CAA">
        <w:t>Neill writes a commentary on sexuality throughout th</w:t>
      </w:r>
      <w:r w:rsidR="00244091">
        <w:t xml:space="preserve">e entirety of history. This means that though the entire </w:t>
      </w:r>
      <w:r w:rsidR="002B3B0D">
        <w:t xml:space="preserve">book is fascinating, only part of the book is useful for </w:t>
      </w:r>
      <w:r w:rsidR="00B004B9">
        <w:t xml:space="preserve">the time period of seventeenth century France. </w:t>
      </w:r>
    </w:p>
    <w:p w14:paraId="1D5C6B71" w14:textId="41E5B53E" w:rsidR="00496550" w:rsidRDefault="00496550" w:rsidP="00496550">
      <w:r>
        <w:t xml:space="preserve">Schultz, J. A., ‘Heterosexuality as a Threat to Medieval Studies’ </w:t>
      </w:r>
      <w:r w:rsidRPr="00496550">
        <w:rPr>
          <w:i/>
        </w:rPr>
        <w:t>Journal of the History of Sexuality,</w:t>
      </w:r>
      <w:r>
        <w:t xml:space="preserve"> vol. 15, no.1 (University of Texas Press: 2006)</w:t>
      </w:r>
      <w:r>
        <w:br/>
        <w:t xml:space="preserve">- This journal article has some insightful </w:t>
      </w:r>
      <w:r w:rsidR="00FF5CCA">
        <w:t xml:space="preserve">views on the terminology to use when referring to </w:t>
      </w:r>
      <w:r w:rsidR="006D1681">
        <w:t xml:space="preserve">homosexuality in a medieval context as well as arguing against the heteronormative stereotype in historical enquiry. </w:t>
      </w:r>
    </w:p>
    <w:p w14:paraId="2AC54D51" w14:textId="323D691D" w:rsidR="00A71DB8" w:rsidRDefault="00A71DB8"/>
    <w:p w14:paraId="78F65C17" w14:textId="1E37E767" w:rsidR="006A4273" w:rsidRDefault="006A4273"/>
    <w:sectPr w:rsidR="006A4273">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F95863" w14:textId="77777777" w:rsidR="007E7DAD" w:rsidRDefault="007E7DAD" w:rsidP="00010CB2">
      <w:pPr>
        <w:spacing w:after="0" w:line="240" w:lineRule="auto"/>
      </w:pPr>
      <w:r>
        <w:separator/>
      </w:r>
    </w:p>
  </w:endnote>
  <w:endnote w:type="continuationSeparator" w:id="0">
    <w:p w14:paraId="3B4229EC" w14:textId="77777777" w:rsidR="007E7DAD" w:rsidRDefault="007E7DAD" w:rsidP="00010C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57BA6B" w14:textId="77777777" w:rsidR="007E7DAD" w:rsidRDefault="007E7DAD" w:rsidP="00010CB2">
      <w:pPr>
        <w:spacing w:after="0" w:line="240" w:lineRule="auto"/>
      </w:pPr>
      <w:r>
        <w:separator/>
      </w:r>
    </w:p>
  </w:footnote>
  <w:footnote w:type="continuationSeparator" w:id="0">
    <w:p w14:paraId="3EE9CCDC" w14:textId="77777777" w:rsidR="007E7DAD" w:rsidRDefault="007E7DAD" w:rsidP="00010CB2">
      <w:pPr>
        <w:spacing w:after="0" w:line="240" w:lineRule="auto"/>
      </w:pPr>
      <w:r>
        <w:continuationSeparator/>
      </w:r>
    </w:p>
  </w:footnote>
  <w:footnote w:id="1">
    <w:p w14:paraId="0C2E4C4F" w14:textId="59B1273F" w:rsidR="00326FEE" w:rsidRDefault="00326FEE">
      <w:pPr>
        <w:pStyle w:val="FootnoteText"/>
      </w:pPr>
      <w:r>
        <w:rPr>
          <w:rStyle w:val="FootnoteReference"/>
        </w:rPr>
        <w:footnoteRef/>
      </w:r>
      <w:r>
        <w:t xml:space="preserve"> </w:t>
      </w:r>
      <w:r w:rsidR="00D95E36">
        <w:t>The Letters of Madame: The Correspondence of Elizabeth-Charlotte of Bavaria, Princess Palatine, Duchess of Orleans, called “Madame” at the Court of King Louis XIV Volume 1 1661-1708. Translation by Gertrude Scott Stevenson (London: Chapman and Dodd, 1924)</w:t>
      </w:r>
    </w:p>
  </w:footnote>
  <w:footnote w:id="2">
    <w:p w14:paraId="05F1FE8D" w14:textId="3B2402FE" w:rsidR="00210C82" w:rsidRDefault="00210C82" w:rsidP="00EB6BDE">
      <w:r>
        <w:rPr>
          <w:rStyle w:val="FootnoteReference"/>
        </w:rPr>
        <w:footnoteRef/>
      </w:r>
      <w:r>
        <w:t xml:space="preserve"> </w:t>
      </w:r>
      <w:r w:rsidR="006D1681" w:rsidRPr="00EB6BDE">
        <w:rPr>
          <w:sz w:val="20"/>
        </w:rPr>
        <w:t xml:space="preserve">J. A. Schultz, ‘Heterosexuality as a Threat to Medieval Studies’ </w:t>
      </w:r>
      <w:r w:rsidR="006D1681" w:rsidRPr="00EB6BDE">
        <w:rPr>
          <w:i/>
          <w:sz w:val="20"/>
        </w:rPr>
        <w:t>Journal of the History of Sexuality,</w:t>
      </w:r>
      <w:r w:rsidR="006D1681" w:rsidRPr="00EB6BDE">
        <w:rPr>
          <w:sz w:val="20"/>
        </w:rPr>
        <w:t xml:space="preserve"> vol. 15, no.1 (University of Texas Press: 2006) </w:t>
      </w:r>
      <w:r w:rsidR="00EB6BDE" w:rsidRPr="00EB6BDE">
        <w:rPr>
          <w:sz w:val="20"/>
        </w:rPr>
        <w:t>Accessed: 20-06-2018</w:t>
      </w:r>
    </w:p>
  </w:footnote>
  <w:footnote w:id="3">
    <w:p w14:paraId="30AF017E" w14:textId="4E83F805" w:rsidR="006219D2" w:rsidRDefault="006219D2" w:rsidP="006219D2">
      <w:pPr>
        <w:pStyle w:val="FootnoteText"/>
      </w:pPr>
      <w:r>
        <w:rPr>
          <w:rStyle w:val="FootnoteReference"/>
        </w:rPr>
        <w:footnoteRef/>
      </w:r>
      <w:r>
        <w:t xml:space="preserve"> </w:t>
      </w:r>
      <w:r w:rsidR="00D95E36">
        <w:t xml:space="preserve">Neill, J., </w:t>
      </w:r>
      <w:r w:rsidR="00D95E36" w:rsidRPr="009E2B7E">
        <w:rPr>
          <w:i/>
        </w:rPr>
        <w:t xml:space="preserve">The Origins and Role of Same-Sex Relations in Human Societies </w:t>
      </w:r>
      <w:r w:rsidR="00D95E36" w:rsidRPr="009E2B7E">
        <w:t>(</w:t>
      </w:r>
      <w:r w:rsidR="00D95E36">
        <w:t xml:space="preserve">London: </w:t>
      </w:r>
      <w:r w:rsidR="00D95E36" w:rsidRPr="009E2B7E">
        <w:t>McFarland</w:t>
      </w:r>
      <w:r w:rsidR="00D95E36" w:rsidRPr="009E2B7E">
        <w:rPr>
          <w:i/>
        </w:rPr>
        <w:t xml:space="preserve"> </w:t>
      </w:r>
      <w:r w:rsidR="00D95E36">
        <w:t>&amp; Company Inc., 2009) p.</w:t>
      </w:r>
      <w:r>
        <w:t>406</w:t>
      </w:r>
    </w:p>
  </w:footnote>
  <w:footnote w:id="4">
    <w:p w14:paraId="2E316EC5" w14:textId="6EE78933" w:rsidR="006D0B3D" w:rsidRDefault="006D0B3D">
      <w:pPr>
        <w:pStyle w:val="FootnoteText"/>
      </w:pPr>
      <w:r>
        <w:rPr>
          <w:rStyle w:val="FootnoteReference"/>
        </w:rPr>
        <w:footnoteRef/>
      </w:r>
      <w:r>
        <w:t xml:space="preserve"> </w:t>
      </w:r>
      <w:r w:rsidR="00D95E36">
        <w:t xml:space="preserve">Ibid., </w:t>
      </w:r>
    </w:p>
  </w:footnote>
  <w:footnote w:id="5">
    <w:p w14:paraId="1C027BAF" w14:textId="381C035B" w:rsidR="00010CB2" w:rsidRDefault="00010CB2">
      <w:pPr>
        <w:pStyle w:val="FootnoteText"/>
      </w:pPr>
      <w:r>
        <w:rPr>
          <w:rStyle w:val="FootnoteReference"/>
        </w:rPr>
        <w:footnoteRef/>
      </w:r>
      <w:r>
        <w:t xml:space="preserve"> </w:t>
      </w:r>
      <w:r w:rsidR="00D95E36">
        <w:t xml:space="preserve">M. Hone, </w:t>
      </w:r>
      <w:r w:rsidR="00D95E36" w:rsidRPr="00814704">
        <w:rPr>
          <w:i/>
        </w:rPr>
        <w:t xml:space="preserve">Louis XIII: </w:t>
      </w:r>
      <w:proofErr w:type="spellStart"/>
      <w:r w:rsidR="00D95E36" w:rsidRPr="00814704">
        <w:rPr>
          <w:i/>
        </w:rPr>
        <w:t>Luynes</w:t>
      </w:r>
      <w:proofErr w:type="spellEnd"/>
      <w:r w:rsidR="00D95E36" w:rsidRPr="00814704">
        <w:rPr>
          <w:i/>
        </w:rPr>
        <w:t xml:space="preserve"> – Richelieu – Cinq-Mars</w:t>
      </w:r>
      <w:r w:rsidR="00D95E36">
        <w:t xml:space="preserve"> (Great Britain: CreateSpace Independent Publishing Platform, 2015)</w:t>
      </w:r>
    </w:p>
  </w:footnote>
  <w:footnote w:id="6">
    <w:p w14:paraId="0B43B4A9" w14:textId="3E5D02F5" w:rsidR="005E095C" w:rsidRDefault="005E095C">
      <w:pPr>
        <w:pStyle w:val="FootnoteText"/>
      </w:pPr>
      <w:r>
        <w:rPr>
          <w:rStyle w:val="FootnoteReference"/>
        </w:rPr>
        <w:footnoteRef/>
      </w:r>
      <w:r>
        <w:t xml:space="preserve"> </w:t>
      </w:r>
      <w:r w:rsidR="004519DD">
        <w:t xml:space="preserve">N. Mitford, </w:t>
      </w:r>
      <w:r w:rsidR="004519DD" w:rsidRPr="008D7D26">
        <w:rPr>
          <w:i/>
        </w:rPr>
        <w:t>The Sun King: Louis XIV at Versailles</w:t>
      </w:r>
      <w:r w:rsidR="004519DD">
        <w:t xml:space="preserve"> (London: Vintage Books, 2011) p.</w:t>
      </w:r>
      <w:r w:rsidR="004D757B">
        <w:t>36</w:t>
      </w:r>
    </w:p>
  </w:footnote>
  <w:footnote w:id="7">
    <w:p w14:paraId="04757276" w14:textId="148FD515" w:rsidR="00D14191" w:rsidRDefault="00D14191">
      <w:pPr>
        <w:pStyle w:val="FootnoteText"/>
      </w:pPr>
      <w:r>
        <w:rPr>
          <w:rStyle w:val="FootnoteReference"/>
        </w:rPr>
        <w:footnoteRef/>
      </w:r>
      <w:r>
        <w:t xml:space="preserve"> </w:t>
      </w:r>
      <w:r w:rsidR="00E01194">
        <w:t xml:space="preserve">L. Crompton, </w:t>
      </w:r>
      <w:r w:rsidR="00E01194" w:rsidRPr="002D5E7B">
        <w:rPr>
          <w:i/>
        </w:rPr>
        <w:t>Homosexuality &amp; Civilisation</w:t>
      </w:r>
      <w:r w:rsidR="00E01194">
        <w:t xml:space="preserve"> (Cambridge: University Press, Cambridge Massachusetts, 2006)</w:t>
      </w:r>
      <w:r>
        <w:t xml:space="preserve"> </w:t>
      </w:r>
      <w:r w:rsidR="00B70284">
        <w:t>p.5</w:t>
      </w:r>
    </w:p>
  </w:footnote>
  <w:footnote w:id="8">
    <w:p w14:paraId="0E8384DD" w14:textId="330C85F1" w:rsidR="003E51B1" w:rsidRDefault="003E51B1">
      <w:pPr>
        <w:pStyle w:val="FootnoteText"/>
      </w:pPr>
      <w:r>
        <w:rPr>
          <w:rStyle w:val="FootnoteReference"/>
        </w:rPr>
        <w:footnoteRef/>
      </w:r>
      <w:r>
        <w:t xml:space="preserve"> </w:t>
      </w:r>
      <w:r w:rsidR="00D95E36">
        <w:t xml:space="preserve">V. L. Bullough, ‘Homosexuality as Submissive Behaviour: Example from Mythology’, </w:t>
      </w:r>
      <w:r w:rsidR="00D95E36" w:rsidRPr="00D95E36">
        <w:rPr>
          <w:i/>
        </w:rPr>
        <w:t>The Journal of Sex Research</w:t>
      </w:r>
      <w:r w:rsidR="00D95E36">
        <w:t xml:space="preserve"> vol.9 no.4 (Taylor and Francis, 1973)</w:t>
      </w:r>
    </w:p>
  </w:footnote>
  <w:footnote w:id="9">
    <w:p w14:paraId="7845E8A5" w14:textId="31165C75" w:rsidR="00621C0B" w:rsidRDefault="00621C0B">
      <w:pPr>
        <w:pStyle w:val="FootnoteText"/>
      </w:pPr>
      <w:r>
        <w:rPr>
          <w:rStyle w:val="FootnoteReference"/>
        </w:rPr>
        <w:footnoteRef/>
      </w:r>
      <w:r>
        <w:t xml:space="preserve"> C</w:t>
      </w:r>
      <w:r w:rsidR="004F3573">
        <w:t xml:space="preserve">rompton, L., </w:t>
      </w:r>
      <w:r w:rsidR="004F3573" w:rsidRPr="002D5E7B">
        <w:rPr>
          <w:i/>
        </w:rPr>
        <w:t>Homosexuality &amp; Civilisation</w:t>
      </w:r>
      <w:r>
        <w:t xml:space="preserve"> </w:t>
      </w:r>
      <w:r w:rsidR="004F3573">
        <w:t>p.</w:t>
      </w:r>
      <w:r>
        <w:t>334-335</w:t>
      </w:r>
    </w:p>
  </w:footnote>
  <w:footnote w:id="10">
    <w:p w14:paraId="511894E4" w14:textId="7874F1F6" w:rsidR="00735DFA" w:rsidRPr="004519DD" w:rsidRDefault="00735DFA">
      <w:pPr>
        <w:pStyle w:val="FootnoteText"/>
      </w:pPr>
      <w:r>
        <w:rPr>
          <w:rStyle w:val="FootnoteReference"/>
        </w:rPr>
        <w:footnoteRef/>
      </w:r>
      <w:r>
        <w:t xml:space="preserve"> </w:t>
      </w:r>
      <w:r w:rsidR="004519DD">
        <w:t xml:space="preserve">N. Mitford, </w:t>
      </w:r>
      <w:r w:rsidR="004519DD" w:rsidRPr="008D7D26">
        <w:rPr>
          <w:i/>
        </w:rPr>
        <w:t>The Sun King: Louis XIV at Versailles</w:t>
      </w:r>
      <w:r w:rsidR="004519DD">
        <w:rPr>
          <w:i/>
        </w:rPr>
        <w:t xml:space="preserve"> </w:t>
      </w:r>
      <w:r w:rsidR="004519DD">
        <w:t>p.</w:t>
      </w:r>
      <w:r w:rsidR="004F3573">
        <w:t>72</w:t>
      </w:r>
    </w:p>
  </w:footnote>
  <w:footnote w:id="11">
    <w:p w14:paraId="51B04865" w14:textId="00FCCE64" w:rsidR="00735DFA" w:rsidRDefault="00735DFA">
      <w:pPr>
        <w:pStyle w:val="FootnoteText"/>
      </w:pPr>
      <w:r>
        <w:rPr>
          <w:rStyle w:val="FootnoteReference"/>
        </w:rPr>
        <w:footnoteRef/>
      </w:r>
      <w:r>
        <w:t xml:space="preserve"> </w:t>
      </w:r>
      <w:r w:rsidR="00E01194">
        <w:t xml:space="preserve">Crompton, L., </w:t>
      </w:r>
      <w:r w:rsidR="00E01194" w:rsidRPr="002D5E7B">
        <w:rPr>
          <w:i/>
        </w:rPr>
        <w:t>Homosexuality &amp; Civilisation</w:t>
      </w:r>
      <w:r w:rsidR="00E01194">
        <w:t xml:space="preserve"> p.</w:t>
      </w:r>
      <w:r w:rsidR="004519DD">
        <w:t>340</w:t>
      </w:r>
    </w:p>
  </w:footnote>
  <w:footnote w:id="12">
    <w:p w14:paraId="0CF196EC" w14:textId="012F3764" w:rsidR="00CA2E6E" w:rsidRDefault="00CA2E6E">
      <w:pPr>
        <w:pStyle w:val="FootnoteText"/>
      </w:pPr>
      <w:r>
        <w:rPr>
          <w:rStyle w:val="FootnoteReference"/>
        </w:rPr>
        <w:footnoteRef/>
      </w:r>
      <w:r>
        <w:t xml:space="preserve"> </w:t>
      </w:r>
      <w:r w:rsidR="00D95E36">
        <w:t xml:space="preserve">The Letters of Madame: The Correspondence of Elizabeth-Charlotte of Bavaria, Princess Palatine, Duchess of Orleans, called “Madame” at the Court of King Louis XIV Volume 1 1661-1708.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F13319" w14:textId="2118DD12" w:rsidR="003B61B4" w:rsidRDefault="003B61B4">
    <w:pPr>
      <w:pStyle w:val="Header"/>
    </w:pPr>
    <w:r>
      <w:tab/>
    </w:r>
    <w:r>
      <w:tab/>
      <w:t>Bethany Collins 1600127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2E5B"/>
    <w:rsid w:val="00002414"/>
    <w:rsid w:val="000031C7"/>
    <w:rsid w:val="00010CB2"/>
    <w:rsid w:val="000176EA"/>
    <w:rsid w:val="00024EF3"/>
    <w:rsid w:val="00025C78"/>
    <w:rsid w:val="0002685C"/>
    <w:rsid w:val="00031AAB"/>
    <w:rsid w:val="000752EE"/>
    <w:rsid w:val="0008429C"/>
    <w:rsid w:val="000941DD"/>
    <w:rsid w:val="00094B04"/>
    <w:rsid w:val="00097F58"/>
    <w:rsid w:val="000A4C70"/>
    <w:rsid w:val="000A722E"/>
    <w:rsid w:val="000B39F4"/>
    <w:rsid w:val="000C0126"/>
    <w:rsid w:val="000C405E"/>
    <w:rsid w:val="001038EE"/>
    <w:rsid w:val="00110BCE"/>
    <w:rsid w:val="00154818"/>
    <w:rsid w:val="0016584E"/>
    <w:rsid w:val="00170E03"/>
    <w:rsid w:val="00175DC5"/>
    <w:rsid w:val="0018232C"/>
    <w:rsid w:val="0018372C"/>
    <w:rsid w:val="00183AD1"/>
    <w:rsid w:val="00195D63"/>
    <w:rsid w:val="001B5F30"/>
    <w:rsid w:val="001B78BA"/>
    <w:rsid w:val="001C7BD5"/>
    <w:rsid w:val="001D4796"/>
    <w:rsid w:val="00200ED5"/>
    <w:rsid w:val="00210C82"/>
    <w:rsid w:val="00244091"/>
    <w:rsid w:val="002618E9"/>
    <w:rsid w:val="00267124"/>
    <w:rsid w:val="00277324"/>
    <w:rsid w:val="00286359"/>
    <w:rsid w:val="002A01F2"/>
    <w:rsid w:val="002B3B0D"/>
    <w:rsid w:val="002D5E7B"/>
    <w:rsid w:val="002E390D"/>
    <w:rsid w:val="003104ED"/>
    <w:rsid w:val="0031343F"/>
    <w:rsid w:val="00326FEE"/>
    <w:rsid w:val="00335038"/>
    <w:rsid w:val="00340616"/>
    <w:rsid w:val="00342E5B"/>
    <w:rsid w:val="00343710"/>
    <w:rsid w:val="0038562E"/>
    <w:rsid w:val="003B5F81"/>
    <w:rsid w:val="003B61B4"/>
    <w:rsid w:val="003B6330"/>
    <w:rsid w:val="003E51B1"/>
    <w:rsid w:val="003F302B"/>
    <w:rsid w:val="00430BBD"/>
    <w:rsid w:val="00450085"/>
    <w:rsid w:val="004519DD"/>
    <w:rsid w:val="004565DE"/>
    <w:rsid w:val="00467FF1"/>
    <w:rsid w:val="00470D72"/>
    <w:rsid w:val="00473FA2"/>
    <w:rsid w:val="00485AE0"/>
    <w:rsid w:val="00496550"/>
    <w:rsid w:val="004B3D48"/>
    <w:rsid w:val="004B4693"/>
    <w:rsid w:val="004D757B"/>
    <w:rsid w:val="004F3573"/>
    <w:rsid w:val="005048C3"/>
    <w:rsid w:val="005144AE"/>
    <w:rsid w:val="0051584D"/>
    <w:rsid w:val="005207C5"/>
    <w:rsid w:val="0053040A"/>
    <w:rsid w:val="00542B4F"/>
    <w:rsid w:val="00556E09"/>
    <w:rsid w:val="00564ADF"/>
    <w:rsid w:val="005725CF"/>
    <w:rsid w:val="00574511"/>
    <w:rsid w:val="00594091"/>
    <w:rsid w:val="005A7B6D"/>
    <w:rsid w:val="005C722D"/>
    <w:rsid w:val="005D1316"/>
    <w:rsid w:val="005E095C"/>
    <w:rsid w:val="005F2907"/>
    <w:rsid w:val="00605B0F"/>
    <w:rsid w:val="006067B2"/>
    <w:rsid w:val="006211D8"/>
    <w:rsid w:val="006219D2"/>
    <w:rsid w:val="00621C0B"/>
    <w:rsid w:val="00626F28"/>
    <w:rsid w:val="00635C7C"/>
    <w:rsid w:val="00665455"/>
    <w:rsid w:val="00675323"/>
    <w:rsid w:val="00691D33"/>
    <w:rsid w:val="00692AD7"/>
    <w:rsid w:val="00694829"/>
    <w:rsid w:val="006A0905"/>
    <w:rsid w:val="006A4273"/>
    <w:rsid w:val="006B76E3"/>
    <w:rsid w:val="006D0B3D"/>
    <w:rsid w:val="006D15D5"/>
    <w:rsid w:val="006D1681"/>
    <w:rsid w:val="006E1B31"/>
    <w:rsid w:val="006E28C3"/>
    <w:rsid w:val="006F65FD"/>
    <w:rsid w:val="00713083"/>
    <w:rsid w:val="00735DFA"/>
    <w:rsid w:val="0075348E"/>
    <w:rsid w:val="00766693"/>
    <w:rsid w:val="0076673F"/>
    <w:rsid w:val="007769E4"/>
    <w:rsid w:val="007A102F"/>
    <w:rsid w:val="007A3BDD"/>
    <w:rsid w:val="007A64CA"/>
    <w:rsid w:val="007A7D21"/>
    <w:rsid w:val="007B7494"/>
    <w:rsid w:val="007C2A06"/>
    <w:rsid w:val="007C5CC7"/>
    <w:rsid w:val="007C5E98"/>
    <w:rsid w:val="007E48EE"/>
    <w:rsid w:val="007E7DAD"/>
    <w:rsid w:val="007F24AD"/>
    <w:rsid w:val="007F3CD9"/>
    <w:rsid w:val="00811FE1"/>
    <w:rsid w:val="00814704"/>
    <w:rsid w:val="00833648"/>
    <w:rsid w:val="0084346B"/>
    <w:rsid w:val="00857A8D"/>
    <w:rsid w:val="00875FDB"/>
    <w:rsid w:val="0088528C"/>
    <w:rsid w:val="00892511"/>
    <w:rsid w:val="008A4092"/>
    <w:rsid w:val="008B3DF1"/>
    <w:rsid w:val="008C4011"/>
    <w:rsid w:val="008D3ABF"/>
    <w:rsid w:val="008D7D26"/>
    <w:rsid w:val="008E1137"/>
    <w:rsid w:val="008E48B0"/>
    <w:rsid w:val="008F2E93"/>
    <w:rsid w:val="00900275"/>
    <w:rsid w:val="00904198"/>
    <w:rsid w:val="0095044C"/>
    <w:rsid w:val="0095121C"/>
    <w:rsid w:val="00951EBA"/>
    <w:rsid w:val="009709A2"/>
    <w:rsid w:val="009743B7"/>
    <w:rsid w:val="00977CAA"/>
    <w:rsid w:val="009B4189"/>
    <w:rsid w:val="009C0246"/>
    <w:rsid w:val="009E2B7E"/>
    <w:rsid w:val="00A46C43"/>
    <w:rsid w:val="00A71DB8"/>
    <w:rsid w:val="00A74A7F"/>
    <w:rsid w:val="00A80BA0"/>
    <w:rsid w:val="00AE3D1E"/>
    <w:rsid w:val="00AE6C37"/>
    <w:rsid w:val="00B004B9"/>
    <w:rsid w:val="00B3007E"/>
    <w:rsid w:val="00B47CEA"/>
    <w:rsid w:val="00B55AF8"/>
    <w:rsid w:val="00B70284"/>
    <w:rsid w:val="00B85EE6"/>
    <w:rsid w:val="00B86281"/>
    <w:rsid w:val="00B90DFC"/>
    <w:rsid w:val="00B92CED"/>
    <w:rsid w:val="00BA7B1E"/>
    <w:rsid w:val="00BB33E2"/>
    <w:rsid w:val="00BD1E79"/>
    <w:rsid w:val="00BD2A7D"/>
    <w:rsid w:val="00BF01A0"/>
    <w:rsid w:val="00BF31B1"/>
    <w:rsid w:val="00BF6417"/>
    <w:rsid w:val="00C213D1"/>
    <w:rsid w:val="00C33AC6"/>
    <w:rsid w:val="00C414AB"/>
    <w:rsid w:val="00C43A14"/>
    <w:rsid w:val="00C87A35"/>
    <w:rsid w:val="00C90991"/>
    <w:rsid w:val="00CA2E6E"/>
    <w:rsid w:val="00CA5758"/>
    <w:rsid w:val="00CB000C"/>
    <w:rsid w:val="00CE0F52"/>
    <w:rsid w:val="00CF1730"/>
    <w:rsid w:val="00D14191"/>
    <w:rsid w:val="00D1525B"/>
    <w:rsid w:val="00D52750"/>
    <w:rsid w:val="00D53821"/>
    <w:rsid w:val="00D6143F"/>
    <w:rsid w:val="00D95E36"/>
    <w:rsid w:val="00DB13B4"/>
    <w:rsid w:val="00DB50DA"/>
    <w:rsid w:val="00DD5606"/>
    <w:rsid w:val="00DE19B7"/>
    <w:rsid w:val="00DF4742"/>
    <w:rsid w:val="00DF7658"/>
    <w:rsid w:val="00E01194"/>
    <w:rsid w:val="00E40EE5"/>
    <w:rsid w:val="00E56B26"/>
    <w:rsid w:val="00E74D33"/>
    <w:rsid w:val="00E82445"/>
    <w:rsid w:val="00E91111"/>
    <w:rsid w:val="00E966CD"/>
    <w:rsid w:val="00EB6BDE"/>
    <w:rsid w:val="00EB7A08"/>
    <w:rsid w:val="00ED14E6"/>
    <w:rsid w:val="00EF0195"/>
    <w:rsid w:val="00F047DD"/>
    <w:rsid w:val="00F24487"/>
    <w:rsid w:val="00F4101D"/>
    <w:rsid w:val="00F430A0"/>
    <w:rsid w:val="00F43152"/>
    <w:rsid w:val="00F56230"/>
    <w:rsid w:val="00F91E85"/>
    <w:rsid w:val="00FB0177"/>
    <w:rsid w:val="00FB111A"/>
    <w:rsid w:val="00FC34FA"/>
    <w:rsid w:val="00FC464B"/>
    <w:rsid w:val="00FC63BD"/>
    <w:rsid w:val="00FF5C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BB32C93"/>
  <w15:chartTrackingRefBased/>
  <w15:docId w15:val="{99733059-3924-4E61-AA24-52616B974A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010CB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10CB2"/>
    <w:rPr>
      <w:sz w:val="20"/>
      <w:szCs w:val="20"/>
    </w:rPr>
  </w:style>
  <w:style w:type="character" w:styleId="FootnoteReference">
    <w:name w:val="footnote reference"/>
    <w:basedOn w:val="DefaultParagraphFont"/>
    <w:uiPriority w:val="99"/>
    <w:semiHidden/>
    <w:unhideWhenUsed/>
    <w:rsid w:val="00010CB2"/>
    <w:rPr>
      <w:vertAlign w:val="superscript"/>
    </w:rPr>
  </w:style>
  <w:style w:type="paragraph" w:styleId="Header">
    <w:name w:val="header"/>
    <w:basedOn w:val="Normal"/>
    <w:link w:val="HeaderChar"/>
    <w:uiPriority w:val="99"/>
    <w:unhideWhenUsed/>
    <w:rsid w:val="003B61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61B4"/>
  </w:style>
  <w:style w:type="paragraph" w:styleId="Footer">
    <w:name w:val="footer"/>
    <w:basedOn w:val="Normal"/>
    <w:link w:val="FooterChar"/>
    <w:uiPriority w:val="99"/>
    <w:unhideWhenUsed/>
    <w:rsid w:val="003B61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61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01AB7E-A08B-4B33-8EB1-6F7315E5CE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898</TotalTime>
  <Pages>5</Pages>
  <Words>1997</Words>
  <Characters>11385</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Bethany Jane Collins</dc:creator>
  <cp:keywords/>
  <dc:description/>
  <cp:lastModifiedBy>Bethany Jane Collins</cp:lastModifiedBy>
  <cp:revision>193</cp:revision>
  <dcterms:created xsi:type="dcterms:W3CDTF">2018-11-13T15:09:00Z</dcterms:created>
  <dcterms:modified xsi:type="dcterms:W3CDTF">2018-11-16T10:31:00Z</dcterms:modified>
</cp:coreProperties>
</file>