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0C534" w14:textId="1E50121D" w:rsidR="001B7C03" w:rsidRDefault="4E6A7230" w:rsidP="00075636">
      <w:pPr>
        <w:spacing w:line="360" w:lineRule="auto"/>
        <w:jc w:val="cente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w:t>
      </w:r>
    </w:p>
    <w:p w14:paraId="0427BACD" w14:textId="77777777" w:rsidR="00075636" w:rsidRDefault="00075636" w:rsidP="00075636">
      <w:pPr>
        <w:spacing w:line="360" w:lineRule="auto"/>
        <w:jc w:val="center"/>
        <w:rPr>
          <w:rFonts w:ascii="Times New Roman" w:eastAsia="Times New Roman" w:hAnsi="Times New Roman" w:cs="Times New Roman"/>
          <w:color w:val="000000" w:themeColor="text1"/>
          <w:sz w:val="24"/>
          <w:szCs w:val="24"/>
          <w:lang w:val="en-GB"/>
        </w:rPr>
      </w:pPr>
    </w:p>
    <w:p w14:paraId="47B2B817" w14:textId="77777777" w:rsidR="00075636" w:rsidRDefault="00075636" w:rsidP="00075636">
      <w:pPr>
        <w:spacing w:line="360" w:lineRule="auto"/>
        <w:jc w:val="center"/>
        <w:rPr>
          <w:rFonts w:ascii="Times New Roman" w:eastAsia="Times New Roman" w:hAnsi="Times New Roman" w:cs="Times New Roman"/>
          <w:color w:val="000000" w:themeColor="text1"/>
          <w:sz w:val="24"/>
          <w:szCs w:val="24"/>
          <w:lang w:val="en-GB"/>
        </w:rPr>
      </w:pPr>
    </w:p>
    <w:p w14:paraId="5FCBC257" w14:textId="77777777" w:rsidR="00075636" w:rsidRDefault="00075636" w:rsidP="00075636">
      <w:pPr>
        <w:spacing w:line="360" w:lineRule="auto"/>
        <w:jc w:val="center"/>
        <w:rPr>
          <w:rFonts w:ascii="Times New Roman" w:eastAsia="Times New Roman" w:hAnsi="Times New Roman" w:cs="Times New Roman"/>
          <w:color w:val="000000" w:themeColor="text1"/>
          <w:sz w:val="24"/>
          <w:szCs w:val="24"/>
          <w:lang w:val="en-GB"/>
        </w:rPr>
      </w:pPr>
    </w:p>
    <w:p w14:paraId="2E52D140" w14:textId="77777777" w:rsidR="00075636" w:rsidRPr="005F2B80" w:rsidRDefault="00075636" w:rsidP="00075636">
      <w:pPr>
        <w:spacing w:line="360" w:lineRule="auto"/>
        <w:jc w:val="center"/>
        <w:rPr>
          <w:rFonts w:ascii="Times New Roman" w:eastAsia="Times New Roman" w:hAnsi="Times New Roman" w:cs="Times New Roman"/>
          <w:color w:val="000000" w:themeColor="text1"/>
          <w:sz w:val="24"/>
          <w:szCs w:val="24"/>
          <w:lang w:val="en-GB"/>
        </w:rPr>
      </w:pPr>
    </w:p>
    <w:p w14:paraId="2144D954" w14:textId="04B6B358" w:rsidR="001B7C03" w:rsidRPr="005F2B80" w:rsidRDefault="4E6A7230" w:rsidP="00075636">
      <w:pPr>
        <w:spacing w:line="360" w:lineRule="auto"/>
        <w:jc w:val="cente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Programme: International Hotel Management</w:t>
      </w:r>
    </w:p>
    <w:p w14:paraId="0F701CF5" w14:textId="00D3B6AF" w:rsidR="001B7C03" w:rsidRPr="00075636" w:rsidRDefault="4E6A7230" w:rsidP="00075636">
      <w:pPr>
        <w:spacing w:line="360" w:lineRule="auto"/>
        <w:jc w:val="cente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Module: Entrepreneurship</w:t>
      </w:r>
    </w:p>
    <w:p w14:paraId="18AEE7CD" w14:textId="55140A60" w:rsidR="001B7C03" w:rsidRPr="00075636" w:rsidRDefault="4E6A7230" w:rsidP="00075636">
      <w:pPr>
        <w:spacing w:line="360" w:lineRule="auto"/>
        <w:jc w:val="cente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Module code: BMIH5001 Rework</w:t>
      </w:r>
    </w:p>
    <w:p w14:paraId="45BD6533" w14:textId="3B037E9C" w:rsidR="001B7C03" w:rsidRPr="005F2B80" w:rsidRDefault="4E6A7230" w:rsidP="00075636">
      <w:pPr>
        <w:spacing w:line="360" w:lineRule="auto"/>
        <w:jc w:val="cente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Student name:  </w:t>
      </w:r>
      <w:r w:rsidR="009867FF">
        <w:rPr>
          <w:rFonts w:ascii="Times New Roman" w:eastAsia="Times New Roman" w:hAnsi="Times New Roman" w:cs="Times New Roman"/>
          <w:color w:val="000000" w:themeColor="text1"/>
          <w:sz w:val="24"/>
          <w:szCs w:val="24"/>
          <w:lang w:val="en-GB"/>
        </w:rPr>
        <w:t>Monica-Cristina Grigoruta</w:t>
      </w:r>
    </w:p>
    <w:p w14:paraId="6E7184B4" w14:textId="2B14E29A" w:rsidR="001B7C03" w:rsidRPr="005F2B80" w:rsidRDefault="4E6A7230" w:rsidP="00075636">
      <w:pPr>
        <w:spacing w:line="360" w:lineRule="auto"/>
        <w:jc w:val="cente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Student ID</w:t>
      </w:r>
      <w:r w:rsidR="001B7C03" w:rsidRPr="005F2B80">
        <w:rPr>
          <w:rFonts w:ascii="Times New Roman" w:eastAsia="Times New Roman" w:hAnsi="Times New Roman" w:cs="Times New Roman"/>
          <w:color w:val="000000" w:themeColor="text1"/>
          <w:sz w:val="24"/>
          <w:szCs w:val="24"/>
          <w:lang w:val="en-GB"/>
        </w:rPr>
        <w:t>:</w:t>
      </w:r>
      <w:r w:rsidR="009867FF">
        <w:rPr>
          <w:rFonts w:ascii="Times New Roman" w:eastAsia="Times New Roman" w:hAnsi="Times New Roman" w:cs="Times New Roman"/>
          <w:color w:val="000000" w:themeColor="text1"/>
          <w:sz w:val="24"/>
          <w:szCs w:val="24"/>
          <w:lang w:val="en-GB"/>
        </w:rPr>
        <w:t xml:space="preserve"> 2132111</w:t>
      </w:r>
    </w:p>
    <w:p w14:paraId="7F99A889" w14:textId="5DBB1293" w:rsidR="4E6A7230" w:rsidRPr="005F2B80" w:rsidRDefault="4E6A7230" w:rsidP="009867FF">
      <w:pPr>
        <w:spacing w:line="360" w:lineRule="auto"/>
        <w:jc w:val="cente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Lecturer:</w:t>
      </w:r>
      <w:r w:rsidR="009867FF">
        <w:rPr>
          <w:rFonts w:ascii="Times New Roman" w:eastAsia="Times New Roman" w:hAnsi="Times New Roman" w:cs="Times New Roman"/>
          <w:color w:val="000000" w:themeColor="text1"/>
          <w:sz w:val="24"/>
          <w:szCs w:val="24"/>
          <w:lang w:val="en-GB"/>
        </w:rPr>
        <w:t xml:space="preserve"> Christopher Wilkin</w:t>
      </w:r>
    </w:p>
    <w:p w14:paraId="44E38808" w14:textId="77777777" w:rsidR="4E6A7230" w:rsidRPr="005F2B80" w:rsidRDefault="4E6A7230" w:rsidP="001B7C03">
      <w:pPr>
        <w:spacing w:line="360" w:lineRule="auto"/>
        <w:jc w:val="both"/>
        <w:rPr>
          <w:rFonts w:ascii="Times New Roman" w:hAnsi="Times New Roman" w:cs="Times New Roman"/>
          <w:color w:val="000000" w:themeColor="text1"/>
          <w:sz w:val="24"/>
          <w:szCs w:val="24"/>
        </w:rPr>
      </w:pPr>
      <w:r w:rsidRPr="005F2B80">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rPr>
        <w:id w:val="275374518"/>
        <w:docPartObj>
          <w:docPartGallery w:val="Table of Contents"/>
          <w:docPartUnique/>
        </w:docPartObj>
      </w:sdtPr>
      <w:sdtContent>
        <w:p w14:paraId="67E662E9" w14:textId="77777777" w:rsidR="005F2B80" w:rsidRPr="00075636" w:rsidRDefault="005F2B80">
          <w:pPr>
            <w:pStyle w:val="TOCHeading"/>
            <w:rPr>
              <w:rFonts w:ascii="Times New Roman" w:hAnsi="Times New Roman" w:cs="Times New Roman"/>
              <w:bCs w:val="0"/>
              <w:color w:val="000000" w:themeColor="text1"/>
              <w:sz w:val="24"/>
              <w:szCs w:val="24"/>
            </w:rPr>
          </w:pPr>
          <w:r w:rsidRPr="00075636">
            <w:rPr>
              <w:rFonts w:ascii="Times New Roman" w:hAnsi="Times New Roman" w:cs="Times New Roman"/>
              <w:bCs w:val="0"/>
              <w:color w:val="000000" w:themeColor="text1"/>
              <w:sz w:val="24"/>
              <w:szCs w:val="24"/>
            </w:rPr>
            <w:t>Table of Contents</w:t>
          </w:r>
        </w:p>
        <w:p w14:paraId="5CF438E1" w14:textId="135C851A" w:rsidR="00075636" w:rsidRPr="00075636" w:rsidRDefault="005F2B80">
          <w:pPr>
            <w:pStyle w:val="TOC1"/>
            <w:tabs>
              <w:tab w:val="right" w:leader="dot" w:pos="9350"/>
            </w:tabs>
            <w:rPr>
              <w:rFonts w:ascii="Times New Roman" w:eastAsiaTheme="minorEastAsia" w:hAnsi="Times New Roman" w:cs="Times New Roman"/>
              <w:noProof/>
              <w:kern w:val="2"/>
              <w:sz w:val="24"/>
              <w:szCs w:val="24"/>
              <w14:ligatures w14:val="standardContextual"/>
            </w:rPr>
          </w:pPr>
          <w:r w:rsidRPr="00075636">
            <w:rPr>
              <w:rFonts w:ascii="Times New Roman" w:hAnsi="Times New Roman" w:cs="Times New Roman"/>
              <w:color w:val="000000" w:themeColor="text1"/>
              <w:sz w:val="24"/>
              <w:szCs w:val="24"/>
            </w:rPr>
            <w:fldChar w:fldCharType="begin"/>
          </w:r>
          <w:r w:rsidRPr="00075636">
            <w:rPr>
              <w:rFonts w:ascii="Times New Roman" w:hAnsi="Times New Roman" w:cs="Times New Roman"/>
              <w:color w:val="000000" w:themeColor="text1"/>
              <w:sz w:val="24"/>
              <w:szCs w:val="24"/>
            </w:rPr>
            <w:instrText xml:space="preserve"> TOC \o "1-3" \h \z \u </w:instrText>
          </w:r>
          <w:r w:rsidRPr="00075636">
            <w:rPr>
              <w:rFonts w:ascii="Times New Roman" w:hAnsi="Times New Roman" w:cs="Times New Roman"/>
              <w:color w:val="000000" w:themeColor="text1"/>
              <w:sz w:val="24"/>
              <w:szCs w:val="24"/>
            </w:rPr>
            <w:fldChar w:fldCharType="separate"/>
          </w:r>
          <w:hyperlink w:anchor="_Toc157252513" w:history="1">
            <w:r w:rsidR="00075636" w:rsidRPr="00075636">
              <w:rPr>
                <w:rStyle w:val="Hyperlink"/>
                <w:rFonts w:ascii="Times New Roman" w:eastAsia="Times New Roman" w:hAnsi="Times New Roman" w:cs="Times New Roman"/>
                <w:noProof/>
                <w:sz w:val="24"/>
                <w:szCs w:val="24"/>
                <w:lang w:val="en-GB"/>
              </w:rPr>
              <w:t>Business Plan for the Grand Delicacy Hotel</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_Toc157252513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2</w:t>
            </w:r>
            <w:r w:rsidR="00075636" w:rsidRPr="00075636">
              <w:rPr>
                <w:rFonts w:ascii="Times New Roman" w:hAnsi="Times New Roman" w:cs="Times New Roman"/>
                <w:noProof/>
                <w:webHidden/>
                <w:sz w:val="24"/>
                <w:szCs w:val="24"/>
              </w:rPr>
              <w:fldChar w:fldCharType="end"/>
            </w:r>
          </w:hyperlink>
        </w:p>
        <w:p w14:paraId="203703CE" w14:textId="115BC6EE"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14" w:history="1">
            <w:r w:rsidR="00075636" w:rsidRPr="00075636">
              <w:rPr>
                <w:rStyle w:val="Hyperlink"/>
                <w:rFonts w:ascii="Times New Roman" w:eastAsia="Times New Roman" w:hAnsi="Times New Roman" w:cs="Times New Roman"/>
                <w:noProof/>
                <w:sz w:val="24"/>
                <w:szCs w:val="24"/>
                <w:lang w:val="en-GB"/>
              </w:rPr>
              <w:t>Executive Summary</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_Toc157252514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2</w:t>
            </w:r>
            <w:r w:rsidR="00075636" w:rsidRPr="00075636">
              <w:rPr>
                <w:rFonts w:ascii="Times New Roman" w:hAnsi="Times New Roman" w:cs="Times New Roman"/>
                <w:noProof/>
                <w:webHidden/>
                <w:sz w:val="24"/>
                <w:szCs w:val="24"/>
              </w:rPr>
              <w:fldChar w:fldCharType="end"/>
            </w:r>
          </w:hyperlink>
        </w:p>
        <w:p w14:paraId="7999B72C" w14:textId="4E451A03"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15" w:history="1">
            <w:r w:rsidR="00075636" w:rsidRPr="00075636">
              <w:rPr>
                <w:rStyle w:val="Hyperlink"/>
                <w:rFonts w:ascii="Times New Roman" w:eastAsia="Times New Roman" w:hAnsi="Times New Roman" w:cs="Times New Roman"/>
                <w:noProof/>
                <w:sz w:val="24"/>
                <w:szCs w:val="24"/>
                <w:lang w:val="en-GB"/>
              </w:rPr>
              <w:t>Mission Statement</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_Toc157252515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2</w:t>
            </w:r>
            <w:r w:rsidR="00075636" w:rsidRPr="00075636">
              <w:rPr>
                <w:rFonts w:ascii="Times New Roman" w:hAnsi="Times New Roman" w:cs="Times New Roman"/>
                <w:noProof/>
                <w:webHidden/>
                <w:sz w:val="24"/>
                <w:szCs w:val="24"/>
              </w:rPr>
              <w:fldChar w:fldCharType="end"/>
            </w:r>
          </w:hyperlink>
        </w:p>
        <w:p w14:paraId="1914FBD0" w14:textId="35578B34"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16" w:history="1">
            <w:r w:rsidR="00075636" w:rsidRPr="00075636">
              <w:rPr>
                <w:rStyle w:val="Hyperlink"/>
                <w:rFonts w:ascii="Times New Roman" w:eastAsia="Times New Roman" w:hAnsi="Times New Roman" w:cs="Times New Roman"/>
                <w:noProof/>
                <w:sz w:val="24"/>
                <w:szCs w:val="24"/>
                <w:lang w:val="en-GB"/>
              </w:rPr>
              <w:t>Vision Statement</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_Toc157252516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2</w:t>
            </w:r>
            <w:r w:rsidR="00075636" w:rsidRPr="00075636">
              <w:rPr>
                <w:rFonts w:ascii="Times New Roman" w:hAnsi="Times New Roman" w:cs="Times New Roman"/>
                <w:noProof/>
                <w:webHidden/>
                <w:sz w:val="24"/>
                <w:szCs w:val="24"/>
              </w:rPr>
              <w:fldChar w:fldCharType="end"/>
            </w:r>
          </w:hyperlink>
        </w:p>
        <w:p w14:paraId="550D1288" w14:textId="59B3FA11"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17" w:history="1">
            <w:r w:rsidR="00075636" w:rsidRPr="00075636">
              <w:rPr>
                <w:rStyle w:val="Hyperlink"/>
                <w:rFonts w:ascii="Times New Roman" w:eastAsia="Times New Roman" w:hAnsi="Times New Roman" w:cs="Times New Roman"/>
                <w:noProof/>
                <w:sz w:val="24"/>
                <w:szCs w:val="24"/>
                <w:lang w:val="en-GB"/>
              </w:rPr>
              <w:t>Product</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_Toc157252517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2</w:t>
            </w:r>
            <w:r w:rsidR="00075636" w:rsidRPr="00075636">
              <w:rPr>
                <w:rFonts w:ascii="Times New Roman" w:hAnsi="Times New Roman" w:cs="Times New Roman"/>
                <w:noProof/>
                <w:webHidden/>
                <w:sz w:val="24"/>
                <w:szCs w:val="24"/>
              </w:rPr>
              <w:fldChar w:fldCharType="end"/>
            </w:r>
          </w:hyperlink>
        </w:p>
        <w:p w14:paraId="718CDF8B" w14:textId="2AF1304B"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18" w:history="1">
            <w:r w:rsidR="00075636" w:rsidRPr="00075636">
              <w:rPr>
                <w:rStyle w:val="Hyperlink"/>
                <w:rFonts w:ascii="Times New Roman" w:eastAsia="Times New Roman" w:hAnsi="Times New Roman" w:cs="Times New Roman"/>
                <w:noProof/>
                <w:sz w:val="24"/>
                <w:szCs w:val="24"/>
                <w:lang w:val="en-GB"/>
              </w:rPr>
              <w:t>Business environment</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_Toc157252518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2</w:t>
            </w:r>
            <w:r w:rsidR="00075636" w:rsidRPr="00075636">
              <w:rPr>
                <w:rFonts w:ascii="Times New Roman" w:hAnsi="Times New Roman" w:cs="Times New Roman"/>
                <w:noProof/>
                <w:webHidden/>
                <w:sz w:val="24"/>
                <w:szCs w:val="24"/>
              </w:rPr>
              <w:fldChar w:fldCharType="end"/>
            </w:r>
          </w:hyperlink>
        </w:p>
        <w:p w14:paraId="4468C62A" w14:textId="05C3EB70" w:rsidR="00075636" w:rsidRPr="00075636"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57252519" w:history="1">
            <w:r w:rsidR="00075636" w:rsidRPr="00075636">
              <w:rPr>
                <w:rStyle w:val="Hyperlink"/>
                <w:rFonts w:ascii="Times New Roman" w:eastAsia="Times New Roman" w:hAnsi="Times New Roman" w:cs="Times New Roman"/>
                <w:noProof/>
                <w:sz w:val="24"/>
                <w:szCs w:val="24"/>
                <w:lang w:val="en-GB"/>
              </w:rPr>
              <w:t>Political Factors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_Toc157252519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3</w:t>
            </w:r>
            <w:r w:rsidR="00075636" w:rsidRPr="00075636">
              <w:rPr>
                <w:rFonts w:ascii="Times New Roman" w:hAnsi="Times New Roman" w:cs="Times New Roman"/>
                <w:noProof/>
                <w:webHidden/>
                <w:sz w:val="24"/>
                <w:szCs w:val="24"/>
              </w:rPr>
              <w:fldChar w:fldCharType="end"/>
            </w:r>
          </w:hyperlink>
        </w:p>
        <w:p w14:paraId="02871E0A" w14:textId="5F250B9F" w:rsidR="00075636" w:rsidRPr="00075636"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57252520" w:history="1">
            <w:r w:rsidR="00075636" w:rsidRPr="00075636">
              <w:rPr>
                <w:rStyle w:val="Hyperlink"/>
                <w:rFonts w:ascii="Times New Roman" w:eastAsia="Times New Roman" w:hAnsi="Times New Roman" w:cs="Times New Roman"/>
                <w:noProof/>
                <w:sz w:val="24"/>
                <w:szCs w:val="24"/>
                <w:lang w:val="en-GB"/>
              </w:rPr>
              <w:t>Economic Factors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_Toc157252520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3</w:t>
            </w:r>
            <w:r w:rsidR="00075636" w:rsidRPr="00075636">
              <w:rPr>
                <w:rFonts w:ascii="Times New Roman" w:hAnsi="Times New Roman" w:cs="Times New Roman"/>
                <w:noProof/>
                <w:webHidden/>
                <w:sz w:val="24"/>
                <w:szCs w:val="24"/>
              </w:rPr>
              <w:fldChar w:fldCharType="end"/>
            </w:r>
          </w:hyperlink>
        </w:p>
        <w:p w14:paraId="149824E0" w14:textId="478F0AAA" w:rsidR="00075636" w:rsidRPr="00075636"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57252521" w:history="1">
            <w:r w:rsidR="00075636" w:rsidRPr="00075636">
              <w:rPr>
                <w:rStyle w:val="Hyperlink"/>
                <w:rFonts w:ascii="Times New Roman" w:eastAsia="Times New Roman" w:hAnsi="Times New Roman" w:cs="Times New Roman"/>
                <w:noProof/>
                <w:sz w:val="24"/>
                <w:szCs w:val="24"/>
                <w:lang w:val="en-GB"/>
              </w:rPr>
              <w:t>Social Factors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_Toc157252521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4</w:t>
            </w:r>
            <w:r w:rsidR="00075636" w:rsidRPr="00075636">
              <w:rPr>
                <w:rFonts w:ascii="Times New Roman" w:hAnsi="Times New Roman" w:cs="Times New Roman"/>
                <w:noProof/>
                <w:webHidden/>
                <w:sz w:val="24"/>
                <w:szCs w:val="24"/>
              </w:rPr>
              <w:fldChar w:fldCharType="end"/>
            </w:r>
          </w:hyperlink>
        </w:p>
        <w:p w14:paraId="2BCB648B" w14:textId="05327C41" w:rsidR="00075636" w:rsidRPr="00075636"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57252522" w:history="1">
            <w:r w:rsidR="00075636" w:rsidRPr="00075636">
              <w:rPr>
                <w:rStyle w:val="Hyperlink"/>
                <w:rFonts w:ascii="Times New Roman" w:eastAsia="Times New Roman" w:hAnsi="Times New Roman" w:cs="Times New Roman"/>
                <w:noProof/>
                <w:sz w:val="24"/>
                <w:szCs w:val="24"/>
                <w:lang w:val="en-GB"/>
              </w:rPr>
              <w:t>Technological Factors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_Toc157252522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4</w:t>
            </w:r>
            <w:r w:rsidR="00075636" w:rsidRPr="00075636">
              <w:rPr>
                <w:rFonts w:ascii="Times New Roman" w:hAnsi="Times New Roman" w:cs="Times New Roman"/>
                <w:noProof/>
                <w:webHidden/>
                <w:sz w:val="24"/>
                <w:szCs w:val="24"/>
              </w:rPr>
              <w:fldChar w:fldCharType="end"/>
            </w:r>
          </w:hyperlink>
        </w:p>
        <w:p w14:paraId="34DCF7B2" w14:textId="24252438" w:rsidR="00075636" w:rsidRPr="00075636"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57252523" w:history="1">
            <w:r w:rsidR="00075636" w:rsidRPr="00075636">
              <w:rPr>
                <w:rStyle w:val="Hyperlink"/>
                <w:rFonts w:ascii="Times New Roman" w:eastAsia="Times New Roman" w:hAnsi="Times New Roman" w:cs="Times New Roman"/>
                <w:noProof/>
                <w:sz w:val="24"/>
                <w:szCs w:val="24"/>
                <w:lang w:val="en-GB"/>
              </w:rPr>
              <w:t>Environmental Factors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_Toc157252523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4</w:t>
            </w:r>
            <w:r w:rsidR="00075636" w:rsidRPr="00075636">
              <w:rPr>
                <w:rFonts w:ascii="Times New Roman" w:hAnsi="Times New Roman" w:cs="Times New Roman"/>
                <w:noProof/>
                <w:webHidden/>
                <w:sz w:val="24"/>
                <w:szCs w:val="24"/>
              </w:rPr>
              <w:fldChar w:fldCharType="end"/>
            </w:r>
          </w:hyperlink>
        </w:p>
        <w:p w14:paraId="1C174148" w14:textId="2D888B8E" w:rsidR="00075636" w:rsidRPr="00075636"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57252524" w:history="1">
            <w:r w:rsidR="00075636" w:rsidRPr="00075636">
              <w:rPr>
                <w:rStyle w:val="Hyperlink"/>
                <w:rFonts w:ascii="Times New Roman" w:eastAsia="Times New Roman" w:hAnsi="Times New Roman" w:cs="Times New Roman"/>
                <w:noProof/>
                <w:sz w:val="24"/>
                <w:szCs w:val="24"/>
                <w:lang w:val="en-GB"/>
              </w:rPr>
              <w:t>Legal Factors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_Toc157252524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4</w:t>
            </w:r>
            <w:r w:rsidR="00075636" w:rsidRPr="00075636">
              <w:rPr>
                <w:rFonts w:ascii="Times New Roman" w:hAnsi="Times New Roman" w:cs="Times New Roman"/>
                <w:noProof/>
                <w:webHidden/>
                <w:sz w:val="24"/>
                <w:szCs w:val="24"/>
              </w:rPr>
              <w:fldChar w:fldCharType="end"/>
            </w:r>
          </w:hyperlink>
        </w:p>
        <w:p w14:paraId="433023EC" w14:textId="75629E63"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25" w:history="1">
            <w:r w:rsidR="00075636" w:rsidRPr="00075636">
              <w:rPr>
                <w:rStyle w:val="Hyperlink"/>
                <w:rFonts w:ascii="Times New Roman" w:eastAsia="Times New Roman" w:hAnsi="Times New Roman" w:cs="Times New Roman"/>
                <w:noProof/>
                <w:sz w:val="24"/>
                <w:szCs w:val="24"/>
                <w:lang w:val="en-GB"/>
              </w:rPr>
              <w:t>Competitor analysis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_Toc157252525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5</w:t>
            </w:r>
            <w:r w:rsidR="00075636" w:rsidRPr="00075636">
              <w:rPr>
                <w:rFonts w:ascii="Times New Roman" w:hAnsi="Times New Roman" w:cs="Times New Roman"/>
                <w:noProof/>
                <w:webHidden/>
                <w:sz w:val="24"/>
                <w:szCs w:val="24"/>
              </w:rPr>
              <w:fldChar w:fldCharType="end"/>
            </w:r>
          </w:hyperlink>
        </w:p>
        <w:p w14:paraId="28DEFA7D" w14:textId="43EA6345"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26" w:history="1">
            <w:r w:rsidR="00075636" w:rsidRPr="00075636">
              <w:rPr>
                <w:rStyle w:val="Hyperlink"/>
                <w:rFonts w:ascii="Times New Roman" w:eastAsia="Times New Roman" w:hAnsi="Times New Roman" w:cs="Times New Roman"/>
                <w:noProof/>
                <w:sz w:val="24"/>
                <w:szCs w:val="24"/>
                <w:lang w:val="en-GB"/>
              </w:rPr>
              <w:t>SWOT Analysis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_Toc157252526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5</w:t>
            </w:r>
            <w:r w:rsidR="00075636" w:rsidRPr="00075636">
              <w:rPr>
                <w:rFonts w:ascii="Times New Roman" w:hAnsi="Times New Roman" w:cs="Times New Roman"/>
                <w:noProof/>
                <w:webHidden/>
                <w:sz w:val="24"/>
                <w:szCs w:val="24"/>
              </w:rPr>
              <w:fldChar w:fldCharType="end"/>
            </w:r>
          </w:hyperlink>
        </w:p>
        <w:p w14:paraId="0D3C5A84" w14:textId="7C11B0F8"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27" w:history="1">
            <w:r w:rsidR="00075636" w:rsidRPr="00075636">
              <w:rPr>
                <w:rStyle w:val="Hyperlink"/>
                <w:rFonts w:ascii="Times New Roman" w:eastAsia="Times New Roman" w:hAnsi="Times New Roman" w:cs="Times New Roman"/>
                <w:noProof/>
                <w:sz w:val="24"/>
                <w:szCs w:val="24"/>
                <w:lang w:val="en-GB"/>
              </w:rPr>
              <w:t>Marketing Strategy</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_Toc157252527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6</w:t>
            </w:r>
            <w:r w:rsidR="00075636" w:rsidRPr="00075636">
              <w:rPr>
                <w:rFonts w:ascii="Times New Roman" w:hAnsi="Times New Roman" w:cs="Times New Roman"/>
                <w:noProof/>
                <w:webHidden/>
                <w:sz w:val="24"/>
                <w:szCs w:val="24"/>
              </w:rPr>
              <w:fldChar w:fldCharType="end"/>
            </w:r>
          </w:hyperlink>
        </w:p>
        <w:p w14:paraId="5F6929E8" w14:textId="3F130C31"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28" w:history="1">
            <w:r w:rsidR="00075636" w:rsidRPr="00075636">
              <w:rPr>
                <w:rStyle w:val="Hyperlink"/>
                <w:rFonts w:ascii="Times New Roman" w:eastAsia="Times New Roman" w:hAnsi="Times New Roman" w:cs="Times New Roman"/>
                <w:noProof/>
                <w:sz w:val="24"/>
                <w:szCs w:val="24"/>
                <w:lang w:val="en-GB"/>
              </w:rPr>
              <w:t>Financial planning</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_Toc157252528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7</w:t>
            </w:r>
            <w:r w:rsidR="00075636" w:rsidRPr="00075636">
              <w:rPr>
                <w:rFonts w:ascii="Times New Roman" w:hAnsi="Times New Roman" w:cs="Times New Roman"/>
                <w:noProof/>
                <w:webHidden/>
                <w:sz w:val="24"/>
                <w:szCs w:val="24"/>
              </w:rPr>
              <w:fldChar w:fldCharType="end"/>
            </w:r>
          </w:hyperlink>
        </w:p>
        <w:p w14:paraId="60798CB6" w14:textId="4F62A5CB"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29" w:history="1">
            <w:r w:rsidR="00075636" w:rsidRPr="00075636">
              <w:rPr>
                <w:rStyle w:val="Hyperlink"/>
                <w:rFonts w:ascii="Times New Roman" w:eastAsia="Times New Roman" w:hAnsi="Times New Roman" w:cs="Times New Roman"/>
                <w:noProof/>
                <w:sz w:val="24"/>
                <w:szCs w:val="24"/>
                <w:lang w:val="en-GB"/>
              </w:rPr>
              <w:t>Start-up Costs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_Toc157252529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7</w:t>
            </w:r>
            <w:r w:rsidR="00075636" w:rsidRPr="00075636">
              <w:rPr>
                <w:rFonts w:ascii="Times New Roman" w:hAnsi="Times New Roman" w:cs="Times New Roman"/>
                <w:noProof/>
                <w:webHidden/>
                <w:sz w:val="24"/>
                <w:szCs w:val="24"/>
              </w:rPr>
              <w:fldChar w:fldCharType="end"/>
            </w:r>
          </w:hyperlink>
        </w:p>
        <w:p w14:paraId="3217FD62" w14:textId="191E4745"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30" w:history="1">
            <w:r w:rsidR="00075636" w:rsidRPr="00075636">
              <w:rPr>
                <w:rStyle w:val="Hyperlink"/>
                <w:rFonts w:ascii="Times New Roman" w:eastAsia="Times New Roman" w:hAnsi="Times New Roman" w:cs="Times New Roman"/>
                <w:noProof/>
                <w:sz w:val="24"/>
                <w:szCs w:val="24"/>
                <w:lang w:val="en-GB"/>
              </w:rPr>
              <w:t>Alternative Revenue Channels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_Toc157252530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8</w:t>
            </w:r>
            <w:r w:rsidR="00075636" w:rsidRPr="00075636">
              <w:rPr>
                <w:rFonts w:ascii="Times New Roman" w:hAnsi="Times New Roman" w:cs="Times New Roman"/>
                <w:noProof/>
                <w:webHidden/>
                <w:sz w:val="24"/>
                <w:szCs w:val="24"/>
              </w:rPr>
              <w:fldChar w:fldCharType="end"/>
            </w:r>
          </w:hyperlink>
        </w:p>
        <w:p w14:paraId="5D605538" w14:textId="5073EC18"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31" w:history="1">
            <w:r w:rsidR="00075636" w:rsidRPr="00075636">
              <w:rPr>
                <w:rStyle w:val="Hyperlink"/>
                <w:rFonts w:ascii="Times New Roman" w:eastAsia="Times New Roman" w:hAnsi="Times New Roman" w:cs="Times New Roman"/>
                <w:noProof/>
                <w:sz w:val="24"/>
                <w:szCs w:val="24"/>
                <w:lang w:val="en-GB"/>
              </w:rPr>
              <w:t>Conclusion</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_Toc157252531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8</w:t>
            </w:r>
            <w:r w:rsidR="00075636" w:rsidRPr="00075636">
              <w:rPr>
                <w:rFonts w:ascii="Times New Roman" w:hAnsi="Times New Roman" w:cs="Times New Roman"/>
                <w:noProof/>
                <w:webHidden/>
                <w:sz w:val="24"/>
                <w:szCs w:val="24"/>
              </w:rPr>
              <w:fldChar w:fldCharType="end"/>
            </w:r>
          </w:hyperlink>
        </w:p>
        <w:p w14:paraId="53B21D29" w14:textId="73A50B45" w:rsidR="00075636" w:rsidRPr="00075636"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57252532" w:history="1">
            <w:r w:rsidR="00075636" w:rsidRPr="00075636">
              <w:rPr>
                <w:rStyle w:val="Hyperlink"/>
                <w:rFonts w:ascii="Times New Roman" w:eastAsia="Times New Roman" w:hAnsi="Times New Roman" w:cs="Times New Roman"/>
                <w:noProof/>
                <w:sz w:val="24"/>
                <w:szCs w:val="24"/>
                <w:lang w:val="en-GB"/>
              </w:rPr>
              <w:t>References</w:t>
            </w:r>
            <w:r w:rsidR="00075636" w:rsidRPr="00075636">
              <w:rPr>
                <w:rFonts w:ascii="Times New Roman" w:hAnsi="Times New Roman" w:cs="Times New Roman"/>
                <w:noProof/>
                <w:webHidden/>
                <w:sz w:val="24"/>
                <w:szCs w:val="24"/>
              </w:rPr>
              <w:tab/>
            </w:r>
            <w:r w:rsidR="00075636" w:rsidRPr="00075636">
              <w:rPr>
                <w:rFonts w:ascii="Times New Roman" w:hAnsi="Times New Roman" w:cs="Times New Roman"/>
                <w:noProof/>
                <w:webHidden/>
                <w:sz w:val="24"/>
                <w:szCs w:val="24"/>
              </w:rPr>
              <w:fldChar w:fldCharType="begin"/>
            </w:r>
            <w:r w:rsidR="00075636" w:rsidRPr="00075636">
              <w:rPr>
                <w:rFonts w:ascii="Times New Roman" w:hAnsi="Times New Roman" w:cs="Times New Roman"/>
                <w:noProof/>
                <w:webHidden/>
                <w:sz w:val="24"/>
                <w:szCs w:val="24"/>
              </w:rPr>
              <w:instrText xml:space="preserve"> PAGEREF _Toc157252532 \h </w:instrText>
            </w:r>
            <w:r w:rsidR="00075636" w:rsidRPr="00075636">
              <w:rPr>
                <w:rFonts w:ascii="Times New Roman" w:hAnsi="Times New Roman" w:cs="Times New Roman"/>
                <w:noProof/>
                <w:webHidden/>
                <w:sz w:val="24"/>
                <w:szCs w:val="24"/>
              </w:rPr>
            </w:r>
            <w:r w:rsidR="00075636" w:rsidRPr="00075636">
              <w:rPr>
                <w:rFonts w:ascii="Times New Roman" w:hAnsi="Times New Roman" w:cs="Times New Roman"/>
                <w:noProof/>
                <w:webHidden/>
                <w:sz w:val="24"/>
                <w:szCs w:val="24"/>
              </w:rPr>
              <w:fldChar w:fldCharType="separate"/>
            </w:r>
            <w:r w:rsidR="00075636" w:rsidRPr="00075636">
              <w:rPr>
                <w:rFonts w:ascii="Times New Roman" w:hAnsi="Times New Roman" w:cs="Times New Roman"/>
                <w:noProof/>
                <w:webHidden/>
                <w:sz w:val="24"/>
                <w:szCs w:val="24"/>
              </w:rPr>
              <w:t>10</w:t>
            </w:r>
            <w:r w:rsidR="00075636" w:rsidRPr="00075636">
              <w:rPr>
                <w:rFonts w:ascii="Times New Roman" w:hAnsi="Times New Roman" w:cs="Times New Roman"/>
                <w:noProof/>
                <w:webHidden/>
                <w:sz w:val="24"/>
                <w:szCs w:val="24"/>
              </w:rPr>
              <w:fldChar w:fldCharType="end"/>
            </w:r>
          </w:hyperlink>
        </w:p>
        <w:p w14:paraId="51A96A9E" w14:textId="7315833C" w:rsidR="005F2B80" w:rsidRDefault="005F2B80">
          <w:r w:rsidRPr="00075636">
            <w:rPr>
              <w:rFonts w:ascii="Times New Roman" w:hAnsi="Times New Roman" w:cs="Times New Roman"/>
              <w:color w:val="000000" w:themeColor="text1"/>
              <w:sz w:val="24"/>
              <w:szCs w:val="24"/>
            </w:rPr>
            <w:fldChar w:fldCharType="end"/>
          </w:r>
        </w:p>
      </w:sdtContent>
    </w:sdt>
    <w:p w14:paraId="6B6C0B09" w14:textId="77777777" w:rsidR="4E6A7230" w:rsidRPr="005F2B80" w:rsidRDefault="001B7C03" w:rsidP="001B7C03">
      <w:pPr>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br w:type="page"/>
      </w:r>
    </w:p>
    <w:p w14:paraId="5C96C44B" w14:textId="27AFEFCF" w:rsidR="4E6A7230" w:rsidRPr="005F2B80" w:rsidRDefault="4E6A7230" w:rsidP="00075636">
      <w:pPr>
        <w:pStyle w:val="Heading1"/>
        <w:spacing w:before="240" w:line="240" w:lineRule="auto"/>
        <w:jc w:val="center"/>
        <w:rPr>
          <w:rFonts w:ascii="Times New Roman" w:eastAsia="Times New Roman" w:hAnsi="Times New Roman" w:cs="Times New Roman"/>
          <w:color w:val="000000" w:themeColor="text1"/>
          <w:sz w:val="24"/>
          <w:szCs w:val="24"/>
          <w:lang w:val="en-GB"/>
        </w:rPr>
      </w:pPr>
      <w:bookmarkStart w:id="0" w:name="_Toc157252513"/>
      <w:r w:rsidRPr="00075636">
        <w:rPr>
          <w:rFonts w:ascii="Times New Roman" w:eastAsia="Times New Roman" w:hAnsi="Times New Roman" w:cs="Times New Roman"/>
          <w:color w:val="000000" w:themeColor="text1"/>
          <w:sz w:val="24"/>
          <w:szCs w:val="24"/>
          <w:lang w:val="en-GB"/>
        </w:rPr>
        <w:lastRenderedPageBreak/>
        <w:t xml:space="preserve">Business Plan for </w:t>
      </w:r>
      <w:r w:rsidR="003E76D3">
        <w:rPr>
          <w:rFonts w:ascii="Times New Roman" w:eastAsia="Times New Roman" w:hAnsi="Times New Roman" w:cs="Times New Roman"/>
          <w:color w:val="000000" w:themeColor="text1"/>
          <w:sz w:val="24"/>
          <w:szCs w:val="24"/>
          <w:lang w:val="en-GB"/>
        </w:rPr>
        <w:t>Th</w:t>
      </w:r>
      <w:r w:rsidRPr="00075636">
        <w:rPr>
          <w:rFonts w:ascii="Times New Roman" w:eastAsia="Times New Roman" w:hAnsi="Times New Roman" w:cs="Times New Roman"/>
          <w:color w:val="000000" w:themeColor="text1"/>
          <w:sz w:val="24"/>
          <w:szCs w:val="24"/>
          <w:lang w:val="en-GB"/>
        </w:rPr>
        <w:t>e Grand Delicacy Hotel</w:t>
      </w:r>
      <w:bookmarkEnd w:id="0"/>
    </w:p>
    <w:p w14:paraId="1EF55667" w14:textId="77777777" w:rsidR="4E6A7230" w:rsidRPr="00075636" w:rsidRDefault="4E6A7230" w:rsidP="00075636">
      <w:pPr>
        <w:pStyle w:val="Heading1"/>
        <w:spacing w:before="240" w:line="240" w:lineRule="auto"/>
        <w:jc w:val="center"/>
        <w:rPr>
          <w:rFonts w:ascii="Times New Roman" w:eastAsia="Times New Roman" w:hAnsi="Times New Roman" w:cs="Times New Roman"/>
          <w:color w:val="000000" w:themeColor="text1"/>
          <w:sz w:val="24"/>
          <w:szCs w:val="24"/>
          <w:lang w:val="en-GB"/>
        </w:rPr>
      </w:pPr>
      <w:bookmarkStart w:id="1" w:name="_Toc157252514"/>
      <w:r w:rsidRPr="00075636">
        <w:rPr>
          <w:rFonts w:ascii="Times New Roman" w:eastAsia="Times New Roman" w:hAnsi="Times New Roman" w:cs="Times New Roman"/>
          <w:color w:val="000000" w:themeColor="text1"/>
          <w:sz w:val="24"/>
          <w:szCs w:val="24"/>
          <w:lang w:val="en-GB"/>
        </w:rPr>
        <w:t>Executive Summary</w:t>
      </w:r>
      <w:bookmarkEnd w:id="1"/>
    </w:p>
    <w:p w14:paraId="45006923" w14:textId="77777777" w:rsidR="4E6A7230" w:rsidRPr="00075636" w:rsidRDefault="4E6A7230" w:rsidP="00075636">
      <w:pPr>
        <w:pStyle w:val="Heading1"/>
        <w:spacing w:before="240" w:line="240" w:lineRule="auto"/>
        <w:rPr>
          <w:rFonts w:ascii="Times New Roman" w:eastAsia="Times New Roman" w:hAnsi="Times New Roman" w:cs="Times New Roman"/>
          <w:color w:val="000000" w:themeColor="text1"/>
          <w:sz w:val="24"/>
          <w:szCs w:val="24"/>
          <w:lang w:val="en-GB"/>
        </w:rPr>
      </w:pPr>
      <w:bookmarkStart w:id="2" w:name="_Toc157252515"/>
      <w:r w:rsidRPr="00075636">
        <w:rPr>
          <w:rFonts w:ascii="Times New Roman" w:eastAsia="Times New Roman" w:hAnsi="Times New Roman" w:cs="Times New Roman"/>
          <w:color w:val="000000" w:themeColor="text1"/>
          <w:sz w:val="24"/>
          <w:szCs w:val="24"/>
          <w:lang w:val="en-GB"/>
        </w:rPr>
        <w:t>Mission Statement</w:t>
      </w:r>
      <w:bookmarkEnd w:id="2"/>
    </w:p>
    <w:p w14:paraId="3BCE34A3"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In Grand Delicacy Hotel, our mission is to establish a strong presence in both local and national markets with the overall objective of becoming a well-known international business destination in the next five years. We are committed to offering our target markets high-quality housing along with associated amenities and services at reasonable costs. Every part of our business is filled with a quality commitment that focuses on raising the global standard of living. We hope to significantly contribute to our guests' happiness and well-being by offering them outstanding service.</w:t>
      </w:r>
    </w:p>
    <w:p w14:paraId="70C631A5" w14:textId="77777777" w:rsidR="4E6A723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3" w:name="_Toc157252516"/>
      <w:r w:rsidRPr="00075636">
        <w:rPr>
          <w:rFonts w:ascii="Times New Roman" w:eastAsia="Times New Roman" w:hAnsi="Times New Roman" w:cs="Times New Roman"/>
          <w:color w:val="000000" w:themeColor="text1"/>
          <w:sz w:val="24"/>
          <w:szCs w:val="24"/>
          <w:lang w:val="en-GB"/>
        </w:rPr>
        <w:t>Vision Statement</w:t>
      </w:r>
      <w:bookmarkEnd w:id="3"/>
    </w:p>
    <w:p w14:paraId="7E6B7E60"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Our vision is to be an excellent example of hospitality, warming the hearts of individuals, and providing extraordinary experiences at every hotel, for every visitor, every time. Our purpose is to establish a global environment of outstanding hospitality, making sure that every interaction reflects our dedication to providing first-rate service. With the help of this vision, we hope to make a lasting impression and brighten the world with hospitality, one amazing encounter at a time.</w:t>
      </w:r>
    </w:p>
    <w:p w14:paraId="7CDC1764" w14:textId="77777777" w:rsidR="4E6A723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4" w:name="_Toc157252517"/>
      <w:r w:rsidRPr="00075636">
        <w:rPr>
          <w:rFonts w:ascii="Times New Roman" w:eastAsia="Times New Roman" w:hAnsi="Times New Roman" w:cs="Times New Roman"/>
          <w:color w:val="000000" w:themeColor="text1"/>
          <w:sz w:val="24"/>
          <w:szCs w:val="24"/>
          <w:lang w:val="en-GB"/>
        </w:rPr>
        <w:t>Product</w:t>
      </w:r>
      <w:bookmarkEnd w:id="4"/>
      <w:r w:rsidRPr="00075636">
        <w:rPr>
          <w:rFonts w:ascii="Times New Roman" w:eastAsia="Times New Roman" w:hAnsi="Times New Roman" w:cs="Times New Roman"/>
          <w:color w:val="000000" w:themeColor="text1"/>
          <w:sz w:val="24"/>
          <w:szCs w:val="24"/>
          <w:lang w:val="en-GB"/>
        </w:rPr>
        <w:t xml:space="preserve"> </w:t>
      </w:r>
    </w:p>
    <w:p w14:paraId="227A548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Grand Delicacy Hotel specializes in providing outstanding lodging, booking hotel rooms, and dining experiences. We pride ourselves on providing exceptional service together with delicious food in our culinary offerings. The Grand Delicacy Hotel's menus offer an enticing taste of the delicious meals that await visitors. Our menu changes every day to reflect the availability of seasonal products and to guarantee the freshest, brightest flavours. Guests are treated to a gourmet buffet dinner that includes freshly prepared vegetables, handmade pasta, and an extensive assortment of premium meats and fish. Every visitor will have an unforgettable and decadent stay thanks to the Grand Delicacy experience's dedication to excellence and dynamic menu that highlights seasonal ingredients.</w:t>
      </w:r>
    </w:p>
    <w:p w14:paraId="4A09D353" w14:textId="77777777" w:rsidR="4E6A7230" w:rsidRPr="00075636" w:rsidRDefault="4E6A7230" w:rsidP="00075636">
      <w:pPr>
        <w:pStyle w:val="Heading1"/>
        <w:spacing w:before="240" w:line="240" w:lineRule="auto"/>
        <w:jc w:val="both"/>
        <w:rPr>
          <w:rFonts w:ascii="Times New Roman" w:hAnsi="Times New Roman" w:cs="Times New Roman"/>
          <w:color w:val="000000" w:themeColor="text1"/>
          <w:sz w:val="24"/>
          <w:szCs w:val="22"/>
        </w:rPr>
      </w:pPr>
      <w:bookmarkStart w:id="5" w:name="_Toc157252518"/>
      <w:r w:rsidRPr="00075636">
        <w:rPr>
          <w:rFonts w:ascii="Times New Roman" w:eastAsia="Times New Roman" w:hAnsi="Times New Roman" w:cs="Times New Roman"/>
          <w:color w:val="000000" w:themeColor="text1"/>
          <w:sz w:val="24"/>
          <w:szCs w:val="24"/>
          <w:lang w:val="en-GB"/>
        </w:rPr>
        <w:t>Business environment</w:t>
      </w:r>
      <w:bookmarkEnd w:id="5"/>
    </w:p>
    <w:p w14:paraId="75FD02E5" w14:textId="77777777" w:rsidR="00AF54C7"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The hotel and restaurant industry in the UK is characterised by a combination of national and international brands and is both vibrant and competitive. This changing environment reflects a thriving service sector where businesses aim to provide distinctive experiences to suit a wide range of client preferences, which adds to the sector's constant change according to Mordor Intelligence </w:t>
      </w:r>
      <w:r w:rsidRPr="005F2B80">
        <w:rPr>
          <w:rFonts w:ascii="Times New Roman" w:eastAsia="Times New Roman" w:hAnsi="Times New Roman" w:cs="Times New Roman"/>
          <w:color w:val="000000" w:themeColor="text1"/>
          <w:sz w:val="24"/>
          <w:szCs w:val="24"/>
          <w:lang w:val="en-GB"/>
        </w:rPr>
        <w:lastRenderedPageBreak/>
        <w:t xml:space="preserve">(2022). In this business plan, the PESTEL analysis will be used to evaluate how external factors will affect the operations of the Grand Delicacy Hotel. </w:t>
      </w:r>
    </w:p>
    <w:p w14:paraId="0665130A"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PESTEL analysis is a strategic framework used to evaluate the business environment in which a company works as noted by </w:t>
      </w:r>
      <w:r w:rsidRPr="005F2B80">
        <w:rPr>
          <w:rFonts w:ascii="Times New Roman" w:eastAsia="Roboto" w:hAnsi="Times New Roman" w:cs="Times New Roman"/>
          <w:color w:val="000000" w:themeColor="text1"/>
          <w:sz w:val="24"/>
          <w:szCs w:val="24"/>
          <w:lang w:val="en-GB"/>
        </w:rPr>
        <w:t>CIPD (2023)</w:t>
      </w:r>
      <w:r w:rsidRPr="005F2B80">
        <w:rPr>
          <w:rFonts w:ascii="Times New Roman" w:eastAsia="Times New Roman" w:hAnsi="Times New Roman" w:cs="Times New Roman"/>
          <w:color w:val="000000" w:themeColor="text1"/>
          <w:sz w:val="24"/>
          <w:szCs w:val="24"/>
          <w:lang w:val="en-GB"/>
        </w:rPr>
        <w:t xml:space="preserve">. To help organisations negotiate obstacles and take advantage of possibilities within their operational context, it assesses a variety of issues, including political, economic, social, technological, environmental, and legal ones. Grand Delicacy Hotel </w:t>
      </w:r>
      <w:r w:rsidR="005F2B80" w:rsidRPr="005F2B80">
        <w:rPr>
          <w:rFonts w:ascii="Times New Roman" w:eastAsia="Times New Roman" w:hAnsi="Times New Roman" w:cs="Times New Roman"/>
          <w:color w:val="000000" w:themeColor="text1"/>
          <w:sz w:val="24"/>
          <w:szCs w:val="24"/>
          <w:lang w:val="en-GB"/>
        </w:rPr>
        <w:t>uses</w:t>
      </w:r>
      <w:r w:rsidRPr="005F2B80">
        <w:rPr>
          <w:rFonts w:ascii="Times New Roman" w:eastAsia="Times New Roman" w:hAnsi="Times New Roman" w:cs="Times New Roman"/>
          <w:color w:val="000000" w:themeColor="text1"/>
          <w:sz w:val="24"/>
          <w:szCs w:val="24"/>
          <w:lang w:val="en-GB"/>
        </w:rPr>
        <w:t xml:space="preserve"> it to assess the possible effects of political, economic, social, technical, environmental, and legal issues on earnings and chances for future growth. By using this strategic tool, the hotel may better understand and control the external environment and respond proactively to new trends and obstacles in the ever-changing hospitality sector, ensuring long-term success.</w:t>
      </w:r>
    </w:p>
    <w:p w14:paraId="6E98263F" w14:textId="77777777" w:rsidR="4E6A7230" w:rsidRPr="00075636" w:rsidRDefault="4E6A7230" w:rsidP="00075636">
      <w:pPr>
        <w:pStyle w:val="Heading2"/>
        <w:spacing w:before="120" w:line="240" w:lineRule="auto"/>
        <w:jc w:val="both"/>
        <w:rPr>
          <w:rFonts w:ascii="Times New Roman" w:eastAsia="Times New Roman" w:hAnsi="Times New Roman" w:cs="Times New Roman"/>
          <w:color w:val="auto"/>
          <w:sz w:val="24"/>
          <w:szCs w:val="24"/>
          <w:lang w:val="en-GB"/>
        </w:rPr>
      </w:pPr>
      <w:bookmarkStart w:id="6" w:name="_Toc157252519"/>
      <w:r w:rsidRPr="00075636">
        <w:rPr>
          <w:rFonts w:ascii="Times New Roman" w:eastAsia="Times New Roman" w:hAnsi="Times New Roman" w:cs="Times New Roman"/>
          <w:color w:val="auto"/>
          <w:sz w:val="24"/>
          <w:szCs w:val="24"/>
          <w:lang w:val="en-GB"/>
        </w:rPr>
        <w:t>Political Factors</w:t>
      </w:r>
      <w:bookmarkEnd w:id="6"/>
    </w:p>
    <w:p w14:paraId="5E0020E4" w14:textId="77777777" w:rsidR="4E6A7230" w:rsidRPr="005F2B80" w:rsidRDefault="4E6A7230" w:rsidP="00EE4004">
      <w:pPr>
        <w:spacing w:line="360" w:lineRule="auto"/>
        <w:jc w:val="both"/>
        <w:rPr>
          <w:rFonts w:ascii="Times New Roman" w:hAnsi="Times New Roman" w:cs="Times New Roman"/>
          <w:color w:val="000000" w:themeColor="text1"/>
          <w:sz w:val="24"/>
          <w:szCs w:val="24"/>
        </w:rPr>
      </w:pPr>
      <w:r w:rsidRPr="005F2B80">
        <w:rPr>
          <w:rFonts w:ascii="Times New Roman" w:eastAsia="Times New Roman" w:hAnsi="Times New Roman" w:cs="Times New Roman"/>
          <w:color w:val="000000" w:themeColor="text1"/>
          <w:sz w:val="24"/>
          <w:szCs w:val="24"/>
          <w:lang w:val="en-GB"/>
        </w:rPr>
        <w:t>Political stability is essential to success in all businesses, especially in the hotel industry. Political issues have a direct and indirect effect on the number of visitors, including both business and leisure travellers, in the hospitality sector. Terrorist threats carry a significant danger of reducing tourism to London and the UK, which would negatively impact Grand Delicacy Hotel's performance in this market. The success of the hotel is closely linked to political stability, highlighting the vital role that stability plays in maintaining a welcoming atmosphere for drawing and hosting guests in the always-shifting hospitality sector.</w:t>
      </w:r>
    </w:p>
    <w:p w14:paraId="45FABB25" w14:textId="77777777" w:rsidR="4E6A7230" w:rsidRPr="00075636" w:rsidRDefault="4E6A7230" w:rsidP="00075636">
      <w:pPr>
        <w:pStyle w:val="Heading2"/>
        <w:spacing w:before="120" w:line="240" w:lineRule="auto"/>
        <w:jc w:val="both"/>
        <w:rPr>
          <w:rFonts w:ascii="Times New Roman" w:eastAsia="Times New Roman" w:hAnsi="Times New Roman" w:cs="Times New Roman"/>
          <w:color w:val="auto"/>
          <w:sz w:val="24"/>
          <w:szCs w:val="24"/>
          <w:lang w:val="en-GB"/>
        </w:rPr>
      </w:pPr>
      <w:bookmarkStart w:id="7" w:name="_Toc157252520"/>
      <w:r w:rsidRPr="00075636">
        <w:rPr>
          <w:rFonts w:ascii="Times New Roman" w:eastAsia="Times New Roman" w:hAnsi="Times New Roman" w:cs="Times New Roman"/>
          <w:color w:val="auto"/>
          <w:sz w:val="24"/>
          <w:szCs w:val="24"/>
          <w:lang w:val="en-GB"/>
        </w:rPr>
        <w:t>Economic Factors</w:t>
      </w:r>
      <w:bookmarkEnd w:id="7"/>
    </w:p>
    <w:p w14:paraId="3EEA5EFF" w14:textId="77777777" w:rsidR="4E6A7230" w:rsidRPr="005F2B80" w:rsidRDefault="4E6A7230" w:rsidP="00EE4004">
      <w:pPr>
        <w:spacing w:line="360" w:lineRule="auto"/>
        <w:jc w:val="both"/>
        <w:rPr>
          <w:rFonts w:ascii="Times New Roman" w:hAnsi="Times New Roman" w:cs="Times New Roman"/>
          <w:color w:val="000000" w:themeColor="text1"/>
          <w:sz w:val="24"/>
          <w:szCs w:val="24"/>
        </w:rPr>
      </w:pPr>
      <w:r w:rsidRPr="005F2B80">
        <w:rPr>
          <w:rFonts w:ascii="Times New Roman" w:eastAsia="Times New Roman" w:hAnsi="Times New Roman" w:cs="Times New Roman"/>
          <w:color w:val="000000" w:themeColor="text1"/>
          <w:sz w:val="24"/>
          <w:szCs w:val="24"/>
          <w:lang w:val="en-GB"/>
        </w:rPr>
        <w:t>The macroeconomic environment, both domestically and globally, has a big impact on the UK hotel and resort industry. The activities of the Grand Delicacy Hotel are impacted by events and factors in the macroeconomic environment. Specifically, the rate of inflation in the country and the value of the pounds relative to other major currencies are important factors that influence how well the hotel does. Currency exchange rate fluctuations can have an impact on finances by affecting revenues and expenses, and inflation rates can have an impact on consumer purchasing habits. Therefore, a perceptive appraisal and planned response to these macroeconomic elements are essential for Grand Delicacy Hotel to successfully traverse the dynamic economic conditions and guarantee long-term success in the UK market.</w:t>
      </w:r>
    </w:p>
    <w:p w14:paraId="404B2D56" w14:textId="77777777" w:rsidR="4E6A7230" w:rsidRPr="00075636" w:rsidRDefault="4E6A7230" w:rsidP="00075636">
      <w:pPr>
        <w:pStyle w:val="Heading2"/>
        <w:spacing w:before="120" w:line="240" w:lineRule="auto"/>
        <w:jc w:val="both"/>
        <w:rPr>
          <w:rFonts w:ascii="Times New Roman" w:eastAsia="Times New Roman" w:hAnsi="Times New Roman" w:cs="Times New Roman"/>
          <w:color w:val="auto"/>
          <w:sz w:val="24"/>
          <w:szCs w:val="24"/>
          <w:lang w:val="en-GB"/>
        </w:rPr>
      </w:pPr>
      <w:bookmarkStart w:id="8" w:name="_Toc157252521"/>
      <w:r w:rsidRPr="00075636">
        <w:rPr>
          <w:rFonts w:ascii="Times New Roman" w:eastAsia="Times New Roman" w:hAnsi="Times New Roman" w:cs="Times New Roman"/>
          <w:color w:val="auto"/>
          <w:sz w:val="24"/>
          <w:szCs w:val="24"/>
          <w:lang w:val="en-GB"/>
        </w:rPr>
        <w:t>Social Factors</w:t>
      </w:r>
      <w:bookmarkEnd w:id="8"/>
    </w:p>
    <w:p w14:paraId="1F1707C6" w14:textId="77777777" w:rsidR="4E6A7230" w:rsidRPr="005F2B80" w:rsidRDefault="4E6A7230" w:rsidP="00EE4004">
      <w:pPr>
        <w:spacing w:line="360" w:lineRule="auto"/>
        <w:jc w:val="both"/>
        <w:rPr>
          <w:rFonts w:ascii="Times New Roman" w:hAnsi="Times New Roman" w:cs="Times New Roman"/>
          <w:color w:val="000000" w:themeColor="text1"/>
          <w:sz w:val="24"/>
          <w:szCs w:val="24"/>
        </w:rPr>
      </w:pPr>
      <w:r w:rsidRPr="005F2B80">
        <w:rPr>
          <w:rFonts w:ascii="Times New Roman" w:eastAsia="Times New Roman" w:hAnsi="Times New Roman" w:cs="Times New Roman"/>
          <w:color w:val="000000" w:themeColor="text1"/>
          <w:sz w:val="24"/>
          <w:szCs w:val="24"/>
          <w:lang w:val="en-GB"/>
        </w:rPr>
        <w:t xml:space="preserve">The Grand Delicacy Hotel stands to benefit from younger visitors by expanding its client base and ensuring a highly skilled staff. Brand loyalty will be encouraged and promoted by the middle class, </w:t>
      </w:r>
      <w:r w:rsidRPr="005F2B80">
        <w:rPr>
          <w:rFonts w:ascii="Times New Roman" w:eastAsia="Times New Roman" w:hAnsi="Times New Roman" w:cs="Times New Roman"/>
          <w:color w:val="000000" w:themeColor="text1"/>
          <w:sz w:val="24"/>
          <w:szCs w:val="24"/>
          <w:lang w:val="en-GB"/>
        </w:rPr>
        <w:lastRenderedPageBreak/>
        <w:t xml:space="preserve">which ranges from the moderate to the upper class. Higher-educated demographics are more likely to place a premium on unique positioning and quality. Understanding the dynamics of families makes it easier to tailor services to consumer preferences, increasing the organisation's ability to meet a variety of customer needs. </w:t>
      </w:r>
    </w:p>
    <w:p w14:paraId="5191EE00" w14:textId="77777777" w:rsidR="4E6A7230" w:rsidRPr="00075636" w:rsidRDefault="4E6A7230" w:rsidP="00075636">
      <w:pPr>
        <w:pStyle w:val="Heading2"/>
        <w:spacing w:before="120" w:line="240" w:lineRule="auto"/>
        <w:jc w:val="both"/>
        <w:rPr>
          <w:rFonts w:ascii="Times New Roman" w:eastAsia="Times New Roman" w:hAnsi="Times New Roman" w:cs="Times New Roman"/>
          <w:color w:val="auto"/>
          <w:sz w:val="24"/>
          <w:szCs w:val="24"/>
          <w:lang w:val="en-GB"/>
        </w:rPr>
      </w:pPr>
      <w:bookmarkStart w:id="9" w:name="_Toc157252522"/>
      <w:r w:rsidRPr="00075636">
        <w:rPr>
          <w:rFonts w:ascii="Times New Roman" w:eastAsia="Times New Roman" w:hAnsi="Times New Roman" w:cs="Times New Roman"/>
          <w:color w:val="auto"/>
          <w:sz w:val="24"/>
          <w:szCs w:val="24"/>
          <w:lang w:val="en-GB"/>
        </w:rPr>
        <w:t>Technological Factors</w:t>
      </w:r>
      <w:bookmarkEnd w:id="9"/>
    </w:p>
    <w:p w14:paraId="6664633E" w14:textId="77777777" w:rsidR="4E6A7230" w:rsidRPr="005F2B80" w:rsidRDefault="4E6A7230" w:rsidP="00EE4004">
      <w:pPr>
        <w:spacing w:line="360" w:lineRule="auto"/>
        <w:jc w:val="both"/>
        <w:rPr>
          <w:rFonts w:ascii="Times New Roman" w:hAnsi="Times New Roman" w:cs="Times New Roman"/>
          <w:color w:val="000000" w:themeColor="text1"/>
          <w:sz w:val="24"/>
          <w:szCs w:val="24"/>
        </w:rPr>
      </w:pPr>
      <w:r w:rsidRPr="005F2B80">
        <w:rPr>
          <w:rFonts w:ascii="Times New Roman" w:eastAsia="Times New Roman" w:hAnsi="Times New Roman" w:cs="Times New Roman"/>
          <w:color w:val="000000" w:themeColor="text1"/>
          <w:sz w:val="24"/>
          <w:szCs w:val="24"/>
          <w:lang w:val="en-GB"/>
        </w:rPr>
        <w:t>Through innovation, technological infrastructure, and advancements that boost operational efficiency, Grand Delicacy Hotel will obtain a competitive advantage. Because it guarantees connection and accessibility through widespread computer and smartphone use, which is in accordance with modern consumer expectations, a progressive populace with high internet penetration will benefit the business.</w:t>
      </w:r>
    </w:p>
    <w:p w14:paraId="34403B48" w14:textId="77777777" w:rsidR="4E6A7230" w:rsidRPr="00075636" w:rsidRDefault="4E6A7230" w:rsidP="00075636">
      <w:pPr>
        <w:pStyle w:val="Heading2"/>
        <w:spacing w:before="120" w:line="240" w:lineRule="auto"/>
        <w:jc w:val="both"/>
        <w:rPr>
          <w:rFonts w:ascii="Times New Roman" w:hAnsi="Times New Roman" w:cs="Times New Roman"/>
          <w:color w:val="auto"/>
          <w:sz w:val="24"/>
          <w:szCs w:val="24"/>
        </w:rPr>
      </w:pPr>
      <w:bookmarkStart w:id="10" w:name="_Toc157252523"/>
      <w:r w:rsidRPr="00075636">
        <w:rPr>
          <w:rFonts w:ascii="Times New Roman" w:eastAsia="Times New Roman" w:hAnsi="Times New Roman" w:cs="Times New Roman"/>
          <w:color w:val="auto"/>
          <w:sz w:val="24"/>
          <w:szCs w:val="24"/>
          <w:lang w:val="en-GB"/>
        </w:rPr>
        <w:t>Environmental Factors</w:t>
      </w:r>
      <w:bookmarkEnd w:id="10"/>
    </w:p>
    <w:p w14:paraId="1F2F195E" w14:textId="77777777" w:rsidR="4E6A7230" w:rsidRPr="005F2B80" w:rsidRDefault="4E6A7230" w:rsidP="00EE4004">
      <w:pPr>
        <w:spacing w:line="360" w:lineRule="auto"/>
        <w:jc w:val="both"/>
        <w:rPr>
          <w:rFonts w:ascii="Times New Roman" w:hAnsi="Times New Roman" w:cs="Times New Roman"/>
          <w:color w:val="000000" w:themeColor="text1"/>
          <w:sz w:val="24"/>
          <w:szCs w:val="24"/>
        </w:rPr>
      </w:pPr>
      <w:r w:rsidRPr="005F2B80">
        <w:rPr>
          <w:rFonts w:ascii="Times New Roman" w:eastAsia="Times New Roman" w:hAnsi="Times New Roman" w:cs="Times New Roman"/>
          <w:color w:val="000000" w:themeColor="text1"/>
          <w:sz w:val="24"/>
          <w:szCs w:val="24"/>
          <w:lang w:val="en-GB"/>
        </w:rPr>
        <w:t>In response to the growing emphasis on environmental sustainability, Grand Delicacy Hotel plans to launch recycled product lines and engage in recycling activities. Waste management regulations are strictly followed by the company, demonstrating its commitment to responsible practices in the environment. Grand Delicacy Hotel's attempts to offer environmentally sustainable solutions align with the expanding consumer trend towards eco-friendly commodities, hence meeting evolving consumer preferences.</w:t>
      </w:r>
    </w:p>
    <w:p w14:paraId="6CECE750" w14:textId="77777777" w:rsidR="4E6A7230" w:rsidRPr="00075636" w:rsidRDefault="4E6A7230" w:rsidP="00075636">
      <w:pPr>
        <w:pStyle w:val="Heading2"/>
        <w:spacing w:before="120" w:line="240" w:lineRule="auto"/>
        <w:jc w:val="both"/>
        <w:rPr>
          <w:rFonts w:ascii="Times New Roman" w:eastAsia="Times New Roman" w:hAnsi="Times New Roman" w:cs="Times New Roman"/>
          <w:color w:val="auto"/>
          <w:sz w:val="24"/>
          <w:szCs w:val="24"/>
          <w:lang w:val="en-GB"/>
        </w:rPr>
      </w:pPr>
      <w:bookmarkStart w:id="11" w:name="_Toc157252524"/>
      <w:r w:rsidRPr="00075636">
        <w:rPr>
          <w:rFonts w:ascii="Times New Roman" w:eastAsia="Times New Roman" w:hAnsi="Times New Roman" w:cs="Times New Roman"/>
          <w:color w:val="auto"/>
          <w:sz w:val="24"/>
          <w:szCs w:val="24"/>
          <w:lang w:val="en-GB"/>
        </w:rPr>
        <w:t>Legal Factors</w:t>
      </w:r>
      <w:bookmarkEnd w:id="11"/>
    </w:p>
    <w:p w14:paraId="5772E2CB"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Grand Delicacy Hotel must comply with many licencing requirements, such as those related to alcohol sales, entertainment licences, and location-specific laws, because of the complicated regulatory environment in which they operate. Compliance with strict health and safety standards is required in the hospitality sector in areas such as fire safety, facility safety, and food safety. There is a possibility of significant fines and harm to one's reputation for noncompliance. The complex nature of regulatory considerations in the hotel industry is further reinforced by data protection laws like GDPR, which place strict limitations on the handling, processing, and sharing of guest data. These laws emphasise the necessity of strong data management procedures to protect privacy and guarantee legal compliance.</w:t>
      </w:r>
    </w:p>
    <w:p w14:paraId="6D7373F7" w14:textId="77777777" w:rsidR="4E6A723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12" w:name="_Toc157252525"/>
      <w:r w:rsidRPr="00075636">
        <w:rPr>
          <w:rFonts w:ascii="Times New Roman" w:eastAsia="Times New Roman" w:hAnsi="Times New Roman" w:cs="Times New Roman"/>
          <w:color w:val="000000" w:themeColor="text1"/>
          <w:sz w:val="24"/>
          <w:szCs w:val="24"/>
          <w:lang w:val="en-GB"/>
        </w:rPr>
        <w:t>Competitor analysis</w:t>
      </w:r>
      <w:bookmarkEnd w:id="12"/>
    </w:p>
    <w:p w14:paraId="0134ABFE" w14:textId="48F19200" w:rsidR="4E6A7230" w:rsidRPr="005F2B80" w:rsidRDefault="005F2B80" w:rsidP="00EE4004">
      <w:pPr>
        <w:spacing w:line="360" w:lineRule="auto"/>
        <w:jc w:val="both"/>
        <w:rPr>
          <w:rFonts w:ascii="Times New Roman" w:eastAsia="Times New Roman" w:hAnsi="Times New Roman" w:cs="Times New Roman"/>
          <w:color w:val="000000" w:themeColor="text1"/>
          <w:sz w:val="24"/>
          <w:szCs w:val="24"/>
        </w:rPr>
      </w:pPr>
      <w:r w:rsidRPr="005F2B80">
        <w:rPr>
          <w:rFonts w:ascii="Times New Roman" w:eastAsia="Times New Roman" w:hAnsi="Times New Roman" w:cs="Times New Roman"/>
          <w:color w:val="000000" w:themeColor="text1"/>
          <w:sz w:val="24"/>
          <w:szCs w:val="24"/>
        </w:rPr>
        <w:t xml:space="preserve">The UK hospitality market is home to a variety of national and international hotel and restaurant brands, and it is highly competitive. Despite the concerns surrounding Brexit, the tourism industry saw a spike in investments in 2021, particularly in London, due to rising travel and a desire for </w:t>
      </w:r>
      <w:r w:rsidRPr="005F2B80">
        <w:rPr>
          <w:rFonts w:ascii="Times New Roman" w:eastAsia="Times New Roman" w:hAnsi="Times New Roman" w:cs="Times New Roman"/>
          <w:color w:val="000000" w:themeColor="text1"/>
          <w:sz w:val="24"/>
          <w:szCs w:val="24"/>
        </w:rPr>
        <w:lastRenderedPageBreak/>
        <w:t xml:space="preserve">new lodging (Mordor Intelligence, 2022). Investors are being drawn to over 88 planned hotel developments, shared spaces, and service apartments </w:t>
      </w:r>
      <w:r w:rsidR="00075636" w:rsidRPr="005F2B80">
        <w:rPr>
          <w:rFonts w:ascii="Times New Roman" w:eastAsia="Times New Roman" w:hAnsi="Times New Roman" w:cs="Times New Roman"/>
          <w:color w:val="000000" w:themeColor="text1"/>
          <w:sz w:val="24"/>
          <w:szCs w:val="24"/>
        </w:rPr>
        <w:t>because of</w:t>
      </w:r>
      <w:r w:rsidRPr="005F2B80">
        <w:rPr>
          <w:rFonts w:ascii="Times New Roman" w:eastAsia="Times New Roman" w:hAnsi="Times New Roman" w:cs="Times New Roman"/>
          <w:color w:val="000000" w:themeColor="text1"/>
          <w:sz w:val="24"/>
          <w:szCs w:val="24"/>
        </w:rPr>
        <w:t xml:space="preserve"> this increasing trend. Marriott International, Inc., Travelodge, Accor SA, Whitbread Group, and InterContinental Hotels Group are some of the major companies influencing the leisure and entertainment industry (Mordor Intelligence, 2022). </w:t>
      </w:r>
    </w:p>
    <w:p w14:paraId="5CB6DA0E" w14:textId="77777777" w:rsidR="4E6A723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13" w:name="_Toc157252526"/>
      <w:r w:rsidRPr="00075636">
        <w:rPr>
          <w:rFonts w:ascii="Times New Roman" w:eastAsia="Times New Roman" w:hAnsi="Times New Roman" w:cs="Times New Roman"/>
          <w:color w:val="000000" w:themeColor="text1"/>
          <w:sz w:val="24"/>
          <w:szCs w:val="24"/>
          <w:lang w:val="en-GB"/>
        </w:rPr>
        <w:t>SWOT Analysis</w:t>
      </w:r>
      <w:bookmarkEnd w:id="13"/>
    </w:p>
    <w:p w14:paraId="6DD8406C"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SWOT analysis is a strategic framework that assesses possibilities and challenges from the outside as well as a company's internal strengths and weaknesses. It facilitates strategy planning and offers perceptions of the competitive position (Kenton, 2023). With this comprehensive information, the Grand Delicacy Hotel can create a competitive edge and sustain growth by using its strengths, addressing its weaknesses, seizing its opportunities, and mitigating its dangers.</w:t>
      </w:r>
    </w:p>
    <w:tbl>
      <w:tblPr>
        <w:tblStyle w:val="TableGrid"/>
        <w:tblW w:w="0" w:type="auto"/>
        <w:tblLayout w:type="fixed"/>
        <w:tblLook w:val="06A0" w:firstRow="1" w:lastRow="0" w:firstColumn="1" w:lastColumn="0" w:noHBand="1" w:noVBand="1"/>
      </w:tblPr>
      <w:tblGrid>
        <w:gridCol w:w="4680"/>
        <w:gridCol w:w="4680"/>
      </w:tblGrid>
      <w:tr w:rsidR="4E6A7230" w:rsidRPr="005F2B80" w14:paraId="06181FA9" w14:textId="77777777" w:rsidTr="4E6A7230">
        <w:trPr>
          <w:trHeight w:val="300"/>
        </w:trPr>
        <w:tc>
          <w:tcPr>
            <w:tcW w:w="4680" w:type="dxa"/>
            <w:shd w:val="clear" w:color="auto" w:fill="D9E2F3" w:themeFill="accent1" w:themeFillTint="33"/>
          </w:tcPr>
          <w:p w14:paraId="1C2C65C6"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 xml:space="preserve">Strengths </w:t>
            </w:r>
          </w:p>
        </w:tc>
        <w:tc>
          <w:tcPr>
            <w:tcW w:w="4680" w:type="dxa"/>
            <w:shd w:val="clear" w:color="auto" w:fill="D9E2F3" w:themeFill="accent1" w:themeFillTint="33"/>
          </w:tcPr>
          <w:p w14:paraId="6E491E31"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Weaknesses</w:t>
            </w:r>
          </w:p>
        </w:tc>
      </w:tr>
      <w:tr w:rsidR="4E6A7230" w:rsidRPr="005F2B80" w14:paraId="104A78E3" w14:textId="77777777" w:rsidTr="4E6A7230">
        <w:trPr>
          <w:trHeight w:val="300"/>
        </w:trPr>
        <w:tc>
          <w:tcPr>
            <w:tcW w:w="4680" w:type="dxa"/>
          </w:tcPr>
          <w:p w14:paraId="6683528F"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The loyalty programme of Grand Delicacy Hotel offers special privileges and awards to its large and committed membership. </w:t>
            </w:r>
          </w:p>
          <w:p w14:paraId="570332AE"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This strategy approach encourages repeat business, builds client loyalty, and provides incentives for direct bookings made through the hotel's channels.</w:t>
            </w:r>
          </w:p>
          <w:p w14:paraId="30BC2B48"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To improve guest experiences, streamline operations, and cut costs, the hotel has simultaneously embraced cutting-edge technologies.</w:t>
            </w:r>
          </w:p>
          <w:p w14:paraId="3DD53C7A"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This shows that it is committed to staying ahead of industry trends and satisfying changing customer expectations.</w:t>
            </w:r>
          </w:p>
          <w:p w14:paraId="387DED90"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p>
        </w:tc>
        <w:tc>
          <w:tcPr>
            <w:tcW w:w="4680" w:type="dxa"/>
          </w:tcPr>
          <w:p w14:paraId="520F6D9A"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The Grand Delicacy Hotel is vulnerable to fluctuations in the economy that affect the demand and earnings for tourism. </w:t>
            </w:r>
          </w:p>
          <w:p w14:paraId="34EC80F1"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Demand and hotel rates may decline during economic downturns or regional crises. The hotel's financial performance is impacted by currency changes because of its global operations. </w:t>
            </w:r>
          </w:p>
          <w:p w14:paraId="701B68C7"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Variations in exchange rates can impact revenue and profit margins, especially for global companies. </w:t>
            </w:r>
          </w:p>
          <w:p w14:paraId="668F8237" w14:textId="77777777" w:rsidR="4E6A7230" w:rsidRPr="005F2B80" w:rsidRDefault="4E6A7230" w:rsidP="00EE4004">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This highlights Grand Delicacy Hotel's vulnerability to economic and currency-related difficulties.</w:t>
            </w:r>
          </w:p>
          <w:p w14:paraId="2A8375C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p>
        </w:tc>
      </w:tr>
      <w:tr w:rsidR="4E6A7230" w:rsidRPr="005F2B80" w14:paraId="6C496A42" w14:textId="77777777" w:rsidTr="4E6A7230">
        <w:trPr>
          <w:trHeight w:val="300"/>
        </w:trPr>
        <w:tc>
          <w:tcPr>
            <w:tcW w:w="4680" w:type="dxa"/>
            <w:shd w:val="clear" w:color="auto" w:fill="D9E2F3" w:themeFill="accent1" w:themeFillTint="33"/>
          </w:tcPr>
          <w:p w14:paraId="140C6047"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lastRenderedPageBreak/>
              <w:t>Opportunities</w:t>
            </w:r>
          </w:p>
        </w:tc>
        <w:tc>
          <w:tcPr>
            <w:tcW w:w="4680" w:type="dxa"/>
            <w:shd w:val="clear" w:color="auto" w:fill="D9E2F3" w:themeFill="accent1" w:themeFillTint="33"/>
          </w:tcPr>
          <w:p w14:paraId="39D64608"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Threats</w:t>
            </w:r>
          </w:p>
        </w:tc>
      </w:tr>
      <w:tr w:rsidR="4E6A7230" w:rsidRPr="005F2B80" w14:paraId="5CECEEFF" w14:textId="77777777" w:rsidTr="4E6A7230">
        <w:trPr>
          <w:trHeight w:val="300"/>
        </w:trPr>
        <w:tc>
          <w:tcPr>
            <w:tcW w:w="4680" w:type="dxa"/>
          </w:tcPr>
          <w:p w14:paraId="577E5F82"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p>
          <w:p w14:paraId="2622F00B" w14:textId="77777777" w:rsidR="4E6A7230" w:rsidRPr="005F2B80" w:rsidRDefault="4E6A7230" w:rsidP="00EE4004">
            <w:pPr>
              <w:pStyle w:val="ListParagraph"/>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The Grand Delicacy Hotel can strengthen its global reach, technological expertise, and brand by leveraging strategic partnerships or acquisitions. </w:t>
            </w:r>
          </w:p>
          <w:p w14:paraId="255FAC77" w14:textId="77777777" w:rsidR="4E6A7230" w:rsidRPr="005F2B80" w:rsidRDefault="4E6A7230" w:rsidP="00EE4004">
            <w:pPr>
              <w:pStyle w:val="ListParagraph"/>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Partnering with forward-thinking hotel chains strengthens competitiveness. Investing in data analytics and technology improves both operational effectiveness and visitor experiences.</w:t>
            </w:r>
          </w:p>
          <w:p w14:paraId="62681C3B" w14:textId="77777777" w:rsidR="4E6A7230" w:rsidRPr="005F2B80" w:rsidRDefault="4E6A7230" w:rsidP="00EE4004">
            <w:pPr>
              <w:pStyle w:val="ListParagraph"/>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AI-powered assistance, tailored marketing, and personalised services can increase client loyalty and encourage recurring business. </w:t>
            </w:r>
          </w:p>
          <w:p w14:paraId="4F0FFCD1" w14:textId="77777777" w:rsidR="4E6A7230" w:rsidRPr="005F2B80" w:rsidRDefault="4E6A7230" w:rsidP="00EE4004">
            <w:pPr>
              <w:pStyle w:val="ListParagraph"/>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Grand Delicacy Hotel is positioned for long-term growth and a competitive edge in the ever-changing hospitality market because of such strategic actions.</w:t>
            </w:r>
          </w:p>
          <w:p w14:paraId="3362C1A8"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p>
        </w:tc>
        <w:tc>
          <w:tcPr>
            <w:tcW w:w="4680" w:type="dxa"/>
          </w:tcPr>
          <w:p w14:paraId="6EAC1ACD" w14:textId="77777777" w:rsidR="4E6A7230" w:rsidRPr="005F2B80" w:rsidRDefault="4E6A7230" w:rsidP="00EE4004">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Grand Delicacy Hotel faces difficulties with employee happiness, training, and retention in the hospitality industry.</w:t>
            </w:r>
          </w:p>
          <w:p w14:paraId="5B8D2355" w14:textId="77777777" w:rsidR="4E6A7230" w:rsidRPr="005F2B80" w:rsidRDefault="4E6A7230" w:rsidP="00EE4004">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High employee turnover affects prices and the calibre of services provided. Operations and the reputation of a brand may suffer because of labour disputes or regulatory changes.</w:t>
            </w:r>
          </w:p>
          <w:p w14:paraId="50914D45" w14:textId="77777777" w:rsidR="4E6A7230" w:rsidRPr="005F2B80" w:rsidRDefault="4E6A7230" w:rsidP="00EE4004">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Grand Delicacy Hotel is vulnerable to cyber threats due to the industry's reliance on digital technologies; insufficient security of client data can result in monetary losses and harm to the hotel's reputation.</w:t>
            </w:r>
          </w:p>
          <w:p w14:paraId="714E1E4A"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p>
        </w:tc>
      </w:tr>
    </w:tbl>
    <w:p w14:paraId="08779D94" w14:textId="11FE081D" w:rsidR="005F2B8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14" w:name="_Toc157252527"/>
      <w:r w:rsidRPr="00075636">
        <w:rPr>
          <w:rFonts w:ascii="Times New Roman" w:eastAsia="Times New Roman" w:hAnsi="Times New Roman" w:cs="Times New Roman"/>
          <w:color w:val="000000" w:themeColor="text1"/>
          <w:sz w:val="24"/>
          <w:szCs w:val="24"/>
          <w:lang w:val="en-GB"/>
        </w:rPr>
        <w:t>Marketing Strategy</w:t>
      </w:r>
      <w:bookmarkEnd w:id="14"/>
    </w:p>
    <w:p w14:paraId="6FE4E0CC" w14:textId="77777777" w:rsidR="005F2B8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 xml:space="preserve">The Grand Delicacy Hotel uses an extensive marketing approach focused on interacting with its target traveller demographic and persuading them to make reservations at any of its many hotels. The hotel's constant commitment to providing excellent customer service is its unique selling proposition. Grand Delicacy Hotel sets itself apart with its outstanding service, and it makes sure that all its staff members are well-trained to go above and beyond to provide a true sense of welcome and value for its visitors. Grand Delicacy Hotel uses internet, offline, and social media channels as part of a multi-channel marketing strategy to efficiently reach its consumers. The hotel </w:t>
      </w:r>
      <w:r w:rsidRPr="005F2B80">
        <w:rPr>
          <w:rFonts w:ascii="Times New Roman" w:eastAsia="Times New Roman" w:hAnsi="Times New Roman" w:cs="Times New Roman"/>
          <w:color w:val="000000" w:themeColor="text1"/>
          <w:sz w:val="24"/>
          <w:szCs w:val="24"/>
          <w:lang w:val="en-GB"/>
        </w:rPr>
        <w:lastRenderedPageBreak/>
        <w:t xml:space="preserve">can communicate with potential customers through a variety of </w:t>
      </w:r>
      <w:r w:rsidR="005F2B80" w:rsidRPr="005F2B80">
        <w:rPr>
          <w:rFonts w:ascii="Times New Roman" w:eastAsia="Times New Roman" w:hAnsi="Times New Roman" w:cs="Times New Roman"/>
          <w:color w:val="000000" w:themeColor="text1"/>
          <w:sz w:val="24"/>
          <w:szCs w:val="24"/>
          <w:lang w:val="en-GB"/>
        </w:rPr>
        <w:t>touch points</w:t>
      </w:r>
      <w:r w:rsidRPr="005F2B80">
        <w:rPr>
          <w:rFonts w:ascii="Times New Roman" w:eastAsia="Times New Roman" w:hAnsi="Times New Roman" w:cs="Times New Roman"/>
          <w:color w:val="000000" w:themeColor="text1"/>
          <w:sz w:val="24"/>
          <w:szCs w:val="24"/>
          <w:lang w:val="en-GB"/>
        </w:rPr>
        <w:t xml:space="preserve"> thanks to this varied approach, which maximises visibility and engagement. </w:t>
      </w:r>
    </w:p>
    <w:p w14:paraId="651A1F54" w14:textId="0EF96E02"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Moreover, Grand Delicacy Hotel creates a smooth and unified client experience by carefully integrating its marketing activities across all platforms. Online channels that offer a digital presence that meets the tastes of modern travellers include the hotel's website, online travel agencies, and social media platforms. To reach a larger audience, offline strategies could include brochures, traditional advertising, and collaborations with travel agents. The cohesiveness of various channels guarantees a unified brand message and reaffirms the hotel's dedication to providing great service, which in turn encourages reservations and enduring patronage. The comprehensive marketing approach of Grand Delicacy Hotel showcases its commitment to crafting exceptional experiences and winning over guests' hearts within a competitive hospitality market.</w:t>
      </w:r>
    </w:p>
    <w:p w14:paraId="3630C543" w14:textId="77777777" w:rsidR="4E6A723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15" w:name="_Toc157252528"/>
      <w:r w:rsidRPr="00075636">
        <w:rPr>
          <w:rFonts w:ascii="Times New Roman" w:eastAsia="Times New Roman" w:hAnsi="Times New Roman" w:cs="Times New Roman"/>
          <w:color w:val="000000" w:themeColor="text1"/>
          <w:sz w:val="24"/>
          <w:szCs w:val="24"/>
          <w:lang w:val="en-GB"/>
        </w:rPr>
        <w:t>Financial planning</w:t>
      </w:r>
      <w:bookmarkEnd w:id="15"/>
    </w:p>
    <w:p w14:paraId="080C7CD3"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This section of a business plan contains all the data that forecast sales, cash-flows, expenses and other projections. Businesses always focus on this section when trying to get the interest of potential investors, as they may need to see the financial forecast of the company to make sure that it is a safe working investment</w:t>
      </w:r>
      <w:r w:rsidRPr="005F2B80">
        <w:rPr>
          <w:rFonts w:ascii="Times New Roman" w:eastAsia="Roboto" w:hAnsi="Times New Roman" w:cs="Times New Roman"/>
          <w:color w:val="000000" w:themeColor="text1"/>
          <w:sz w:val="24"/>
          <w:szCs w:val="24"/>
          <w:lang w:val="en-GB"/>
        </w:rPr>
        <w:t xml:space="preserve"> (Fallon, 2021)</w:t>
      </w:r>
      <w:r w:rsidRPr="005F2B80">
        <w:rPr>
          <w:rFonts w:ascii="Times New Roman" w:eastAsia="Times New Roman" w:hAnsi="Times New Roman" w:cs="Times New Roman"/>
          <w:color w:val="000000" w:themeColor="text1"/>
          <w:sz w:val="24"/>
          <w:szCs w:val="24"/>
          <w:lang w:val="en-GB"/>
        </w:rPr>
        <w:t xml:space="preserve">. </w:t>
      </w:r>
    </w:p>
    <w:p w14:paraId="621D6A31" w14:textId="77777777" w:rsidR="4E6A7230" w:rsidRPr="00075636" w:rsidRDefault="005F2B8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16" w:name="_Toc157252529"/>
      <w:r w:rsidRPr="00075636">
        <w:rPr>
          <w:rFonts w:ascii="Times New Roman" w:eastAsia="Times New Roman" w:hAnsi="Times New Roman" w:cs="Times New Roman"/>
          <w:color w:val="000000" w:themeColor="text1"/>
          <w:sz w:val="24"/>
          <w:szCs w:val="24"/>
          <w:lang w:val="en-GB"/>
        </w:rPr>
        <w:t>Start-up</w:t>
      </w:r>
      <w:r w:rsidR="4E6A7230" w:rsidRPr="00075636">
        <w:rPr>
          <w:rFonts w:ascii="Times New Roman" w:eastAsia="Times New Roman" w:hAnsi="Times New Roman" w:cs="Times New Roman"/>
          <w:color w:val="000000" w:themeColor="text1"/>
          <w:sz w:val="24"/>
          <w:szCs w:val="24"/>
          <w:lang w:val="en-GB"/>
        </w:rPr>
        <w:t xml:space="preserve"> Costs</w:t>
      </w:r>
      <w:bookmarkEnd w:id="16"/>
    </w:p>
    <w:p w14:paraId="1D7FB4D7" w14:textId="77777777" w:rsidR="4E6A7230" w:rsidRPr="005F2B80" w:rsidRDefault="005F2B8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Start-up</w:t>
      </w:r>
      <w:r w:rsidR="4E6A7230" w:rsidRPr="005F2B80">
        <w:rPr>
          <w:rFonts w:ascii="Times New Roman" w:eastAsia="Times New Roman" w:hAnsi="Times New Roman" w:cs="Times New Roman"/>
          <w:color w:val="000000" w:themeColor="text1"/>
          <w:sz w:val="24"/>
          <w:szCs w:val="24"/>
          <w:lang w:val="en-GB"/>
        </w:rPr>
        <w:t xml:space="preserve"> costs for a hotel include the necessary one-time initial expenses that must be paid before the establishment opens for business (Morah, 2022). These one-time costs include important things like buying property, making repairs, buying equipment, getting a licence, and other pre-operational requirements. The establishment expenses of the hotel provide the basis for its services and infrastructure, paving the way for a successful start. </w:t>
      </w:r>
    </w:p>
    <w:tbl>
      <w:tblPr>
        <w:tblStyle w:val="TableGrid"/>
        <w:tblW w:w="0" w:type="auto"/>
        <w:tblLayout w:type="fixed"/>
        <w:tblLook w:val="06A0" w:firstRow="1" w:lastRow="0" w:firstColumn="1" w:lastColumn="0" w:noHBand="1" w:noVBand="1"/>
      </w:tblPr>
      <w:tblGrid>
        <w:gridCol w:w="4680"/>
        <w:gridCol w:w="4680"/>
      </w:tblGrid>
      <w:tr w:rsidR="4E6A7230" w:rsidRPr="005F2B80" w14:paraId="22F4E10D" w14:textId="77777777" w:rsidTr="4E6A7230">
        <w:trPr>
          <w:trHeight w:val="300"/>
        </w:trPr>
        <w:tc>
          <w:tcPr>
            <w:tcW w:w="4680" w:type="dxa"/>
            <w:shd w:val="clear" w:color="auto" w:fill="F7CAAC" w:themeFill="accent2" w:themeFillTint="66"/>
          </w:tcPr>
          <w:p w14:paraId="47496A2E"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Expense</w:t>
            </w:r>
          </w:p>
        </w:tc>
        <w:tc>
          <w:tcPr>
            <w:tcW w:w="4680" w:type="dxa"/>
            <w:shd w:val="clear" w:color="auto" w:fill="F7CAAC" w:themeFill="accent2" w:themeFillTint="66"/>
          </w:tcPr>
          <w:p w14:paraId="667B4AE3" w14:textId="3BDB033E"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 xml:space="preserve">Cost </w:t>
            </w:r>
          </w:p>
        </w:tc>
      </w:tr>
      <w:tr w:rsidR="4E6A7230" w:rsidRPr="005F2B80" w14:paraId="04C0D5BD" w14:textId="77777777" w:rsidTr="4E6A7230">
        <w:trPr>
          <w:trHeight w:val="300"/>
        </w:trPr>
        <w:tc>
          <w:tcPr>
            <w:tcW w:w="4680" w:type="dxa"/>
          </w:tcPr>
          <w:p w14:paraId="276A697F"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Facility acquisition</w:t>
            </w:r>
          </w:p>
        </w:tc>
        <w:tc>
          <w:tcPr>
            <w:tcW w:w="4680" w:type="dxa"/>
          </w:tcPr>
          <w:p w14:paraId="385DE256" w14:textId="71B0ACD3"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450</w:t>
            </w:r>
            <w:r w:rsidR="009867FF">
              <w:rPr>
                <w:rFonts w:ascii="Times New Roman" w:eastAsia="Times New Roman" w:hAnsi="Times New Roman" w:cs="Times New Roman"/>
                <w:color w:val="000000" w:themeColor="text1"/>
                <w:sz w:val="24"/>
                <w:szCs w:val="24"/>
                <w:lang w:val="en-GB"/>
              </w:rPr>
              <w:t>£</w:t>
            </w:r>
          </w:p>
        </w:tc>
      </w:tr>
      <w:tr w:rsidR="4E6A7230" w:rsidRPr="005F2B80" w14:paraId="1CEB3370" w14:textId="77777777" w:rsidTr="4E6A7230">
        <w:trPr>
          <w:trHeight w:val="300"/>
        </w:trPr>
        <w:tc>
          <w:tcPr>
            <w:tcW w:w="4680" w:type="dxa"/>
          </w:tcPr>
          <w:p w14:paraId="74D454A0"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Legal fees</w:t>
            </w:r>
          </w:p>
        </w:tc>
        <w:tc>
          <w:tcPr>
            <w:tcW w:w="4680" w:type="dxa"/>
          </w:tcPr>
          <w:p w14:paraId="10BF7B55" w14:textId="5C1836B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20</w:t>
            </w:r>
            <w:r w:rsidR="009867FF">
              <w:rPr>
                <w:rFonts w:ascii="Times New Roman" w:eastAsia="Times New Roman" w:hAnsi="Times New Roman" w:cs="Times New Roman"/>
                <w:color w:val="000000" w:themeColor="text1"/>
                <w:sz w:val="24"/>
                <w:szCs w:val="24"/>
                <w:lang w:val="en-GB"/>
              </w:rPr>
              <w:t>£</w:t>
            </w:r>
          </w:p>
        </w:tc>
      </w:tr>
      <w:tr w:rsidR="4E6A7230" w:rsidRPr="005F2B80" w14:paraId="2728E6B9" w14:textId="77777777" w:rsidTr="4E6A7230">
        <w:trPr>
          <w:trHeight w:val="300"/>
        </w:trPr>
        <w:tc>
          <w:tcPr>
            <w:tcW w:w="4680" w:type="dxa"/>
          </w:tcPr>
          <w:p w14:paraId="06211513"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Furniture</w:t>
            </w:r>
          </w:p>
        </w:tc>
        <w:tc>
          <w:tcPr>
            <w:tcW w:w="4680" w:type="dxa"/>
          </w:tcPr>
          <w:p w14:paraId="3E323505" w14:textId="27F7F87A"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140</w:t>
            </w:r>
            <w:r w:rsidR="009867FF">
              <w:rPr>
                <w:rFonts w:ascii="Times New Roman" w:eastAsia="Times New Roman" w:hAnsi="Times New Roman" w:cs="Times New Roman"/>
                <w:color w:val="000000" w:themeColor="text1"/>
                <w:sz w:val="24"/>
                <w:szCs w:val="24"/>
                <w:lang w:val="en-GB"/>
              </w:rPr>
              <w:t>£</w:t>
            </w:r>
          </w:p>
        </w:tc>
      </w:tr>
      <w:tr w:rsidR="4E6A7230" w:rsidRPr="005F2B80" w14:paraId="30433187" w14:textId="77777777" w:rsidTr="4E6A7230">
        <w:trPr>
          <w:trHeight w:val="300"/>
        </w:trPr>
        <w:tc>
          <w:tcPr>
            <w:tcW w:w="4680" w:type="dxa"/>
          </w:tcPr>
          <w:p w14:paraId="6727FBE1"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Refurbishing</w:t>
            </w:r>
          </w:p>
        </w:tc>
        <w:tc>
          <w:tcPr>
            <w:tcW w:w="4680" w:type="dxa"/>
          </w:tcPr>
          <w:p w14:paraId="03F6DB2E" w14:textId="6F042CAB"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350</w:t>
            </w:r>
            <w:r w:rsidR="009867FF">
              <w:rPr>
                <w:rFonts w:ascii="Times New Roman" w:eastAsia="Times New Roman" w:hAnsi="Times New Roman" w:cs="Times New Roman"/>
                <w:color w:val="000000" w:themeColor="text1"/>
                <w:sz w:val="24"/>
                <w:szCs w:val="24"/>
                <w:lang w:val="en-GB"/>
              </w:rPr>
              <w:t>£</w:t>
            </w:r>
          </w:p>
        </w:tc>
      </w:tr>
      <w:tr w:rsidR="4E6A7230" w:rsidRPr="005F2B80" w14:paraId="11CDBB86" w14:textId="77777777" w:rsidTr="4E6A7230">
        <w:trPr>
          <w:trHeight w:val="300"/>
        </w:trPr>
        <w:tc>
          <w:tcPr>
            <w:tcW w:w="4680" w:type="dxa"/>
          </w:tcPr>
          <w:p w14:paraId="1CCFDC44"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Inventory</w:t>
            </w:r>
          </w:p>
        </w:tc>
        <w:tc>
          <w:tcPr>
            <w:tcW w:w="4680" w:type="dxa"/>
          </w:tcPr>
          <w:p w14:paraId="6D41D678" w14:textId="0E329FD9"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15</w:t>
            </w:r>
            <w:r w:rsidR="009867FF">
              <w:rPr>
                <w:rFonts w:ascii="Times New Roman" w:eastAsia="Times New Roman" w:hAnsi="Times New Roman" w:cs="Times New Roman"/>
                <w:color w:val="000000" w:themeColor="text1"/>
                <w:sz w:val="24"/>
                <w:szCs w:val="24"/>
                <w:lang w:val="en-GB"/>
              </w:rPr>
              <w:t>£</w:t>
            </w:r>
          </w:p>
        </w:tc>
      </w:tr>
      <w:tr w:rsidR="4E6A7230" w:rsidRPr="005F2B80" w14:paraId="43E54508" w14:textId="77777777" w:rsidTr="4E6A7230">
        <w:trPr>
          <w:trHeight w:val="300"/>
        </w:trPr>
        <w:tc>
          <w:tcPr>
            <w:tcW w:w="4680" w:type="dxa"/>
          </w:tcPr>
          <w:p w14:paraId="1C9FB5F6"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lastRenderedPageBreak/>
              <w:t>Storage facilities</w:t>
            </w:r>
          </w:p>
        </w:tc>
        <w:tc>
          <w:tcPr>
            <w:tcW w:w="4680" w:type="dxa"/>
          </w:tcPr>
          <w:p w14:paraId="36144D46" w14:textId="472B07E5"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40</w:t>
            </w:r>
            <w:r w:rsidR="009867FF">
              <w:rPr>
                <w:rFonts w:ascii="Times New Roman" w:eastAsia="Times New Roman" w:hAnsi="Times New Roman" w:cs="Times New Roman"/>
                <w:color w:val="000000" w:themeColor="text1"/>
                <w:sz w:val="24"/>
                <w:szCs w:val="24"/>
                <w:lang w:val="en-GB"/>
              </w:rPr>
              <w:t>£</w:t>
            </w:r>
          </w:p>
        </w:tc>
      </w:tr>
      <w:tr w:rsidR="4E6A7230" w:rsidRPr="005F2B80" w14:paraId="4685B688" w14:textId="77777777" w:rsidTr="4E6A7230">
        <w:trPr>
          <w:trHeight w:val="300"/>
        </w:trPr>
        <w:tc>
          <w:tcPr>
            <w:tcW w:w="4680" w:type="dxa"/>
          </w:tcPr>
          <w:p w14:paraId="4D960C23"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Service area equipment</w:t>
            </w:r>
          </w:p>
        </w:tc>
        <w:tc>
          <w:tcPr>
            <w:tcW w:w="4680" w:type="dxa"/>
          </w:tcPr>
          <w:p w14:paraId="105C7874" w14:textId="58DAC1A5"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30</w:t>
            </w:r>
            <w:r w:rsidR="009867FF">
              <w:rPr>
                <w:rFonts w:ascii="Times New Roman" w:eastAsia="Times New Roman" w:hAnsi="Times New Roman" w:cs="Times New Roman"/>
                <w:color w:val="000000" w:themeColor="text1"/>
                <w:sz w:val="24"/>
                <w:szCs w:val="24"/>
                <w:lang w:val="en-GB"/>
              </w:rPr>
              <w:t>£</w:t>
            </w:r>
          </w:p>
        </w:tc>
      </w:tr>
      <w:tr w:rsidR="4E6A7230" w:rsidRPr="005F2B80" w14:paraId="302057D1" w14:textId="77777777" w:rsidTr="4E6A7230">
        <w:trPr>
          <w:trHeight w:val="300"/>
        </w:trPr>
        <w:tc>
          <w:tcPr>
            <w:tcW w:w="4680" w:type="dxa"/>
          </w:tcPr>
          <w:p w14:paraId="12B868AF"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Kitchen equipment</w:t>
            </w:r>
          </w:p>
        </w:tc>
        <w:tc>
          <w:tcPr>
            <w:tcW w:w="4680" w:type="dxa"/>
          </w:tcPr>
          <w:p w14:paraId="4794BCEB" w14:textId="5B43AE88"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40</w:t>
            </w:r>
            <w:r w:rsidR="009867FF">
              <w:rPr>
                <w:rFonts w:ascii="Times New Roman" w:eastAsia="Times New Roman" w:hAnsi="Times New Roman" w:cs="Times New Roman"/>
                <w:color w:val="000000" w:themeColor="text1"/>
                <w:sz w:val="24"/>
                <w:szCs w:val="24"/>
                <w:lang w:val="en-GB"/>
              </w:rPr>
              <w:t>£</w:t>
            </w:r>
          </w:p>
        </w:tc>
      </w:tr>
      <w:tr w:rsidR="4E6A7230" w:rsidRPr="005F2B80" w14:paraId="7DACAF0D" w14:textId="77777777" w:rsidTr="4E6A7230">
        <w:trPr>
          <w:trHeight w:val="300"/>
        </w:trPr>
        <w:tc>
          <w:tcPr>
            <w:tcW w:w="4680" w:type="dxa"/>
          </w:tcPr>
          <w:p w14:paraId="63D5BB9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Counter area equipment</w:t>
            </w:r>
          </w:p>
        </w:tc>
        <w:tc>
          <w:tcPr>
            <w:tcW w:w="4680" w:type="dxa"/>
          </w:tcPr>
          <w:p w14:paraId="198AD226" w14:textId="4E8B7E35"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20</w:t>
            </w:r>
            <w:r w:rsidR="009867FF">
              <w:rPr>
                <w:rFonts w:ascii="Times New Roman" w:eastAsia="Times New Roman" w:hAnsi="Times New Roman" w:cs="Times New Roman"/>
                <w:color w:val="000000" w:themeColor="text1"/>
                <w:sz w:val="24"/>
                <w:szCs w:val="24"/>
                <w:lang w:val="en-GB"/>
              </w:rPr>
              <w:t>£</w:t>
            </w:r>
          </w:p>
        </w:tc>
      </w:tr>
      <w:tr w:rsidR="4E6A7230" w:rsidRPr="005F2B80" w14:paraId="01F2D746" w14:textId="77777777" w:rsidTr="4E6A7230">
        <w:trPr>
          <w:trHeight w:val="300"/>
        </w:trPr>
        <w:tc>
          <w:tcPr>
            <w:tcW w:w="4680" w:type="dxa"/>
          </w:tcPr>
          <w:p w14:paraId="64C48F37"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Total</w:t>
            </w:r>
          </w:p>
        </w:tc>
        <w:tc>
          <w:tcPr>
            <w:tcW w:w="4680" w:type="dxa"/>
          </w:tcPr>
          <w:p w14:paraId="63B716CE" w14:textId="5875992F"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1105</w:t>
            </w:r>
            <w:r w:rsidR="009867FF">
              <w:rPr>
                <w:rFonts w:ascii="Times New Roman" w:eastAsia="Times New Roman" w:hAnsi="Times New Roman" w:cs="Times New Roman"/>
                <w:color w:val="000000" w:themeColor="text1"/>
                <w:sz w:val="24"/>
                <w:szCs w:val="24"/>
                <w:lang w:val="en-GB"/>
              </w:rPr>
              <w:t>£</w:t>
            </w:r>
          </w:p>
        </w:tc>
      </w:tr>
    </w:tbl>
    <w:p w14:paraId="5C394443"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p>
    <w:p w14:paraId="1BFCA226" w14:textId="77777777" w:rsidR="4E6A723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17" w:name="_Toc157252530"/>
      <w:r w:rsidRPr="00075636">
        <w:rPr>
          <w:rFonts w:ascii="Times New Roman" w:eastAsia="Times New Roman" w:hAnsi="Times New Roman" w:cs="Times New Roman"/>
          <w:color w:val="000000" w:themeColor="text1"/>
          <w:sz w:val="24"/>
          <w:szCs w:val="24"/>
          <w:lang w:val="en-GB"/>
        </w:rPr>
        <w:t>Alternative Revenue Channels</w:t>
      </w:r>
      <w:bookmarkEnd w:id="17"/>
    </w:p>
    <w:p w14:paraId="45E5542F"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For the Grand Delicacy Hotel, accommodation is the main source of revenue, but diversification is crucial. Acknowledging this, the hotel plans to explore sources of income besides hotel reservations. The objective of this strategic strategy is to optimise revenue streams, which may encompass offerings such as event coordination, dining experiences, and collaborations. By diversifying its revenue streams, Grand Delicacy Hotel boosts overall profitability and maintains financial stability, establishing a robust and long-lasting business plan.</w:t>
      </w:r>
    </w:p>
    <w:tbl>
      <w:tblPr>
        <w:tblStyle w:val="TableGrid"/>
        <w:tblW w:w="0" w:type="auto"/>
        <w:tblLayout w:type="fixed"/>
        <w:tblLook w:val="06A0" w:firstRow="1" w:lastRow="0" w:firstColumn="1" w:lastColumn="0" w:noHBand="1" w:noVBand="1"/>
      </w:tblPr>
      <w:tblGrid>
        <w:gridCol w:w="2205"/>
        <w:gridCol w:w="2115"/>
        <w:gridCol w:w="1065"/>
        <w:gridCol w:w="945"/>
        <w:gridCol w:w="996"/>
        <w:gridCol w:w="1110"/>
        <w:gridCol w:w="924"/>
      </w:tblGrid>
      <w:tr w:rsidR="4E6A7230" w:rsidRPr="005F2B80" w14:paraId="26ABE130" w14:textId="77777777" w:rsidTr="4E6A7230">
        <w:trPr>
          <w:trHeight w:val="465"/>
        </w:trPr>
        <w:tc>
          <w:tcPr>
            <w:tcW w:w="2205" w:type="dxa"/>
            <w:vMerge w:val="restart"/>
            <w:shd w:val="clear" w:color="auto" w:fill="D9E2F3" w:themeFill="accent1" w:themeFillTint="33"/>
          </w:tcPr>
          <w:p w14:paraId="09DB7AC0"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p>
          <w:p w14:paraId="4400CBE6"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Facility</w:t>
            </w:r>
          </w:p>
        </w:tc>
        <w:tc>
          <w:tcPr>
            <w:tcW w:w="2115" w:type="dxa"/>
            <w:vMerge w:val="restart"/>
            <w:shd w:val="clear" w:color="auto" w:fill="D9E2F3" w:themeFill="accent1" w:themeFillTint="33"/>
          </w:tcPr>
          <w:p w14:paraId="6D9B2093"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p>
          <w:p w14:paraId="733DA86D"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Method of estimation</w:t>
            </w:r>
          </w:p>
        </w:tc>
        <w:tc>
          <w:tcPr>
            <w:tcW w:w="5040" w:type="dxa"/>
            <w:gridSpan w:val="5"/>
            <w:shd w:val="clear" w:color="auto" w:fill="D9E2F3" w:themeFill="accent1" w:themeFillTint="33"/>
          </w:tcPr>
          <w:p w14:paraId="1F7355B6"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Revenue Projection</w:t>
            </w:r>
          </w:p>
        </w:tc>
      </w:tr>
      <w:tr w:rsidR="4E6A7230" w:rsidRPr="005F2B80" w14:paraId="63E62FE1" w14:textId="77777777" w:rsidTr="4E6A7230">
        <w:trPr>
          <w:trHeight w:val="300"/>
        </w:trPr>
        <w:tc>
          <w:tcPr>
            <w:tcW w:w="2205" w:type="dxa"/>
            <w:vMerge/>
          </w:tcPr>
          <w:p w14:paraId="2AEABF83" w14:textId="77777777" w:rsidR="00C658BB" w:rsidRPr="005F2B80" w:rsidRDefault="00C658BB" w:rsidP="00EE4004">
            <w:pPr>
              <w:spacing w:line="360" w:lineRule="auto"/>
              <w:jc w:val="both"/>
              <w:rPr>
                <w:rFonts w:ascii="Times New Roman" w:hAnsi="Times New Roman" w:cs="Times New Roman"/>
                <w:color w:val="000000" w:themeColor="text1"/>
                <w:sz w:val="24"/>
                <w:szCs w:val="24"/>
              </w:rPr>
            </w:pPr>
          </w:p>
        </w:tc>
        <w:tc>
          <w:tcPr>
            <w:tcW w:w="2115" w:type="dxa"/>
            <w:vMerge/>
          </w:tcPr>
          <w:p w14:paraId="0AC1CC99" w14:textId="77777777" w:rsidR="00C658BB" w:rsidRPr="005F2B80" w:rsidRDefault="00C658BB" w:rsidP="00EE4004">
            <w:pPr>
              <w:spacing w:line="360" w:lineRule="auto"/>
              <w:jc w:val="both"/>
              <w:rPr>
                <w:rFonts w:ascii="Times New Roman" w:hAnsi="Times New Roman" w:cs="Times New Roman"/>
                <w:color w:val="000000" w:themeColor="text1"/>
                <w:sz w:val="24"/>
                <w:szCs w:val="24"/>
              </w:rPr>
            </w:pPr>
          </w:p>
        </w:tc>
        <w:tc>
          <w:tcPr>
            <w:tcW w:w="1065" w:type="dxa"/>
            <w:shd w:val="clear" w:color="auto" w:fill="D9E2F3" w:themeFill="accent1" w:themeFillTint="33"/>
          </w:tcPr>
          <w:p w14:paraId="47D2D26A"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March</w:t>
            </w:r>
          </w:p>
        </w:tc>
        <w:tc>
          <w:tcPr>
            <w:tcW w:w="945" w:type="dxa"/>
            <w:shd w:val="clear" w:color="auto" w:fill="D9E2F3" w:themeFill="accent1" w:themeFillTint="33"/>
          </w:tcPr>
          <w:p w14:paraId="7DDEF542"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April</w:t>
            </w:r>
          </w:p>
        </w:tc>
        <w:tc>
          <w:tcPr>
            <w:tcW w:w="996" w:type="dxa"/>
            <w:shd w:val="clear" w:color="auto" w:fill="D9E2F3" w:themeFill="accent1" w:themeFillTint="33"/>
          </w:tcPr>
          <w:p w14:paraId="6D73F37D"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May</w:t>
            </w:r>
          </w:p>
        </w:tc>
        <w:tc>
          <w:tcPr>
            <w:tcW w:w="1110" w:type="dxa"/>
            <w:shd w:val="clear" w:color="auto" w:fill="D9E2F3" w:themeFill="accent1" w:themeFillTint="33"/>
          </w:tcPr>
          <w:p w14:paraId="1450EED6"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June</w:t>
            </w:r>
          </w:p>
        </w:tc>
        <w:tc>
          <w:tcPr>
            <w:tcW w:w="924" w:type="dxa"/>
            <w:shd w:val="clear" w:color="auto" w:fill="D9E2F3" w:themeFill="accent1" w:themeFillTint="33"/>
          </w:tcPr>
          <w:p w14:paraId="7FE734EC" w14:textId="77777777" w:rsidR="4E6A7230" w:rsidRPr="005F2B80" w:rsidRDefault="4E6A7230" w:rsidP="00EE4004">
            <w:pPr>
              <w:spacing w:line="360" w:lineRule="auto"/>
              <w:jc w:val="both"/>
              <w:rPr>
                <w:rFonts w:ascii="Times New Roman" w:eastAsia="Times New Roman" w:hAnsi="Times New Roman" w:cs="Times New Roman"/>
                <w:b/>
                <w:bCs/>
                <w:color w:val="000000" w:themeColor="text1"/>
                <w:sz w:val="24"/>
                <w:szCs w:val="24"/>
                <w:lang w:val="en-GB"/>
              </w:rPr>
            </w:pPr>
            <w:r w:rsidRPr="005F2B80">
              <w:rPr>
                <w:rFonts w:ascii="Times New Roman" w:eastAsia="Times New Roman" w:hAnsi="Times New Roman" w:cs="Times New Roman"/>
                <w:b/>
                <w:bCs/>
                <w:color w:val="000000" w:themeColor="text1"/>
                <w:sz w:val="24"/>
                <w:szCs w:val="24"/>
                <w:lang w:val="en-GB"/>
              </w:rPr>
              <w:t>July</w:t>
            </w:r>
          </w:p>
        </w:tc>
      </w:tr>
      <w:tr w:rsidR="4E6A7230" w:rsidRPr="005F2B80" w14:paraId="2C97C0EF" w14:textId="77777777" w:rsidTr="4E6A7230">
        <w:trPr>
          <w:trHeight w:val="300"/>
        </w:trPr>
        <w:tc>
          <w:tcPr>
            <w:tcW w:w="2205" w:type="dxa"/>
          </w:tcPr>
          <w:p w14:paraId="10C7A52E"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Conference Hall</w:t>
            </w:r>
          </w:p>
        </w:tc>
        <w:tc>
          <w:tcPr>
            <w:tcW w:w="2115" w:type="dxa"/>
          </w:tcPr>
          <w:p w14:paraId="56189267"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Fixed</w:t>
            </w:r>
          </w:p>
        </w:tc>
        <w:tc>
          <w:tcPr>
            <w:tcW w:w="1065" w:type="dxa"/>
          </w:tcPr>
          <w:p w14:paraId="07B55835"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600</w:t>
            </w:r>
          </w:p>
        </w:tc>
        <w:tc>
          <w:tcPr>
            <w:tcW w:w="945" w:type="dxa"/>
          </w:tcPr>
          <w:p w14:paraId="5305941D"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600</w:t>
            </w:r>
          </w:p>
        </w:tc>
        <w:tc>
          <w:tcPr>
            <w:tcW w:w="996" w:type="dxa"/>
          </w:tcPr>
          <w:p w14:paraId="180FF27B"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600</w:t>
            </w:r>
          </w:p>
        </w:tc>
        <w:tc>
          <w:tcPr>
            <w:tcW w:w="1110" w:type="dxa"/>
          </w:tcPr>
          <w:p w14:paraId="36D61946"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600</w:t>
            </w:r>
          </w:p>
        </w:tc>
        <w:tc>
          <w:tcPr>
            <w:tcW w:w="924" w:type="dxa"/>
          </w:tcPr>
          <w:p w14:paraId="4E945BEF"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600</w:t>
            </w:r>
          </w:p>
        </w:tc>
      </w:tr>
      <w:tr w:rsidR="4E6A7230" w:rsidRPr="005F2B80" w14:paraId="6558324C" w14:textId="77777777" w:rsidTr="4E6A7230">
        <w:trPr>
          <w:trHeight w:val="300"/>
        </w:trPr>
        <w:tc>
          <w:tcPr>
            <w:tcW w:w="2205" w:type="dxa"/>
          </w:tcPr>
          <w:p w14:paraId="54D153E2"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Swimming pool</w:t>
            </w:r>
          </w:p>
        </w:tc>
        <w:tc>
          <w:tcPr>
            <w:tcW w:w="2115" w:type="dxa"/>
          </w:tcPr>
          <w:p w14:paraId="7D8BF4BE"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Per visitor</w:t>
            </w:r>
          </w:p>
        </w:tc>
        <w:tc>
          <w:tcPr>
            <w:tcW w:w="1065" w:type="dxa"/>
          </w:tcPr>
          <w:p w14:paraId="7D390F96"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60</w:t>
            </w:r>
          </w:p>
        </w:tc>
        <w:tc>
          <w:tcPr>
            <w:tcW w:w="945" w:type="dxa"/>
          </w:tcPr>
          <w:p w14:paraId="1117E35C"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50</w:t>
            </w:r>
          </w:p>
        </w:tc>
        <w:tc>
          <w:tcPr>
            <w:tcW w:w="996" w:type="dxa"/>
          </w:tcPr>
          <w:p w14:paraId="5C79E942"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80</w:t>
            </w:r>
          </w:p>
        </w:tc>
        <w:tc>
          <w:tcPr>
            <w:tcW w:w="1110" w:type="dxa"/>
          </w:tcPr>
          <w:p w14:paraId="4BF66297"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100</w:t>
            </w:r>
          </w:p>
        </w:tc>
        <w:tc>
          <w:tcPr>
            <w:tcW w:w="924" w:type="dxa"/>
          </w:tcPr>
          <w:p w14:paraId="46311DFC"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90</w:t>
            </w:r>
          </w:p>
        </w:tc>
      </w:tr>
      <w:tr w:rsidR="4E6A7230" w:rsidRPr="005F2B80" w14:paraId="406D2720" w14:textId="77777777" w:rsidTr="4E6A7230">
        <w:trPr>
          <w:trHeight w:val="300"/>
        </w:trPr>
        <w:tc>
          <w:tcPr>
            <w:tcW w:w="2205" w:type="dxa"/>
          </w:tcPr>
          <w:p w14:paraId="038E8114"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Outdoor activities</w:t>
            </w:r>
          </w:p>
        </w:tc>
        <w:tc>
          <w:tcPr>
            <w:tcW w:w="2115" w:type="dxa"/>
          </w:tcPr>
          <w:p w14:paraId="0CFA8C3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Per visitor</w:t>
            </w:r>
          </w:p>
        </w:tc>
        <w:tc>
          <w:tcPr>
            <w:tcW w:w="1065" w:type="dxa"/>
          </w:tcPr>
          <w:p w14:paraId="02E223C7"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50</w:t>
            </w:r>
          </w:p>
        </w:tc>
        <w:tc>
          <w:tcPr>
            <w:tcW w:w="945" w:type="dxa"/>
          </w:tcPr>
          <w:p w14:paraId="38833E31"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60</w:t>
            </w:r>
          </w:p>
        </w:tc>
        <w:tc>
          <w:tcPr>
            <w:tcW w:w="996" w:type="dxa"/>
          </w:tcPr>
          <w:p w14:paraId="1DF5C0C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65</w:t>
            </w:r>
          </w:p>
        </w:tc>
        <w:tc>
          <w:tcPr>
            <w:tcW w:w="1110" w:type="dxa"/>
          </w:tcPr>
          <w:p w14:paraId="77F1A77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80</w:t>
            </w:r>
          </w:p>
        </w:tc>
        <w:tc>
          <w:tcPr>
            <w:tcW w:w="924" w:type="dxa"/>
          </w:tcPr>
          <w:p w14:paraId="0CB2BF9A"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70</w:t>
            </w:r>
          </w:p>
        </w:tc>
      </w:tr>
      <w:tr w:rsidR="4E6A7230" w:rsidRPr="005F2B80" w14:paraId="3214F31D" w14:textId="77777777" w:rsidTr="4E6A7230">
        <w:trPr>
          <w:trHeight w:val="300"/>
        </w:trPr>
        <w:tc>
          <w:tcPr>
            <w:tcW w:w="2205" w:type="dxa"/>
          </w:tcPr>
          <w:p w14:paraId="3682C89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Gym</w:t>
            </w:r>
          </w:p>
        </w:tc>
        <w:tc>
          <w:tcPr>
            <w:tcW w:w="2115" w:type="dxa"/>
          </w:tcPr>
          <w:p w14:paraId="5256647B"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Per visitor</w:t>
            </w:r>
          </w:p>
        </w:tc>
        <w:tc>
          <w:tcPr>
            <w:tcW w:w="1065" w:type="dxa"/>
          </w:tcPr>
          <w:p w14:paraId="5759A6C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100</w:t>
            </w:r>
          </w:p>
        </w:tc>
        <w:tc>
          <w:tcPr>
            <w:tcW w:w="945" w:type="dxa"/>
          </w:tcPr>
          <w:p w14:paraId="256060A3"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100</w:t>
            </w:r>
          </w:p>
        </w:tc>
        <w:tc>
          <w:tcPr>
            <w:tcW w:w="996" w:type="dxa"/>
          </w:tcPr>
          <w:p w14:paraId="7D680B1A"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120</w:t>
            </w:r>
          </w:p>
        </w:tc>
        <w:tc>
          <w:tcPr>
            <w:tcW w:w="1110" w:type="dxa"/>
          </w:tcPr>
          <w:p w14:paraId="1B7EE600"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130</w:t>
            </w:r>
          </w:p>
        </w:tc>
        <w:tc>
          <w:tcPr>
            <w:tcW w:w="924" w:type="dxa"/>
          </w:tcPr>
          <w:p w14:paraId="6E4A43B9"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110</w:t>
            </w:r>
          </w:p>
        </w:tc>
      </w:tr>
      <w:tr w:rsidR="4E6A7230" w:rsidRPr="005F2B80" w14:paraId="5709FD45" w14:textId="77777777" w:rsidTr="4E6A7230">
        <w:trPr>
          <w:trHeight w:val="300"/>
        </w:trPr>
        <w:tc>
          <w:tcPr>
            <w:tcW w:w="2205" w:type="dxa"/>
          </w:tcPr>
          <w:p w14:paraId="68BF7061"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Childcare rooms</w:t>
            </w:r>
          </w:p>
        </w:tc>
        <w:tc>
          <w:tcPr>
            <w:tcW w:w="2115" w:type="dxa"/>
          </w:tcPr>
          <w:p w14:paraId="13473912"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Per visitor</w:t>
            </w:r>
          </w:p>
        </w:tc>
        <w:tc>
          <w:tcPr>
            <w:tcW w:w="1065" w:type="dxa"/>
          </w:tcPr>
          <w:p w14:paraId="2E65165F"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10</w:t>
            </w:r>
          </w:p>
        </w:tc>
        <w:tc>
          <w:tcPr>
            <w:tcW w:w="945" w:type="dxa"/>
          </w:tcPr>
          <w:p w14:paraId="77180224"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5</w:t>
            </w:r>
          </w:p>
        </w:tc>
        <w:tc>
          <w:tcPr>
            <w:tcW w:w="996" w:type="dxa"/>
          </w:tcPr>
          <w:p w14:paraId="6F1711CA"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10</w:t>
            </w:r>
          </w:p>
        </w:tc>
        <w:tc>
          <w:tcPr>
            <w:tcW w:w="1110" w:type="dxa"/>
          </w:tcPr>
          <w:p w14:paraId="6312762E"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8</w:t>
            </w:r>
          </w:p>
        </w:tc>
        <w:tc>
          <w:tcPr>
            <w:tcW w:w="924" w:type="dxa"/>
          </w:tcPr>
          <w:p w14:paraId="564CB008"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7</w:t>
            </w:r>
          </w:p>
        </w:tc>
      </w:tr>
      <w:tr w:rsidR="4E6A7230" w:rsidRPr="005F2B80" w14:paraId="42852921" w14:textId="77777777" w:rsidTr="4E6A7230">
        <w:trPr>
          <w:trHeight w:val="300"/>
        </w:trPr>
        <w:tc>
          <w:tcPr>
            <w:tcW w:w="2205" w:type="dxa"/>
          </w:tcPr>
          <w:p w14:paraId="35461C27"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Bar</w:t>
            </w:r>
          </w:p>
        </w:tc>
        <w:tc>
          <w:tcPr>
            <w:tcW w:w="2115" w:type="dxa"/>
          </w:tcPr>
          <w:p w14:paraId="5DB2E712"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Per visitor</w:t>
            </w:r>
          </w:p>
        </w:tc>
        <w:tc>
          <w:tcPr>
            <w:tcW w:w="1065" w:type="dxa"/>
          </w:tcPr>
          <w:p w14:paraId="335794C0"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250</w:t>
            </w:r>
          </w:p>
        </w:tc>
        <w:tc>
          <w:tcPr>
            <w:tcW w:w="945" w:type="dxa"/>
          </w:tcPr>
          <w:p w14:paraId="41F26337"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350</w:t>
            </w:r>
          </w:p>
        </w:tc>
        <w:tc>
          <w:tcPr>
            <w:tcW w:w="996" w:type="dxa"/>
          </w:tcPr>
          <w:p w14:paraId="0AD50A2D"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400</w:t>
            </w:r>
          </w:p>
        </w:tc>
        <w:tc>
          <w:tcPr>
            <w:tcW w:w="1110" w:type="dxa"/>
          </w:tcPr>
          <w:p w14:paraId="29F427FB"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500</w:t>
            </w:r>
          </w:p>
        </w:tc>
        <w:tc>
          <w:tcPr>
            <w:tcW w:w="924" w:type="dxa"/>
          </w:tcPr>
          <w:p w14:paraId="16AE948A"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r w:rsidRPr="005F2B80">
              <w:rPr>
                <w:rFonts w:ascii="Times New Roman" w:eastAsia="Times New Roman" w:hAnsi="Times New Roman" w:cs="Times New Roman"/>
                <w:color w:val="000000" w:themeColor="text1"/>
                <w:sz w:val="24"/>
                <w:szCs w:val="24"/>
                <w:lang w:val="en-GB"/>
              </w:rPr>
              <w:t>500</w:t>
            </w:r>
          </w:p>
        </w:tc>
      </w:tr>
    </w:tbl>
    <w:p w14:paraId="0987BD45" w14:textId="77777777" w:rsidR="4E6A7230" w:rsidRPr="005F2B80" w:rsidRDefault="4E6A7230" w:rsidP="00EE4004">
      <w:pPr>
        <w:spacing w:line="360" w:lineRule="auto"/>
        <w:jc w:val="both"/>
        <w:rPr>
          <w:rFonts w:ascii="Times New Roman" w:eastAsia="Times New Roman" w:hAnsi="Times New Roman" w:cs="Times New Roman"/>
          <w:color w:val="000000" w:themeColor="text1"/>
          <w:sz w:val="24"/>
          <w:szCs w:val="24"/>
          <w:lang w:val="en-GB"/>
        </w:rPr>
      </w:pPr>
    </w:p>
    <w:p w14:paraId="3774B138" w14:textId="77777777" w:rsidR="4E6A7230" w:rsidRPr="00075636" w:rsidRDefault="4E6A7230" w:rsidP="00075636">
      <w:pPr>
        <w:pStyle w:val="Heading1"/>
        <w:spacing w:before="240" w:line="240" w:lineRule="auto"/>
        <w:jc w:val="both"/>
        <w:rPr>
          <w:rFonts w:ascii="Times New Roman" w:eastAsia="Times New Roman" w:hAnsi="Times New Roman" w:cs="Times New Roman"/>
          <w:color w:val="000000" w:themeColor="text1"/>
          <w:sz w:val="24"/>
          <w:szCs w:val="24"/>
          <w:lang w:val="en-GB"/>
        </w:rPr>
      </w:pPr>
      <w:bookmarkStart w:id="18" w:name="_Toc157252531"/>
      <w:r w:rsidRPr="00075636">
        <w:rPr>
          <w:rFonts w:ascii="Times New Roman" w:eastAsia="Times New Roman" w:hAnsi="Times New Roman" w:cs="Times New Roman"/>
          <w:color w:val="000000" w:themeColor="text1"/>
          <w:sz w:val="24"/>
          <w:szCs w:val="24"/>
          <w:lang w:val="en-GB"/>
        </w:rPr>
        <w:t>Conclusion</w:t>
      </w:r>
      <w:bookmarkEnd w:id="18"/>
    </w:p>
    <w:p w14:paraId="12BF912E" w14:textId="77777777" w:rsidR="4E6A7230" w:rsidRPr="005F2B80" w:rsidRDefault="4E6A7230" w:rsidP="00EE4004">
      <w:pPr>
        <w:spacing w:line="360" w:lineRule="auto"/>
        <w:jc w:val="both"/>
        <w:rPr>
          <w:rFonts w:ascii="Times New Roman" w:hAnsi="Times New Roman" w:cs="Times New Roman"/>
          <w:color w:val="000000" w:themeColor="text1"/>
          <w:sz w:val="24"/>
          <w:szCs w:val="24"/>
        </w:rPr>
      </w:pPr>
      <w:r w:rsidRPr="005F2B80">
        <w:rPr>
          <w:rFonts w:ascii="Times New Roman" w:eastAsia="Times New Roman" w:hAnsi="Times New Roman" w:cs="Times New Roman"/>
          <w:color w:val="000000" w:themeColor="text1"/>
          <w:sz w:val="24"/>
          <w:szCs w:val="24"/>
          <w:lang w:val="en-GB"/>
        </w:rPr>
        <w:t xml:space="preserve">The goal of the Grand Delicacy Hotel is to establish itself as a leading global business destination in the next five years by providing excellent lodging and hotel services at affordable prices. The hotel has demonstrated its strategic vision by utilising the PESTEL study to handle external influences impacting its operations. The SWOT analysis highlights the advantages, like a strong loyalty programme, and the disadvantages, such as being susceptible to changes in the economy. The marketing strategy of the Grand Delicacy Hotel places a strong emphasis on providing </w:t>
      </w:r>
      <w:r w:rsidRPr="005F2B80">
        <w:rPr>
          <w:rFonts w:ascii="Times New Roman" w:eastAsia="Times New Roman" w:hAnsi="Times New Roman" w:cs="Times New Roman"/>
          <w:color w:val="000000" w:themeColor="text1"/>
          <w:sz w:val="24"/>
          <w:szCs w:val="24"/>
          <w:lang w:val="en-GB"/>
        </w:rPr>
        <w:lastRenderedPageBreak/>
        <w:t>exceptional customer service through a variety of channels. To ensure ongoing profitability, financial planning highlights the initial costs and investigates alternate sources of income. Grand Delicacy Hotel wants to provide extraordinary experiences with an emphasis on technology, sustainability, and client satisfaction, guaranteeing a bright and lasting presence in the competitive hospitality environment.</w:t>
      </w:r>
    </w:p>
    <w:p w14:paraId="5A315166" w14:textId="77777777" w:rsidR="4E6A7230" w:rsidRPr="005F2B80" w:rsidRDefault="005F2B80" w:rsidP="005F2B80">
      <w:pPr>
        <w:rPr>
          <w:rFonts w:ascii="Times New Roman" w:hAnsi="Times New Roman" w:cs="Times New Roman"/>
          <w:color w:val="000000" w:themeColor="text1"/>
          <w:sz w:val="24"/>
          <w:szCs w:val="24"/>
        </w:rPr>
      </w:pPr>
      <w:r w:rsidRPr="005F2B80">
        <w:rPr>
          <w:rFonts w:ascii="Times New Roman" w:hAnsi="Times New Roman" w:cs="Times New Roman"/>
          <w:color w:val="000000" w:themeColor="text1"/>
          <w:sz w:val="24"/>
          <w:szCs w:val="24"/>
        </w:rPr>
        <w:br w:type="page"/>
      </w:r>
    </w:p>
    <w:p w14:paraId="4C3DBBBD" w14:textId="7D881D2F" w:rsidR="005F2B80" w:rsidRPr="00075636" w:rsidRDefault="4E6A7230" w:rsidP="00075636">
      <w:pPr>
        <w:pStyle w:val="Heading1"/>
        <w:spacing w:before="240" w:line="240" w:lineRule="auto"/>
        <w:rPr>
          <w:rFonts w:ascii="Times New Roman" w:eastAsia="Times New Roman" w:hAnsi="Times New Roman" w:cs="Times New Roman"/>
          <w:color w:val="000000" w:themeColor="text1"/>
          <w:sz w:val="24"/>
          <w:szCs w:val="24"/>
          <w:lang w:val="en-GB"/>
        </w:rPr>
      </w:pPr>
      <w:bookmarkStart w:id="19" w:name="_Toc157252532"/>
      <w:r w:rsidRPr="00075636">
        <w:rPr>
          <w:rFonts w:ascii="Times New Roman" w:eastAsia="Times New Roman" w:hAnsi="Times New Roman" w:cs="Times New Roman"/>
          <w:color w:val="000000" w:themeColor="text1"/>
          <w:sz w:val="24"/>
          <w:szCs w:val="24"/>
          <w:lang w:val="en-GB"/>
        </w:rPr>
        <w:lastRenderedPageBreak/>
        <w:t>References</w:t>
      </w:r>
      <w:bookmarkEnd w:id="19"/>
    </w:p>
    <w:p w14:paraId="3534D345" w14:textId="77777777" w:rsidR="00075636" w:rsidRPr="00075636" w:rsidRDefault="00075636" w:rsidP="00075636">
      <w:pPr>
        <w:pStyle w:val="NoSpacing"/>
        <w:spacing w:line="360" w:lineRule="auto"/>
        <w:ind w:left="720" w:hanging="720"/>
        <w:rPr>
          <w:rFonts w:ascii="Times New Roman" w:hAnsi="Times New Roman" w:cs="Times New Roman"/>
          <w:sz w:val="24"/>
          <w:szCs w:val="24"/>
          <w:lang w:val="en-GB"/>
        </w:rPr>
      </w:pPr>
      <w:r w:rsidRPr="00075636">
        <w:rPr>
          <w:rFonts w:ascii="Times New Roman" w:hAnsi="Times New Roman" w:cs="Times New Roman"/>
          <w:sz w:val="24"/>
          <w:szCs w:val="24"/>
          <w:lang w:val="en-GB"/>
        </w:rPr>
        <w:t xml:space="preserve">Mordor Intelligence. (2022). Hospitality Industry in the United Kingdom - Growth, Trends, and Forecasts (2020 - 2025). Www.mordorintelligence.com. </w:t>
      </w:r>
      <w:hyperlink r:id="rId8" w:history="1">
        <w:r w:rsidRPr="00075636">
          <w:rPr>
            <w:rStyle w:val="Hyperlink"/>
            <w:rFonts w:ascii="Times New Roman" w:eastAsia="Times New Roman" w:hAnsi="Times New Roman" w:cs="Times New Roman"/>
            <w:color w:val="000000" w:themeColor="text1"/>
            <w:sz w:val="24"/>
            <w:szCs w:val="24"/>
            <w:lang w:val="en-GB"/>
          </w:rPr>
          <w:t>https://www.mordorintelligence.com/industry-reports/hospitality-industry-in-the-united-kingdom</w:t>
        </w:r>
      </w:hyperlink>
    </w:p>
    <w:p w14:paraId="4699D37C" w14:textId="77777777" w:rsidR="00075636" w:rsidRPr="00075636" w:rsidRDefault="00075636" w:rsidP="00075636">
      <w:pPr>
        <w:pStyle w:val="NoSpacing"/>
        <w:spacing w:line="360" w:lineRule="auto"/>
        <w:ind w:left="720" w:hanging="720"/>
        <w:rPr>
          <w:rFonts w:ascii="Times New Roman" w:hAnsi="Times New Roman" w:cs="Times New Roman"/>
          <w:sz w:val="24"/>
          <w:szCs w:val="24"/>
          <w:lang w:val="en-GB"/>
        </w:rPr>
      </w:pPr>
      <w:r w:rsidRPr="00075636">
        <w:rPr>
          <w:rFonts w:ascii="Times New Roman" w:hAnsi="Times New Roman" w:cs="Times New Roman"/>
          <w:sz w:val="24"/>
          <w:szCs w:val="24"/>
          <w:lang w:val="en-GB"/>
        </w:rPr>
        <w:t xml:space="preserve">Fallon, D. (2021, April 19). Writing Business Plan Financials? Include These 3 Statements. Https://Www.uschamber.com/Co. https://www.uschamber.com/co/start/startup/business-plan-financial-statements </w:t>
      </w:r>
    </w:p>
    <w:p w14:paraId="16531896" w14:textId="77777777" w:rsidR="00075636" w:rsidRPr="00075636" w:rsidRDefault="00075636" w:rsidP="00075636">
      <w:pPr>
        <w:pStyle w:val="NoSpacing"/>
        <w:spacing w:line="360" w:lineRule="auto"/>
        <w:ind w:left="720" w:hanging="720"/>
        <w:rPr>
          <w:rFonts w:ascii="Times New Roman" w:hAnsi="Times New Roman" w:cs="Times New Roman"/>
          <w:sz w:val="24"/>
          <w:szCs w:val="24"/>
          <w:lang w:val="en-GB"/>
        </w:rPr>
      </w:pPr>
      <w:r w:rsidRPr="00075636">
        <w:rPr>
          <w:rFonts w:ascii="Times New Roman" w:hAnsi="Times New Roman" w:cs="Times New Roman"/>
          <w:sz w:val="24"/>
          <w:szCs w:val="24"/>
          <w:lang w:val="en-GB"/>
        </w:rPr>
        <w:t xml:space="preserve">Morah, C. (2022, November 13). Business Startup Costs: It’s in the Details. Investopedia. https://www.investopedia.com/articles/pf/09/business-startup-costs.asp </w:t>
      </w:r>
    </w:p>
    <w:p w14:paraId="0CE2F27C" w14:textId="77777777" w:rsidR="00075636" w:rsidRPr="00075636" w:rsidRDefault="00075636" w:rsidP="00075636">
      <w:pPr>
        <w:pStyle w:val="NoSpacing"/>
        <w:spacing w:line="360" w:lineRule="auto"/>
        <w:ind w:left="720" w:hanging="720"/>
        <w:rPr>
          <w:rFonts w:ascii="Times New Roman" w:hAnsi="Times New Roman" w:cs="Times New Roman"/>
          <w:sz w:val="24"/>
          <w:szCs w:val="24"/>
          <w:lang w:val="en-GB"/>
        </w:rPr>
      </w:pPr>
      <w:r w:rsidRPr="00075636">
        <w:rPr>
          <w:rFonts w:ascii="Times New Roman" w:hAnsi="Times New Roman" w:cs="Times New Roman"/>
          <w:sz w:val="24"/>
          <w:szCs w:val="24"/>
          <w:lang w:val="en-GB"/>
        </w:rPr>
        <w:t xml:space="preserve">CIPD. (2023, March 8). PESTLE Analysis. CIPD. https://www.cipd.org/en/knowledge/factsheets/pestle-analysis-factsheet/ </w:t>
      </w:r>
    </w:p>
    <w:p w14:paraId="797D372A" w14:textId="77777777" w:rsidR="00075636" w:rsidRDefault="00075636" w:rsidP="00075636">
      <w:pPr>
        <w:pStyle w:val="NoSpacing"/>
        <w:spacing w:line="360" w:lineRule="auto"/>
        <w:ind w:left="720" w:hanging="720"/>
        <w:rPr>
          <w:rFonts w:ascii="Times New Roman" w:hAnsi="Times New Roman" w:cs="Times New Roman"/>
          <w:sz w:val="24"/>
          <w:szCs w:val="24"/>
          <w:lang w:val="en-GB"/>
        </w:rPr>
      </w:pPr>
      <w:r w:rsidRPr="00075636">
        <w:rPr>
          <w:rFonts w:ascii="Times New Roman" w:hAnsi="Times New Roman" w:cs="Times New Roman"/>
          <w:sz w:val="24"/>
          <w:szCs w:val="24"/>
          <w:lang w:val="en-GB"/>
        </w:rPr>
        <w:t xml:space="preserve">Kenton, W. (2023, October 30). SWOT Analysis: How to with Table and Example. Investopedia. https://www.investopedia.com/terms/s/swot.asp </w:t>
      </w:r>
    </w:p>
    <w:p w14:paraId="36D27466" w14:textId="02354E00" w:rsidR="002F3FF1" w:rsidRDefault="002F3FF1" w:rsidP="00075636">
      <w:pPr>
        <w:pStyle w:val="NoSpacing"/>
        <w:spacing w:line="360" w:lineRule="auto"/>
        <w:ind w:left="720" w:hanging="720"/>
        <w:rPr>
          <w:rFonts w:ascii="Times New Roman" w:hAnsi="Times New Roman" w:cs="Times New Roman"/>
          <w:sz w:val="24"/>
          <w:szCs w:val="24"/>
        </w:rPr>
      </w:pPr>
    </w:p>
    <w:p w14:paraId="51FE1337" w14:textId="77777777" w:rsidR="002F3FF1" w:rsidRDefault="002F3FF1">
      <w:pPr>
        <w:rPr>
          <w:rFonts w:ascii="Times New Roman" w:hAnsi="Times New Roman" w:cs="Times New Roman"/>
          <w:sz w:val="24"/>
          <w:szCs w:val="24"/>
        </w:rPr>
      </w:pPr>
      <w:r>
        <w:rPr>
          <w:rFonts w:ascii="Times New Roman" w:hAnsi="Times New Roman" w:cs="Times New Roman"/>
          <w:sz w:val="24"/>
          <w:szCs w:val="24"/>
        </w:rPr>
        <w:br w:type="page"/>
      </w:r>
    </w:p>
    <w:p w14:paraId="094DA165" w14:textId="40778338" w:rsidR="002F3FF1" w:rsidRPr="00075636" w:rsidRDefault="00954301" w:rsidP="00954301">
      <w:pPr>
        <w:pStyle w:val="NoSpacing"/>
        <w:spacing w:line="360" w:lineRule="auto"/>
        <w:ind w:left="720" w:hanging="720"/>
        <w:rPr>
          <w:rFonts w:ascii="Times New Roman" w:hAnsi="Times New Roman" w:cs="Times New Roman"/>
          <w:sz w:val="24"/>
          <w:szCs w:val="24"/>
        </w:rPr>
      </w:pPr>
      <w:r w:rsidRPr="00954301">
        <w:lastRenderedPageBreak/>
        <w:drawing>
          <wp:inline distT="0" distB="0" distL="0" distR="0" wp14:anchorId="5DF427BD" wp14:editId="48235C15">
            <wp:extent cx="6041032" cy="3627872"/>
            <wp:effectExtent l="0" t="0" r="0" b="0"/>
            <wp:docPr id="19843274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36753" cy="3745410"/>
                    </a:xfrm>
                    <a:prstGeom prst="rect">
                      <a:avLst/>
                    </a:prstGeom>
                    <a:noFill/>
                    <a:ln>
                      <a:noFill/>
                    </a:ln>
                  </pic:spPr>
                </pic:pic>
              </a:graphicData>
            </a:graphic>
          </wp:inline>
        </w:drawing>
      </w:r>
    </w:p>
    <w:sectPr w:rsidR="002F3FF1" w:rsidRPr="00075636" w:rsidSect="009F53DF">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A71BC" w14:textId="77777777" w:rsidR="009F53DF" w:rsidRDefault="009F53DF" w:rsidP="005F2B80">
      <w:pPr>
        <w:spacing w:after="0" w:line="240" w:lineRule="auto"/>
      </w:pPr>
      <w:r>
        <w:separator/>
      </w:r>
    </w:p>
  </w:endnote>
  <w:endnote w:type="continuationSeparator" w:id="0">
    <w:p w14:paraId="0881D514" w14:textId="77777777" w:rsidR="009F53DF" w:rsidRDefault="009F53DF" w:rsidP="005F2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374516"/>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40FDC21B" w14:textId="77777777" w:rsidR="005F2B80" w:rsidRPr="00075636" w:rsidRDefault="00000000">
        <w:pPr>
          <w:pStyle w:val="Footer"/>
          <w:pBdr>
            <w:top w:val="single" w:sz="4" w:space="1" w:color="D9D9D9" w:themeColor="background1" w:themeShade="D9"/>
          </w:pBdr>
          <w:rPr>
            <w:rFonts w:ascii="Times New Roman" w:hAnsi="Times New Roman" w:cs="Times New Roman"/>
            <w:b/>
            <w:sz w:val="24"/>
            <w:szCs w:val="24"/>
          </w:rPr>
        </w:pPr>
        <w:r w:rsidRPr="00075636">
          <w:rPr>
            <w:rFonts w:ascii="Times New Roman" w:hAnsi="Times New Roman" w:cs="Times New Roman"/>
            <w:sz w:val="24"/>
            <w:szCs w:val="24"/>
          </w:rPr>
          <w:fldChar w:fldCharType="begin"/>
        </w:r>
        <w:r w:rsidRPr="00075636">
          <w:rPr>
            <w:rFonts w:ascii="Times New Roman" w:hAnsi="Times New Roman" w:cs="Times New Roman"/>
            <w:sz w:val="24"/>
            <w:szCs w:val="24"/>
          </w:rPr>
          <w:instrText xml:space="preserve"> PAGE   \* MERGEFORMAT </w:instrText>
        </w:r>
        <w:r w:rsidRPr="00075636">
          <w:rPr>
            <w:rFonts w:ascii="Times New Roman" w:hAnsi="Times New Roman" w:cs="Times New Roman"/>
            <w:sz w:val="24"/>
            <w:szCs w:val="24"/>
          </w:rPr>
          <w:fldChar w:fldCharType="separate"/>
        </w:r>
        <w:r w:rsidR="00AF54C7" w:rsidRPr="00075636">
          <w:rPr>
            <w:rFonts w:ascii="Times New Roman" w:hAnsi="Times New Roman" w:cs="Times New Roman"/>
            <w:b/>
            <w:noProof/>
            <w:sz w:val="24"/>
            <w:szCs w:val="24"/>
          </w:rPr>
          <w:t>11</w:t>
        </w:r>
        <w:r w:rsidRPr="00075636">
          <w:rPr>
            <w:rFonts w:ascii="Times New Roman" w:hAnsi="Times New Roman" w:cs="Times New Roman"/>
            <w:b/>
            <w:noProof/>
            <w:sz w:val="24"/>
            <w:szCs w:val="24"/>
          </w:rPr>
          <w:fldChar w:fldCharType="end"/>
        </w:r>
        <w:r w:rsidR="005F2B80" w:rsidRPr="00075636">
          <w:rPr>
            <w:rFonts w:ascii="Times New Roman" w:hAnsi="Times New Roman" w:cs="Times New Roman"/>
            <w:b/>
            <w:sz w:val="24"/>
            <w:szCs w:val="24"/>
          </w:rPr>
          <w:t xml:space="preserve"> | </w:t>
        </w:r>
        <w:r w:rsidR="005F2B80" w:rsidRPr="00075636">
          <w:rPr>
            <w:rFonts w:ascii="Times New Roman" w:hAnsi="Times New Roman" w:cs="Times New Roman"/>
            <w:color w:val="7F7F7F" w:themeColor="background1" w:themeShade="7F"/>
            <w:spacing w:val="60"/>
            <w:sz w:val="24"/>
            <w:szCs w:val="24"/>
          </w:rPr>
          <w:t>Page</w:t>
        </w:r>
      </w:p>
    </w:sdtContent>
  </w:sdt>
  <w:p w14:paraId="620C5F45" w14:textId="77777777" w:rsidR="005F2B80" w:rsidRDefault="005F2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9A96B" w14:textId="77777777" w:rsidR="009F53DF" w:rsidRDefault="009F53DF" w:rsidP="005F2B80">
      <w:pPr>
        <w:spacing w:after="0" w:line="240" w:lineRule="auto"/>
      </w:pPr>
      <w:r>
        <w:separator/>
      </w:r>
    </w:p>
  </w:footnote>
  <w:footnote w:type="continuationSeparator" w:id="0">
    <w:p w14:paraId="4AF40D44" w14:textId="77777777" w:rsidR="009F53DF" w:rsidRDefault="009F53DF" w:rsidP="005F2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DA6A"/>
    <w:multiLevelType w:val="hybridMultilevel"/>
    <w:tmpl w:val="B5F89D2E"/>
    <w:lvl w:ilvl="0" w:tplc="8466A496">
      <w:start w:val="1"/>
      <w:numFmt w:val="bullet"/>
      <w:lvlText w:val=""/>
      <w:lvlJc w:val="left"/>
      <w:pPr>
        <w:ind w:left="720" w:hanging="360"/>
      </w:pPr>
      <w:rPr>
        <w:rFonts w:ascii="Wingdings" w:hAnsi="Wingdings" w:hint="default"/>
      </w:rPr>
    </w:lvl>
    <w:lvl w:ilvl="1" w:tplc="AFAAA908">
      <w:start w:val="1"/>
      <w:numFmt w:val="bullet"/>
      <w:lvlText w:val="o"/>
      <w:lvlJc w:val="left"/>
      <w:pPr>
        <w:ind w:left="1440" w:hanging="360"/>
      </w:pPr>
      <w:rPr>
        <w:rFonts w:ascii="Courier New" w:hAnsi="Courier New" w:hint="default"/>
      </w:rPr>
    </w:lvl>
    <w:lvl w:ilvl="2" w:tplc="01B0FD46">
      <w:start w:val="1"/>
      <w:numFmt w:val="bullet"/>
      <w:lvlText w:val=""/>
      <w:lvlJc w:val="left"/>
      <w:pPr>
        <w:ind w:left="2160" w:hanging="360"/>
      </w:pPr>
      <w:rPr>
        <w:rFonts w:ascii="Wingdings" w:hAnsi="Wingdings" w:hint="default"/>
      </w:rPr>
    </w:lvl>
    <w:lvl w:ilvl="3" w:tplc="2682A23E">
      <w:start w:val="1"/>
      <w:numFmt w:val="bullet"/>
      <w:lvlText w:val=""/>
      <w:lvlJc w:val="left"/>
      <w:pPr>
        <w:ind w:left="2880" w:hanging="360"/>
      </w:pPr>
      <w:rPr>
        <w:rFonts w:ascii="Symbol" w:hAnsi="Symbol" w:hint="default"/>
      </w:rPr>
    </w:lvl>
    <w:lvl w:ilvl="4" w:tplc="8FE02916">
      <w:start w:val="1"/>
      <w:numFmt w:val="bullet"/>
      <w:lvlText w:val="o"/>
      <w:lvlJc w:val="left"/>
      <w:pPr>
        <w:ind w:left="3600" w:hanging="360"/>
      </w:pPr>
      <w:rPr>
        <w:rFonts w:ascii="Courier New" w:hAnsi="Courier New" w:hint="default"/>
      </w:rPr>
    </w:lvl>
    <w:lvl w:ilvl="5" w:tplc="A97EB4AE">
      <w:start w:val="1"/>
      <w:numFmt w:val="bullet"/>
      <w:lvlText w:val=""/>
      <w:lvlJc w:val="left"/>
      <w:pPr>
        <w:ind w:left="4320" w:hanging="360"/>
      </w:pPr>
      <w:rPr>
        <w:rFonts w:ascii="Wingdings" w:hAnsi="Wingdings" w:hint="default"/>
      </w:rPr>
    </w:lvl>
    <w:lvl w:ilvl="6" w:tplc="F9E42ABE">
      <w:start w:val="1"/>
      <w:numFmt w:val="bullet"/>
      <w:lvlText w:val=""/>
      <w:lvlJc w:val="left"/>
      <w:pPr>
        <w:ind w:left="5040" w:hanging="360"/>
      </w:pPr>
      <w:rPr>
        <w:rFonts w:ascii="Symbol" w:hAnsi="Symbol" w:hint="default"/>
      </w:rPr>
    </w:lvl>
    <w:lvl w:ilvl="7" w:tplc="4756327C">
      <w:start w:val="1"/>
      <w:numFmt w:val="bullet"/>
      <w:lvlText w:val="o"/>
      <w:lvlJc w:val="left"/>
      <w:pPr>
        <w:ind w:left="5760" w:hanging="360"/>
      </w:pPr>
      <w:rPr>
        <w:rFonts w:ascii="Courier New" w:hAnsi="Courier New" w:hint="default"/>
      </w:rPr>
    </w:lvl>
    <w:lvl w:ilvl="8" w:tplc="2E6EA4FA">
      <w:start w:val="1"/>
      <w:numFmt w:val="bullet"/>
      <w:lvlText w:val=""/>
      <w:lvlJc w:val="left"/>
      <w:pPr>
        <w:ind w:left="6480" w:hanging="360"/>
      </w:pPr>
      <w:rPr>
        <w:rFonts w:ascii="Wingdings" w:hAnsi="Wingdings" w:hint="default"/>
      </w:rPr>
    </w:lvl>
  </w:abstractNum>
  <w:abstractNum w:abstractNumId="1" w15:restartNumberingAfterBreak="0">
    <w:nsid w:val="3585CB24"/>
    <w:multiLevelType w:val="hybridMultilevel"/>
    <w:tmpl w:val="5560B8A8"/>
    <w:lvl w:ilvl="0" w:tplc="79C2973A">
      <w:start w:val="1"/>
      <w:numFmt w:val="bullet"/>
      <w:lvlText w:val=""/>
      <w:lvlJc w:val="left"/>
      <w:pPr>
        <w:ind w:left="720" w:hanging="360"/>
      </w:pPr>
      <w:rPr>
        <w:rFonts w:ascii="Wingdings" w:hAnsi="Wingdings" w:hint="default"/>
      </w:rPr>
    </w:lvl>
    <w:lvl w:ilvl="1" w:tplc="FD0EC768">
      <w:start w:val="1"/>
      <w:numFmt w:val="bullet"/>
      <w:lvlText w:val="o"/>
      <w:lvlJc w:val="left"/>
      <w:pPr>
        <w:ind w:left="1440" w:hanging="360"/>
      </w:pPr>
      <w:rPr>
        <w:rFonts w:ascii="Courier New" w:hAnsi="Courier New" w:hint="default"/>
      </w:rPr>
    </w:lvl>
    <w:lvl w:ilvl="2" w:tplc="6888A8CE">
      <w:start w:val="1"/>
      <w:numFmt w:val="bullet"/>
      <w:lvlText w:val=""/>
      <w:lvlJc w:val="left"/>
      <w:pPr>
        <w:ind w:left="2160" w:hanging="360"/>
      </w:pPr>
      <w:rPr>
        <w:rFonts w:ascii="Wingdings" w:hAnsi="Wingdings" w:hint="default"/>
      </w:rPr>
    </w:lvl>
    <w:lvl w:ilvl="3" w:tplc="96ACD780">
      <w:start w:val="1"/>
      <w:numFmt w:val="bullet"/>
      <w:lvlText w:val=""/>
      <w:lvlJc w:val="left"/>
      <w:pPr>
        <w:ind w:left="2880" w:hanging="360"/>
      </w:pPr>
      <w:rPr>
        <w:rFonts w:ascii="Symbol" w:hAnsi="Symbol" w:hint="default"/>
      </w:rPr>
    </w:lvl>
    <w:lvl w:ilvl="4" w:tplc="0ABC3218">
      <w:start w:val="1"/>
      <w:numFmt w:val="bullet"/>
      <w:lvlText w:val="o"/>
      <w:lvlJc w:val="left"/>
      <w:pPr>
        <w:ind w:left="3600" w:hanging="360"/>
      </w:pPr>
      <w:rPr>
        <w:rFonts w:ascii="Courier New" w:hAnsi="Courier New" w:hint="default"/>
      </w:rPr>
    </w:lvl>
    <w:lvl w:ilvl="5" w:tplc="38D82BF0">
      <w:start w:val="1"/>
      <w:numFmt w:val="bullet"/>
      <w:lvlText w:val=""/>
      <w:lvlJc w:val="left"/>
      <w:pPr>
        <w:ind w:left="4320" w:hanging="360"/>
      </w:pPr>
      <w:rPr>
        <w:rFonts w:ascii="Wingdings" w:hAnsi="Wingdings" w:hint="default"/>
      </w:rPr>
    </w:lvl>
    <w:lvl w:ilvl="6" w:tplc="E1D2D174">
      <w:start w:val="1"/>
      <w:numFmt w:val="bullet"/>
      <w:lvlText w:val=""/>
      <w:lvlJc w:val="left"/>
      <w:pPr>
        <w:ind w:left="5040" w:hanging="360"/>
      </w:pPr>
      <w:rPr>
        <w:rFonts w:ascii="Symbol" w:hAnsi="Symbol" w:hint="default"/>
      </w:rPr>
    </w:lvl>
    <w:lvl w:ilvl="7" w:tplc="C65A005C">
      <w:start w:val="1"/>
      <w:numFmt w:val="bullet"/>
      <w:lvlText w:val="o"/>
      <w:lvlJc w:val="left"/>
      <w:pPr>
        <w:ind w:left="5760" w:hanging="360"/>
      </w:pPr>
      <w:rPr>
        <w:rFonts w:ascii="Courier New" w:hAnsi="Courier New" w:hint="default"/>
      </w:rPr>
    </w:lvl>
    <w:lvl w:ilvl="8" w:tplc="00EA86EC">
      <w:start w:val="1"/>
      <w:numFmt w:val="bullet"/>
      <w:lvlText w:val=""/>
      <w:lvlJc w:val="left"/>
      <w:pPr>
        <w:ind w:left="6480" w:hanging="360"/>
      </w:pPr>
      <w:rPr>
        <w:rFonts w:ascii="Wingdings" w:hAnsi="Wingdings" w:hint="default"/>
      </w:rPr>
    </w:lvl>
  </w:abstractNum>
  <w:abstractNum w:abstractNumId="2" w15:restartNumberingAfterBreak="0">
    <w:nsid w:val="5234214A"/>
    <w:multiLevelType w:val="hybridMultilevel"/>
    <w:tmpl w:val="A06AAC00"/>
    <w:lvl w:ilvl="0" w:tplc="F92817FE">
      <w:start w:val="1"/>
      <w:numFmt w:val="bullet"/>
      <w:lvlText w:val=""/>
      <w:lvlJc w:val="left"/>
      <w:pPr>
        <w:ind w:left="720" w:hanging="360"/>
      </w:pPr>
      <w:rPr>
        <w:rFonts w:ascii="Wingdings" w:hAnsi="Wingdings" w:hint="default"/>
      </w:rPr>
    </w:lvl>
    <w:lvl w:ilvl="1" w:tplc="D74ABD92">
      <w:start w:val="1"/>
      <w:numFmt w:val="bullet"/>
      <w:lvlText w:val="o"/>
      <w:lvlJc w:val="left"/>
      <w:pPr>
        <w:ind w:left="1440" w:hanging="360"/>
      </w:pPr>
      <w:rPr>
        <w:rFonts w:ascii="Courier New" w:hAnsi="Courier New" w:hint="default"/>
      </w:rPr>
    </w:lvl>
    <w:lvl w:ilvl="2" w:tplc="3A683AA6">
      <w:start w:val="1"/>
      <w:numFmt w:val="bullet"/>
      <w:lvlText w:val=""/>
      <w:lvlJc w:val="left"/>
      <w:pPr>
        <w:ind w:left="2160" w:hanging="360"/>
      </w:pPr>
      <w:rPr>
        <w:rFonts w:ascii="Wingdings" w:hAnsi="Wingdings" w:hint="default"/>
      </w:rPr>
    </w:lvl>
    <w:lvl w:ilvl="3" w:tplc="84681BEE">
      <w:start w:val="1"/>
      <w:numFmt w:val="bullet"/>
      <w:lvlText w:val=""/>
      <w:lvlJc w:val="left"/>
      <w:pPr>
        <w:ind w:left="2880" w:hanging="360"/>
      </w:pPr>
      <w:rPr>
        <w:rFonts w:ascii="Symbol" w:hAnsi="Symbol" w:hint="default"/>
      </w:rPr>
    </w:lvl>
    <w:lvl w:ilvl="4" w:tplc="D3B8BC7A">
      <w:start w:val="1"/>
      <w:numFmt w:val="bullet"/>
      <w:lvlText w:val="o"/>
      <w:lvlJc w:val="left"/>
      <w:pPr>
        <w:ind w:left="3600" w:hanging="360"/>
      </w:pPr>
      <w:rPr>
        <w:rFonts w:ascii="Courier New" w:hAnsi="Courier New" w:hint="default"/>
      </w:rPr>
    </w:lvl>
    <w:lvl w:ilvl="5" w:tplc="15FA82B4">
      <w:start w:val="1"/>
      <w:numFmt w:val="bullet"/>
      <w:lvlText w:val=""/>
      <w:lvlJc w:val="left"/>
      <w:pPr>
        <w:ind w:left="4320" w:hanging="360"/>
      </w:pPr>
      <w:rPr>
        <w:rFonts w:ascii="Wingdings" w:hAnsi="Wingdings" w:hint="default"/>
      </w:rPr>
    </w:lvl>
    <w:lvl w:ilvl="6" w:tplc="BBF080B0">
      <w:start w:val="1"/>
      <w:numFmt w:val="bullet"/>
      <w:lvlText w:val=""/>
      <w:lvlJc w:val="left"/>
      <w:pPr>
        <w:ind w:left="5040" w:hanging="360"/>
      </w:pPr>
      <w:rPr>
        <w:rFonts w:ascii="Symbol" w:hAnsi="Symbol" w:hint="default"/>
      </w:rPr>
    </w:lvl>
    <w:lvl w:ilvl="7" w:tplc="8368D6DA">
      <w:start w:val="1"/>
      <w:numFmt w:val="bullet"/>
      <w:lvlText w:val="o"/>
      <w:lvlJc w:val="left"/>
      <w:pPr>
        <w:ind w:left="5760" w:hanging="360"/>
      </w:pPr>
      <w:rPr>
        <w:rFonts w:ascii="Courier New" w:hAnsi="Courier New" w:hint="default"/>
      </w:rPr>
    </w:lvl>
    <w:lvl w:ilvl="8" w:tplc="EF82D1BA">
      <w:start w:val="1"/>
      <w:numFmt w:val="bullet"/>
      <w:lvlText w:val=""/>
      <w:lvlJc w:val="left"/>
      <w:pPr>
        <w:ind w:left="6480" w:hanging="360"/>
      </w:pPr>
      <w:rPr>
        <w:rFonts w:ascii="Wingdings" w:hAnsi="Wingdings" w:hint="default"/>
      </w:rPr>
    </w:lvl>
  </w:abstractNum>
  <w:num w:numId="1" w16cid:durableId="874583389">
    <w:abstractNumId w:val="0"/>
  </w:num>
  <w:num w:numId="2" w16cid:durableId="1800147149">
    <w:abstractNumId w:val="2"/>
  </w:num>
  <w:num w:numId="3" w16cid:durableId="17712732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0ADD074"/>
    <w:rsid w:val="00075636"/>
    <w:rsid w:val="001B7C03"/>
    <w:rsid w:val="002F3FF1"/>
    <w:rsid w:val="003E76D3"/>
    <w:rsid w:val="00522D71"/>
    <w:rsid w:val="00525BC8"/>
    <w:rsid w:val="005418D1"/>
    <w:rsid w:val="005F2B80"/>
    <w:rsid w:val="006F6970"/>
    <w:rsid w:val="009324D0"/>
    <w:rsid w:val="00954301"/>
    <w:rsid w:val="009867FF"/>
    <w:rsid w:val="009D2F7D"/>
    <w:rsid w:val="009F53DF"/>
    <w:rsid w:val="00AF54C7"/>
    <w:rsid w:val="00C52228"/>
    <w:rsid w:val="00C658BB"/>
    <w:rsid w:val="00CA44B2"/>
    <w:rsid w:val="00EE4004"/>
    <w:rsid w:val="4E6A7230"/>
    <w:rsid w:val="50ADD0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5FA60"/>
  <w15:docId w15:val="{03CD4164-1F54-4D07-AC7A-9CA8ACA0E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8BB"/>
  </w:style>
  <w:style w:type="paragraph" w:styleId="Heading1">
    <w:name w:val="heading 1"/>
    <w:basedOn w:val="Normal"/>
    <w:next w:val="Normal"/>
    <w:link w:val="Heading1Char"/>
    <w:uiPriority w:val="9"/>
    <w:qFormat/>
    <w:rsid w:val="001B7C0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B7C03"/>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658BB"/>
    <w:pPr>
      <w:ind w:left="720"/>
      <w:contextualSpacing/>
    </w:pPr>
  </w:style>
  <w:style w:type="character" w:customStyle="1" w:styleId="Heading1Char">
    <w:name w:val="Heading 1 Char"/>
    <w:basedOn w:val="DefaultParagraphFont"/>
    <w:link w:val="Heading1"/>
    <w:uiPriority w:val="9"/>
    <w:rsid w:val="001B7C03"/>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1B7C03"/>
    <w:rPr>
      <w:rFonts w:asciiTheme="majorHAnsi" w:eastAsiaTheme="majorEastAsia" w:hAnsiTheme="majorHAnsi" w:cstheme="majorBidi"/>
      <w:b/>
      <w:bCs/>
      <w:color w:val="4472C4" w:themeColor="accent1"/>
      <w:sz w:val="26"/>
      <w:szCs w:val="26"/>
    </w:rPr>
  </w:style>
  <w:style w:type="character" w:styleId="Hyperlink">
    <w:name w:val="Hyperlink"/>
    <w:basedOn w:val="DefaultParagraphFont"/>
    <w:uiPriority w:val="99"/>
    <w:unhideWhenUsed/>
    <w:rsid w:val="005F2B80"/>
    <w:rPr>
      <w:color w:val="0563C1" w:themeColor="hyperlink"/>
      <w:u w:val="single"/>
    </w:rPr>
  </w:style>
  <w:style w:type="paragraph" w:styleId="Header">
    <w:name w:val="header"/>
    <w:basedOn w:val="Normal"/>
    <w:link w:val="HeaderChar"/>
    <w:uiPriority w:val="99"/>
    <w:unhideWhenUsed/>
    <w:rsid w:val="005F2B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2B80"/>
  </w:style>
  <w:style w:type="paragraph" w:styleId="Footer">
    <w:name w:val="footer"/>
    <w:basedOn w:val="Normal"/>
    <w:link w:val="FooterChar"/>
    <w:uiPriority w:val="99"/>
    <w:unhideWhenUsed/>
    <w:rsid w:val="005F2B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2B80"/>
  </w:style>
  <w:style w:type="paragraph" w:styleId="TOCHeading">
    <w:name w:val="TOC Heading"/>
    <w:basedOn w:val="Heading1"/>
    <w:next w:val="Normal"/>
    <w:uiPriority w:val="39"/>
    <w:semiHidden/>
    <w:unhideWhenUsed/>
    <w:qFormat/>
    <w:rsid w:val="005F2B80"/>
    <w:pPr>
      <w:spacing w:line="276" w:lineRule="auto"/>
      <w:outlineLvl w:val="9"/>
    </w:pPr>
  </w:style>
  <w:style w:type="paragraph" w:styleId="TOC1">
    <w:name w:val="toc 1"/>
    <w:basedOn w:val="Normal"/>
    <w:next w:val="Normal"/>
    <w:autoRedefine/>
    <w:uiPriority w:val="39"/>
    <w:unhideWhenUsed/>
    <w:rsid w:val="005F2B80"/>
    <w:pPr>
      <w:spacing w:after="100"/>
    </w:pPr>
  </w:style>
  <w:style w:type="paragraph" w:styleId="TOC2">
    <w:name w:val="toc 2"/>
    <w:basedOn w:val="Normal"/>
    <w:next w:val="Normal"/>
    <w:autoRedefine/>
    <w:uiPriority w:val="39"/>
    <w:unhideWhenUsed/>
    <w:rsid w:val="005F2B80"/>
    <w:pPr>
      <w:spacing w:after="100"/>
      <w:ind w:left="220"/>
    </w:pPr>
  </w:style>
  <w:style w:type="paragraph" w:styleId="BalloonText">
    <w:name w:val="Balloon Text"/>
    <w:basedOn w:val="Normal"/>
    <w:link w:val="BalloonTextChar"/>
    <w:uiPriority w:val="99"/>
    <w:semiHidden/>
    <w:unhideWhenUsed/>
    <w:rsid w:val="005F2B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B80"/>
    <w:rPr>
      <w:rFonts w:ascii="Tahoma" w:hAnsi="Tahoma" w:cs="Tahoma"/>
      <w:sz w:val="16"/>
      <w:szCs w:val="16"/>
    </w:rPr>
  </w:style>
  <w:style w:type="paragraph" w:styleId="NoSpacing">
    <w:name w:val="No Spacing"/>
    <w:uiPriority w:val="1"/>
    <w:qFormat/>
    <w:rsid w:val="000756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157899">
      <w:bodyDiv w:val="1"/>
      <w:marLeft w:val="0"/>
      <w:marRight w:val="0"/>
      <w:marTop w:val="0"/>
      <w:marBottom w:val="0"/>
      <w:divBdr>
        <w:top w:val="none" w:sz="0" w:space="0" w:color="auto"/>
        <w:left w:val="none" w:sz="0" w:space="0" w:color="auto"/>
        <w:bottom w:val="none" w:sz="0" w:space="0" w:color="auto"/>
        <w:right w:val="none" w:sz="0" w:space="0" w:color="auto"/>
      </w:divBdr>
    </w:div>
    <w:div w:id="1017469249">
      <w:bodyDiv w:val="1"/>
      <w:marLeft w:val="0"/>
      <w:marRight w:val="0"/>
      <w:marTop w:val="0"/>
      <w:marBottom w:val="0"/>
      <w:divBdr>
        <w:top w:val="none" w:sz="0" w:space="0" w:color="auto"/>
        <w:left w:val="none" w:sz="0" w:space="0" w:color="auto"/>
        <w:bottom w:val="none" w:sz="0" w:space="0" w:color="auto"/>
        <w:right w:val="none" w:sz="0" w:space="0" w:color="auto"/>
      </w:divBdr>
    </w:div>
    <w:div w:id="1142843186">
      <w:bodyDiv w:val="1"/>
      <w:marLeft w:val="0"/>
      <w:marRight w:val="0"/>
      <w:marTop w:val="0"/>
      <w:marBottom w:val="0"/>
      <w:divBdr>
        <w:top w:val="none" w:sz="0" w:space="0" w:color="auto"/>
        <w:left w:val="none" w:sz="0" w:space="0" w:color="auto"/>
        <w:bottom w:val="none" w:sz="0" w:space="0" w:color="auto"/>
        <w:right w:val="none" w:sz="0" w:space="0" w:color="auto"/>
      </w:divBdr>
    </w:div>
    <w:div w:id="1663195514">
      <w:bodyDiv w:val="1"/>
      <w:marLeft w:val="0"/>
      <w:marRight w:val="0"/>
      <w:marTop w:val="0"/>
      <w:marBottom w:val="0"/>
      <w:divBdr>
        <w:top w:val="none" w:sz="0" w:space="0" w:color="auto"/>
        <w:left w:val="none" w:sz="0" w:space="0" w:color="auto"/>
        <w:bottom w:val="none" w:sz="0" w:space="0" w:color="auto"/>
        <w:right w:val="none" w:sz="0" w:space="0" w:color="auto"/>
      </w:divBdr>
    </w:div>
    <w:div w:id="2136096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dorintelligence.com/industry-reports/hospitality-industry-in-the-united-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CCB4CD-3070-49B4-9953-EBEC8C69D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2691</Words>
  <Characters>15343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 Rono</dc:creator>
  <cp:lastModifiedBy>Monica Cristina Grigoruta (2132111)</cp:lastModifiedBy>
  <cp:revision>6</cp:revision>
  <dcterms:created xsi:type="dcterms:W3CDTF">2024-02-29T23:41:00Z</dcterms:created>
  <dcterms:modified xsi:type="dcterms:W3CDTF">2024-03-01T23:06:00Z</dcterms:modified>
</cp:coreProperties>
</file>