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p w14:paraId="146D2C58" w14:textId="042031C5" w:rsidR="008A185F" w:rsidRDefault="00B97DCC">
      <w:pPr>
        <w:rPr>
          <w:b/>
          <w:i/>
          <w:color w:val="auto"/>
          <w:sz w:val="88"/>
          <w:szCs w:val="88"/>
        </w:rPr>
      </w:pPr>
      <w:bookmarkStart w:id="0" w:name="__RefHeading___Toc82856599"/>
      <w:bookmarkEnd w:id="0"/>
      <w:r>
        <w:rPr>
          <w:b/>
          <w:i/>
          <w:noProof/>
          <w:color w:val="auto"/>
          <w:sz w:val="88"/>
          <w:szCs w:val="88"/>
        </w:rPr>
        <w:drawing>
          <wp:inline distT="0" distB="0" distL="0" distR="0" wp14:anchorId="62220D4F" wp14:editId="04A857B6">
            <wp:extent cx="3954780" cy="1508760"/>
            <wp:effectExtent l="0" t="0" r="7620" b="0"/>
            <wp:docPr id="20806530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0653077" name="Picture 2080653077"/>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3954780" cy="1508760"/>
                    </a:xfrm>
                    <a:prstGeom prst="rect">
                      <a:avLst/>
                    </a:prstGeom>
                  </pic:spPr>
                </pic:pic>
              </a:graphicData>
            </a:graphic>
          </wp:inline>
        </w:drawing>
      </w:r>
    </w:p>
    <w:p w14:paraId="3B4ADC26" w14:textId="78B3BA45" w:rsidR="008A185F" w:rsidRDefault="00B97DCC">
      <w:pPr>
        <w:jc w:val="center"/>
        <w:rPr>
          <w:b/>
          <w:i/>
          <w:color w:val="auto"/>
          <w:sz w:val="56"/>
          <w:szCs w:val="88"/>
        </w:rPr>
      </w:pPr>
      <w:r>
        <w:rPr>
          <w:b/>
          <w:i/>
          <w:color w:val="auto"/>
          <w:sz w:val="56"/>
          <w:szCs w:val="88"/>
        </w:rPr>
        <w:t xml:space="preserve">International </w:t>
      </w:r>
      <w:r w:rsidR="003B3F21" w:rsidRPr="003B3F21">
        <w:rPr>
          <w:b/>
          <w:i/>
          <w:color w:val="auto"/>
          <w:sz w:val="56"/>
          <w:szCs w:val="88"/>
        </w:rPr>
        <w:t>Business Communications</w:t>
      </w:r>
    </w:p>
    <w:p w14:paraId="249D313B" w14:textId="77777777" w:rsidR="00B97DCC" w:rsidRDefault="00B97DCC" w:rsidP="00B97DCC">
      <w:pPr>
        <w:rPr>
          <w:b/>
          <w:i/>
          <w:color w:val="auto"/>
          <w:sz w:val="56"/>
          <w:szCs w:val="88"/>
        </w:rPr>
      </w:pPr>
    </w:p>
    <w:p w14:paraId="05333C7A" w14:textId="4C39D47A" w:rsidR="00B97DCC" w:rsidRPr="00B97DCC" w:rsidRDefault="00B97DCC" w:rsidP="00B97DCC">
      <w:pPr>
        <w:rPr>
          <w:b/>
          <w:i/>
          <w:color w:val="auto"/>
          <w:sz w:val="52"/>
          <w:szCs w:val="52"/>
        </w:rPr>
      </w:pPr>
      <w:r w:rsidRPr="00B97DCC">
        <w:rPr>
          <w:b/>
          <w:i/>
          <w:color w:val="auto"/>
          <w:sz w:val="52"/>
          <w:szCs w:val="52"/>
        </w:rPr>
        <w:t>Module Code: LCBB6023</w:t>
      </w:r>
    </w:p>
    <w:p w14:paraId="4D08F12B" w14:textId="0344B509" w:rsidR="00B97DCC" w:rsidRPr="00B97DCC" w:rsidRDefault="00B97DCC" w:rsidP="00B97DCC">
      <w:pPr>
        <w:rPr>
          <w:b/>
          <w:i/>
          <w:color w:val="auto"/>
          <w:sz w:val="52"/>
          <w:szCs w:val="52"/>
        </w:rPr>
      </w:pPr>
      <w:r w:rsidRPr="00B97DCC">
        <w:rPr>
          <w:b/>
          <w:i/>
          <w:color w:val="auto"/>
          <w:sz w:val="52"/>
          <w:szCs w:val="52"/>
        </w:rPr>
        <w:t>Student Name: Adrian Mocanu</w:t>
      </w:r>
    </w:p>
    <w:p w14:paraId="58D8BE7E" w14:textId="5DD83B3E" w:rsidR="00B97DCC" w:rsidRPr="00B97DCC" w:rsidRDefault="00B97DCC" w:rsidP="00B97DCC">
      <w:pPr>
        <w:rPr>
          <w:b/>
          <w:i/>
          <w:color w:val="auto"/>
          <w:sz w:val="52"/>
          <w:szCs w:val="52"/>
        </w:rPr>
      </w:pPr>
      <w:r w:rsidRPr="00B97DCC">
        <w:rPr>
          <w:b/>
          <w:i/>
          <w:color w:val="auto"/>
          <w:sz w:val="52"/>
          <w:szCs w:val="52"/>
        </w:rPr>
        <w:t>Student ID: 2243469</w:t>
      </w:r>
    </w:p>
    <w:p w14:paraId="155CCB3B" w14:textId="645FCFBE" w:rsidR="00B97DCC" w:rsidRPr="00B97DCC" w:rsidRDefault="00B97DCC" w:rsidP="00B97DCC">
      <w:pPr>
        <w:rPr>
          <w:b/>
          <w:i/>
          <w:color w:val="auto"/>
          <w:sz w:val="52"/>
          <w:szCs w:val="52"/>
        </w:rPr>
      </w:pPr>
      <w:r w:rsidRPr="00B97DCC">
        <w:rPr>
          <w:b/>
          <w:i/>
          <w:color w:val="auto"/>
          <w:sz w:val="52"/>
          <w:szCs w:val="52"/>
        </w:rPr>
        <w:t xml:space="preserve">Lecturer Name: Dr. </w:t>
      </w:r>
      <w:proofErr w:type="spellStart"/>
      <w:r w:rsidRPr="00B97DCC">
        <w:rPr>
          <w:b/>
          <w:i/>
          <w:color w:val="auto"/>
          <w:sz w:val="52"/>
          <w:szCs w:val="52"/>
        </w:rPr>
        <w:t>Rexon</w:t>
      </w:r>
      <w:proofErr w:type="spellEnd"/>
      <w:r w:rsidRPr="00B97DCC">
        <w:rPr>
          <w:b/>
          <w:i/>
          <w:color w:val="auto"/>
          <w:sz w:val="52"/>
          <w:szCs w:val="52"/>
        </w:rPr>
        <w:t xml:space="preserve"> </w:t>
      </w:r>
      <w:proofErr w:type="spellStart"/>
      <w:r w:rsidRPr="00B97DCC">
        <w:rPr>
          <w:b/>
          <w:i/>
          <w:color w:val="auto"/>
          <w:sz w:val="52"/>
          <w:szCs w:val="52"/>
        </w:rPr>
        <w:t>Nting</w:t>
      </w:r>
      <w:proofErr w:type="spellEnd"/>
    </w:p>
    <w:p w14:paraId="41EC6FC7" w14:textId="77777777" w:rsidR="008A185F" w:rsidRDefault="008A185F">
      <w:pPr>
        <w:pStyle w:val="ContentsHeading"/>
        <w:pageBreakBefore/>
      </w:pPr>
      <w:r>
        <w:rPr>
          <w:color w:val="auto"/>
        </w:rPr>
        <w:lastRenderedPageBreak/>
        <w:t>Table of Contents</w:t>
      </w:r>
    </w:p>
    <w:p w14:paraId="2688F432" w14:textId="77777777" w:rsidR="003B3F21" w:rsidRPr="003228A5" w:rsidRDefault="008A185F">
      <w:pPr>
        <w:pStyle w:val="TOC1"/>
        <w:rPr>
          <w:rFonts w:ascii="Calibri" w:eastAsia="Times New Roman" w:hAnsi="Calibri" w:cs="Times New Roman"/>
          <w:noProof/>
          <w:color w:val="auto"/>
          <w:sz w:val="22"/>
          <w:lang w:val="en-IN" w:eastAsia="en-IN"/>
        </w:rPr>
      </w:pPr>
      <w:r>
        <w:fldChar w:fldCharType="begin"/>
      </w:r>
      <w:r>
        <w:instrText xml:space="preserve"> TOC \f \o "1-9" \o "1-9" </w:instrText>
      </w:r>
      <w:r>
        <w:fldChar w:fldCharType="separate"/>
      </w:r>
      <w:r w:rsidR="003B3F21">
        <w:rPr>
          <w:noProof/>
        </w:rPr>
        <w:t>Introduction</w:t>
      </w:r>
      <w:r w:rsidR="003B3F21">
        <w:rPr>
          <w:noProof/>
        </w:rPr>
        <w:tab/>
      </w:r>
      <w:r w:rsidR="003B3F21">
        <w:rPr>
          <w:noProof/>
        </w:rPr>
        <w:fldChar w:fldCharType="begin"/>
      </w:r>
      <w:r w:rsidR="003B3F21">
        <w:rPr>
          <w:noProof/>
        </w:rPr>
        <w:instrText xml:space="preserve"> PAGEREF _Toc233982995 \h </w:instrText>
      </w:r>
      <w:r w:rsidR="003B3F21">
        <w:rPr>
          <w:noProof/>
        </w:rPr>
      </w:r>
      <w:r w:rsidR="003B3F21">
        <w:rPr>
          <w:noProof/>
        </w:rPr>
        <w:fldChar w:fldCharType="separate"/>
      </w:r>
      <w:r w:rsidR="003B3F21">
        <w:rPr>
          <w:noProof/>
        </w:rPr>
        <w:t>3</w:t>
      </w:r>
      <w:r w:rsidR="003B3F21">
        <w:rPr>
          <w:noProof/>
        </w:rPr>
        <w:fldChar w:fldCharType="end"/>
      </w:r>
    </w:p>
    <w:p w14:paraId="6F0CDFE7" w14:textId="77777777" w:rsidR="003B3F21" w:rsidRPr="003228A5" w:rsidRDefault="003B3F21">
      <w:pPr>
        <w:pStyle w:val="TOC1"/>
        <w:rPr>
          <w:rFonts w:ascii="Calibri" w:eastAsia="Times New Roman" w:hAnsi="Calibri" w:cs="Times New Roman"/>
          <w:noProof/>
          <w:color w:val="auto"/>
          <w:sz w:val="22"/>
          <w:lang w:val="en-IN" w:eastAsia="en-IN"/>
        </w:rPr>
      </w:pPr>
      <w:r>
        <w:rPr>
          <w:noProof/>
        </w:rPr>
        <w:t>Main Body</w:t>
      </w:r>
      <w:r>
        <w:rPr>
          <w:noProof/>
        </w:rPr>
        <w:tab/>
      </w:r>
      <w:r>
        <w:rPr>
          <w:noProof/>
        </w:rPr>
        <w:fldChar w:fldCharType="begin"/>
      </w:r>
      <w:r>
        <w:rPr>
          <w:noProof/>
        </w:rPr>
        <w:instrText xml:space="preserve"> PAGEREF _Toc233982996 \h </w:instrText>
      </w:r>
      <w:r>
        <w:rPr>
          <w:noProof/>
        </w:rPr>
      </w:r>
      <w:r>
        <w:rPr>
          <w:noProof/>
        </w:rPr>
        <w:fldChar w:fldCharType="separate"/>
      </w:r>
      <w:r>
        <w:rPr>
          <w:noProof/>
        </w:rPr>
        <w:t>3</w:t>
      </w:r>
      <w:r>
        <w:rPr>
          <w:noProof/>
        </w:rPr>
        <w:fldChar w:fldCharType="end"/>
      </w:r>
    </w:p>
    <w:p w14:paraId="5BF69488" w14:textId="77777777" w:rsidR="003B3F21" w:rsidRPr="003228A5" w:rsidRDefault="003B3F21">
      <w:pPr>
        <w:pStyle w:val="TOC1"/>
        <w:rPr>
          <w:rFonts w:ascii="Calibri" w:eastAsia="Times New Roman" w:hAnsi="Calibri" w:cs="Times New Roman"/>
          <w:noProof/>
          <w:color w:val="auto"/>
          <w:sz w:val="22"/>
          <w:lang w:val="en-IN" w:eastAsia="en-IN"/>
        </w:rPr>
      </w:pPr>
      <w:r>
        <w:rPr>
          <w:noProof/>
        </w:rPr>
        <w:t>Conclusion</w:t>
      </w:r>
      <w:r>
        <w:rPr>
          <w:noProof/>
        </w:rPr>
        <w:tab/>
      </w:r>
      <w:r>
        <w:rPr>
          <w:noProof/>
        </w:rPr>
        <w:fldChar w:fldCharType="begin"/>
      </w:r>
      <w:r>
        <w:rPr>
          <w:noProof/>
        </w:rPr>
        <w:instrText xml:space="preserve"> PAGEREF _Toc233982997 \h </w:instrText>
      </w:r>
      <w:r>
        <w:rPr>
          <w:noProof/>
        </w:rPr>
      </w:r>
      <w:r>
        <w:rPr>
          <w:noProof/>
        </w:rPr>
        <w:fldChar w:fldCharType="separate"/>
      </w:r>
      <w:r>
        <w:rPr>
          <w:noProof/>
        </w:rPr>
        <w:t>8</w:t>
      </w:r>
      <w:r>
        <w:rPr>
          <w:noProof/>
        </w:rPr>
        <w:fldChar w:fldCharType="end"/>
      </w:r>
    </w:p>
    <w:p w14:paraId="1DAD09BD" w14:textId="77777777" w:rsidR="003B3F21" w:rsidRPr="003228A5" w:rsidRDefault="003B3F21">
      <w:pPr>
        <w:pStyle w:val="TOC1"/>
        <w:rPr>
          <w:rFonts w:ascii="Calibri" w:eastAsia="Times New Roman" w:hAnsi="Calibri" w:cs="Times New Roman"/>
          <w:noProof/>
          <w:color w:val="auto"/>
          <w:sz w:val="22"/>
          <w:lang w:val="en-IN" w:eastAsia="en-IN"/>
        </w:rPr>
      </w:pPr>
      <w:r>
        <w:rPr>
          <w:noProof/>
        </w:rPr>
        <w:t>References</w:t>
      </w:r>
      <w:r>
        <w:rPr>
          <w:noProof/>
        </w:rPr>
        <w:tab/>
      </w:r>
      <w:r>
        <w:rPr>
          <w:noProof/>
        </w:rPr>
        <w:fldChar w:fldCharType="begin"/>
      </w:r>
      <w:r>
        <w:rPr>
          <w:noProof/>
        </w:rPr>
        <w:instrText xml:space="preserve"> PAGEREF _Toc233982998 \h </w:instrText>
      </w:r>
      <w:r>
        <w:rPr>
          <w:noProof/>
        </w:rPr>
      </w:r>
      <w:r>
        <w:rPr>
          <w:noProof/>
        </w:rPr>
        <w:fldChar w:fldCharType="separate"/>
      </w:r>
      <w:r>
        <w:rPr>
          <w:noProof/>
        </w:rPr>
        <w:t>9</w:t>
      </w:r>
      <w:r>
        <w:rPr>
          <w:noProof/>
        </w:rPr>
        <w:fldChar w:fldCharType="end"/>
      </w:r>
    </w:p>
    <w:p w14:paraId="125B5375" w14:textId="77777777" w:rsidR="008A185F" w:rsidRDefault="008A185F">
      <w:pPr>
        <w:pStyle w:val="TOC1"/>
        <w:rPr>
          <w:color w:val="auto"/>
          <w:szCs w:val="24"/>
        </w:rPr>
      </w:pPr>
      <w:r>
        <w:fldChar w:fldCharType="end"/>
      </w:r>
    </w:p>
    <w:p w14:paraId="549D6108" w14:textId="77777777" w:rsidR="008A185F" w:rsidRDefault="008A185F">
      <w:pPr>
        <w:rPr>
          <w:color w:val="auto"/>
          <w:szCs w:val="24"/>
        </w:rPr>
      </w:pPr>
    </w:p>
    <w:p w14:paraId="34A04C38" w14:textId="77777777" w:rsidR="008A185F" w:rsidRDefault="008A185F">
      <w:pPr>
        <w:rPr>
          <w:color w:val="auto"/>
          <w:szCs w:val="24"/>
        </w:rPr>
      </w:pPr>
    </w:p>
    <w:p w14:paraId="0498D1CB" w14:textId="77777777" w:rsidR="00166EF3" w:rsidRDefault="00A9565F" w:rsidP="00F016D1">
      <w:pPr>
        <w:rPr>
          <w:b/>
        </w:rPr>
      </w:pPr>
      <w:r w:rsidRPr="00F016D1">
        <w:rPr>
          <w:b/>
        </w:rPr>
        <w:t xml:space="preserve"> </w:t>
      </w:r>
      <w:r w:rsidR="00F016D1" w:rsidRPr="00F016D1">
        <w:rPr>
          <w:b/>
        </w:rPr>
        <w:t>List of Figures</w:t>
      </w:r>
    </w:p>
    <w:p w14:paraId="75B51D3A" w14:textId="77777777" w:rsidR="00F016D1" w:rsidRPr="003228A5" w:rsidRDefault="00F016D1">
      <w:pPr>
        <w:pStyle w:val="TableofFigures"/>
        <w:tabs>
          <w:tab w:val="right" w:leader="dot" w:pos="9350"/>
        </w:tabs>
        <w:rPr>
          <w:rFonts w:ascii="Calibri" w:eastAsia="Times New Roman" w:hAnsi="Calibri"/>
          <w:noProof/>
          <w:color w:val="auto"/>
          <w:sz w:val="22"/>
          <w:lang w:val="en-IN" w:eastAsia="en-IN"/>
        </w:rPr>
      </w:pPr>
      <w:r>
        <w:rPr>
          <w:b/>
        </w:rPr>
        <w:fldChar w:fldCharType="begin"/>
      </w:r>
      <w:r>
        <w:rPr>
          <w:b/>
        </w:rPr>
        <w:instrText xml:space="preserve"> TOC \h \z \c "Figure" </w:instrText>
      </w:r>
      <w:r>
        <w:rPr>
          <w:b/>
        </w:rPr>
        <w:fldChar w:fldCharType="separate"/>
      </w:r>
      <w:hyperlink w:anchor="_Toc233984093" w:history="1">
        <w:r w:rsidRPr="000E4A57">
          <w:rPr>
            <w:rStyle w:val="Hyperlink"/>
            <w:noProof/>
          </w:rPr>
          <w:t>Figure 1: Unilever logo</w:t>
        </w:r>
        <w:r>
          <w:rPr>
            <w:noProof/>
            <w:webHidden/>
          </w:rPr>
          <w:tab/>
        </w:r>
        <w:r>
          <w:rPr>
            <w:noProof/>
            <w:webHidden/>
          </w:rPr>
          <w:fldChar w:fldCharType="begin"/>
        </w:r>
        <w:r>
          <w:rPr>
            <w:noProof/>
            <w:webHidden/>
          </w:rPr>
          <w:instrText xml:space="preserve"> PAGEREF _Toc233984093 \h </w:instrText>
        </w:r>
        <w:r>
          <w:rPr>
            <w:noProof/>
            <w:webHidden/>
          </w:rPr>
        </w:r>
        <w:r>
          <w:rPr>
            <w:noProof/>
            <w:webHidden/>
          </w:rPr>
          <w:fldChar w:fldCharType="separate"/>
        </w:r>
        <w:r>
          <w:rPr>
            <w:noProof/>
            <w:webHidden/>
          </w:rPr>
          <w:t>3</w:t>
        </w:r>
        <w:r>
          <w:rPr>
            <w:noProof/>
            <w:webHidden/>
          </w:rPr>
          <w:fldChar w:fldCharType="end"/>
        </w:r>
      </w:hyperlink>
    </w:p>
    <w:p w14:paraId="402F3B06" w14:textId="77777777" w:rsidR="00F016D1" w:rsidRPr="003228A5" w:rsidRDefault="00F016D1">
      <w:pPr>
        <w:pStyle w:val="TableofFigures"/>
        <w:tabs>
          <w:tab w:val="right" w:leader="dot" w:pos="9350"/>
        </w:tabs>
        <w:rPr>
          <w:rFonts w:ascii="Calibri" w:eastAsia="Times New Roman" w:hAnsi="Calibri"/>
          <w:noProof/>
          <w:color w:val="auto"/>
          <w:sz w:val="22"/>
          <w:lang w:val="en-IN" w:eastAsia="en-IN"/>
        </w:rPr>
      </w:pPr>
      <w:hyperlink w:anchor="_Toc233984094" w:history="1">
        <w:r w:rsidRPr="000E4A57">
          <w:rPr>
            <w:rStyle w:val="Hyperlink"/>
            <w:noProof/>
          </w:rPr>
          <w:t>Figure 2: Shiseido logo</w:t>
        </w:r>
        <w:r>
          <w:rPr>
            <w:noProof/>
            <w:webHidden/>
          </w:rPr>
          <w:tab/>
        </w:r>
        <w:r>
          <w:rPr>
            <w:noProof/>
            <w:webHidden/>
          </w:rPr>
          <w:fldChar w:fldCharType="begin"/>
        </w:r>
        <w:r>
          <w:rPr>
            <w:noProof/>
            <w:webHidden/>
          </w:rPr>
          <w:instrText xml:space="preserve"> PAGEREF _Toc233984094 \h </w:instrText>
        </w:r>
        <w:r>
          <w:rPr>
            <w:noProof/>
            <w:webHidden/>
          </w:rPr>
        </w:r>
        <w:r>
          <w:rPr>
            <w:noProof/>
            <w:webHidden/>
          </w:rPr>
          <w:fldChar w:fldCharType="separate"/>
        </w:r>
        <w:r>
          <w:rPr>
            <w:noProof/>
            <w:webHidden/>
          </w:rPr>
          <w:t>4</w:t>
        </w:r>
        <w:r>
          <w:rPr>
            <w:noProof/>
            <w:webHidden/>
          </w:rPr>
          <w:fldChar w:fldCharType="end"/>
        </w:r>
      </w:hyperlink>
    </w:p>
    <w:p w14:paraId="6EF81FE1" w14:textId="77777777" w:rsidR="00F016D1" w:rsidRPr="00F016D1" w:rsidRDefault="00F016D1" w:rsidP="00F016D1">
      <w:pPr>
        <w:rPr>
          <w:b/>
        </w:rPr>
      </w:pPr>
      <w:r>
        <w:rPr>
          <w:b/>
        </w:rPr>
        <w:fldChar w:fldCharType="end"/>
      </w:r>
    </w:p>
    <w:p w14:paraId="3FEBFE9D" w14:textId="77777777" w:rsidR="00A9565F" w:rsidRDefault="00A9565F">
      <w:pPr>
        <w:pStyle w:val="Heading1"/>
        <w:pageBreakBefore/>
      </w:pPr>
      <w:bookmarkStart w:id="1" w:name="_Toc233982995"/>
      <w:r>
        <w:lastRenderedPageBreak/>
        <w:t>Introduction</w:t>
      </w:r>
      <w:bookmarkEnd w:id="1"/>
    </w:p>
    <w:p w14:paraId="5B939AE2" w14:textId="77777777" w:rsidR="006D476D" w:rsidRDefault="006D476D" w:rsidP="006D476D">
      <w:r>
        <w:t>The globalisation has enhanced working togethe</w:t>
      </w:r>
      <w:r w:rsidR="00043C6E">
        <w:t xml:space="preserve">r with other countries, all </w:t>
      </w:r>
      <w:r>
        <w:t>multinational companies have cited lack of efficiency in communication as one of the major operational risks</w:t>
      </w:r>
      <w:r w:rsidR="00043C6E" w:rsidRPr="00043C6E">
        <w:t xml:space="preserve"> (</w:t>
      </w:r>
      <w:proofErr w:type="spellStart"/>
      <w:r w:rsidR="00043C6E" w:rsidRPr="00043C6E">
        <w:t>Behie</w:t>
      </w:r>
      <w:proofErr w:type="spellEnd"/>
      <w:r w:rsidR="00043C6E" w:rsidRPr="00043C6E">
        <w:t xml:space="preserve"> et al., 2023)</w:t>
      </w:r>
      <w:r>
        <w:t xml:space="preserve">. In this essay, the intercultural communication differences between Unilever (UK) and Shiseido (Japan) in a joint project to develop skincare products and market these products in the international market are evaluated. UK and Japan are opposite paradigms in terms of </w:t>
      </w:r>
      <w:proofErr w:type="gramStart"/>
      <w:r>
        <w:t>communication</w:t>
      </w:r>
      <w:proofErr w:type="gramEnd"/>
      <w:r>
        <w:t xml:space="preserve"> and the former country (UK) maintains low-context and direct form of communication; the latter (Japan) is based on high-context and indirect ways of communication. Considering the cultural dimensions outlined by Hofstede, there is a great difference in the uncertainty avoidance and power distance between the two areas which has an impact on decision-making speed and level of power. </w:t>
      </w:r>
      <w:r w:rsidR="00B50DDE" w:rsidRPr="00B50DDE">
        <w:t>The Unilever-Shiseido collaboration however cited within this essay is hypothetical and not to be</w:t>
      </w:r>
      <w:r w:rsidR="00B50DDE">
        <w:t xml:space="preserve"> interpreted as a real scenario</w:t>
      </w:r>
      <w:r w:rsidR="00B50DDE" w:rsidRPr="00B50DDE">
        <w:t xml:space="preserve"> rather, a case study to be analysed. The choice of these companies was made because of the companies' contrasting communication and cultural business practices in the UK and Japan and a general level of strength and global presence within the UK and Japanese skin care industry, which makes them good examples for intercultural analysis.</w:t>
      </w:r>
      <w:r w:rsidR="00B50DDE">
        <w:t xml:space="preserve"> </w:t>
      </w:r>
      <w:r>
        <w:t>The discussion observes the effects of the differences on the efficiency of the collaboration, alignment of innovation, and effectiveness in launching products globally.</w:t>
      </w:r>
    </w:p>
    <w:p w14:paraId="48A9C5BD" w14:textId="77777777" w:rsidR="00B65552" w:rsidRDefault="00A9565F" w:rsidP="00B65552">
      <w:pPr>
        <w:pStyle w:val="Heading1"/>
      </w:pPr>
      <w:bookmarkStart w:id="2" w:name="_Toc233982996"/>
      <w:r>
        <w:t>Main Body</w:t>
      </w:r>
      <w:bookmarkEnd w:id="2"/>
    </w:p>
    <w:p w14:paraId="3413C43E" w14:textId="77777777" w:rsidR="00B65552" w:rsidRDefault="00B65552" w:rsidP="00B65552">
      <w:pPr>
        <w:rPr>
          <w:b/>
        </w:rPr>
      </w:pPr>
      <w:r w:rsidRPr="00B65552">
        <w:rPr>
          <w:b/>
        </w:rPr>
        <w:t xml:space="preserve">Business &amp; Cultural Context </w:t>
      </w:r>
    </w:p>
    <w:p w14:paraId="755C5D88" w14:textId="77777777" w:rsidR="006D476D" w:rsidRDefault="006D476D" w:rsidP="006D476D">
      <w:r>
        <w:t xml:space="preserve">Unilever (UK) and Shiseido (Japan) fall under the international beauty and skin business estimated to grow over 650 billion USD in the global value which is primarily driven by innovation, sustainability and the development of digital marketing. The two firms have high value products in development and good communication are vital in influencing the time-to-market performance and brand </w:t>
      </w:r>
      <w:r w:rsidR="00945F08">
        <w:t>competitiveness</w:t>
      </w:r>
      <w:r>
        <w:t>.</w:t>
      </w:r>
    </w:p>
    <w:p w14:paraId="737D1088" w14:textId="77777777" w:rsidR="00B50DDE" w:rsidRDefault="00B50DDE" w:rsidP="00B50DDE">
      <w:pPr>
        <w:ind w:firstLine="720"/>
      </w:pPr>
      <w:r w:rsidRPr="00B50DDE">
        <w:t>The UK Skin and Cosmetic industry is one of the most innovative as well as one of the most established and valued skin cosmetic industries in Europe with a value over £10 billion. Japanese sk</w:t>
      </w:r>
      <w:r>
        <w:t>in care is worth more than $35 b</w:t>
      </w:r>
      <w:r w:rsidRPr="00B50DDE">
        <w:t>illion though thanks to the high standard of Japanese skin care brands, brand loyalty, and their technology in the beauty community. Cross-cultural communication is increasingly a need in a globalized industry since the inability to get marketing and product development right for the audience in each country can have an impact on the international brand position and its success in a specific country.</w:t>
      </w:r>
    </w:p>
    <w:p w14:paraId="1FF0216D" w14:textId="77777777" w:rsidR="00834945" w:rsidRDefault="00000000" w:rsidP="00834945">
      <w:pPr>
        <w:keepNext/>
        <w:jc w:val="center"/>
      </w:pPr>
      <w:r>
        <w:rPr>
          <w:noProof/>
        </w:rPr>
        <w:lastRenderedPageBreak/>
        <w:fldChar w:fldCharType="begin"/>
      </w:r>
      <w:r>
        <w:rPr>
          <w:noProof/>
        </w:rPr>
        <w:instrText xml:space="preserve"> INCLUDEPICTURE  "https://encrypted-tbn0.gstatic.com/images?q=tbn:ANd9GcScrV2Fzcakq1xVskA1TDbyjeEOedWmxIDLNh3dLMapcw&amp;s=10" \* MERGEFORMATINET </w:instrText>
      </w:r>
      <w:r>
        <w:rPr>
          <w:noProof/>
        </w:rPr>
        <w:fldChar w:fldCharType="separate"/>
      </w:r>
      <w:r w:rsidR="00B97DCC">
        <w:rPr>
          <w:noProof/>
        </w:rPr>
        <w:pict w14:anchorId="3CED93D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Unilever - Wikipedia" style="width:131.4pt;height:145.2pt">
            <v:imagedata r:id="rId10" r:href="rId11"/>
          </v:shape>
        </w:pict>
      </w:r>
      <w:r>
        <w:rPr>
          <w:noProof/>
        </w:rPr>
        <w:fldChar w:fldCharType="end"/>
      </w:r>
    </w:p>
    <w:p w14:paraId="5A3F1B5A" w14:textId="77777777" w:rsidR="00834945" w:rsidRDefault="00834945" w:rsidP="00834945">
      <w:pPr>
        <w:pStyle w:val="Caption"/>
        <w:jc w:val="center"/>
      </w:pPr>
      <w:bookmarkStart w:id="3" w:name="_Toc233984093"/>
      <w:r>
        <w:t xml:space="preserve">Figure </w:t>
      </w:r>
      <w:fldSimple w:instr=" SEQ Figure \* ARABIC ">
        <w:r>
          <w:rPr>
            <w:noProof/>
          </w:rPr>
          <w:t>1</w:t>
        </w:r>
      </w:fldSimple>
      <w:r>
        <w:t>: Unilever logo</w:t>
      </w:r>
      <w:bookmarkEnd w:id="3"/>
    </w:p>
    <w:p w14:paraId="420933D9" w14:textId="77777777" w:rsidR="00834945" w:rsidRDefault="00834945" w:rsidP="00834945">
      <w:pPr>
        <w:pStyle w:val="Caption"/>
        <w:jc w:val="center"/>
      </w:pPr>
      <w:r>
        <w:t xml:space="preserve">Source: </w:t>
      </w:r>
      <w:r w:rsidRPr="00834945">
        <w:t>(Unilever, 2025)</w:t>
      </w:r>
    </w:p>
    <w:p w14:paraId="7616D1BD" w14:textId="77777777" w:rsidR="00834945" w:rsidRDefault="00000000" w:rsidP="00834945">
      <w:pPr>
        <w:pStyle w:val="Caption"/>
        <w:keepNext/>
        <w:jc w:val="center"/>
      </w:pPr>
      <w:r>
        <w:rPr>
          <w:noProof/>
        </w:rPr>
        <w:fldChar w:fldCharType="begin"/>
      </w:r>
      <w:r>
        <w:rPr>
          <w:noProof/>
        </w:rPr>
        <w:instrText xml:space="preserve"> INCLUDEPICTURE  "https://encrypted-tbn0.gstatic.com/images?q=tbn:ANd9GcTy7yF0FSf647ln16YFzukiJu0l99r-f51z0q4KM33VHw&amp;s=10" \* MERGEFORMATINET </w:instrText>
      </w:r>
      <w:r>
        <w:rPr>
          <w:noProof/>
        </w:rPr>
        <w:fldChar w:fldCharType="separate"/>
      </w:r>
      <w:r w:rsidR="00B97DCC">
        <w:rPr>
          <w:noProof/>
        </w:rPr>
        <w:pict w14:anchorId="5DCBE963">
          <v:shape id="_x0000_i1026" type="#_x0000_t75" alt="Shiseido Logo, symbol, meaning, history, PNG, brand" style="width:247.8pt;height:138.6pt">
            <v:imagedata r:id="rId12" r:href="rId13"/>
          </v:shape>
        </w:pict>
      </w:r>
      <w:r>
        <w:rPr>
          <w:noProof/>
        </w:rPr>
        <w:fldChar w:fldCharType="end"/>
      </w:r>
    </w:p>
    <w:p w14:paraId="64792B8E" w14:textId="77777777" w:rsidR="00834945" w:rsidRDefault="00834945" w:rsidP="00834945">
      <w:pPr>
        <w:pStyle w:val="Caption"/>
        <w:jc w:val="center"/>
      </w:pPr>
      <w:bookmarkStart w:id="4" w:name="_Toc233984094"/>
      <w:r>
        <w:t xml:space="preserve">Figure </w:t>
      </w:r>
      <w:fldSimple w:instr=" SEQ Figure \* ARABIC ">
        <w:r>
          <w:rPr>
            <w:noProof/>
          </w:rPr>
          <w:t>2</w:t>
        </w:r>
      </w:fldSimple>
      <w:r>
        <w:t xml:space="preserve">: </w:t>
      </w:r>
      <w:r w:rsidRPr="005224AC">
        <w:t xml:space="preserve">Shiseido </w:t>
      </w:r>
      <w:r>
        <w:t>logo</w:t>
      </w:r>
      <w:bookmarkEnd w:id="4"/>
    </w:p>
    <w:p w14:paraId="1788D602" w14:textId="77777777" w:rsidR="00834945" w:rsidRDefault="00834945" w:rsidP="00834945">
      <w:pPr>
        <w:pStyle w:val="Caption"/>
        <w:jc w:val="center"/>
      </w:pPr>
      <w:r>
        <w:t xml:space="preserve">Source: </w:t>
      </w:r>
      <w:r w:rsidRPr="00834945">
        <w:t>(Ltd, 2024)</w:t>
      </w:r>
    </w:p>
    <w:p w14:paraId="7786C205" w14:textId="77777777" w:rsidR="006D476D" w:rsidRDefault="006D476D" w:rsidP="006D476D">
      <w:pPr>
        <w:ind w:firstLine="720"/>
      </w:pPr>
      <w:r>
        <w:t xml:space="preserve">Unilever is characterised by the decentralised organisational structure that is typified by speed, innovation and performance-based communications. The low context culture of communication that views information as simple, direct and task-oriented is more likely to be reflected in the culture of business in the UK. Making decisions is relatively quick, which is supported by personal responsibility and transparency in working in teams. </w:t>
      </w:r>
    </w:p>
    <w:p w14:paraId="07CE3BF8" w14:textId="77777777" w:rsidR="006D476D" w:rsidRDefault="006D476D" w:rsidP="006D476D">
      <w:pPr>
        <w:ind w:firstLine="720"/>
      </w:pPr>
      <w:r>
        <w:t xml:space="preserve">Shiseido on the other hand is in a high-context type of culture as dictated by the Japanese business culture. Communication is omnichannel, subtle and very non-hierarchical and group </w:t>
      </w:r>
      <w:r w:rsidR="00945F08">
        <w:t>consensus</w:t>
      </w:r>
      <w:r w:rsidR="00834945" w:rsidRPr="00834945">
        <w:t xml:space="preserve"> (Shen et al., 2024)</w:t>
      </w:r>
      <w:r>
        <w:t>. The process of decision making is slower, is more of a collective approval and more focused on long term steadiness and harmony as opposed to speed. This is supported by increased uncertainty avoidance scale in Japanese corporate culture whereby reducing risk and accuracy in procedures are the favoured priorities.</w:t>
      </w:r>
    </w:p>
    <w:p w14:paraId="0DDF6034" w14:textId="77777777" w:rsidR="006D476D" w:rsidRDefault="006D476D" w:rsidP="006D476D">
      <w:pPr>
        <w:ind w:firstLine="720"/>
      </w:pPr>
      <w:r>
        <w:lastRenderedPageBreak/>
        <w:t>It is the production of structural communication difference</w:t>
      </w:r>
      <w:r w:rsidR="00945F08">
        <w:t>s</w:t>
      </w:r>
      <w:r>
        <w:t xml:space="preserve"> that produces these differences since they are both implicated in the process of development and global marketing of skincare products. One reason is the fact that Unilever </w:t>
      </w:r>
      <w:r w:rsidR="00945F08">
        <w:t xml:space="preserve">decision making process </w:t>
      </w:r>
      <w:r>
        <w:t xml:space="preserve">cannot be used at Shiseido since the company has a long-consensus process thus leading to postponement of the projects. Consistently, tones in communication can be misconstrued </w:t>
      </w:r>
      <w:proofErr w:type="gramStart"/>
      <w:r>
        <w:t>in regard to</w:t>
      </w:r>
      <w:proofErr w:type="gramEnd"/>
      <w:r>
        <w:t xml:space="preserve"> the feedback as direct UK communication might be misconstrued as over criticism whereas the Japanese indirectness can be understood to mean a lack of clarity.</w:t>
      </w:r>
    </w:p>
    <w:p w14:paraId="4D7A6CD4" w14:textId="77777777" w:rsidR="006D476D" w:rsidRDefault="006D476D" w:rsidP="006D476D">
      <w:pPr>
        <w:ind w:firstLine="720"/>
      </w:pPr>
      <w:r>
        <w:t>These cultural differences support the idea that communication is not a simple linguistic process, it is a system based on cultures that affect the coordination, trust and efficiency of innovation in the MNE partnerships.</w:t>
      </w:r>
    </w:p>
    <w:p w14:paraId="6CADD4DC" w14:textId="77777777" w:rsidR="00B65552" w:rsidRDefault="00B65552" w:rsidP="00B65552">
      <w:pPr>
        <w:rPr>
          <w:b/>
        </w:rPr>
      </w:pPr>
      <w:r w:rsidRPr="00B65552">
        <w:rPr>
          <w:b/>
        </w:rPr>
        <w:t xml:space="preserve">Theoretical Framework </w:t>
      </w:r>
    </w:p>
    <w:p w14:paraId="63CBDF93" w14:textId="77777777" w:rsidR="006D476D" w:rsidRDefault="006D476D" w:rsidP="006D476D">
      <w:r>
        <w:t>The section employs some of the main theories of intercultural communication explaining structural variations in communication between Unilever (UK) and Shiseido (Japan) in terms of pattern of interaction in organisations driven by cultural values</w:t>
      </w:r>
      <w:r w:rsidR="00834945">
        <w:t xml:space="preserve"> </w:t>
      </w:r>
      <w:r w:rsidR="00834945" w:rsidRPr="00834945">
        <w:t>(</w:t>
      </w:r>
      <w:proofErr w:type="spellStart"/>
      <w:r w:rsidR="00834945" w:rsidRPr="00834945">
        <w:t>Nikonowicz</w:t>
      </w:r>
      <w:proofErr w:type="spellEnd"/>
      <w:r w:rsidR="00834945" w:rsidRPr="00834945">
        <w:t>, 2024)</w:t>
      </w:r>
      <w:r>
        <w:t>.</w:t>
      </w:r>
    </w:p>
    <w:p w14:paraId="1F4CFA93" w14:textId="77777777" w:rsidR="003B3F21" w:rsidRDefault="006D476D" w:rsidP="006D476D">
      <w:pPr>
        <w:ind w:firstLine="720"/>
      </w:pPr>
      <w:r>
        <w:t>Cultural dimensions provided by Hofstede provide a background description of the degree of the national level differences that influence the communication behaviour of a corporation. United Kingdom has a high individualism score of around 89 which means that they value personal responsibility, autonomy of judgement and openness of the views</w:t>
      </w:r>
      <w:r w:rsidR="00834945" w:rsidRPr="00834945">
        <w:t xml:space="preserve"> (Kim, 2023)</w:t>
      </w:r>
      <w:r>
        <w:t>. Compared to it, Japan has much lower score in individualism as it is 62 and it represents a collectivist culture whereby group unanimity and harmony are very significant</w:t>
      </w:r>
      <w:r w:rsidR="00834945" w:rsidRPr="00834945">
        <w:t xml:space="preserve"> (Liang, 2024)</w:t>
      </w:r>
      <w:r>
        <w:t xml:space="preserve">. This will directly impact the communication within the joint projects where UK managers are unaccustomed to slow individual-response, and the Japanese teams are focused on to align themselves as groups, before communication is even completed. </w:t>
      </w:r>
    </w:p>
    <w:p w14:paraId="673589A7" w14:textId="77777777" w:rsidR="006D476D" w:rsidRDefault="006D476D" w:rsidP="006D476D">
      <w:pPr>
        <w:ind w:firstLine="720"/>
      </w:pPr>
      <w:r>
        <w:t xml:space="preserve">Hall in high context and low context also explain the variations in the interaction under the theory of communication. UK is a low context society where an extremely small percentage (70-80) of the data is conveyed explicitly either verbally or on paper. This also helps in business communication simplicity, effectiveness and speed. Though, Japan is a high-context culture, where 70 percent of the meaning is created through non-verbal communication, mutual understanding and context. </w:t>
      </w:r>
    </w:p>
    <w:p w14:paraId="0BEECAFA" w14:textId="77777777" w:rsidR="006D476D" w:rsidRPr="006D476D" w:rsidRDefault="006D476D" w:rsidP="006D476D">
      <w:pPr>
        <w:ind w:firstLine="720"/>
      </w:pPr>
      <w:r>
        <w:t xml:space="preserve">That difference of theory consists in the fact that communication failures in multinational collaborations do not happen because of a failure to operate but rather because of failure of another </w:t>
      </w:r>
      <w:r>
        <w:lastRenderedPageBreak/>
        <w:t xml:space="preserve">kind a failure to match the contributions of cultural meanings. Such differences influence both the feedback interpretation and decision validation processes and communicating agreement in the framework of Unilever and Shiseido collaboration in </w:t>
      </w:r>
      <w:r w:rsidR="00945F08">
        <w:t>the field of developing skin</w:t>
      </w:r>
      <w:r>
        <w:t>care, consequently affecting the efficiency of the project process and aligning it with the novelty.</w:t>
      </w:r>
    </w:p>
    <w:p w14:paraId="62ED7D3C" w14:textId="77777777" w:rsidR="00B65552" w:rsidRDefault="00B65552" w:rsidP="00B65552">
      <w:pPr>
        <w:rPr>
          <w:b/>
        </w:rPr>
      </w:pPr>
      <w:r w:rsidRPr="00B65552">
        <w:rPr>
          <w:b/>
        </w:rPr>
        <w:t>Communication Style Differences</w:t>
      </w:r>
    </w:p>
    <w:p w14:paraId="4BEA4B46" w14:textId="77777777" w:rsidR="006D476D" w:rsidRDefault="006D476D" w:rsidP="006D476D">
      <w:r>
        <w:t>The communication differences between Shiseido (Japan) and Unilever (UK), can be most easily understood within the context of how they communicate in their operation activities responding to each other in meetings, decision making processes and exchange of feedback and written communication where they interact in joint product development projects</w:t>
      </w:r>
      <w:r w:rsidR="00834945" w:rsidRPr="00834945">
        <w:t xml:space="preserve"> (Abbas et al., 2025)</w:t>
      </w:r>
      <w:r>
        <w:t>. These differences introduce tremendous impacts on efficiency, trust and innovation results of multinational cooperation.</w:t>
      </w:r>
    </w:p>
    <w:p w14:paraId="7656AC85" w14:textId="77777777" w:rsidR="006D476D" w:rsidRDefault="006D476D" w:rsidP="006D476D">
      <w:pPr>
        <w:ind w:firstLine="720"/>
      </w:pPr>
      <w:r>
        <w:t xml:space="preserve">Unilever is inclined to open and </w:t>
      </w:r>
      <w:proofErr w:type="gramStart"/>
      <w:r>
        <w:t>discussion based</w:t>
      </w:r>
      <w:proofErr w:type="gramEnd"/>
      <w:r>
        <w:t xml:space="preserve"> style of communication which involves a culture of participants in a meeting environment which is open to challenge ideas and participatory. This shows that it has a low context culture of communication whereby the meaning is spelt out. Meetings tend to be organized on the problem-solving </w:t>
      </w:r>
      <w:proofErr w:type="gramStart"/>
      <w:r>
        <w:t>order</w:t>
      </w:r>
      <w:proofErr w:type="gramEnd"/>
      <w:r>
        <w:t xml:space="preserve"> and the rapid consensus is anticipated. Shiseido on the one hand operates in a hierarchical and formal meeting company culture that has been formed by the demands of the high-contextual culture. There is usually indirect </w:t>
      </w:r>
      <w:proofErr w:type="gramStart"/>
      <w:r>
        <w:t>communication</w:t>
      </w:r>
      <w:proofErr w:type="gramEnd"/>
      <w:r>
        <w:t xml:space="preserve"> and the junior members do not openly disagree with the senior stakeholders. </w:t>
      </w:r>
    </w:p>
    <w:p w14:paraId="76256053" w14:textId="77777777" w:rsidR="006D476D" w:rsidRDefault="006D476D" w:rsidP="006D476D">
      <w:pPr>
        <w:ind w:firstLine="720"/>
      </w:pPr>
      <w:proofErr w:type="gramStart"/>
      <w:r>
        <w:t>Also</w:t>
      </w:r>
      <w:proofErr w:type="gramEnd"/>
      <w:r>
        <w:t xml:space="preserve"> a great deal of variation is found in the decision-making processes. Decentralisation of decision making is high in Unilever in which the management is enabled to show a snap decision with the information that they have. This helps in flexibility in the product innovation processes, especially in markets of </w:t>
      </w:r>
      <w:proofErr w:type="gramStart"/>
      <w:r>
        <w:t>fast moving</w:t>
      </w:r>
      <w:proofErr w:type="gramEnd"/>
      <w:r>
        <w:t xml:space="preserve"> consumer goods where the speed to market is key. This cannot be said to be the case at Shiseido which utilises a system of consensus-based decisions where the decisions are supposed to be passed at multiple levels of the organisation. As much as this adds more accuracy and decreases risk, the decision timelines may length significantly. </w:t>
      </w:r>
    </w:p>
    <w:p w14:paraId="12ED53A8" w14:textId="77777777" w:rsidR="006D476D" w:rsidRDefault="006D476D" w:rsidP="006D476D">
      <w:pPr>
        <w:ind w:firstLine="720"/>
      </w:pPr>
      <w:r>
        <w:t xml:space="preserve">The mechanisms of feedback also depict the cultural difference. Unilever managers normally have direct performance-oriented feedback, which is directed towards short run improvement. This corresponds to personal responsibility systems and communication that is </w:t>
      </w:r>
      <w:proofErr w:type="gramStart"/>
      <w:r>
        <w:t>task-oriented</w:t>
      </w:r>
      <w:proofErr w:type="gramEnd"/>
      <w:r>
        <w:t>. In Shiseido, however, feedback is conveyed indirectly as it is considered to maintain harmony in the group and not be embarrassing</w:t>
      </w:r>
      <w:r w:rsidR="00834945" w:rsidRPr="00834945">
        <w:t xml:space="preserve"> (Mann and Mann, 2025)</w:t>
      </w:r>
      <w:r>
        <w:t xml:space="preserve">. This can cause ambiguity </w:t>
      </w:r>
      <w:r>
        <w:lastRenderedPageBreak/>
        <w:t>where until the criticism is voiced, the negative feedback will be watered down or rather connoted, rather than being directly stated and consequently there is high tendency of misinterpretation in refining the products.</w:t>
      </w:r>
    </w:p>
    <w:p w14:paraId="35AEFF1E" w14:textId="77777777" w:rsidR="006D476D" w:rsidRDefault="008D49B0" w:rsidP="006D476D">
      <w:pPr>
        <w:ind w:firstLine="720"/>
      </w:pPr>
      <w:r>
        <w:t xml:space="preserve">It is also different that communication is bring out utilising the written communication. Structured and concise modalities of communication such as bullet-point emails, dashboards, unambiguous action-oriented guides, and dashboards are employed by Unilever. </w:t>
      </w:r>
      <w:r w:rsidR="00945F08">
        <w:t>Shiseido</w:t>
      </w:r>
      <w:r w:rsidR="006D476D">
        <w:t xml:space="preserve"> message is </w:t>
      </w:r>
      <w:proofErr w:type="gramStart"/>
      <w:r w:rsidR="006D476D">
        <w:t>all the more</w:t>
      </w:r>
      <w:proofErr w:type="gramEnd"/>
      <w:r w:rsidR="006D476D">
        <w:t xml:space="preserve"> formal contextually sensitised and relationship conscious and often accrues meaning in politeness strategies and indirect construction of meaning. </w:t>
      </w:r>
    </w:p>
    <w:p w14:paraId="157DE663" w14:textId="77777777" w:rsidR="006D476D" w:rsidRPr="006D476D" w:rsidRDefault="006D476D" w:rsidP="00DA282B">
      <w:pPr>
        <w:ind w:firstLine="720"/>
      </w:pPr>
      <w:r>
        <w:t xml:space="preserve">In addition, the leadership expectations influence the communication behaviour. Unilever promotes a bit </w:t>
      </w:r>
      <w:proofErr w:type="gramStart"/>
      <w:r>
        <w:t>more or less flat</w:t>
      </w:r>
      <w:proofErr w:type="gramEnd"/>
      <w:r>
        <w:t xml:space="preserve"> organizational structures whereby employees are allowed to interact freely with the management. However, Shiseido has more definite hierarchical lines, respect towards seniority has impacted on communication</w:t>
      </w:r>
      <w:r w:rsidR="00DA282B">
        <w:t xml:space="preserve"> channels and power of consent. </w:t>
      </w:r>
      <w:r>
        <w:t xml:space="preserve">Overall, these communication differences are not only those of the style, </w:t>
      </w:r>
      <w:proofErr w:type="gramStart"/>
      <w:r>
        <w:t>it is</w:t>
      </w:r>
      <w:proofErr w:type="gramEnd"/>
      <w:r>
        <w:t xml:space="preserve"> structural entrenched within the cultural systems. </w:t>
      </w:r>
    </w:p>
    <w:p w14:paraId="19FC1831" w14:textId="77777777" w:rsidR="00B65552" w:rsidRDefault="00B65552" w:rsidP="00B65552">
      <w:pPr>
        <w:rPr>
          <w:b/>
        </w:rPr>
      </w:pPr>
      <w:r w:rsidRPr="00B65552">
        <w:rPr>
          <w:b/>
        </w:rPr>
        <w:t xml:space="preserve">Miscommunication Risks &amp; Business Impact </w:t>
      </w:r>
    </w:p>
    <w:p w14:paraId="7738DA6D" w14:textId="77777777" w:rsidR="006D476D" w:rsidRDefault="006D476D" w:rsidP="006D476D">
      <w:r>
        <w:t>The variation in the patterns of communication between the Unilever (UK) and the Shiseido (Japan) opens the diverse operational and strategic risks in joint developing of skincare products and to efficiency in coordination specifically, speed in innovation and project effectiveness in the global projects.</w:t>
      </w:r>
    </w:p>
    <w:p w14:paraId="5B208480" w14:textId="77777777" w:rsidR="006D476D" w:rsidRDefault="006D476D" w:rsidP="006D476D">
      <w:pPr>
        <w:ind w:firstLine="720"/>
      </w:pPr>
      <w:r>
        <w:t>One of the greatest risks includes delay in making of the decisions. Unilever is a company with a short approval cycle, but such a decision-making can ensure a long delay on the consent-based Shiseido organisation. At the global levels in the FMCG industries where time to market efficiency factors are correlated to about 70 percent product success, such delays may diminish competitiveness and enable competing brands to gain markets</w:t>
      </w:r>
      <w:r w:rsidR="00834945" w:rsidRPr="00834945">
        <w:t xml:space="preserve"> (Thale and Choudhury, 2024)</w:t>
      </w:r>
      <w:r>
        <w:t>.</w:t>
      </w:r>
    </w:p>
    <w:p w14:paraId="09881AEA" w14:textId="77777777" w:rsidR="006D476D" w:rsidRDefault="006D476D" w:rsidP="006D476D">
      <w:pPr>
        <w:ind w:firstLine="720"/>
      </w:pPr>
      <w:r>
        <w:t>The other pertinent issue is misinterpretation of feedback and intentions. The UK teams may consider developing direct communication to be over-critical or aggressive to the Japanese counterparts and that may render the latter less open to cooperation. Conversely, the managers in the UK might interpret the indirectness of communication in Japanese as an evasion of decision making as well as unwillingness to make decisions and get disappointed thereby reducing the level of trust between the teams.</w:t>
      </w:r>
    </w:p>
    <w:p w14:paraId="457D3283" w14:textId="77777777" w:rsidR="006D476D" w:rsidRDefault="006D476D" w:rsidP="006D476D">
      <w:pPr>
        <w:ind w:firstLine="720"/>
      </w:pPr>
      <w:r>
        <w:lastRenderedPageBreak/>
        <w:t xml:space="preserve">Asymmetry in information also exists. In cultures with high contexts of communication, significant information in a project may not be directly raised but implied and this heightens the chances of developing products without fully comprehending a product. </w:t>
      </w:r>
    </w:p>
    <w:p w14:paraId="6F07AB92" w14:textId="77777777" w:rsidR="006D476D" w:rsidRDefault="006D476D" w:rsidP="003B3F21">
      <w:pPr>
        <w:ind w:firstLine="720"/>
      </w:pPr>
      <w:r>
        <w:t xml:space="preserve">Moreover, there could be a lack of coordination when it comes to cross-border meetings and emailing. </w:t>
      </w:r>
      <w:r w:rsidR="003B3F21">
        <w:t>M</w:t>
      </w:r>
      <w:r>
        <w:t>ultinationals could lose as much as 25-30 percent in productivity due to the communication barriers, particularly due to their cultural differences that disrupt meaning of urgency/responsibility.</w:t>
      </w:r>
    </w:p>
    <w:p w14:paraId="144DF408" w14:textId="77777777" w:rsidR="006D476D" w:rsidRDefault="006D476D" w:rsidP="006D476D">
      <w:pPr>
        <w:ind w:firstLine="720"/>
      </w:pPr>
      <w:r>
        <w:t>These challenges demonstrate that misalignment of communication is not only an interpersonal challenge, but also has an impact on organisational performance, efficiency of utilizing innovation and consistency of worldwide brands in skilled sectors such as skincare and cosmetics.</w:t>
      </w:r>
    </w:p>
    <w:p w14:paraId="0D979147" w14:textId="77777777" w:rsidR="00B65552" w:rsidRDefault="00B65552" w:rsidP="00B65552">
      <w:pPr>
        <w:rPr>
          <w:b/>
        </w:rPr>
      </w:pPr>
      <w:r w:rsidRPr="00B65552">
        <w:rPr>
          <w:b/>
        </w:rPr>
        <w:t xml:space="preserve">Recommendations </w:t>
      </w:r>
    </w:p>
    <w:p w14:paraId="0AAD1761" w14:textId="77777777" w:rsidR="006D476D" w:rsidRDefault="006D476D" w:rsidP="006D476D">
      <w:r>
        <w:t xml:space="preserve">In the quest to enhance the close harmonious workings between Unilever (UK) and Shiseido (Japan), an </w:t>
      </w:r>
      <w:r w:rsidR="00834945">
        <w:t>organis</w:t>
      </w:r>
      <w:r>
        <w:t xml:space="preserve">ed intercultural communication plan is needed to ensure that risks of miscommunication are minimized in </w:t>
      </w:r>
      <w:r w:rsidR="00834945">
        <w:t>favour</w:t>
      </w:r>
      <w:r>
        <w:t xml:space="preserve"> of the dexterity of the projects in joint skincare product development.</w:t>
      </w:r>
    </w:p>
    <w:p w14:paraId="2D669BC3" w14:textId="77777777" w:rsidR="006D476D" w:rsidRDefault="006D476D" w:rsidP="006D476D">
      <w:pPr>
        <w:ind w:firstLine="720"/>
      </w:pPr>
      <w:r>
        <w:t xml:space="preserve">To begin with, team members can be enhanced in terms of cultural awareness discussed through cross-cultural communication training programmes. </w:t>
      </w:r>
      <w:r w:rsidR="00834945">
        <w:t>O</w:t>
      </w:r>
      <w:r>
        <w:t>rganisations which train employees in cultural intelligence (CQ) improve team performance to the tune of 2025 per cent whenever addressing projects within multinational organisations as the employees learn more about the indirect and direct communication styles</w:t>
      </w:r>
      <w:r w:rsidR="00834945" w:rsidRPr="00834945">
        <w:t xml:space="preserve"> (Morin and Talbot, 2021)</w:t>
      </w:r>
      <w:r>
        <w:t>.</w:t>
      </w:r>
    </w:p>
    <w:p w14:paraId="5472522B" w14:textId="77777777" w:rsidR="006D476D" w:rsidRDefault="006D476D" w:rsidP="006D476D">
      <w:pPr>
        <w:ind w:firstLine="720"/>
      </w:pPr>
      <w:r>
        <w:t xml:space="preserve">Second, a hybrid model of communication ought to be embraced, which integrates direct and task-oriented mode of communication used at Unilever and the contextual/relationship-based communications used at Shiseido. This will establish clarity </w:t>
      </w:r>
      <w:proofErr w:type="gramStart"/>
      <w:r>
        <w:t>but yet</w:t>
      </w:r>
      <w:proofErr w:type="gramEnd"/>
      <w:r>
        <w:t xml:space="preserve"> be culturally sensitive enough not to misinterpret in the feedback and the </w:t>
      </w:r>
      <w:proofErr w:type="gramStart"/>
      <w:r>
        <w:t>decision making</w:t>
      </w:r>
      <w:proofErr w:type="gramEnd"/>
      <w:r>
        <w:t xml:space="preserve"> process as much.</w:t>
      </w:r>
    </w:p>
    <w:p w14:paraId="40C71CA7" w14:textId="77777777" w:rsidR="006D476D" w:rsidRDefault="006D476D" w:rsidP="006D476D">
      <w:pPr>
        <w:ind w:firstLine="720"/>
      </w:pPr>
      <w:r>
        <w:t xml:space="preserve">Thirdly, it is important to have a standardised </w:t>
      </w:r>
      <w:proofErr w:type="gramStart"/>
      <w:r>
        <w:t>decision making</w:t>
      </w:r>
      <w:proofErr w:type="gramEnd"/>
      <w:r>
        <w:t xml:space="preserve"> framework and timelines. This would help in the balancing of the fast </w:t>
      </w:r>
      <w:proofErr w:type="gramStart"/>
      <w:r>
        <w:t>decision making</w:t>
      </w:r>
      <w:proofErr w:type="gramEnd"/>
      <w:r>
        <w:t xml:space="preserve"> process of Unilever against the consensus-based process of decision making of Shiseido </w:t>
      </w:r>
      <w:proofErr w:type="gramStart"/>
      <w:r>
        <w:t>in order to</w:t>
      </w:r>
      <w:proofErr w:type="gramEnd"/>
      <w:r>
        <w:t xml:space="preserve"> ensure that the product development milestones are not undermined.</w:t>
      </w:r>
    </w:p>
    <w:p w14:paraId="31A31520" w14:textId="77777777" w:rsidR="006D476D" w:rsidRDefault="006D476D" w:rsidP="006D476D">
      <w:pPr>
        <w:ind w:firstLine="720"/>
      </w:pPr>
      <w:r>
        <w:t xml:space="preserve">Also, major decisions are supposed to be supported with written authorisation as well as formal documentation </w:t>
      </w:r>
      <w:proofErr w:type="gramStart"/>
      <w:r>
        <w:t>so as to</w:t>
      </w:r>
      <w:proofErr w:type="gramEnd"/>
      <w:r>
        <w:t xml:space="preserve"> reduce ambiguity that could arise due to high context style of </w:t>
      </w:r>
      <w:r>
        <w:lastRenderedPageBreak/>
        <w:t xml:space="preserve">communication. Agenda meeting and summary of follow-up meetings </w:t>
      </w:r>
      <w:proofErr w:type="gramStart"/>
      <w:r>
        <w:t>have to</w:t>
      </w:r>
      <w:proofErr w:type="gramEnd"/>
      <w:r>
        <w:t xml:space="preserve"> be mandatory to achieve a harmonization at the inter-team level.</w:t>
      </w:r>
    </w:p>
    <w:p w14:paraId="586E3A06" w14:textId="77777777" w:rsidR="006D476D" w:rsidRDefault="006D476D" w:rsidP="00DA282B">
      <w:pPr>
        <w:ind w:firstLine="720"/>
      </w:pPr>
      <w:r>
        <w:t>Lastly, trust can be established by relationship-building activities like intercultural workshops and collective innovation publication to help build trust between groups. All these plans combined are useful in enhancing the effectiveness of communication, culture friction and innovation performance of both or</w:t>
      </w:r>
      <w:r w:rsidR="00945F08">
        <w:t>ganisations in developing skin</w:t>
      </w:r>
      <w:r>
        <w:t>care products all over the world that will ensure the strategic alignment and competitive advantage in the process.</w:t>
      </w:r>
    </w:p>
    <w:p w14:paraId="17B4EA60" w14:textId="77777777" w:rsidR="006D476D" w:rsidRDefault="006D476D" w:rsidP="006D476D"/>
    <w:p w14:paraId="12901176" w14:textId="77777777" w:rsidR="00B65552" w:rsidRPr="00B65552" w:rsidRDefault="00B65552" w:rsidP="00B65552"/>
    <w:p w14:paraId="3BFA9244" w14:textId="77777777" w:rsidR="00A9565F" w:rsidRDefault="00834945" w:rsidP="00FF2B33">
      <w:pPr>
        <w:pStyle w:val="Heading1"/>
      </w:pPr>
      <w:bookmarkStart w:id="5" w:name="_Toc233982997"/>
      <w:r>
        <w:br w:type="page"/>
      </w:r>
      <w:r w:rsidR="00FF2B33">
        <w:lastRenderedPageBreak/>
        <w:t>Conclusion</w:t>
      </w:r>
      <w:bookmarkEnd w:id="5"/>
    </w:p>
    <w:p w14:paraId="16CA0F9A" w14:textId="77777777" w:rsidR="006D476D" w:rsidRDefault="006D476D" w:rsidP="006D476D">
      <w:r>
        <w:t xml:space="preserve">To sum up, the differences between communication in Unilever (UK) and Shiseido (Japan) impact greatly the effectiveness of this cooperation and global marketing of the joint products in the sphere of skincare. Using the culture dimensions of Hofstede and the theory of high- and low-context by Hall, it is evident that individualism, uncertainty avoidance and style of communication are </w:t>
      </w:r>
      <w:proofErr w:type="gramStart"/>
      <w:r>
        <w:t>various differences</w:t>
      </w:r>
      <w:proofErr w:type="gramEnd"/>
      <w:r>
        <w:t xml:space="preserve"> that affect the rate of decision-making, interpretation of feedback as well as coordination effectiveness. The differences can lead to ineffective communication, wastage of time, and reduced conformity to innovation. However, with structured communication policies, cultural intelligence and hybrid communication platforms, the two organisations will be in a better position to enhance efficiency of collaboration and gain greater competitiveness globally as regards the skincare business.</w:t>
      </w:r>
    </w:p>
    <w:p w14:paraId="60C532B4" w14:textId="77777777" w:rsidR="008A185F" w:rsidRDefault="008A185F" w:rsidP="00A9565F">
      <w:pPr>
        <w:pStyle w:val="Heading1"/>
        <w:pageBreakBefore/>
        <w:numPr>
          <w:ilvl w:val="0"/>
          <w:numId w:val="0"/>
        </w:numPr>
      </w:pPr>
      <w:bookmarkStart w:id="6" w:name="_Toc233982998"/>
      <w:r>
        <w:lastRenderedPageBreak/>
        <w:t>References</w:t>
      </w:r>
      <w:bookmarkEnd w:id="6"/>
      <w:r>
        <w:t xml:space="preserve"> </w:t>
      </w:r>
    </w:p>
    <w:p w14:paraId="0837003B" w14:textId="77777777" w:rsidR="00834945" w:rsidRPr="00834945" w:rsidRDefault="00834945" w:rsidP="00834945">
      <w:pPr>
        <w:spacing w:line="240" w:lineRule="auto"/>
        <w:ind w:left="720" w:hanging="720"/>
        <w:rPr>
          <w:lang w:val="en-IN" w:eastAsia="en-IN"/>
        </w:rPr>
      </w:pPr>
      <w:r w:rsidRPr="00834945">
        <w:rPr>
          <w:lang w:val="en-IN" w:eastAsia="en-IN"/>
        </w:rPr>
        <w:t xml:space="preserve">Abbas, S., Shakir, S., Awasthi, R., Nerma, N., Mishra, B.N. and Poojan, S. (2025). Navigating regulatory differences and strategies for global compliance. </w:t>
      </w:r>
      <w:r w:rsidRPr="00834945">
        <w:rPr>
          <w:i/>
          <w:iCs/>
          <w:lang w:val="en-IN" w:eastAsia="en-IN"/>
        </w:rPr>
        <w:t>Essential Oils and Fragrances in Cosmetics</w:t>
      </w:r>
      <w:r w:rsidRPr="00834945">
        <w:rPr>
          <w:lang w:val="en-IN" w:eastAsia="en-IN"/>
        </w:rPr>
        <w:t xml:space="preserve">, pp.129–157. </w:t>
      </w:r>
      <w:proofErr w:type="spellStart"/>
      <w:r w:rsidRPr="00834945">
        <w:rPr>
          <w:lang w:val="en-IN" w:eastAsia="en-IN"/>
        </w:rPr>
        <w:t>doi</w:t>
      </w:r>
      <w:proofErr w:type="spellEnd"/>
      <w:r w:rsidRPr="00834945">
        <w:rPr>
          <w:lang w:val="en-IN" w:eastAsia="en-IN"/>
        </w:rPr>
        <w:t>:</w:t>
      </w:r>
      <w:r w:rsidR="00F016D1">
        <w:rPr>
          <w:lang w:val="en-IN" w:eastAsia="en-IN"/>
        </w:rPr>
        <w:t xml:space="preserve"> </w:t>
      </w:r>
      <w:hyperlink r:id="rId14" w:history="1">
        <w:r w:rsidR="00F016D1" w:rsidRPr="006C439B">
          <w:rPr>
            <w:rStyle w:val="Hyperlink"/>
            <w:lang w:val="en-IN" w:eastAsia="en-IN"/>
          </w:rPr>
          <w:t>https://doi.org/10.1201/9781003558477-7</w:t>
        </w:r>
      </w:hyperlink>
      <w:r w:rsidRPr="00834945">
        <w:rPr>
          <w:lang w:val="en-IN" w:eastAsia="en-IN"/>
        </w:rPr>
        <w:t>.</w:t>
      </w:r>
      <w:r w:rsidR="00F016D1">
        <w:rPr>
          <w:lang w:val="en-IN" w:eastAsia="en-IN"/>
        </w:rPr>
        <w:t xml:space="preserve"> </w:t>
      </w:r>
    </w:p>
    <w:p w14:paraId="41108CEF" w14:textId="77777777" w:rsidR="00834945" w:rsidRPr="00834945" w:rsidRDefault="00834945" w:rsidP="00834945">
      <w:pPr>
        <w:spacing w:line="240" w:lineRule="auto"/>
        <w:ind w:left="720" w:hanging="720"/>
        <w:rPr>
          <w:lang w:val="en-IN" w:eastAsia="en-IN"/>
        </w:rPr>
      </w:pPr>
      <w:proofErr w:type="spellStart"/>
      <w:r w:rsidRPr="00834945">
        <w:rPr>
          <w:lang w:val="en-IN" w:eastAsia="en-IN"/>
        </w:rPr>
        <w:t>Behie</w:t>
      </w:r>
      <w:proofErr w:type="spellEnd"/>
      <w:r w:rsidRPr="00834945">
        <w:rPr>
          <w:lang w:val="en-IN" w:eastAsia="en-IN"/>
        </w:rPr>
        <w:t xml:space="preserve">, S.W., Pasman, H.J., Khan, F.I., Shell, K., </w:t>
      </w:r>
      <w:proofErr w:type="spellStart"/>
      <w:r w:rsidRPr="00834945">
        <w:rPr>
          <w:lang w:val="en-IN" w:eastAsia="en-IN"/>
        </w:rPr>
        <w:t>Alarfaj</w:t>
      </w:r>
      <w:proofErr w:type="spellEnd"/>
      <w:r w:rsidRPr="00834945">
        <w:rPr>
          <w:lang w:val="en-IN" w:eastAsia="en-IN"/>
        </w:rPr>
        <w:t xml:space="preserve">, A., El-Kady, A.H. and Hernandez, M. (2023). Leadership 4.0: The Changing Landscape of Industry Management in the Smart Digital Era. </w:t>
      </w:r>
      <w:r w:rsidRPr="00834945">
        <w:rPr>
          <w:i/>
          <w:iCs/>
          <w:lang w:val="en-IN" w:eastAsia="en-IN"/>
        </w:rPr>
        <w:t>Process Safety and Environmental Protection</w:t>
      </w:r>
      <w:r w:rsidRPr="00834945">
        <w:rPr>
          <w:lang w:val="en-IN" w:eastAsia="en-IN"/>
        </w:rPr>
        <w:t>, 172.</w:t>
      </w:r>
      <w:r w:rsidR="00F016D1">
        <w:rPr>
          <w:lang w:val="en-IN" w:eastAsia="en-IN"/>
        </w:rPr>
        <w:t xml:space="preserve"> </w:t>
      </w:r>
    </w:p>
    <w:p w14:paraId="32FB7AD3" w14:textId="77777777" w:rsidR="00834945" w:rsidRPr="00834945" w:rsidRDefault="00834945" w:rsidP="00834945">
      <w:pPr>
        <w:spacing w:line="240" w:lineRule="auto"/>
        <w:ind w:left="720" w:hanging="720"/>
        <w:rPr>
          <w:lang w:val="en-IN" w:eastAsia="en-IN"/>
        </w:rPr>
      </w:pPr>
      <w:r w:rsidRPr="00834945">
        <w:rPr>
          <w:lang w:val="en-IN" w:eastAsia="en-IN"/>
        </w:rPr>
        <w:t xml:space="preserve">Kim, S. (2023). Individualism, an Overview. </w:t>
      </w:r>
      <w:r w:rsidRPr="00834945">
        <w:rPr>
          <w:i/>
          <w:iCs/>
          <w:lang w:val="en-IN" w:eastAsia="en-IN"/>
        </w:rPr>
        <w:t>Springer eBooks</w:t>
      </w:r>
      <w:r w:rsidRPr="00834945">
        <w:rPr>
          <w:lang w:val="en-IN" w:eastAsia="en-IN"/>
        </w:rPr>
        <w:t xml:space="preserve">, pp.3512–3513. </w:t>
      </w:r>
      <w:proofErr w:type="spellStart"/>
      <w:r w:rsidRPr="00834945">
        <w:rPr>
          <w:lang w:val="en-IN" w:eastAsia="en-IN"/>
        </w:rPr>
        <w:t>doi</w:t>
      </w:r>
      <w:proofErr w:type="spellEnd"/>
      <w:r w:rsidRPr="00834945">
        <w:rPr>
          <w:lang w:val="en-IN" w:eastAsia="en-IN"/>
        </w:rPr>
        <w:t>:</w:t>
      </w:r>
      <w:r w:rsidR="00F016D1">
        <w:rPr>
          <w:lang w:val="en-IN" w:eastAsia="en-IN"/>
        </w:rPr>
        <w:t xml:space="preserve"> </w:t>
      </w:r>
      <w:hyperlink r:id="rId15" w:history="1">
        <w:r w:rsidR="00F016D1" w:rsidRPr="006C439B">
          <w:rPr>
            <w:rStyle w:val="Hyperlink"/>
            <w:lang w:val="en-IN" w:eastAsia="en-IN"/>
          </w:rPr>
          <w:t>https://doi.org/10.1007/978-3-031-17299-1_1456</w:t>
        </w:r>
      </w:hyperlink>
      <w:r w:rsidRPr="00834945">
        <w:rPr>
          <w:lang w:val="en-IN" w:eastAsia="en-IN"/>
        </w:rPr>
        <w:t>.</w:t>
      </w:r>
      <w:r w:rsidR="00F016D1">
        <w:rPr>
          <w:lang w:val="en-IN" w:eastAsia="en-IN"/>
        </w:rPr>
        <w:t xml:space="preserve"> </w:t>
      </w:r>
    </w:p>
    <w:p w14:paraId="74A3CDDC" w14:textId="77777777" w:rsidR="00834945" w:rsidRPr="00834945" w:rsidRDefault="00834945" w:rsidP="00834945">
      <w:pPr>
        <w:spacing w:line="240" w:lineRule="auto"/>
        <w:ind w:left="720" w:hanging="720"/>
        <w:rPr>
          <w:lang w:val="en-IN" w:eastAsia="en-IN"/>
        </w:rPr>
      </w:pPr>
      <w:r w:rsidRPr="00834945">
        <w:rPr>
          <w:lang w:val="en-IN" w:eastAsia="en-IN"/>
        </w:rPr>
        <w:t xml:space="preserve">Liang, B. (2024). </w:t>
      </w:r>
      <w:r w:rsidRPr="00834945">
        <w:rPr>
          <w:i/>
          <w:iCs/>
          <w:lang w:val="en-IN" w:eastAsia="en-IN"/>
        </w:rPr>
        <w:t xml:space="preserve">Ancient wisdom, modern </w:t>
      </w:r>
      <w:proofErr w:type="gramStart"/>
      <w:r w:rsidRPr="00834945">
        <w:rPr>
          <w:i/>
          <w:iCs/>
          <w:lang w:val="en-IN" w:eastAsia="en-IN"/>
        </w:rPr>
        <w:t>choices :</w:t>
      </w:r>
      <w:proofErr w:type="gramEnd"/>
      <w:r w:rsidRPr="00834945">
        <w:rPr>
          <w:i/>
          <w:iCs/>
          <w:lang w:val="en-IN" w:eastAsia="en-IN"/>
        </w:rPr>
        <w:t xml:space="preserve"> the </w:t>
      </w:r>
      <w:proofErr w:type="spellStart"/>
      <w:r w:rsidRPr="00834945">
        <w:rPr>
          <w:i/>
          <w:iCs/>
          <w:lang w:val="en-IN" w:eastAsia="en-IN"/>
        </w:rPr>
        <w:t>confucian</w:t>
      </w:r>
      <w:proofErr w:type="spellEnd"/>
      <w:r w:rsidRPr="00834945">
        <w:rPr>
          <w:i/>
          <w:iCs/>
          <w:lang w:val="en-IN" w:eastAsia="en-IN"/>
        </w:rPr>
        <w:t xml:space="preserve"> influences on political attitudes and </w:t>
      </w:r>
      <w:proofErr w:type="spellStart"/>
      <w:r w:rsidRPr="00834945">
        <w:rPr>
          <w:i/>
          <w:iCs/>
          <w:lang w:val="en-IN" w:eastAsia="en-IN"/>
        </w:rPr>
        <w:t>behaviors</w:t>
      </w:r>
      <w:proofErr w:type="spellEnd"/>
      <w:r w:rsidRPr="00834945">
        <w:rPr>
          <w:lang w:val="en-IN" w:eastAsia="en-IN"/>
        </w:rPr>
        <w:t xml:space="preserve">. [online] Scholaris.ca. Available at: </w:t>
      </w:r>
      <w:hyperlink r:id="rId16" w:history="1">
        <w:r w:rsidR="00F016D1" w:rsidRPr="006C439B">
          <w:rPr>
            <w:rStyle w:val="Hyperlink"/>
            <w:lang w:val="en-IN" w:eastAsia="en-IN"/>
          </w:rPr>
          <w:t>https://umontreal.scholaris.ca/items/68c9b85f-7506-48ab-b235-ed56a0aa7865</w:t>
        </w:r>
      </w:hyperlink>
      <w:r w:rsidRPr="00834945">
        <w:rPr>
          <w:lang w:val="en-IN" w:eastAsia="en-IN"/>
        </w:rPr>
        <w:t>.</w:t>
      </w:r>
      <w:r w:rsidR="00F016D1">
        <w:rPr>
          <w:lang w:val="en-IN" w:eastAsia="en-IN"/>
        </w:rPr>
        <w:t xml:space="preserve"> </w:t>
      </w:r>
    </w:p>
    <w:p w14:paraId="4B1D6FA0" w14:textId="77777777" w:rsidR="00834945" w:rsidRPr="00834945" w:rsidRDefault="00834945" w:rsidP="00834945">
      <w:pPr>
        <w:spacing w:line="240" w:lineRule="auto"/>
        <w:ind w:left="720" w:hanging="720"/>
        <w:rPr>
          <w:lang w:val="en-IN" w:eastAsia="en-IN"/>
        </w:rPr>
      </w:pPr>
      <w:r w:rsidRPr="00834945">
        <w:rPr>
          <w:lang w:val="en-IN" w:eastAsia="en-IN"/>
        </w:rPr>
        <w:t xml:space="preserve">Ltd, S.C. (2024). </w:t>
      </w:r>
      <w:r w:rsidRPr="00834945">
        <w:rPr>
          <w:i/>
          <w:iCs/>
          <w:lang w:val="en-IN" w:eastAsia="en-IN"/>
        </w:rPr>
        <w:t>ABOUT US | Shiseido group website</w:t>
      </w:r>
      <w:r w:rsidRPr="00834945">
        <w:rPr>
          <w:lang w:val="en-IN" w:eastAsia="en-IN"/>
        </w:rPr>
        <w:t xml:space="preserve">. [online] corp.shiseido.com. Available at: </w:t>
      </w:r>
      <w:hyperlink r:id="rId17" w:history="1">
        <w:r w:rsidR="00F016D1" w:rsidRPr="006C439B">
          <w:rPr>
            <w:rStyle w:val="Hyperlink"/>
            <w:lang w:val="en-IN" w:eastAsia="en-IN"/>
          </w:rPr>
          <w:t>https://corp.shiseido.com/en/company/</w:t>
        </w:r>
      </w:hyperlink>
      <w:r w:rsidRPr="00834945">
        <w:rPr>
          <w:lang w:val="en-IN" w:eastAsia="en-IN"/>
        </w:rPr>
        <w:t>.</w:t>
      </w:r>
      <w:r w:rsidR="00F016D1">
        <w:rPr>
          <w:lang w:val="en-IN" w:eastAsia="en-IN"/>
        </w:rPr>
        <w:t xml:space="preserve"> </w:t>
      </w:r>
    </w:p>
    <w:p w14:paraId="43502CF5" w14:textId="77777777" w:rsidR="00834945" w:rsidRPr="00834945" w:rsidRDefault="00834945" w:rsidP="00834945">
      <w:pPr>
        <w:spacing w:line="240" w:lineRule="auto"/>
        <w:ind w:left="720" w:hanging="720"/>
        <w:rPr>
          <w:lang w:val="en-IN" w:eastAsia="en-IN"/>
        </w:rPr>
      </w:pPr>
      <w:r w:rsidRPr="00834945">
        <w:rPr>
          <w:lang w:val="en-IN" w:eastAsia="en-IN"/>
        </w:rPr>
        <w:t xml:space="preserve">Mann, S. and Mann, S. (2025). Human Resource Development in the Digital Era. </w:t>
      </w:r>
      <w:r w:rsidRPr="00834945">
        <w:rPr>
          <w:i/>
          <w:iCs/>
          <w:lang w:val="en-IN" w:eastAsia="en-IN"/>
        </w:rPr>
        <w:t>Immersive Technology for the Gig Economy</w:t>
      </w:r>
      <w:r w:rsidRPr="00834945">
        <w:rPr>
          <w:lang w:val="en-IN" w:eastAsia="en-IN"/>
        </w:rPr>
        <w:t xml:space="preserve">, [online] pp.381–408. </w:t>
      </w:r>
      <w:proofErr w:type="spellStart"/>
      <w:r w:rsidRPr="00834945">
        <w:rPr>
          <w:lang w:val="en-IN" w:eastAsia="en-IN"/>
        </w:rPr>
        <w:t>doi</w:t>
      </w:r>
      <w:proofErr w:type="spellEnd"/>
      <w:r w:rsidRPr="00834945">
        <w:rPr>
          <w:lang w:val="en-IN" w:eastAsia="en-IN"/>
        </w:rPr>
        <w:t>:</w:t>
      </w:r>
      <w:r w:rsidR="00F016D1">
        <w:rPr>
          <w:lang w:val="en-IN" w:eastAsia="en-IN"/>
        </w:rPr>
        <w:t xml:space="preserve"> </w:t>
      </w:r>
      <w:hyperlink r:id="rId18" w:history="1">
        <w:r w:rsidR="00F016D1" w:rsidRPr="006C439B">
          <w:rPr>
            <w:rStyle w:val="Hyperlink"/>
            <w:lang w:val="en-IN" w:eastAsia="en-IN"/>
          </w:rPr>
          <w:t>https://doi.org/10.4018/979-8-3373-1290-3.ch014</w:t>
        </w:r>
      </w:hyperlink>
      <w:r w:rsidRPr="00834945">
        <w:rPr>
          <w:lang w:val="en-IN" w:eastAsia="en-IN"/>
        </w:rPr>
        <w:t>.</w:t>
      </w:r>
      <w:r w:rsidR="00F016D1">
        <w:rPr>
          <w:lang w:val="en-IN" w:eastAsia="en-IN"/>
        </w:rPr>
        <w:t xml:space="preserve">   </w:t>
      </w:r>
    </w:p>
    <w:p w14:paraId="75D9990E" w14:textId="77777777" w:rsidR="00834945" w:rsidRPr="00834945" w:rsidRDefault="00834945" w:rsidP="00834945">
      <w:pPr>
        <w:spacing w:line="240" w:lineRule="auto"/>
        <w:ind w:left="720" w:hanging="720"/>
        <w:rPr>
          <w:lang w:val="en-IN" w:eastAsia="en-IN"/>
        </w:rPr>
      </w:pPr>
      <w:r w:rsidRPr="00834945">
        <w:rPr>
          <w:lang w:val="en-IN" w:eastAsia="en-IN"/>
        </w:rPr>
        <w:t xml:space="preserve">Morin, G. and Talbot, D. (2021). Cultural intelligence of expatriate workers: a systematic review. </w:t>
      </w:r>
      <w:r w:rsidRPr="00834945">
        <w:rPr>
          <w:i/>
          <w:iCs/>
          <w:lang w:val="en-IN" w:eastAsia="en-IN"/>
        </w:rPr>
        <w:t>Management Review Quarterly</w:t>
      </w:r>
      <w:r w:rsidRPr="00834945">
        <w:rPr>
          <w:lang w:val="en-IN" w:eastAsia="en-IN"/>
        </w:rPr>
        <w:t xml:space="preserve">, 73. </w:t>
      </w:r>
      <w:proofErr w:type="spellStart"/>
      <w:r w:rsidRPr="00834945">
        <w:rPr>
          <w:lang w:val="en-IN" w:eastAsia="en-IN"/>
        </w:rPr>
        <w:t>doi</w:t>
      </w:r>
      <w:proofErr w:type="spellEnd"/>
      <w:r w:rsidRPr="00834945">
        <w:rPr>
          <w:lang w:val="en-IN" w:eastAsia="en-IN"/>
        </w:rPr>
        <w:t>:</w:t>
      </w:r>
      <w:r w:rsidR="00F016D1">
        <w:rPr>
          <w:lang w:val="en-IN" w:eastAsia="en-IN"/>
        </w:rPr>
        <w:t xml:space="preserve"> </w:t>
      </w:r>
      <w:hyperlink r:id="rId19" w:history="1">
        <w:r w:rsidR="00F016D1" w:rsidRPr="006C439B">
          <w:rPr>
            <w:rStyle w:val="Hyperlink"/>
            <w:lang w:val="en-IN" w:eastAsia="en-IN"/>
          </w:rPr>
          <w:t>https://doi.org/10.1007/s11301-021-00245-6</w:t>
        </w:r>
      </w:hyperlink>
      <w:r w:rsidRPr="00834945">
        <w:rPr>
          <w:lang w:val="en-IN" w:eastAsia="en-IN"/>
        </w:rPr>
        <w:t>.</w:t>
      </w:r>
      <w:r w:rsidR="00F016D1">
        <w:rPr>
          <w:lang w:val="en-IN" w:eastAsia="en-IN"/>
        </w:rPr>
        <w:t xml:space="preserve">  </w:t>
      </w:r>
    </w:p>
    <w:p w14:paraId="37D19710" w14:textId="77777777" w:rsidR="00834945" w:rsidRPr="00834945" w:rsidRDefault="00834945" w:rsidP="00834945">
      <w:pPr>
        <w:spacing w:line="240" w:lineRule="auto"/>
        <w:ind w:left="720" w:hanging="720"/>
        <w:rPr>
          <w:lang w:val="en-IN" w:eastAsia="en-IN"/>
        </w:rPr>
      </w:pPr>
      <w:r w:rsidRPr="00834945">
        <w:rPr>
          <w:lang w:val="en-IN" w:eastAsia="en-IN"/>
        </w:rPr>
        <w:t xml:space="preserve">Nikonowicz, A. (2024). The importance of communication in shaping organisational culture at Unilever Nigeria Plc. </w:t>
      </w:r>
      <w:r w:rsidRPr="00834945">
        <w:rPr>
          <w:i/>
          <w:iCs/>
          <w:lang w:val="en-IN" w:eastAsia="en-IN"/>
        </w:rPr>
        <w:t>Routledge eBooks</w:t>
      </w:r>
      <w:r w:rsidRPr="00834945">
        <w:rPr>
          <w:lang w:val="en-IN" w:eastAsia="en-IN"/>
        </w:rPr>
        <w:t xml:space="preserve">, pp.58–75. </w:t>
      </w:r>
      <w:proofErr w:type="spellStart"/>
      <w:r w:rsidRPr="00834945">
        <w:rPr>
          <w:lang w:val="en-IN" w:eastAsia="en-IN"/>
        </w:rPr>
        <w:t>doi</w:t>
      </w:r>
      <w:proofErr w:type="spellEnd"/>
      <w:r w:rsidRPr="00834945">
        <w:rPr>
          <w:lang w:val="en-IN" w:eastAsia="en-IN"/>
        </w:rPr>
        <w:t>:</w:t>
      </w:r>
      <w:r w:rsidR="00F016D1">
        <w:rPr>
          <w:lang w:val="en-IN" w:eastAsia="en-IN"/>
        </w:rPr>
        <w:t xml:space="preserve"> </w:t>
      </w:r>
      <w:hyperlink r:id="rId20" w:history="1">
        <w:r w:rsidR="00F016D1" w:rsidRPr="006C439B">
          <w:rPr>
            <w:rStyle w:val="Hyperlink"/>
            <w:lang w:val="en-IN" w:eastAsia="en-IN"/>
          </w:rPr>
          <w:t>https://doi.org/10.4324/9781032636962-6</w:t>
        </w:r>
      </w:hyperlink>
      <w:r w:rsidRPr="00834945">
        <w:rPr>
          <w:lang w:val="en-IN" w:eastAsia="en-IN"/>
        </w:rPr>
        <w:t>.</w:t>
      </w:r>
      <w:r w:rsidR="00F016D1">
        <w:rPr>
          <w:lang w:val="en-IN" w:eastAsia="en-IN"/>
        </w:rPr>
        <w:t xml:space="preserve"> </w:t>
      </w:r>
    </w:p>
    <w:p w14:paraId="7E9D06B8" w14:textId="77777777" w:rsidR="00834945" w:rsidRPr="00834945" w:rsidRDefault="00834945" w:rsidP="00834945">
      <w:pPr>
        <w:spacing w:line="240" w:lineRule="auto"/>
        <w:ind w:left="720" w:hanging="720"/>
        <w:rPr>
          <w:lang w:val="en-IN" w:eastAsia="en-IN"/>
        </w:rPr>
      </w:pPr>
      <w:r w:rsidRPr="00834945">
        <w:rPr>
          <w:lang w:val="en-IN" w:eastAsia="en-IN"/>
        </w:rPr>
        <w:t xml:space="preserve">Shen, Z., Pang, B., Li, X. and Chen, Y. (2024). An Exploration of Japanese Cultural Dynamics Communication Practices through Social Pragmatics. </w:t>
      </w:r>
      <w:r w:rsidRPr="00834945">
        <w:rPr>
          <w:i/>
          <w:iCs/>
          <w:lang w:val="en-IN" w:eastAsia="en-IN"/>
        </w:rPr>
        <w:t>Journal of pragmatics and discourse analysis</w:t>
      </w:r>
      <w:r w:rsidRPr="00834945">
        <w:rPr>
          <w:lang w:val="en-IN" w:eastAsia="en-IN"/>
        </w:rPr>
        <w:t xml:space="preserve">, 3(1), pp.60–72. </w:t>
      </w:r>
      <w:proofErr w:type="spellStart"/>
      <w:r w:rsidRPr="00834945">
        <w:rPr>
          <w:lang w:val="en-IN" w:eastAsia="en-IN"/>
        </w:rPr>
        <w:t>doi</w:t>
      </w:r>
      <w:proofErr w:type="spellEnd"/>
      <w:r w:rsidRPr="00834945">
        <w:rPr>
          <w:lang w:val="en-IN" w:eastAsia="en-IN"/>
        </w:rPr>
        <w:t>:</w:t>
      </w:r>
      <w:r w:rsidR="00F016D1">
        <w:rPr>
          <w:lang w:val="en-IN" w:eastAsia="en-IN"/>
        </w:rPr>
        <w:t xml:space="preserve"> </w:t>
      </w:r>
      <w:hyperlink r:id="rId21" w:history="1">
        <w:r w:rsidR="00F016D1" w:rsidRPr="006C439B">
          <w:rPr>
            <w:rStyle w:val="Hyperlink"/>
            <w:lang w:val="en-IN" w:eastAsia="en-IN"/>
          </w:rPr>
          <w:t>https://doi.org/10.32996/jpda.2024.3.1.4</w:t>
        </w:r>
      </w:hyperlink>
      <w:r w:rsidRPr="00834945">
        <w:rPr>
          <w:lang w:val="en-IN" w:eastAsia="en-IN"/>
        </w:rPr>
        <w:t>.</w:t>
      </w:r>
      <w:r w:rsidR="00F016D1">
        <w:rPr>
          <w:lang w:val="en-IN" w:eastAsia="en-IN"/>
        </w:rPr>
        <w:t xml:space="preserve"> </w:t>
      </w:r>
    </w:p>
    <w:p w14:paraId="6917ACBD" w14:textId="77777777" w:rsidR="00834945" w:rsidRPr="00834945" w:rsidRDefault="00834945" w:rsidP="00834945">
      <w:pPr>
        <w:spacing w:line="240" w:lineRule="auto"/>
        <w:ind w:left="720" w:hanging="720"/>
        <w:rPr>
          <w:lang w:val="en-IN" w:eastAsia="en-IN"/>
        </w:rPr>
      </w:pPr>
      <w:r w:rsidRPr="00834945">
        <w:rPr>
          <w:lang w:val="en-IN" w:eastAsia="en-IN"/>
        </w:rPr>
        <w:t xml:space="preserve">Thale, V. and Choudhury, G.R. (2024). The Role of Data-Driven Strategies in Enhancing Marketing Effectiveness Within the Personal Care Segment of the Fast-Moving Consumer Goods (FMCG) Industry. [online] pp.1–4. </w:t>
      </w:r>
      <w:proofErr w:type="spellStart"/>
      <w:r w:rsidRPr="00834945">
        <w:rPr>
          <w:lang w:val="en-IN" w:eastAsia="en-IN"/>
        </w:rPr>
        <w:t>doi</w:t>
      </w:r>
      <w:proofErr w:type="spellEnd"/>
      <w:r w:rsidRPr="00834945">
        <w:rPr>
          <w:lang w:val="en-IN" w:eastAsia="en-IN"/>
        </w:rPr>
        <w:t>:</w:t>
      </w:r>
      <w:r w:rsidR="00F016D1">
        <w:rPr>
          <w:lang w:val="en-IN" w:eastAsia="en-IN"/>
        </w:rPr>
        <w:t xml:space="preserve"> </w:t>
      </w:r>
      <w:hyperlink r:id="rId22" w:history="1">
        <w:r w:rsidR="00F016D1" w:rsidRPr="006C439B">
          <w:rPr>
            <w:rStyle w:val="Hyperlink"/>
            <w:lang w:val="en-IN" w:eastAsia="en-IN"/>
          </w:rPr>
          <w:t>https://doi.org/10.1109/ictbig64922.2024.10911821</w:t>
        </w:r>
      </w:hyperlink>
      <w:r w:rsidRPr="00834945">
        <w:rPr>
          <w:lang w:val="en-IN" w:eastAsia="en-IN"/>
        </w:rPr>
        <w:t>.</w:t>
      </w:r>
      <w:r w:rsidR="00F016D1">
        <w:rPr>
          <w:lang w:val="en-IN" w:eastAsia="en-IN"/>
        </w:rPr>
        <w:t xml:space="preserve"> </w:t>
      </w:r>
    </w:p>
    <w:p w14:paraId="4C4ABE14" w14:textId="77777777" w:rsidR="00834945" w:rsidRPr="00834945" w:rsidRDefault="00834945" w:rsidP="00834945">
      <w:pPr>
        <w:spacing w:line="240" w:lineRule="auto"/>
        <w:ind w:left="720" w:hanging="720"/>
        <w:rPr>
          <w:lang w:val="en-IN" w:eastAsia="en-IN"/>
        </w:rPr>
      </w:pPr>
      <w:r w:rsidRPr="00834945">
        <w:rPr>
          <w:lang w:val="en-IN" w:eastAsia="en-IN"/>
        </w:rPr>
        <w:t xml:space="preserve">Unilever (2025). </w:t>
      </w:r>
      <w:r w:rsidRPr="00834945">
        <w:rPr>
          <w:i/>
          <w:iCs/>
          <w:lang w:val="en-IN" w:eastAsia="en-IN"/>
        </w:rPr>
        <w:t>Our Company</w:t>
      </w:r>
      <w:r w:rsidRPr="00834945">
        <w:rPr>
          <w:lang w:val="en-IN" w:eastAsia="en-IN"/>
        </w:rPr>
        <w:t xml:space="preserve">. [online] Unilever. Available at: </w:t>
      </w:r>
      <w:hyperlink r:id="rId23" w:history="1">
        <w:r w:rsidR="00F016D1" w:rsidRPr="006C439B">
          <w:rPr>
            <w:rStyle w:val="Hyperlink"/>
            <w:lang w:val="en-IN" w:eastAsia="en-IN"/>
          </w:rPr>
          <w:t>https://www.unilever.com/our-company/</w:t>
        </w:r>
      </w:hyperlink>
      <w:r w:rsidRPr="00834945">
        <w:rPr>
          <w:lang w:val="en-IN" w:eastAsia="en-IN"/>
        </w:rPr>
        <w:t>.</w:t>
      </w:r>
      <w:r w:rsidR="00F016D1">
        <w:rPr>
          <w:lang w:val="en-IN" w:eastAsia="en-IN"/>
        </w:rPr>
        <w:t xml:space="preserve"> </w:t>
      </w:r>
    </w:p>
    <w:p w14:paraId="6A6AE2EC" w14:textId="77777777" w:rsidR="00834945" w:rsidRPr="00834945" w:rsidRDefault="00834945" w:rsidP="00834945"/>
    <w:p w14:paraId="219079E3" w14:textId="77777777" w:rsidR="008A185F" w:rsidRDefault="008A185F">
      <w:pPr>
        <w:spacing w:line="240" w:lineRule="auto"/>
        <w:ind w:left="720" w:hanging="720"/>
        <w:rPr>
          <w:color w:val="auto"/>
          <w:szCs w:val="24"/>
          <w:shd w:val="clear" w:color="auto" w:fill="FFFFFF"/>
        </w:rPr>
      </w:pPr>
    </w:p>
    <w:p w14:paraId="3EA0C07F" w14:textId="77777777" w:rsidR="008A185F" w:rsidRDefault="008A185F"/>
    <w:p w14:paraId="3805A978" w14:textId="77777777" w:rsidR="008A185F" w:rsidRDefault="008A185F">
      <w:pPr>
        <w:spacing w:line="240" w:lineRule="auto"/>
        <w:ind w:left="720" w:hanging="720"/>
        <w:rPr>
          <w:color w:val="auto"/>
          <w:szCs w:val="24"/>
          <w:shd w:val="clear" w:color="auto" w:fill="FFFFFF"/>
        </w:rPr>
      </w:pPr>
      <w:r>
        <w:rPr>
          <w:color w:val="auto"/>
          <w:szCs w:val="24"/>
          <w:shd w:val="clear" w:color="auto" w:fill="FFFFFF"/>
        </w:rPr>
        <w:tab/>
      </w:r>
    </w:p>
    <w:p w14:paraId="4C43388F" w14:textId="77777777" w:rsidR="008A185F" w:rsidRDefault="008A185F">
      <w:pPr>
        <w:spacing w:line="240" w:lineRule="auto"/>
        <w:ind w:left="720" w:hanging="720"/>
        <w:rPr>
          <w:color w:val="auto"/>
          <w:szCs w:val="24"/>
          <w:shd w:val="clear" w:color="auto" w:fill="FFFFFF"/>
        </w:rPr>
      </w:pPr>
    </w:p>
    <w:p w14:paraId="49DDA93B" w14:textId="77777777" w:rsidR="008A185F" w:rsidRDefault="008A185F">
      <w:pPr>
        <w:spacing w:line="240" w:lineRule="auto"/>
        <w:ind w:left="720" w:hanging="720"/>
        <w:rPr>
          <w:lang w:val="en-IN"/>
        </w:rPr>
      </w:pPr>
    </w:p>
    <w:p w14:paraId="57B209C2" w14:textId="77777777" w:rsidR="008A185F" w:rsidRDefault="008A185F">
      <w:pPr>
        <w:spacing w:line="240" w:lineRule="auto"/>
        <w:ind w:left="720" w:hanging="720"/>
      </w:pPr>
    </w:p>
    <w:p w14:paraId="642D42B2" w14:textId="77777777" w:rsidR="008A185F" w:rsidRDefault="008A185F">
      <w:pPr>
        <w:rPr>
          <w:lang w:val="en-IN"/>
        </w:rPr>
      </w:pPr>
    </w:p>
    <w:p w14:paraId="3764A418" w14:textId="77777777" w:rsidR="008A185F" w:rsidRDefault="008A185F"/>
    <w:p w14:paraId="2AF8091B" w14:textId="77777777" w:rsidR="008A185F" w:rsidRDefault="008A185F"/>
    <w:p w14:paraId="0882293A" w14:textId="77777777" w:rsidR="008A185F" w:rsidRDefault="008A185F"/>
    <w:sectPr w:rsidR="008A185F">
      <w:headerReference w:type="even" r:id="rId24"/>
      <w:headerReference w:type="default" r:id="rId25"/>
      <w:footerReference w:type="even" r:id="rId26"/>
      <w:footerReference w:type="default" r:id="rId27"/>
      <w:headerReference w:type="first" r:id="rId28"/>
      <w:footerReference w:type="first" r:id="rId29"/>
      <w:pgSz w:w="12240" w:h="15840"/>
      <w:pgMar w:top="1440" w:right="1440" w:bottom="1440" w:left="1440" w:header="720" w:footer="720" w:gutter="0"/>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8505A29" w14:textId="77777777" w:rsidR="008D11E3" w:rsidRDefault="008D11E3" w:rsidP="00437807">
      <w:pPr>
        <w:spacing w:line="240" w:lineRule="auto"/>
      </w:pPr>
      <w:r>
        <w:separator/>
      </w:r>
    </w:p>
  </w:endnote>
  <w:endnote w:type="continuationSeparator" w:id="0">
    <w:p w14:paraId="15540B0E" w14:textId="77777777" w:rsidR="008D11E3" w:rsidRDefault="008D11E3" w:rsidP="0043780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Droid Sans">
    <w:charset w:val="80"/>
    <w:family w:val="auto"/>
    <w:pitch w:val="variable"/>
  </w:font>
  <w:font w:name="OpenSymbol">
    <w:altName w:val="Arial Unicode MS"/>
    <w:charset w:val="80"/>
    <w:family w:val="auto"/>
    <w:pitch w:val="default"/>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jaVu Sans">
    <w:altName w:val="MS Gothic"/>
    <w:charset w:val="00"/>
    <w:family w:val="swiss"/>
    <w:pitch w:val="variable"/>
    <w:sig w:usb0="E7002EFF" w:usb1="D200FDFF" w:usb2="0A24602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Tinos">
    <w:altName w:val="MS Gothic"/>
    <w:charset w:val="80"/>
    <w:family w:val="roman"/>
    <w:pitch w:val="variable"/>
  </w:font>
  <w:font w:name="DejaVu Sans Mono">
    <w:charset w:val="80"/>
    <w:family w:val="modern"/>
    <w:pitch w:val="default"/>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537F925" w14:textId="77777777" w:rsidR="00E60820" w:rsidRDefault="00E6082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120F015" w14:textId="77777777" w:rsidR="00437807" w:rsidRDefault="00437807">
    <w:pPr>
      <w:pStyle w:val="Footer"/>
      <w:jc w:val="center"/>
    </w:pPr>
    <w:r>
      <w:fldChar w:fldCharType="begin"/>
    </w:r>
    <w:r>
      <w:instrText xml:space="preserve"> PAGE   \* MERGEFORMAT </w:instrText>
    </w:r>
    <w:r>
      <w:fldChar w:fldCharType="separate"/>
    </w:r>
    <w:r w:rsidR="00DA282B">
      <w:rPr>
        <w:noProof/>
      </w:rPr>
      <w:t>7</w:t>
    </w:r>
    <w:r>
      <w:rPr>
        <w:noProof/>
      </w:rPr>
      <w:fldChar w:fldCharType="end"/>
    </w:r>
  </w:p>
  <w:p w14:paraId="27A73A42" w14:textId="77777777" w:rsidR="00437807" w:rsidRDefault="0043780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9647CCD" w14:textId="77777777" w:rsidR="00E60820" w:rsidRDefault="00E6082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7A6FA3C" w14:textId="77777777" w:rsidR="008D11E3" w:rsidRDefault="008D11E3" w:rsidP="00437807">
      <w:pPr>
        <w:spacing w:line="240" w:lineRule="auto"/>
      </w:pPr>
      <w:r>
        <w:separator/>
      </w:r>
    </w:p>
  </w:footnote>
  <w:footnote w:type="continuationSeparator" w:id="0">
    <w:p w14:paraId="63732CCB" w14:textId="77777777" w:rsidR="008D11E3" w:rsidRDefault="008D11E3" w:rsidP="0043780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2DDF38A" w14:textId="77777777" w:rsidR="00E60820" w:rsidRDefault="00E6082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D87876E" w14:textId="77777777" w:rsidR="00E60820" w:rsidRDefault="00E6082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047FA59" w14:textId="77777777" w:rsidR="00E60820" w:rsidRDefault="00E6082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pStyle w:val="Heading3"/>
      <w:suff w:val="nothing"/>
      <w:lvlText w:val=""/>
      <w:lvlJc w:val="left"/>
      <w:pPr>
        <w:tabs>
          <w:tab w:val="num" w:pos="0"/>
        </w:tabs>
        <w:ind w:left="720" w:hanging="720"/>
      </w:pPr>
    </w:lvl>
    <w:lvl w:ilvl="3">
      <w:start w:val="1"/>
      <w:numFmt w:val="none"/>
      <w:pStyle w:val="Heading4"/>
      <w:suff w:val="nothing"/>
      <w:lvlText w:val=""/>
      <w:lvlJc w:val="left"/>
      <w:pPr>
        <w:tabs>
          <w:tab w:val="num" w:pos="0"/>
        </w:tabs>
        <w:ind w:left="864" w:hanging="864"/>
      </w:pPr>
    </w:lvl>
    <w:lvl w:ilvl="4">
      <w:start w:val="1"/>
      <w:numFmt w:val="none"/>
      <w:pStyle w:val="Heading5"/>
      <w:suff w:val="nothing"/>
      <w:lvlText w:val=""/>
      <w:lvlJc w:val="left"/>
      <w:pPr>
        <w:tabs>
          <w:tab w:val="num" w:pos="0"/>
        </w:tabs>
        <w:ind w:left="1008" w:hanging="1008"/>
      </w:pPr>
    </w:lvl>
    <w:lvl w:ilvl="5">
      <w:start w:val="1"/>
      <w:numFmt w:val="none"/>
      <w:pStyle w:val="Heading6"/>
      <w:suff w:val="nothing"/>
      <w:lvlText w:val=""/>
      <w:lvlJc w:val="left"/>
      <w:pPr>
        <w:tabs>
          <w:tab w:val="num" w:pos="0"/>
        </w:tabs>
        <w:ind w:left="1152" w:hanging="1152"/>
      </w:pPr>
    </w:lvl>
    <w:lvl w:ilvl="6">
      <w:start w:val="1"/>
      <w:numFmt w:val="none"/>
      <w:pStyle w:val="Heading7"/>
      <w:suff w:val="nothing"/>
      <w:lvlText w:val=""/>
      <w:lvlJc w:val="left"/>
      <w:pPr>
        <w:tabs>
          <w:tab w:val="num" w:pos="0"/>
        </w:tabs>
        <w:ind w:left="1296" w:hanging="1296"/>
      </w:pPr>
    </w:lvl>
    <w:lvl w:ilvl="7">
      <w:start w:val="1"/>
      <w:numFmt w:val="none"/>
      <w:pStyle w:val="Heading8"/>
      <w:suff w:val="nothing"/>
      <w:lvlText w:val=""/>
      <w:lvlJc w:val="left"/>
      <w:pPr>
        <w:tabs>
          <w:tab w:val="num" w:pos="0"/>
        </w:tabs>
        <w:ind w:left="1440" w:hanging="1440"/>
      </w:pPr>
    </w:lvl>
    <w:lvl w:ilvl="8">
      <w:start w:val="1"/>
      <w:numFmt w:val="none"/>
      <w:pStyle w:val="Heading9"/>
      <w:suff w:val="nothing"/>
      <w:lvlText w:val=""/>
      <w:lvlJc w:val="left"/>
      <w:pPr>
        <w:tabs>
          <w:tab w:val="num" w:pos="0"/>
        </w:tabs>
        <w:ind w:left="1584" w:hanging="1584"/>
      </w:pPr>
    </w:lvl>
  </w:abstractNum>
  <w:abstractNum w:abstractNumId="1" w15:restartNumberingAfterBreak="0">
    <w:nsid w:val="00000002"/>
    <w:multiLevelType w:val="multilevel"/>
    <w:tmpl w:val="00000002"/>
    <w:name w:val="WW8Num2"/>
    <w:lvl w:ilvl="0">
      <w:start w:val="1"/>
      <w:numFmt w:val="none"/>
      <w:pStyle w:val="Heading10"/>
      <w:suff w:val="nothing"/>
      <w:lvlText w:val=""/>
      <w:lvlJc w:val="left"/>
      <w:pPr>
        <w:tabs>
          <w:tab w:val="num" w:pos="0"/>
        </w:tabs>
        <w:ind w:left="432" w:hanging="432"/>
      </w:pPr>
      <w:rPr>
        <w:rFonts w:ascii="Symbol" w:eastAsia="Droid Sans" w:hAnsi="Symbol" w:cs="OpenSymbol"/>
        <w:sz w:val="28"/>
        <w:szCs w:val="24"/>
        <w:lang w:val="en-GB"/>
      </w:rPr>
    </w:lvl>
    <w:lvl w:ilvl="1">
      <w:start w:val="1"/>
      <w:numFmt w:val="none"/>
      <w:suff w:val="nothing"/>
      <w:lvlText w:val=""/>
      <w:lvlJc w:val="left"/>
      <w:pPr>
        <w:tabs>
          <w:tab w:val="num" w:pos="0"/>
        </w:tabs>
        <w:ind w:left="576" w:hanging="576"/>
      </w:pPr>
      <w:rPr>
        <w:rFonts w:ascii="OpenSymbol" w:hAnsi="OpenSymbol" w:cs="OpenSymbol"/>
      </w:r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num w:numId="1" w16cid:durableId="353069892">
    <w:abstractNumId w:val="0"/>
  </w:num>
  <w:num w:numId="2" w16cid:durableId="1877427858">
    <w:abstractNumId w:val="1"/>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embedSystemFonts/>
  <w:proofState w:spelling="clean" w:grammar="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MjSxMDQ1MDa1MDUxs7BQ0lEKTi0uzszPAykwrQUATDoq6ywAAAA="/>
  </w:docVars>
  <w:rsids>
    <w:rsidRoot w:val="00F87070"/>
    <w:rsid w:val="00043C6E"/>
    <w:rsid w:val="00133E0B"/>
    <w:rsid w:val="00154B45"/>
    <w:rsid w:val="00166EF3"/>
    <w:rsid w:val="001913B4"/>
    <w:rsid w:val="0021762C"/>
    <w:rsid w:val="002D4A20"/>
    <w:rsid w:val="00317DFE"/>
    <w:rsid w:val="003228A5"/>
    <w:rsid w:val="003B3F21"/>
    <w:rsid w:val="003E61D2"/>
    <w:rsid w:val="00437807"/>
    <w:rsid w:val="00452A7A"/>
    <w:rsid w:val="00487168"/>
    <w:rsid w:val="004A2199"/>
    <w:rsid w:val="00511199"/>
    <w:rsid w:val="005C20C9"/>
    <w:rsid w:val="006D476D"/>
    <w:rsid w:val="007508E6"/>
    <w:rsid w:val="0082561F"/>
    <w:rsid w:val="00834945"/>
    <w:rsid w:val="00840601"/>
    <w:rsid w:val="00846C1C"/>
    <w:rsid w:val="008A185F"/>
    <w:rsid w:val="008D11E3"/>
    <w:rsid w:val="008D49B0"/>
    <w:rsid w:val="009117E3"/>
    <w:rsid w:val="00923AED"/>
    <w:rsid w:val="00945F08"/>
    <w:rsid w:val="00960253"/>
    <w:rsid w:val="00A57088"/>
    <w:rsid w:val="00A86FC2"/>
    <w:rsid w:val="00A9565F"/>
    <w:rsid w:val="00AA1824"/>
    <w:rsid w:val="00AC646C"/>
    <w:rsid w:val="00B50DDE"/>
    <w:rsid w:val="00B65552"/>
    <w:rsid w:val="00B97DCC"/>
    <w:rsid w:val="00BE3D37"/>
    <w:rsid w:val="00C331BC"/>
    <w:rsid w:val="00D31FE1"/>
    <w:rsid w:val="00D5164B"/>
    <w:rsid w:val="00DA282B"/>
    <w:rsid w:val="00E60820"/>
    <w:rsid w:val="00F016D1"/>
    <w:rsid w:val="00F6443C"/>
    <w:rsid w:val="00F87070"/>
    <w:rsid w:val="00FB3FA7"/>
    <w:rsid w:val="00FF2B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oNotEmbedSmartTags/>
  <w:decimalSymbol w:val="."/>
  <w:listSeparator w:val=","/>
  <w14:docId w14:val="65A15BD2"/>
  <w15:chartTrackingRefBased/>
  <w15:docId w15:val="{09794056-754E-5B4E-BD46-51F8FF5E31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eastAsia="Calibri"/>
      <w:color w:val="000000"/>
      <w:sz w:val="24"/>
      <w:szCs w:val="22"/>
      <w:lang w:eastAsia="ar-SA"/>
    </w:rPr>
  </w:style>
  <w:style w:type="paragraph" w:styleId="Heading1">
    <w:name w:val="heading 1"/>
    <w:basedOn w:val="Normal"/>
    <w:next w:val="Normal"/>
    <w:qFormat/>
    <w:pPr>
      <w:keepNext/>
      <w:keepLines/>
      <w:numPr>
        <w:numId w:val="1"/>
      </w:numPr>
      <w:spacing w:before="113"/>
      <w:outlineLvl w:val="0"/>
    </w:pPr>
    <w:rPr>
      <w:rFonts w:eastAsia="Times New Roman"/>
      <w:b/>
      <w:bCs/>
      <w:sz w:val="28"/>
      <w:szCs w:val="28"/>
    </w:rPr>
  </w:style>
  <w:style w:type="paragraph" w:styleId="Heading2">
    <w:name w:val="heading 2"/>
    <w:basedOn w:val="Normal"/>
    <w:next w:val="Normal"/>
    <w:qFormat/>
    <w:pPr>
      <w:keepNext/>
      <w:keepLines/>
      <w:numPr>
        <w:ilvl w:val="1"/>
        <w:numId w:val="1"/>
      </w:numPr>
      <w:spacing w:before="113"/>
      <w:outlineLvl w:val="1"/>
    </w:pPr>
    <w:rPr>
      <w:rFonts w:eastAsia="Times New Roman"/>
      <w:bCs/>
      <w:szCs w:val="26"/>
      <w:u w:val="single"/>
    </w:rPr>
  </w:style>
  <w:style w:type="paragraph" w:styleId="Heading3">
    <w:name w:val="heading 3"/>
    <w:basedOn w:val="Heading"/>
    <w:next w:val="BodyText"/>
    <w:qFormat/>
    <w:pPr>
      <w:numPr>
        <w:ilvl w:val="2"/>
        <w:numId w:val="1"/>
      </w:numPr>
      <w:outlineLvl w:val="2"/>
    </w:pPr>
    <w:rPr>
      <w:b/>
      <w:bCs/>
    </w:rPr>
  </w:style>
  <w:style w:type="paragraph" w:styleId="Heading4">
    <w:name w:val="heading 4"/>
    <w:basedOn w:val="Heading"/>
    <w:next w:val="BodyText"/>
    <w:qFormat/>
    <w:pPr>
      <w:numPr>
        <w:ilvl w:val="3"/>
        <w:numId w:val="1"/>
      </w:numPr>
      <w:outlineLvl w:val="3"/>
    </w:pPr>
    <w:rPr>
      <w:b/>
      <w:bCs/>
      <w:i/>
      <w:iCs/>
      <w:sz w:val="24"/>
      <w:szCs w:val="24"/>
    </w:rPr>
  </w:style>
  <w:style w:type="paragraph" w:styleId="Heading5">
    <w:name w:val="heading 5"/>
    <w:basedOn w:val="Heading"/>
    <w:next w:val="BodyText"/>
    <w:qFormat/>
    <w:pPr>
      <w:numPr>
        <w:ilvl w:val="4"/>
        <w:numId w:val="1"/>
      </w:numPr>
      <w:outlineLvl w:val="4"/>
    </w:pPr>
    <w:rPr>
      <w:b/>
      <w:bCs/>
      <w:sz w:val="24"/>
      <w:szCs w:val="24"/>
    </w:rPr>
  </w:style>
  <w:style w:type="paragraph" w:styleId="Heading6">
    <w:name w:val="heading 6"/>
    <w:basedOn w:val="Heading"/>
    <w:next w:val="BodyText"/>
    <w:qFormat/>
    <w:pPr>
      <w:numPr>
        <w:ilvl w:val="5"/>
        <w:numId w:val="1"/>
      </w:numPr>
      <w:outlineLvl w:val="5"/>
    </w:pPr>
    <w:rPr>
      <w:b/>
      <w:bCs/>
      <w:sz w:val="21"/>
      <w:szCs w:val="21"/>
    </w:rPr>
  </w:style>
  <w:style w:type="paragraph" w:styleId="Heading7">
    <w:name w:val="heading 7"/>
    <w:basedOn w:val="Heading"/>
    <w:next w:val="BodyText"/>
    <w:qFormat/>
    <w:pPr>
      <w:numPr>
        <w:ilvl w:val="6"/>
        <w:numId w:val="1"/>
      </w:numPr>
      <w:outlineLvl w:val="6"/>
    </w:pPr>
    <w:rPr>
      <w:b/>
      <w:bCs/>
      <w:sz w:val="21"/>
      <w:szCs w:val="21"/>
    </w:rPr>
  </w:style>
  <w:style w:type="paragraph" w:styleId="Heading8">
    <w:name w:val="heading 8"/>
    <w:basedOn w:val="Heading"/>
    <w:next w:val="BodyText"/>
    <w:qFormat/>
    <w:pPr>
      <w:numPr>
        <w:ilvl w:val="7"/>
        <w:numId w:val="1"/>
      </w:numPr>
      <w:outlineLvl w:val="7"/>
    </w:pPr>
    <w:rPr>
      <w:b/>
      <w:bCs/>
      <w:sz w:val="21"/>
      <w:szCs w:val="21"/>
    </w:rPr>
  </w:style>
  <w:style w:type="paragraph" w:styleId="Heading9">
    <w:name w:val="heading 9"/>
    <w:basedOn w:val="Heading"/>
    <w:next w:val="BodyText"/>
    <w:qFormat/>
    <w:pPr>
      <w:numPr>
        <w:ilvl w:val="8"/>
        <w:numId w:val="1"/>
      </w:numPr>
      <w:outlineLvl w:val="8"/>
    </w:pPr>
    <w:rPr>
      <w:b/>
      <w:bCs/>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eastAsia="Droid Sans" w:hAnsi="Symbol" w:cs="OpenSymbol"/>
      <w:sz w:val="28"/>
      <w:szCs w:val="24"/>
      <w:lang w:val="en-GB"/>
    </w:rPr>
  </w:style>
  <w:style w:type="character" w:customStyle="1" w:styleId="WW8Num2z1">
    <w:name w:val="WW8Num2z1"/>
    <w:rPr>
      <w:rFonts w:ascii="OpenSymbol" w:hAnsi="OpenSymbol" w:cs="OpenSymbol"/>
    </w:rPr>
  </w:style>
  <w:style w:type="character" w:customStyle="1" w:styleId="WW8Num2z2">
    <w:name w:val="WW8Num2z2"/>
  </w:style>
  <w:style w:type="character" w:customStyle="1" w:styleId="WW8Num2z3">
    <w:name w:val="WW8Num2z3"/>
  </w:style>
  <w:style w:type="character" w:customStyle="1" w:styleId="WW8Num2z4">
    <w:name w:val="WW8Num2z4"/>
  </w:style>
  <w:style w:type="character" w:customStyle="1" w:styleId="WW8Num2z5">
    <w:name w:val="WW8Num2z5"/>
  </w:style>
  <w:style w:type="character" w:customStyle="1" w:styleId="WW8Num2z6">
    <w:name w:val="WW8Num2z6"/>
  </w:style>
  <w:style w:type="character" w:customStyle="1" w:styleId="WW8Num2z7">
    <w:name w:val="WW8Num2z7"/>
  </w:style>
  <w:style w:type="character" w:customStyle="1" w:styleId="WW8Num2z8">
    <w:name w:val="WW8Num2z8"/>
  </w:style>
  <w:style w:type="character" w:customStyle="1" w:styleId="WW8Num3z0">
    <w:name w:val="WW8Num3z0"/>
    <w:rPr>
      <w:rFonts w:ascii="Symbol" w:hAnsi="Symbol" w:cs="OpenSymbol"/>
      <w:lang w:val="en-GB"/>
    </w:rPr>
  </w:style>
  <w:style w:type="character" w:customStyle="1" w:styleId="WW8Num3z1">
    <w:name w:val="WW8Num3z1"/>
    <w:rPr>
      <w:rFonts w:ascii="OpenSymbol" w:hAnsi="OpenSymbol" w:cs="OpenSymbol"/>
    </w:rPr>
  </w:style>
  <w:style w:type="character" w:customStyle="1" w:styleId="WW8Num3z2">
    <w:name w:val="WW8Num3z2"/>
    <w:rPr>
      <w:rFonts w:ascii="Wingdings" w:hAnsi="Wingdings" w:cs="Wingdings" w:hint="default"/>
    </w:rPr>
  </w:style>
  <w:style w:type="character" w:customStyle="1" w:styleId="WW8Num3z3">
    <w:name w:val="WW8Num3z3"/>
  </w:style>
  <w:style w:type="character" w:customStyle="1" w:styleId="WW8Num3z4">
    <w:name w:val="WW8Num3z4"/>
  </w:style>
  <w:style w:type="character" w:customStyle="1" w:styleId="WW8Num3z5">
    <w:name w:val="WW8Num3z5"/>
  </w:style>
  <w:style w:type="character" w:customStyle="1" w:styleId="WW8Num3z6">
    <w:name w:val="WW8Num3z6"/>
  </w:style>
  <w:style w:type="character" w:customStyle="1" w:styleId="WW8Num3z7">
    <w:name w:val="WW8Num3z7"/>
  </w:style>
  <w:style w:type="character" w:customStyle="1" w:styleId="WW8Num3z8">
    <w:name w:val="WW8Num3z8"/>
  </w:style>
  <w:style w:type="character" w:customStyle="1" w:styleId="WW8Num4z0">
    <w:name w:val="WW8Num4z0"/>
    <w:rPr>
      <w:rFonts w:cs="Times New Roman"/>
      <w:lang w:val="en-GB"/>
    </w:rPr>
  </w:style>
  <w:style w:type="character" w:customStyle="1" w:styleId="WW8Num4z1">
    <w:name w:val="WW8Num4z1"/>
  </w:style>
  <w:style w:type="character" w:customStyle="1" w:styleId="WW8Num4z2">
    <w:name w:val="WW8Num4z2"/>
  </w:style>
  <w:style w:type="character" w:customStyle="1" w:styleId="WW8Num5z0">
    <w:name w:val="WW8Num5z0"/>
    <w:rPr>
      <w:rFonts w:ascii="Symbol" w:hAnsi="Symbol" w:cs="OpenSymbol"/>
    </w:rPr>
  </w:style>
  <w:style w:type="character" w:customStyle="1" w:styleId="WW8Num5z1">
    <w:name w:val="WW8Num5z1"/>
    <w:rPr>
      <w:rFonts w:ascii="OpenSymbol" w:hAnsi="OpenSymbol" w:cs="OpenSymbol"/>
    </w:rPr>
  </w:style>
  <w:style w:type="character" w:customStyle="1" w:styleId="WW8Num5z2">
    <w:name w:val="WW8Num5z2"/>
    <w:rPr>
      <w:rFonts w:ascii="Wingdings" w:hAnsi="Wingdings" w:cs="Wingdings" w:hint="default"/>
    </w:rPr>
  </w:style>
  <w:style w:type="character" w:customStyle="1" w:styleId="WW8Num5z3">
    <w:name w:val="WW8Num5z3"/>
  </w:style>
  <w:style w:type="character" w:customStyle="1" w:styleId="WW8Num5z4">
    <w:name w:val="WW8Num5z4"/>
  </w:style>
  <w:style w:type="character" w:customStyle="1" w:styleId="WW8Num5z5">
    <w:name w:val="WW8Num5z5"/>
  </w:style>
  <w:style w:type="character" w:customStyle="1" w:styleId="WW8Num5z6">
    <w:name w:val="WW8Num5z6"/>
  </w:style>
  <w:style w:type="character" w:customStyle="1" w:styleId="WW8Num5z7">
    <w:name w:val="WW8Num5z7"/>
  </w:style>
  <w:style w:type="character" w:customStyle="1" w:styleId="WW8Num5z8">
    <w:name w:val="WW8Num5z8"/>
  </w:style>
  <w:style w:type="character" w:customStyle="1" w:styleId="WW8Num6z0">
    <w:name w:val="WW8Num6z0"/>
    <w:rPr>
      <w:rFonts w:ascii="Symbol" w:eastAsia="Droid Sans" w:hAnsi="Symbol" w:cs="OpenSymbol"/>
      <w:szCs w:val="24"/>
    </w:rPr>
  </w:style>
  <w:style w:type="character" w:customStyle="1" w:styleId="WW8Num6z1">
    <w:name w:val="WW8Num6z1"/>
    <w:rPr>
      <w:rFonts w:ascii="OpenSymbol" w:hAnsi="OpenSymbol" w:cs="OpenSymbol"/>
    </w:rPr>
  </w:style>
  <w:style w:type="character" w:customStyle="1" w:styleId="WW8Num6z2">
    <w:name w:val="WW8Num6z2"/>
    <w:rPr>
      <w:rFonts w:ascii="Wingdings" w:hAnsi="Wingdings" w:cs="Wingdings" w:hint="default"/>
    </w:rPr>
  </w:style>
  <w:style w:type="character" w:customStyle="1" w:styleId="WW8Num7z0">
    <w:name w:val="WW8Num7z0"/>
    <w:rPr>
      <w:rFonts w:ascii="Symbol" w:hAnsi="Symbol" w:cs="OpenSymbol"/>
      <w:color w:val="ED7D31"/>
    </w:rPr>
  </w:style>
  <w:style w:type="character" w:customStyle="1" w:styleId="WW8Num7z1">
    <w:name w:val="WW8Num7z1"/>
    <w:rPr>
      <w:rFonts w:ascii="OpenSymbol" w:hAnsi="OpenSymbol" w:cs="OpenSymbol"/>
    </w:rPr>
  </w:style>
  <w:style w:type="character" w:customStyle="1" w:styleId="WW8Num7z2">
    <w:name w:val="WW8Num7z2"/>
  </w:style>
  <w:style w:type="character" w:customStyle="1" w:styleId="WW8Num8z0">
    <w:name w:val="WW8Num8z0"/>
    <w:rPr>
      <w:rFonts w:ascii="Symbol" w:hAnsi="Symbol" w:cs="OpenSymbol"/>
      <w:caps w:val="0"/>
      <w:smallCaps w:val="0"/>
      <w:color w:val="ED7D31"/>
      <w:spacing w:val="0"/>
      <w:sz w:val="24"/>
    </w:rPr>
  </w:style>
  <w:style w:type="character" w:customStyle="1" w:styleId="WW8Num8z1">
    <w:name w:val="WW8Num8z1"/>
    <w:rPr>
      <w:rFonts w:ascii="OpenSymbol" w:hAnsi="OpenSymbol" w:cs="OpenSymbol"/>
    </w:rPr>
  </w:style>
  <w:style w:type="character" w:customStyle="1" w:styleId="WW8Num8z2">
    <w:name w:val="WW8Num8z2"/>
    <w:rPr>
      <w:rFonts w:ascii="Wingdings" w:hAnsi="Wingdings" w:cs="Wingdings" w:hint="default"/>
    </w:rPr>
  </w:style>
  <w:style w:type="character" w:customStyle="1" w:styleId="WW8Num9z0">
    <w:name w:val="WW8Num9z0"/>
    <w:rPr>
      <w:rFonts w:ascii="Symbol" w:eastAsia="Droid Sans" w:hAnsi="Symbol" w:cs="OpenSymbol"/>
      <w:color w:val="ED7D31"/>
      <w:szCs w:val="24"/>
    </w:rPr>
  </w:style>
  <w:style w:type="character" w:customStyle="1" w:styleId="WW8Num9z1">
    <w:name w:val="WW8Num9z1"/>
    <w:rPr>
      <w:rFonts w:ascii="OpenSymbol" w:hAnsi="OpenSymbol" w:cs="OpenSymbol"/>
    </w:rPr>
  </w:style>
  <w:style w:type="character" w:customStyle="1" w:styleId="WW8Num9z2">
    <w:name w:val="WW8Num9z2"/>
    <w:rPr>
      <w:rFonts w:ascii="Wingdings" w:hAnsi="Wingdings" w:cs="Wingdings" w:hint="default"/>
    </w:rPr>
  </w:style>
  <w:style w:type="character" w:customStyle="1" w:styleId="WW8Num10z0">
    <w:name w:val="WW8Num10z0"/>
    <w:rPr>
      <w:rFonts w:ascii="Symbol" w:hAnsi="Symbol" w:cs="Symbol" w:hint="default"/>
    </w:rPr>
  </w:style>
  <w:style w:type="character" w:customStyle="1" w:styleId="WW8Num10z1">
    <w:name w:val="WW8Num10z1"/>
    <w:rPr>
      <w:rFonts w:ascii="Courier New" w:hAnsi="Courier New" w:cs="Courier New" w:hint="default"/>
    </w:rPr>
  </w:style>
  <w:style w:type="character" w:customStyle="1" w:styleId="WW8Num10z2">
    <w:name w:val="WW8Num10z2"/>
    <w:rPr>
      <w:rFonts w:ascii="Wingdings" w:hAnsi="Wingdings" w:cs="Wingdings" w:hint="default"/>
    </w:rPr>
  </w:style>
  <w:style w:type="character" w:customStyle="1" w:styleId="WW8Num11z0">
    <w:name w:val="WW8Num11z0"/>
    <w:rPr>
      <w:rFonts w:ascii="Symbol" w:hAnsi="Symbol" w:cs="Symbol" w:hint="default"/>
    </w:rPr>
  </w:style>
  <w:style w:type="character" w:customStyle="1" w:styleId="WW8Num11z1">
    <w:name w:val="WW8Num11z1"/>
    <w:rPr>
      <w:rFonts w:ascii="Courier New" w:hAnsi="Courier New" w:cs="Courier New" w:hint="default"/>
    </w:rPr>
  </w:style>
  <w:style w:type="character" w:customStyle="1" w:styleId="WW8Num11z2">
    <w:name w:val="WW8Num11z2"/>
    <w:rPr>
      <w:rFonts w:ascii="Wingdings" w:hAnsi="Wingdings" w:cs="Wingdings" w:hint="default"/>
    </w:rPr>
  </w:style>
  <w:style w:type="character" w:customStyle="1" w:styleId="WW8Num12z0">
    <w:name w:val="WW8Num12z0"/>
    <w:rPr>
      <w:rFonts w:ascii="Symbol" w:hAnsi="Symbol" w:cs="Symbol" w:hint="default"/>
    </w:rPr>
  </w:style>
  <w:style w:type="character" w:customStyle="1" w:styleId="WW8Num12z1">
    <w:name w:val="WW8Num12z1"/>
    <w:rPr>
      <w:rFonts w:ascii="Courier New" w:hAnsi="Courier New" w:cs="Courier New" w:hint="default"/>
    </w:rPr>
  </w:style>
  <w:style w:type="character" w:customStyle="1" w:styleId="WW8Num12z2">
    <w:name w:val="WW8Num12z2"/>
    <w:rPr>
      <w:rFonts w:ascii="Wingdings" w:hAnsi="Wingdings" w:cs="Wingdings" w:hint="default"/>
    </w:rPr>
  </w:style>
  <w:style w:type="character" w:customStyle="1" w:styleId="WW8Num12z3">
    <w:name w:val="WW8Num12z3"/>
  </w:style>
  <w:style w:type="character" w:customStyle="1" w:styleId="WW8Num12z4">
    <w:name w:val="WW8Num12z4"/>
  </w:style>
  <w:style w:type="character" w:customStyle="1" w:styleId="WW8Num12z5">
    <w:name w:val="WW8Num12z5"/>
  </w:style>
  <w:style w:type="character" w:customStyle="1" w:styleId="WW8Num12z6">
    <w:name w:val="WW8Num12z6"/>
  </w:style>
  <w:style w:type="character" w:customStyle="1" w:styleId="WW8Num12z7">
    <w:name w:val="WW8Num12z7"/>
  </w:style>
  <w:style w:type="character" w:customStyle="1" w:styleId="WW8Num12z8">
    <w:name w:val="WW8Num12z8"/>
  </w:style>
  <w:style w:type="character" w:customStyle="1" w:styleId="WW8Num13z0">
    <w:name w:val="WW8Num13z0"/>
    <w:rPr>
      <w:rFonts w:ascii="Symbol" w:hAnsi="Symbol" w:cs="Symbol" w:hint="default"/>
    </w:rPr>
  </w:style>
  <w:style w:type="character" w:customStyle="1" w:styleId="WW8Num13z1">
    <w:name w:val="WW8Num13z1"/>
    <w:rPr>
      <w:rFonts w:ascii="Courier New" w:hAnsi="Courier New" w:cs="Courier New" w:hint="default"/>
    </w:rPr>
  </w:style>
  <w:style w:type="character" w:customStyle="1" w:styleId="WW8Num13z2">
    <w:name w:val="WW8Num13z2"/>
    <w:rPr>
      <w:rFonts w:ascii="Wingdings" w:hAnsi="Wingdings" w:cs="Wingdings" w:hint="default"/>
    </w:rPr>
  </w:style>
  <w:style w:type="character" w:customStyle="1" w:styleId="WW8Num14z0">
    <w:name w:val="WW8Num14z0"/>
    <w:rPr>
      <w:rFonts w:ascii="Symbol" w:hAnsi="Symbol" w:cs="Symbol" w:hint="default"/>
    </w:rPr>
  </w:style>
  <w:style w:type="character" w:customStyle="1" w:styleId="WW8Num14z1">
    <w:name w:val="WW8Num14z1"/>
    <w:rPr>
      <w:rFonts w:ascii="Courier New" w:hAnsi="Courier New" w:cs="Courier New" w:hint="default"/>
    </w:rPr>
  </w:style>
  <w:style w:type="character" w:customStyle="1" w:styleId="WW8Num14z2">
    <w:name w:val="WW8Num14z2"/>
    <w:rPr>
      <w:rFonts w:ascii="Wingdings" w:hAnsi="Wingdings" w:cs="Wingdings" w:hint="default"/>
    </w:rPr>
  </w:style>
  <w:style w:type="character" w:customStyle="1" w:styleId="WW8Num15z0">
    <w:name w:val="WW8Num15z0"/>
    <w:rPr>
      <w:rFonts w:ascii="Symbol" w:hAnsi="Symbol" w:cs="Symbol" w:hint="default"/>
    </w:rPr>
  </w:style>
  <w:style w:type="character" w:customStyle="1" w:styleId="WW8Num15z1">
    <w:name w:val="WW8Num15z1"/>
    <w:rPr>
      <w:rFonts w:ascii="Courier New" w:hAnsi="Courier New" w:cs="Courier New" w:hint="default"/>
    </w:rPr>
  </w:style>
  <w:style w:type="character" w:customStyle="1" w:styleId="WW8Num15z2">
    <w:name w:val="WW8Num15z2"/>
    <w:rPr>
      <w:rFonts w:ascii="Wingdings" w:hAnsi="Wingdings" w:cs="Wingdings" w:hint="default"/>
    </w:rPr>
  </w:style>
  <w:style w:type="character" w:customStyle="1" w:styleId="WW8Num16z0">
    <w:name w:val="WW8Num16z0"/>
    <w:rPr>
      <w:rFonts w:ascii="Symbol" w:hAnsi="Symbol" w:cs="Symbol" w:hint="default"/>
    </w:rPr>
  </w:style>
  <w:style w:type="character" w:customStyle="1" w:styleId="WW8Num16z1">
    <w:name w:val="WW8Num16z1"/>
    <w:rPr>
      <w:rFonts w:ascii="Courier New" w:hAnsi="Courier New" w:cs="Courier New" w:hint="default"/>
    </w:rPr>
  </w:style>
  <w:style w:type="character" w:customStyle="1" w:styleId="WW8Num16z2">
    <w:name w:val="WW8Num16z2"/>
    <w:rPr>
      <w:rFonts w:ascii="Wingdings" w:hAnsi="Wingdings" w:cs="Wingdings" w:hint="default"/>
    </w:rPr>
  </w:style>
  <w:style w:type="character" w:customStyle="1" w:styleId="WW8Num17z0">
    <w:name w:val="WW8Num17z0"/>
    <w:rPr>
      <w:rFonts w:ascii="Symbol" w:hAnsi="Symbol" w:cs="Symbol" w:hint="default"/>
    </w:rPr>
  </w:style>
  <w:style w:type="character" w:customStyle="1" w:styleId="WW8Num17z1">
    <w:name w:val="WW8Num17z1"/>
    <w:rPr>
      <w:rFonts w:ascii="Courier New" w:hAnsi="Courier New" w:cs="Courier New" w:hint="default"/>
    </w:rPr>
  </w:style>
  <w:style w:type="character" w:customStyle="1" w:styleId="WW8Num17z2">
    <w:name w:val="WW8Num17z2"/>
    <w:rPr>
      <w:rFonts w:ascii="Wingdings" w:hAnsi="Wingdings" w:cs="Wingdings" w:hint="default"/>
    </w:rPr>
  </w:style>
  <w:style w:type="character" w:customStyle="1" w:styleId="WW8Num18z0">
    <w:name w:val="WW8Num18z0"/>
  </w:style>
  <w:style w:type="character" w:customStyle="1" w:styleId="WW8Num18z1">
    <w:name w:val="WW8Num18z1"/>
  </w:style>
  <w:style w:type="character" w:customStyle="1" w:styleId="WW8Num18z2">
    <w:name w:val="WW8Num18z2"/>
  </w:style>
  <w:style w:type="character" w:customStyle="1" w:styleId="WW8Num18z3">
    <w:name w:val="WW8Num18z3"/>
  </w:style>
  <w:style w:type="character" w:customStyle="1" w:styleId="WW8Num18z4">
    <w:name w:val="WW8Num18z4"/>
  </w:style>
  <w:style w:type="character" w:customStyle="1" w:styleId="WW8Num18z5">
    <w:name w:val="WW8Num18z5"/>
  </w:style>
  <w:style w:type="character" w:customStyle="1" w:styleId="WW8Num18z6">
    <w:name w:val="WW8Num18z6"/>
  </w:style>
  <w:style w:type="character" w:customStyle="1" w:styleId="WW8Num18z7">
    <w:name w:val="WW8Num18z7"/>
  </w:style>
  <w:style w:type="character" w:customStyle="1" w:styleId="WW8Num18z8">
    <w:name w:val="WW8Num18z8"/>
  </w:style>
  <w:style w:type="character" w:customStyle="1" w:styleId="WW8Num19z0">
    <w:name w:val="WW8Num19z0"/>
    <w:rPr>
      <w:rFonts w:ascii="Symbol" w:hAnsi="Symbol" w:cs="Symbol" w:hint="default"/>
    </w:rPr>
  </w:style>
  <w:style w:type="character" w:customStyle="1" w:styleId="WW8Num19z1">
    <w:name w:val="WW8Num19z1"/>
    <w:rPr>
      <w:rFonts w:ascii="Courier New" w:hAnsi="Courier New" w:cs="Courier New" w:hint="default"/>
    </w:rPr>
  </w:style>
  <w:style w:type="character" w:customStyle="1" w:styleId="WW8Num19z2">
    <w:name w:val="WW8Num19z2"/>
    <w:rPr>
      <w:rFonts w:ascii="Wingdings" w:hAnsi="Wingdings" w:cs="Wingdings" w:hint="default"/>
    </w:rPr>
  </w:style>
  <w:style w:type="character" w:customStyle="1" w:styleId="WW8Num20z0">
    <w:name w:val="WW8Num20z0"/>
    <w:rPr>
      <w:rFonts w:ascii="Symbol" w:hAnsi="Symbol" w:cs="Symbol" w:hint="default"/>
    </w:rPr>
  </w:style>
  <w:style w:type="character" w:customStyle="1" w:styleId="WW8Num20z1">
    <w:name w:val="WW8Num20z1"/>
    <w:rPr>
      <w:rFonts w:ascii="Courier New" w:hAnsi="Courier New" w:cs="Courier New" w:hint="default"/>
    </w:rPr>
  </w:style>
  <w:style w:type="character" w:customStyle="1" w:styleId="WW8Num20z2">
    <w:name w:val="WW8Num20z2"/>
    <w:rPr>
      <w:rFonts w:ascii="Wingdings" w:hAnsi="Wingdings" w:cs="Wingdings" w:hint="default"/>
    </w:rPr>
  </w:style>
  <w:style w:type="character" w:customStyle="1" w:styleId="WW8Num21z0">
    <w:name w:val="WW8Num21z0"/>
    <w:rPr>
      <w:rFonts w:ascii="Arial" w:hAnsi="Arial" w:cs="Arial" w:hint="default"/>
    </w:rPr>
  </w:style>
  <w:style w:type="character" w:customStyle="1" w:styleId="WW8Num22z0">
    <w:name w:val="WW8Num22z0"/>
    <w:rPr>
      <w:rFonts w:hint="default"/>
    </w:rPr>
  </w:style>
  <w:style w:type="character" w:customStyle="1" w:styleId="WW8Num22z1">
    <w:name w:val="WW8Num22z1"/>
  </w:style>
  <w:style w:type="character" w:customStyle="1" w:styleId="WW8Num22z2">
    <w:name w:val="WW8Num22z2"/>
  </w:style>
  <w:style w:type="character" w:customStyle="1" w:styleId="WW8Num22z3">
    <w:name w:val="WW8Num22z3"/>
  </w:style>
  <w:style w:type="character" w:customStyle="1" w:styleId="WW8Num22z4">
    <w:name w:val="WW8Num22z4"/>
  </w:style>
  <w:style w:type="character" w:customStyle="1" w:styleId="WW8Num22z5">
    <w:name w:val="WW8Num22z5"/>
  </w:style>
  <w:style w:type="character" w:customStyle="1" w:styleId="WW8Num22z6">
    <w:name w:val="WW8Num22z6"/>
  </w:style>
  <w:style w:type="character" w:customStyle="1" w:styleId="WW8Num22z7">
    <w:name w:val="WW8Num22z7"/>
  </w:style>
  <w:style w:type="character" w:customStyle="1" w:styleId="WW8Num22z8">
    <w:name w:val="WW8Num22z8"/>
  </w:style>
  <w:style w:type="character" w:customStyle="1" w:styleId="WW8Num23z0">
    <w:name w:val="WW8Num23z0"/>
    <w:rPr>
      <w:rFonts w:ascii="Symbol" w:hAnsi="Symbol" w:cs="Symbol" w:hint="default"/>
    </w:rPr>
  </w:style>
  <w:style w:type="character" w:customStyle="1" w:styleId="WW8Num23z1">
    <w:name w:val="WW8Num23z1"/>
    <w:rPr>
      <w:rFonts w:ascii="Courier New" w:hAnsi="Courier New" w:cs="Courier New" w:hint="default"/>
    </w:rPr>
  </w:style>
  <w:style w:type="character" w:customStyle="1" w:styleId="WW8Num23z2">
    <w:name w:val="WW8Num23z2"/>
    <w:rPr>
      <w:rFonts w:ascii="Wingdings" w:hAnsi="Wingdings" w:cs="Wingdings" w:hint="default"/>
    </w:rPr>
  </w:style>
  <w:style w:type="character" w:customStyle="1" w:styleId="WW8Num24z0">
    <w:name w:val="WW8Num24z0"/>
    <w:rPr>
      <w:rFonts w:ascii="Symbol" w:hAnsi="Symbol" w:cs="Symbol" w:hint="default"/>
    </w:rPr>
  </w:style>
  <w:style w:type="character" w:customStyle="1" w:styleId="WW8Num24z1">
    <w:name w:val="WW8Num24z1"/>
    <w:rPr>
      <w:rFonts w:ascii="Courier New" w:hAnsi="Courier New" w:cs="Courier New" w:hint="default"/>
    </w:rPr>
  </w:style>
  <w:style w:type="character" w:customStyle="1" w:styleId="WW8Num24z2">
    <w:name w:val="WW8Num24z2"/>
    <w:rPr>
      <w:rFonts w:ascii="Wingdings" w:hAnsi="Wingdings" w:cs="Wingdings" w:hint="default"/>
    </w:rPr>
  </w:style>
  <w:style w:type="character" w:customStyle="1" w:styleId="WW8Num25z0">
    <w:name w:val="WW8Num25z0"/>
    <w:rPr>
      <w:rFonts w:ascii="Symbol" w:hAnsi="Symbol" w:cs="Symbol" w:hint="default"/>
    </w:rPr>
  </w:style>
  <w:style w:type="character" w:customStyle="1" w:styleId="WW8Num25z1">
    <w:name w:val="WW8Num25z1"/>
    <w:rPr>
      <w:rFonts w:ascii="Courier New" w:hAnsi="Courier New" w:cs="Courier New" w:hint="default"/>
    </w:rPr>
  </w:style>
  <w:style w:type="character" w:customStyle="1" w:styleId="WW8Num25z2">
    <w:name w:val="WW8Num25z2"/>
    <w:rPr>
      <w:rFonts w:ascii="Wingdings" w:hAnsi="Wingdings" w:cs="Wingdings" w:hint="default"/>
    </w:rPr>
  </w:style>
  <w:style w:type="character" w:customStyle="1" w:styleId="WW8Num26z0">
    <w:name w:val="WW8Num26z0"/>
    <w:rPr>
      <w:rFonts w:ascii="Symbol" w:hAnsi="Symbol" w:cs="Symbol" w:hint="default"/>
    </w:rPr>
  </w:style>
  <w:style w:type="character" w:customStyle="1" w:styleId="WW8Num26z1">
    <w:name w:val="WW8Num26z1"/>
    <w:rPr>
      <w:rFonts w:ascii="Courier New" w:hAnsi="Courier New" w:cs="Courier New" w:hint="default"/>
    </w:rPr>
  </w:style>
  <w:style w:type="character" w:customStyle="1" w:styleId="WW8Num26z2">
    <w:name w:val="WW8Num26z2"/>
    <w:rPr>
      <w:rFonts w:ascii="Wingdings" w:hAnsi="Wingdings" w:cs="Wingdings" w:hint="default"/>
    </w:rPr>
  </w:style>
  <w:style w:type="character" w:customStyle="1" w:styleId="WW8Num27z0">
    <w:name w:val="WW8Num27z0"/>
    <w:rPr>
      <w:rFonts w:ascii="Symbol" w:hAnsi="Symbol" w:cs="Symbol" w:hint="default"/>
    </w:rPr>
  </w:style>
  <w:style w:type="character" w:customStyle="1" w:styleId="WW8Num27z1">
    <w:name w:val="WW8Num27z1"/>
    <w:rPr>
      <w:rFonts w:ascii="Courier New" w:hAnsi="Courier New" w:cs="Courier New" w:hint="default"/>
    </w:rPr>
  </w:style>
  <w:style w:type="character" w:customStyle="1" w:styleId="WW8Num27z2">
    <w:name w:val="WW8Num27z2"/>
    <w:rPr>
      <w:rFonts w:ascii="Wingdings" w:hAnsi="Wingdings" w:cs="Wingdings" w:hint="default"/>
    </w:rPr>
  </w:style>
  <w:style w:type="character" w:customStyle="1" w:styleId="WW8Num28z0">
    <w:name w:val="WW8Num28z0"/>
    <w:rPr>
      <w:rFonts w:ascii="Symbol" w:hAnsi="Symbol" w:cs="Symbol" w:hint="default"/>
      <w:sz w:val="20"/>
    </w:rPr>
  </w:style>
  <w:style w:type="character" w:customStyle="1" w:styleId="WW8Num28z1">
    <w:name w:val="WW8Num28z1"/>
    <w:rPr>
      <w:rFonts w:ascii="Courier New" w:hAnsi="Courier New" w:cs="Courier New" w:hint="default"/>
      <w:sz w:val="20"/>
    </w:rPr>
  </w:style>
  <w:style w:type="character" w:customStyle="1" w:styleId="WW8Num28z2">
    <w:name w:val="WW8Num28z2"/>
    <w:rPr>
      <w:rFonts w:ascii="Wingdings" w:hAnsi="Wingdings" w:cs="Wingdings" w:hint="default"/>
      <w:sz w:val="20"/>
    </w:rPr>
  </w:style>
  <w:style w:type="character" w:customStyle="1" w:styleId="WW-DefaultParagraphFont">
    <w:name w:val="WW-Default Paragraph Font"/>
  </w:style>
  <w:style w:type="character" w:customStyle="1" w:styleId="WW-DefaultParagraphFont1">
    <w:name w:val="WW-Default Paragraph Font1"/>
  </w:style>
  <w:style w:type="character" w:customStyle="1" w:styleId="WW8Num4z3">
    <w:name w:val="WW8Num4z3"/>
  </w:style>
  <w:style w:type="character" w:customStyle="1" w:styleId="WW8Num4z4">
    <w:name w:val="WW8Num4z4"/>
  </w:style>
  <w:style w:type="character" w:customStyle="1" w:styleId="WW8Num4z5">
    <w:name w:val="WW8Num4z5"/>
  </w:style>
  <w:style w:type="character" w:customStyle="1" w:styleId="WW8Num4z6">
    <w:name w:val="WW8Num4z6"/>
  </w:style>
  <w:style w:type="character" w:customStyle="1" w:styleId="WW8Num4z7">
    <w:name w:val="WW8Num4z7"/>
  </w:style>
  <w:style w:type="character" w:customStyle="1" w:styleId="WW8Num4z8">
    <w:name w:val="WW8Num4z8"/>
  </w:style>
  <w:style w:type="character" w:customStyle="1" w:styleId="WW-DefaultParagraphFont11">
    <w:name w:val="WW-Default Paragraph Font11"/>
  </w:style>
  <w:style w:type="character" w:customStyle="1" w:styleId="WW-DefaultParagraphFont111">
    <w:name w:val="WW-Default Paragraph Font111"/>
  </w:style>
  <w:style w:type="character" w:customStyle="1" w:styleId="WW-DefaultParagraphFont1111">
    <w:name w:val="WW-Default Paragraph Font1111"/>
  </w:style>
  <w:style w:type="character" w:customStyle="1" w:styleId="HeaderChar">
    <w:name w:val="Header Char"/>
    <w:basedOn w:val="WW-DefaultParagraphFont1111"/>
  </w:style>
  <w:style w:type="character" w:customStyle="1" w:styleId="FooterChar">
    <w:name w:val="Footer Char"/>
    <w:basedOn w:val="WW-DefaultParagraphFont1111"/>
    <w:uiPriority w:val="99"/>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link">
    <w:name w:val="Hyperlink"/>
    <w:uiPriority w:val="99"/>
    <w:rPr>
      <w:color w:val="000080"/>
      <w:u w:val="single"/>
    </w:rPr>
  </w:style>
  <w:style w:type="character" w:styleId="CommentReference">
    <w:name w:val="annotation reference"/>
    <w:rPr>
      <w:sz w:val="16"/>
      <w:szCs w:val="16"/>
    </w:rPr>
  </w:style>
  <w:style w:type="character" w:customStyle="1" w:styleId="WW8Num7z3">
    <w:name w:val="WW8Num7z3"/>
  </w:style>
  <w:style w:type="character" w:customStyle="1" w:styleId="WW8Num7z4">
    <w:name w:val="WW8Num7z4"/>
  </w:style>
  <w:style w:type="character" w:customStyle="1" w:styleId="WW8Num7z5">
    <w:name w:val="WW8Num7z5"/>
  </w:style>
  <w:style w:type="character" w:customStyle="1" w:styleId="WW8Num7z6">
    <w:name w:val="WW8Num7z6"/>
  </w:style>
  <w:style w:type="character" w:customStyle="1" w:styleId="WW8Num7z7">
    <w:name w:val="WW8Num7z7"/>
  </w:style>
  <w:style w:type="character" w:customStyle="1" w:styleId="WW8Num7z8">
    <w:name w:val="WW8Num7z8"/>
  </w:style>
  <w:style w:type="character" w:customStyle="1" w:styleId="NumberingSymbols">
    <w:name w:val="Numbering Symbols"/>
  </w:style>
  <w:style w:type="character" w:styleId="Strong">
    <w:name w:val="Strong"/>
    <w:uiPriority w:val="22"/>
    <w:qFormat/>
    <w:rPr>
      <w:b/>
      <w:bCs/>
    </w:rPr>
  </w:style>
  <w:style w:type="character" w:customStyle="1" w:styleId="FootnoteCharacters">
    <w:name w:val="Footnote Characters"/>
  </w:style>
  <w:style w:type="character" w:styleId="FootnoteReference">
    <w:name w:val="footnote reference"/>
    <w:rPr>
      <w:vertAlign w:val="superscript"/>
    </w:rPr>
  </w:style>
  <w:style w:type="character" w:customStyle="1" w:styleId="EndnoteCharacters">
    <w:name w:val="Endnote Characters"/>
    <w:rPr>
      <w:vertAlign w:val="superscript"/>
    </w:rPr>
  </w:style>
  <w:style w:type="character" w:customStyle="1" w:styleId="WW-EndnoteCharacters">
    <w:name w:val="WW-Endnote Characters"/>
  </w:style>
  <w:style w:type="character" w:customStyle="1" w:styleId="IndexLink">
    <w:name w:val="Index Link"/>
  </w:style>
  <w:style w:type="character" w:customStyle="1" w:styleId="TitleChar">
    <w:name w:val="Title Char"/>
    <w:rPr>
      <w:rFonts w:ascii="Cambria" w:eastAsia="Times New Roman" w:hAnsi="Cambria" w:cs="Times New Roman"/>
      <w:b/>
      <w:bCs/>
      <w:color w:val="000000"/>
      <w:kern w:val="1"/>
      <w:sz w:val="32"/>
      <w:szCs w:val="32"/>
      <w:lang w:val="en-GB"/>
    </w:rPr>
  </w:style>
  <w:style w:type="character" w:styleId="Emphasis">
    <w:name w:val="Emphasis"/>
    <w:uiPriority w:val="20"/>
    <w:qFormat/>
    <w:rPr>
      <w:i/>
      <w:iCs/>
    </w:rPr>
  </w:style>
  <w:style w:type="character" w:styleId="UnresolvedMention">
    <w:name w:val="Unresolved Mention"/>
    <w:rPr>
      <w:color w:val="605E5C"/>
      <w:shd w:val="clear" w:color="auto" w:fill="E1DFDD"/>
    </w:rPr>
  </w:style>
  <w:style w:type="character" w:styleId="FollowedHyperlink">
    <w:name w:val="FollowedHyperlink"/>
    <w:rPr>
      <w:color w:val="954F72"/>
      <w:u w:val="single"/>
    </w:rPr>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style>
  <w:style w:type="paragraph" w:styleId="List">
    <w:name w:val="List"/>
    <w:basedOn w:val="BodyText"/>
    <w:rPr>
      <w:rFonts w:cs="DejaVu Sans"/>
    </w:rPr>
  </w:style>
  <w:style w:type="paragraph" w:styleId="Caption">
    <w:name w:val="caption"/>
    <w:basedOn w:val="Normal"/>
    <w:qFormat/>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uiPriority w:val="99"/>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NoSpacing">
    <w:name w:val="No Spacing"/>
    <w:qFormat/>
    <w:pPr>
      <w:suppressAutoHyphens/>
      <w:spacing w:line="100" w:lineRule="atLeast"/>
    </w:pPr>
    <w:rPr>
      <w:rFonts w:ascii="Tinos" w:eastAsia="Droid Sans" w:hAnsi="Tinos" w:cs="DejaVu Sans"/>
      <w:sz w:val="24"/>
      <w:szCs w:val="24"/>
      <w:lang w:eastAsia="hi-IN" w:bidi="hi-IN"/>
    </w:rPr>
  </w:style>
  <w:style w:type="paragraph" w:customStyle="1" w:styleId="TableContents">
    <w:name w:val="Table Contents"/>
    <w:basedOn w:val="Normal"/>
    <w:pPr>
      <w:suppressLineNumbers/>
    </w:pPr>
  </w:style>
  <w:style w:type="paragraph" w:customStyle="1" w:styleId="TableHeading">
    <w:name w:val="Table Heading"/>
    <w:basedOn w:val="TableContents"/>
    <w:pPr>
      <w:jc w:val="center"/>
    </w:pPr>
    <w:rPr>
      <w:b/>
      <w:bCs/>
    </w:rPr>
  </w:style>
  <w:style w:type="paragraph" w:customStyle="1" w:styleId="PreformattedText">
    <w:name w:val="Preformatted Text"/>
    <w:basedOn w:val="Normal"/>
    <w:rPr>
      <w:rFonts w:ascii="DejaVu Sans Mono" w:eastAsia="Droid Sans" w:hAnsi="DejaVu Sans Mono" w:cs="DejaVu Sans Mono"/>
      <w:sz w:val="20"/>
      <w:szCs w:val="20"/>
    </w:rPr>
  </w:style>
  <w:style w:type="paragraph" w:styleId="ListParagraph">
    <w:name w:val="List Paragraph"/>
    <w:basedOn w:val="Normal"/>
    <w:qFormat/>
  </w:style>
  <w:style w:type="paragraph" w:styleId="TOC1">
    <w:name w:val="toc 1"/>
    <w:basedOn w:val="Index"/>
    <w:uiPriority w:val="39"/>
    <w:pPr>
      <w:tabs>
        <w:tab w:val="right" w:leader="dot" w:pos="9360"/>
      </w:tabs>
    </w:pPr>
  </w:style>
  <w:style w:type="paragraph" w:styleId="TOC2">
    <w:name w:val="toc 2"/>
    <w:basedOn w:val="Index"/>
    <w:pPr>
      <w:tabs>
        <w:tab w:val="right" w:leader="dot" w:pos="9077"/>
      </w:tabs>
      <w:ind w:left="283"/>
    </w:pPr>
  </w:style>
  <w:style w:type="paragraph" w:styleId="TOC3">
    <w:name w:val="toc 3"/>
    <w:basedOn w:val="Index"/>
    <w:pPr>
      <w:tabs>
        <w:tab w:val="right" w:leader="dot" w:pos="9072"/>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 w:type="paragraph" w:styleId="FootnoteText">
    <w:name w:val="footnote text"/>
    <w:basedOn w:val="Normal"/>
    <w:pPr>
      <w:suppressLineNumbers/>
      <w:ind w:left="283" w:hanging="283"/>
    </w:pPr>
    <w:rPr>
      <w:sz w:val="20"/>
      <w:szCs w:val="20"/>
    </w:rPr>
  </w:style>
  <w:style w:type="paragraph" w:styleId="Title">
    <w:name w:val="Title"/>
    <w:basedOn w:val="Normal"/>
    <w:next w:val="Normal"/>
    <w:qFormat/>
    <w:pPr>
      <w:spacing w:before="240" w:after="60"/>
      <w:jc w:val="center"/>
    </w:pPr>
    <w:rPr>
      <w:rFonts w:ascii="Cambria" w:eastAsia="Times New Roman" w:hAnsi="Cambria"/>
      <w:b/>
      <w:bCs/>
      <w:kern w:val="1"/>
      <w:sz w:val="32"/>
      <w:szCs w:val="32"/>
    </w:rPr>
  </w:style>
  <w:style w:type="paragraph" w:styleId="Subtitle">
    <w:name w:val="Subtitle"/>
    <w:basedOn w:val="Heading"/>
    <w:next w:val="BodyText"/>
    <w:qFormat/>
    <w:pPr>
      <w:jc w:val="center"/>
    </w:pPr>
    <w:rPr>
      <w:i/>
      <w:iCs/>
    </w:rPr>
  </w:style>
  <w:style w:type="paragraph" w:styleId="NormalWeb">
    <w:name w:val="Normal (Web)"/>
    <w:basedOn w:val="Normal"/>
    <w:uiPriority w:val="99"/>
    <w:pPr>
      <w:spacing w:line="100" w:lineRule="atLeast"/>
    </w:pPr>
    <w:rPr>
      <w:szCs w:val="24"/>
    </w:rPr>
  </w:style>
  <w:style w:type="paragraph" w:customStyle="1" w:styleId="Heading10">
    <w:name w:val="Heading 10"/>
    <w:basedOn w:val="Heading"/>
    <w:next w:val="BodyText"/>
    <w:pPr>
      <w:numPr>
        <w:numId w:val="2"/>
      </w:numPr>
    </w:pPr>
    <w:rPr>
      <w:b/>
      <w:bCs/>
      <w:sz w:val="21"/>
      <w:szCs w:val="21"/>
    </w:rPr>
  </w:style>
  <w:style w:type="paragraph" w:customStyle="1" w:styleId="WW-Default">
    <w:name w:val="WW-Default"/>
    <w:pPr>
      <w:suppressAutoHyphens/>
      <w:autoSpaceDE w:val="0"/>
    </w:pPr>
    <w:rPr>
      <w:rFonts w:ascii="Arial" w:hAnsi="Arial" w:cs="Arial"/>
      <w:color w:val="000000"/>
      <w:sz w:val="24"/>
      <w:szCs w:val="24"/>
      <w:lang w:val="en-IN" w:eastAsia="ar-SA"/>
    </w:rPr>
  </w:style>
  <w:style w:type="paragraph" w:styleId="TableofFigures">
    <w:name w:val="table of figures"/>
    <w:basedOn w:val="Normal"/>
    <w:next w:val="Normal"/>
    <w:uiPriority w:val="99"/>
  </w:style>
  <w:style w:type="table" w:styleId="TableGrid">
    <w:name w:val="Table Grid"/>
    <w:basedOn w:val="TableNormal"/>
    <w:uiPriority w:val="39"/>
    <w:rsid w:val="0082561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38555841">
      <w:bodyDiv w:val="1"/>
      <w:marLeft w:val="0"/>
      <w:marRight w:val="0"/>
      <w:marTop w:val="0"/>
      <w:marBottom w:val="0"/>
      <w:divBdr>
        <w:top w:val="none" w:sz="0" w:space="0" w:color="auto"/>
        <w:left w:val="none" w:sz="0" w:space="0" w:color="auto"/>
        <w:bottom w:val="none" w:sz="0" w:space="0" w:color="auto"/>
        <w:right w:val="none" w:sz="0" w:space="0" w:color="auto"/>
      </w:divBdr>
      <w:divsChild>
        <w:div w:id="1269699339">
          <w:marLeft w:val="0"/>
          <w:marRight w:val="0"/>
          <w:marTop w:val="0"/>
          <w:marBottom w:val="0"/>
          <w:divBdr>
            <w:top w:val="none" w:sz="0" w:space="0" w:color="auto"/>
            <w:left w:val="none" w:sz="0" w:space="0" w:color="auto"/>
            <w:bottom w:val="none" w:sz="0" w:space="0" w:color="auto"/>
            <w:right w:val="none" w:sz="0" w:space="0" w:color="auto"/>
          </w:divBdr>
        </w:div>
      </w:divsChild>
    </w:div>
    <w:div w:id="755132357">
      <w:bodyDiv w:val="1"/>
      <w:marLeft w:val="0"/>
      <w:marRight w:val="0"/>
      <w:marTop w:val="0"/>
      <w:marBottom w:val="0"/>
      <w:divBdr>
        <w:top w:val="none" w:sz="0" w:space="0" w:color="auto"/>
        <w:left w:val="none" w:sz="0" w:space="0" w:color="auto"/>
        <w:bottom w:val="none" w:sz="0" w:space="0" w:color="auto"/>
        <w:right w:val="none" w:sz="0" w:space="0" w:color="auto"/>
      </w:divBdr>
    </w:div>
    <w:div w:id="993490691">
      <w:bodyDiv w:val="1"/>
      <w:marLeft w:val="0"/>
      <w:marRight w:val="0"/>
      <w:marTop w:val="0"/>
      <w:marBottom w:val="0"/>
      <w:divBdr>
        <w:top w:val="none" w:sz="0" w:space="0" w:color="auto"/>
        <w:left w:val="none" w:sz="0" w:space="0" w:color="auto"/>
        <w:bottom w:val="none" w:sz="0" w:space="0" w:color="auto"/>
        <w:right w:val="none" w:sz="0" w:space="0" w:color="auto"/>
      </w:divBdr>
      <w:divsChild>
        <w:div w:id="221642994">
          <w:blockQuote w:val="1"/>
          <w:marLeft w:val="720"/>
          <w:marRight w:val="720"/>
          <w:marTop w:val="100"/>
          <w:marBottom w:val="100"/>
          <w:divBdr>
            <w:top w:val="none" w:sz="0" w:space="0" w:color="auto"/>
            <w:left w:val="none" w:sz="0" w:space="0" w:color="auto"/>
            <w:bottom w:val="none" w:sz="0" w:space="0" w:color="auto"/>
            <w:right w:val="none" w:sz="0" w:space="0" w:color="auto"/>
          </w:divBdr>
        </w:div>
        <w:div w:id="108268161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056582626">
      <w:bodyDiv w:val="1"/>
      <w:marLeft w:val="0"/>
      <w:marRight w:val="0"/>
      <w:marTop w:val="0"/>
      <w:marBottom w:val="0"/>
      <w:divBdr>
        <w:top w:val="none" w:sz="0" w:space="0" w:color="auto"/>
        <w:left w:val="none" w:sz="0" w:space="0" w:color="auto"/>
        <w:bottom w:val="none" w:sz="0" w:space="0" w:color="auto"/>
        <w:right w:val="none" w:sz="0" w:space="0" w:color="auto"/>
      </w:divBdr>
    </w:div>
    <w:div w:id="1429080711">
      <w:bodyDiv w:val="1"/>
      <w:marLeft w:val="0"/>
      <w:marRight w:val="0"/>
      <w:marTop w:val="0"/>
      <w:marBottom w:val="0"/>
      <w:divBdr>
        <w:top w:val="none" w:sz="0" w:space="0" w:color="auto"/>
        <w:left w:val="none" w:sz="0" w:space="0" w:color="auto"/>
        <w:bottom w:val="none" w:sz="0" w:space="0" w:color="auto"/>
        <w:right w:val="none" w:sz="0" w:space="0" w:color="auto"/>
      </w:divBdr>
    </w:div>
    <w:div w:id="1437024110">
      <w:bodyDiv w:val="1"/>
      <w:marLeft w:val="0"/>
      <w:marRight w:val="0"/>
      <w:marTop w:val="0"/>
      <w:marBottom w:val="0"/>
      <w:divBdr>
        <w:top w:val="none" w:sz="0" w:space="0" w:color="auto"/>
        <w:left w:val="none" w:sz="0" w:space="0" w:color="auto"/>
        <w:bottom w:val="none" w:sz="0" w:space="0" w:color="auto"/>
        <w:right w:val="none" w:sz="0" w:space="0" w:color="auto"/>
      </w:divBdr>
      <w:divsChild>
        <w:div w:id="1756978835">
          <w:blockQuote w:val="1"/>
          <w:marLeft w:val="720"/>
          <w:marRight w:val="720"/>
          <w:marTop w:val="100"/>
          <w:marBottom w:val="100"/>
          <w:divBdr>
            <w:top w:val="none" w:sz="0" w:space="0" w:color="auto"/>
            <w:left w:val="none" w:sz="0" w:space="0" w:color="auto"/>
            <w:bottom w:val="none" w:sz="0" w:space="0" w:color="auto"/>
            <w:right w:val="none" w:sz="0" w:space="0" w:color="auto"/>
          </w:divBdr>
        </w:div>
        <w:div w:id="207061088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85721040">
      <w:bodyDiv w:val="1"/>
      <w:marLeft w:val="0"/>
      <w:marRight w:val="0"/>
      <w:marTop w:val="0"/>
      <w:marBottom w:val="0"/>
      <w:divBdr>
        <w:top w:val="none" w:sz="0" w:space="0" w:color="auto"/>
        <w:left w:val="none" w:sz="0" w:space="0" w:color="auto"/>
        <w:bottom w:val="none" w:sz="0" w:space="0" w:color="auto"/>
        <w:right w:val="none" w:sz="0" w:space="0" w:color="auto"/>
      </w:divBdr>
    </w:div>
    <w:div w:id="1661470619">
      <w:bodyDiv w:val="1"/>
      <w:marLeft w:val="0"/>
      <w:marRight w:val="0"/>
      <w:marTop w:val="0"/>
      <w:marBottom w:val="0"/>
      <w:divBdr>
        <w:top w:val="none" w:sz="0" w:space="0" w:color="auto"/>
        <w:left w:val="none" w:sz="0" w:space="0" w:color="auto"/>
        <w:bottom w:val="none" w:sz="0" w:space="0" w:color="auto"/>
        <w:right w:val="none" w:sz="0" w:space="0" w:color="auto"/>
      </w:divBdr>
    </w:div>
    <w:div w:id="1685741780">
      <w:bodyDiv w:val="1"/>
      <w:marLeft w:val="0"/>
      <w:marRight w:val="0"/>
      <w:marTop w:val="0"/>
      <w:marBottom w:val="0"/>
      <w:divBdr>
        <w:top w:val="none" w:sz="0" w:space="0" w:color="auto"/>
        <w:left w:val="none" w:sz="0" w:space="0" w:color="auto"/>
        <w:bottom w:val="none" w:sz="0" w:space="0" w:color="auto"/>
        <w:right w:val="none" w:sz="0" w:space="0" w:color="auto"/>
      </w:divBdr>
    </w:div>
    <w:div w:id="1745445531">
      <w:bodyDiv w:val="1"/>
      <w:marLeft w:val="0"/>
      <w:marRight w:val="0"/>
      <w:marTop w:val="0"/>
      <w:marBottom w:val="0"/>
      <w:divBdr>
        <w:top w:val="none" w:sz="0" w:space="0" w:color="auto"/>
        <w:left w:val="none" w:sz="0" w:space="0" w:color="auto"/>
        <w:bottom w:val="none" w:sz="0" w:space="0" w:color="auto"/>
        <w:right w:val="none" w:sz="0" w:space="0" w:color="auto"/>
      </w:divBdr>
    </w:div>
    <w:div w:id="1808669713">
      <w:bodyDiv w:val="1"/>
      <w:marLeft w:val="0"/>
      <w:marRight w:val="0"/>
      <w:marTop w:val="0"/>
      <w:marBottom w:val="0"/>
      <w:divBdr>
        <w:top w:val="none" w:sz="0" w:space="0" w:color="auto"/>
        <w:left w:val="none" w:sz="0" w:space="0" w:color="auto"/>
        <w:bottom w:val="none" w:sz="0" w:space="0" w:color="auto"/>
        <w:right w:val="none" w:sz="0" w:space="0" w:color="auto"/>
      </w:divBdr>
    </w:div>
    <w:div w:id="1961908718">
      <w:bodyDiv w:val="1"/>
      <w:marLeft w:val="0"/>
      <w:marRight w:val="0"/>
      <w:marTop w:val="0"/>
      <w:marBottom w:val="0"/>
      <w:divBdr>
        <w:top w:val="none" w:sz="0" w:space="0" w:color="auto"/>
        <w:left w:val="none" w:sz="0" w:space="0" w:color="auto"/>
        <w:bottom w:val="none" w:sz="0" w:space="0" w:color="auto"/>
        <w:right w:val="none" w:sz="0" w:space="0" w:color="auto"/>
      </w:divBdr>
    </w:div>
    <w:div w:id="1962564755">
      <w:bodyDiv w:val="1"/>
      <w:marLeft w:val="0"/>
      <w:marRight w:val="0"/>
      <w:marTop w:val="0"/>
      <w:marBottom w:val="0"/>
      <w:divBdr>
        <w:top w:val="none" w:sz="0" w:space="0" w:color="auto"/>
        <w:left w:val="none" w:sz="0" w:space="0" w:color="auto"/>
        <w:bottom w:val="none" w:sz="0" w:space="0" w:color="auto"/>
        <w:right w:val="none" w:sz="0" w:space="0" w:color="auto"/>
      </w:divBdr>
    </w:div>
    <w:div w:id="20373471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https://encrypted-tbn0.gstatic.com/images?q=tbn:ANd9GcTy7yF0FSf647ln16YFzukiJu0l99r-f51z0q4KM33VHw&amp;s=10" TargetMode="External"/><Relationship Id="rId18" Type="http://schemas.openxmlformats.org/officeDocument/2006/relationships/hyperlink" Target="https://doi.org/10.4018/979-8-3373-1290-3.ch014"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doi.org/10.32996/jpda.2024.3.1.4" TargetMode="Externa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hyperlink" Target="https://corp.shiseido.com/en/company/" TargetMode="External"/><Relationship Id="rId25" Type="http://schemas.openxmlformats.org/officeDocument/2006/relationships/header" Target="header2.xml"/><Relationship Id="rId2" Type="http://schemas.openxmlformats.org/officeDocument/2006/relationships/numbering" Target="numbering.xml"/><Relationship Id="rId16" Type="http://schemas.openxmlformats.org/officeDocument/2006/relationships/hyperlink" Target="https://umontreal.scholaris.ca/items/68c9b85f-7506-48ab-b235-ed56a0aa7865" TargetMode="External"/><Relationship Id="rId20" Type="http://schemas.openxmlformats.org/officeDocument/2006/relationships/hyperlink" Target="https://doi.org/10.4324/9781032636962-6" TargetMode="External"/><Relationship Id="rId29"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https://encrypted-tbn0.gstatic.com/images?q=tbn:ANd9GcScrV2Fzcakq1xVskA1TDbyjeEOedWmxIDLNh3dLMapcw&amp;s=10" TargetMode="External"/><Relationship Id="rId24"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s://doi.org/10.1007/978-3-031-17299-1_1456" TargetMode="External"/><Relationship Id="rId23" Type="http://schemas.openxmlformats.org/officeDocument/2006/relationships/hyperlink" Target="https://www.unilever.com/our-company/" TargetMode="External"/><Relationship Id="rId28" Type="http://schemas.openxmlformats.org/officeDocument/2006/relationships/header" Target="header3.xml"/><Relationship Id="rId10" Type="http://schemas.openxmlformats.org/officeDocument/2006/relationships/image" Target="media/image2.png"/><Relationship Id="rId19" Type="http://schemas.openxmlformats.org/officeDocument/2006/relationships/hyperlink" Target="https://doi.org/10.1007/s11301-021-00245-6"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theoneplanetlife.com/university-of-wales-trinity-saint-david-launches-one-planet-governance-post-graduate-certificate/" TargetMode="External"/><Relationship Id="rId14" Type="http://schemas.openxmlformats.org/officeDocument/2006/relationships/hyperlink" Target="https://doi.org/10.1201/9781003558477-7" TargetMode="External"/><Relationship Id="rId22" Type="http://schemas.openxmlformats.org/officeDocument/2006/relationships/hyperlink" Target="https://doi.org/10.1109/ictbig64922.2024.10911821" TargetMode="External"/><Relationship Id="rId27" Type="http://schemas.openxmlformats.org/officeDocument/2006/relationships/footer" Target="footer2.xm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9819495-EC11-443A-BEFC-3A0E2AD6CB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11</Pages>
  <Words>2846</Words>
  <Characters>16227</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19035</CharactersWithSpaces>
  <SharedDoc>false</SharedDoc>
  <HLinks>
    <vt:vector size="72" baseType="variant">
      <vt:variant>
        <vt:i4>4915227</vt:i4>
      </vt:variant>
      <vt:variant>
        <vt:i4>69</vt:i4>
      </vt:variant>
      <vt:variant>
        <vt:i4>0</vt:i4>
      </vt:variant>
      <vt:variant>
        <vt:i4>5</vt:i4>
      </vt:variant>
      <vt:variant>
        <vt:lpwstr>https://www.unilever.com/our-company/</vt:lpwstr>
      </vt:variant>
      <vt:variant>
        <vt:lpwstr/>
      </vt:variant>
      <vt:variant>
        <vt:i4>5373964</vt:i4>
      </vt:variant>
      <vt:variant>
        <vt:i4>66</vt:i4>
      </vt:variant>
      <vt:variant>
        <vt:i4>0</vt:i4>
      </vt:variant>
      <vt:variant>
        <vt:i4>5</vt:i4>
      </vt:variant>
      <vt:variant>
        <vt:lpwstr>https://doi.org/10.1109/ictbig64922.2024.10911821</vt:lpwstr>
      </vt:variant>
      <vt:variant>
        <vt:lpwstr/>
      </vt:variant>
      <vt:variant>
        <vt:i4>1245249</vt:i4>
      </vt:variant>
      <vt:variant>
        <vt:i4>63</vt:i4>
      </vt:variant>
      <vt:variant>
        <vt:i4>0</vt:i4>
      </vt:variant>
      <vt:variant>
        <vt:i4>5</vt:i4>
      </vt:variant>
      <vt:variant>
        <vt:lpwstr>https://doi.org/10.32996/jpda.2024.3.1.4</vt:lpwstr>
      </vt:variant>
      <vt:variant>
        <vt:lpwstr/>
      </vt:variant>
      <vt:variant>
        <vt:i4>3801190</vt:i4>
      </vt:variant>
      <vt:variant>
        <vt:i4>60</vt:i4>
      </vt:variant>
      <vt:variant>
        <vt:i4>0</vt:i4>
      </vt:variant>
      <vt:variant>
        <vt:i4>5</vt:i4>
      </vt:variant>
      <vt:variant>
        <vt:lpwstr>https://doi.org/10.4324/9781032636962-6</vt:lpwstr>
      </vt:variant>
      <vt:variant>
        <vt:lpwstr/>
      </vt:variant>
      <vt:variant>
        <vt:i4>2097204</vt:i4>
      </vt:variant>
      <vt:variant>
        <vt:i4>57</vt:i4>
      </vt:variant>
      <vt:variant>
        <vt:i4>0</vt:i4>
      </vt:variant>
      <vt:variant>
        <vt:i4>5</vt:i4>
      </vt:variant>
      <vt:variant>
        <vt:lpwstr>https://doi.org/10.1007/s11301-021-00245-6</vt:lpwstr>
      </vt:variant>
      <vt:variant>
        <vt:lpwstr/>
      </vt:variant>
      <vt:variant>
        <vt:i4>7471137</vt:i4>
      </vt:variant>
      <vt:variant>
        <vt:i4>54</vt:i4>
      </vt:variant>
      <vt:variant>
        <vt:i4>0</vt:i4>
      </vt:variant>
      <vt:variant>
        <vt:i4>5</vt:i4>
      </vt:variant>
      <vt:variant>
        <vt:lpwstr>https://doi.org/10.4018/979-8-3373-1290-3.ch014</vt:lpwstr>
      </vt:variant>
      <vt:variant>
        <vt:lpwstr/>
      </vt:variant>
      <vt:variant>
        <vt:i4>196695</vt:i4>
      </vt:variant>
      <vt:variant>
        <vt:i4>51</vt:i4>
      </vt:variant>
      <vt:variant>
        <vt:i4>0</vt:i4>
      </vt:variant>
      <vt:variant>
        <vt:i4>5</vt:i4>
      </vt:variant>
      <vt:variant>
        <vt:lpwstr>https://corp.shiseido.com/en/company/</vt:lpwstr>
      </vt:variant>
      <vt:variant>
        <vt:lpwstr/>
      </vt:variant>
      <vt:variant>
        <vt:i4>1638467</vt:i4>
      </vt:variant>
      <vt:variant>
        <vt:i4>48</vt:i4>
      </vt:variant>
      <vt:variant>
        <vt:i4>0</vt:i4>
      </vt:variant>
      <vt:variant>
        <vt:i4>5</vt:i4>
      </vt:variant>
      <vt:variant>
        <vt:lpwstr>https://umontreal.scholaris.ca/items/68c9b85f-7506-48ab-b235-ed56a0aa7865</vt:lpwstr>
      </vt:variant>
      <vt:variant>
        <vt:lpwstr/>
      </vt:variant>
      <vt:variant>
        <vt:i4>4456545</vt:i4>
      </vt:variant>
      <vt:variant>
        <vt:i4>45</vt:i4>
      </vt:variant>
      <vt:variant>
        <vt:i4>0</vt:i4>
      </vt:variant>
      <vt:variant>
        <vt:i4>5</vt:i4>
      </vt:variant>
      <vt:variant>
        <vt:lpwstr>https://doi.org/10.1007/978-3-031-17299-1_1456</vt:lpwstr>
      </vt:variant>
      <vt:variant>
        <vt:lpwstr/>
      </vt:variant>
      <vt:variant>
        <vt:i4>3276909</vt:i4>
      </vt:variant>
      <vt:variant>
        <vt:i4>42</vt:i4>
      </vt:variant>
      <vt:variant>
        <vt:i4>0</vt:i4>
      </vt:variant>
      <vt:variant>
        <vt:i4>5</vt:i4>
      </vt:variant>
      <vt:variant>
        <vt:lpwstr>https://doi.org/10.1201/9781003558477-7</vt:lpwstr>
      </vt:variant>
      <vt:variant>
        <vt:lpwstr/>
      </vt:variant>
      <vt:variant>
        <vt:i4>1048633</vt:i4>
      </vt:variant>
      <vt:variant>
        <vt:i4>23</vt:i4>
      </vt:variant>
      <vt:variant>
        <vt:i4>0</vt:i4>
      </vt:variant>
      <vt:variant>
        <vt:i4>5</vt:i4>
      </vt:variant>
      <vt:variant>
        <vt:lpwstr/>
      </vt:variant>
      <vt:variant>
        <vt:lpwstr>_Toc233984094</vt:lpwstr>
      </vt:variant>
      <vt:variant>
        <vt:i4>1048633</vt:i4>
      </vt:variant>
      <vt:variant>
        <vt:i4>17</vt:i4>
      </vt:variant>
      <vt:variant>
        <vt:i4>0</vt:i4>
      </vt:variant>
      <vt:variant>
        <vt:i4>5</vt:i4>
      </vt:variant>
      <vt:variant>
        <vt:lpwstr/>
      </vt:variant>
      <vt:variant>
        <vt:lpwstr>_Toc233984093</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c:creator>
  <cp:keywords/>
  <cp:lastModifiedBy>ADRIAN MOCANU</cp:lastModifiedBy>
  <cp:revision>2</cp:revision>
  <cp:lastPrinted>1900-01-01T00:00:00Z</cp:lastPrinted>
  <dcterms:created xsi:type="dcterms:W3CDTF">2026-08-10T16:48:00Z</dcterms:created>
  <dcterms:modified xsi:type="dcterms:W3CDTF">2026-08-10T16:48:00Z</dcterms:modified>
</cp:coreProperties>
</file>