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79C" w:rsidRPr="00890F69" w:rsidRDefault="00A4479C" w:rsidP="00A4479C">
      <w:pPr>
        <w:spacing w:after="0" w:line="360" w:lineRule="auto"/>
        <w:jc w:val="both"/>
        <w:rPr>
          <w:rFonts w:ascii="Times New Roman" w:eastAsia="Times New Roman" w:hAnsi="Times New Roman" w:cs="Times New Roman"/>
          <w:color w:val="0E101A"/>
          <w:sz w:val="28"/>
          <w:szCs w:val="28"/>
        </w:rPr>
      </w:pPr>
      <w:r w:rsidRPr="00890F69">
        <w:rPr>
          <w:rFonts w:ascii="Times New Roman" w:eastAsia="Times New Roman" w:hAnsi="Times New Roman" w:cs="Times New Roman"/>
          <w:noProof/>
          <w:color w:val="0E101A"/>
          <w:sz w:val="28"/>
          <w:szCs w:val="28"/>
          <w:lang w:val="en-IN"/>
        </w:rPr>
        <w:drawing>
          <wp:anchor distT="0" distB="0" distL="114300" distR="114300" simplePos="0" relativeHeight="251662336" behindDoc="1" locked="0" layoutInCell="1" allowOverlap="1" wp14:anchorId="77D5BB87" wp14:editId="5D882839">
            <wp:simplePos x="762000" y="971550"/>
            <wp:positionH relativeFrom="margin">
              <wp:align>center</wp:align>
            </wp:positionH>
            <wp:positionV relativeFrom="margin">
              <wp:align>top</wp:align>
            </wp:positionV>
            <wp:extent cx="2286000" cy="457200"/>
            <wp:effectExtent l="0" t="0" r="0" b="0"/>
            <wp:wrapSquare wrapText="bothSides"/>
            <wp:docPr id="3" name="Picture 3" descr="C:\Users\pjgaj\Desktop\uwtsd-200-yea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gaj\Desktop\uwtsd-200-year-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479C" w:rsidRPr="00890F69" w:rsidRDefault="00A4479C" w:rsidP="00A4479C">
      <w:pPr>
        <w:spacing w:line="360" w:lineRule="auto"/>
        <w:jc w:val="center"/>
        <w:rPr>
          <w:rFonts w:ascii="Times New Roman" w:eastAsia="Times New Roman" w:hAnsi="Times New Roman" w:cs="Times New Roman"/>
          <w:color w:val="0E101A"/>
          <w:sz w:val="28"/>
          <w:szCs w:val="28"/>
        </w:rPr>
      </w:pPr>
    </w:p>
    <w:p w:rsidR="00A4479C" w:rsidRPr="00890F69" w:rsidRDefault="00A4479C" w:rsidP="00A4479C">
      <w:pPr>
        <w:spacing w:after="0" w:line="360" w:lineRule="auto"/>
        <w:jc w:val="center"/>
        <w:rPr>
          <w:rFonts w:ascii="Times New Roman" w:eastAsia="Times New Roman" w:hAnsi="Times New Roman" w:cs="Times New Roman"/>
          <w:b/>
          <w:color w:val="0E101A"/>
          <w:sz w:val="36"/>
          <w:szCs w:val="28"/>
          <w:u w:val="double"/>
        </w:rPr>
      </w:pPr>
      <w:r w:rsidRPr="00890F69">
        <w:rPr>
          <w:rFonts w:ascii="Times New Roman" w:eastAsia="Times New Roman" w:hAnsi="Times New Roman" w:cs="Times New Roman"/>
          <w:b/>
          <w:color w:val="0E101A"/>
          <w:sz w:val="36"/>
          <w:szCs w:val="28"/>
          <w:u w:val="double"/>
        </w:rPr>
        <w:t>University of Wales Trinity Saint David</w:t>
      </w:r>
    </w:p>
    <w:p w:rsidR="00A4479C" w:rsidRPr="00890F69" w:rsidRDefault="00A4479C" w:rsidP="00A4479C">
      <w:pPr>
        <w:spacing w:after="0" w:line="360" w:lineRule="auto"/>
        <w:jc w:val="center"/>
        <w:rPr>
          <w:rFonts w:ascii="Times New Roman" w:eastAsia="Times New Roman" w:hAnsi="Times New Roman" w:cs="Times New Roman"/>
          <w:b/>
          <w:color w:val="0E101A"/>
          <w:sz w:val="36"/>
          <w:szCs w:val="28"/>
          <w:u w:val="double"/>
        </w:rPr>
      </w:pPr>
      <w:r w:rsidRPr="00890F69">
        <w:rPr>
          <w:rFonts w:ascii="Times New Roman" w:eastAsia="Times New Roman" w:hAnsi="Times New Roman" w:cs="Times New Roman"/>
          <w:b/>
          <w:color w:val="0E101A"/>
          <w:sz w:val="36"/>
          <w:szCs w:val="28"/>
          <w:u w:val="double"/>
        </w:rPr>
        <w:t>(London)</w:t>
      </w:r>
    </w:p>
    <w:p w:rsidR="00A4479C" w:rsidRPr="00890F69" w:rsidRDefault="00A4479C" w:rsidP="00A4479C">
      <w:pPr>
        <w:tabs>
          <w:tab w:val="left" w:pos="7200"/>
        </w:tabs>
        <w:spacing w:line="360" w:lineRule="auto"/>
        <w:rPr>
          <w:rFonts w:ascii="Times New Roman" w:eastAsia="Times New Roman" w:hAnsi="Times New Roman" w:cs="Times New Roman"/>
          <w:color w:val="0E101A"/>
          <w:sz w:val="28"/>
          <w:szCs w:val="28"/>
        </w:rPr>
      </w:pPr>
      <w:r w:rsidRPr="00890F69">
        <w:rPr>
          <w:rFonts w:ascii="Times New Roman" w:eastAsia="Times New Roman" w:hAnsi="Times New Roman" w:cs="Times New Roman"/>
          <w:color w:val="0E101A"/>
          <w:sz w:val="28"/>
          <w:szCs w:val="28"/>
        </w:rPr>
        <w:tab/>
      </w:r>
    </w:p>
    <w:p w:rsidR="00A4479C" w:rsidRPr="00890F69" w:rsidRDefault="00A4479C" w:rsidP="00A4479C">
      <w:pPr>
        <w:spacing w:after="0" w:line="360" w:lineRule="auto"/>
        <w:jc w:val="center"/>
        <w:rPr>
          <w:rFonts w:ascii="Times New Roman" w:eastAsia="Times New Roman" w:hAnsi="Times New Roman" w:cs="Times New Roman"/>
          <w:b/>
          <w:color w:val="0E101A"/>
          <w:sz w:val="40"/>
          <w:szCs w:val="28"/>
        </w:rPr>
      </w:pPr>
      <w:r w:rsidRPr="00FE524C">
        <w:rPr>
          <w:rFonts w:ascii="Times New Roman" w:eastAsia="Times New Roman" w:hAnsi="Times New Roman" w:cs="Times New Roman"/>
          <w:b/>
          <w:color w:val="0E101A"/>
          <w:sz w:val="40"/>
          <w:szCs w:val="28"/>
        </w:rPr>
        <w:t>Human Resource Management</w:t>
      </w:r>
    </w:p>
    <w:p w:rsidR="00A4479C" w:rsidRPr="00890F69" w:rsidRDefault="00A4479C" w:rsidP="00A4479C">
      <w:pPr>
        <w:spacing w:after="0" w:line="360" w:lineRule="auto"/>
        <w:jc w:val="center"/>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(LCMB7000</w:t>
      </w:r>
      <w:r w:rsidRPr="00890F69">
        <w:rPr>
          <w:rFonts w:ascii="Times New Roman" w:eastAsia="Times New Roman" w:hAnsi="Times New Roman" w:cs="Times New Roman"/>
          <w:b/>
          <w:color w:val="0E101A"/>
          <w:sz w:val="28"/>
          <w:szCs w:val="28"/>
        </w:rPr>
        <w:t>)</w:t>
      </w:r>
    </w:p>
    <w:p w:rsidR="00A4479C" w:rsidRPr="00890F69" w:rsidRDefault="00A4479C" w:rsidP="00A4479C">
      <w:pPr>
        <w:spacing w:line="360" w:lineRule="auto"/>
        <w:jc w:val="center"/>
        <w:rPr>
          <w:rFonts w:ascii="Times New Roman" w:eastAsia="Times New Roman" w:hAnsi="Times New Roman" w:cs="Times New Roman"/>
          <w:color w:val="0E101A"/>
          <w:sz w:val="28"/>
          <w:szCs w:val="28"/>
        </w:rPr>
      </w:pPr>
    </w:p>
    <w:p w:rsidR="00A4479C" w:rsidRPr="00890F69" w:rsidRDefault="00A4479C" w:rsidP="00A4479C">
      <w:pPr>
        <w:spacing w:after="0" w:line="360" w:lineRule="auto"/>
        <w:jc w:val="center"/>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Assessment-1</w:t>
      </w:r>
    </w:p>
    <w:p w:rsidR="00A4479C" w:rsidRPr="00890F69" w:rsidRDefault="00A4479C" w:rsidP="00A4479C">
      <w:pPr>
        <w:spacing w:after="0" w:line="360" w:lineRule="auto"/>
        <w:jc w:val="center"/>
        <w:rPr>
          <w:rFonts w:ascii="Times New Roman" w:eastAsia="Times New Roman" w:hAnsi="Times New Roman" w:cs="Times New Roman"/>
          <w:b/>
          <w:color w:val="0E101A"/>
          <w:sz w:val="28"/>
          <w:szCs w:val="28"/>
        </w:rPr>
      </w:pPr>
      <w:r w:rsidRPr="00890F69">
        <w:rPr>
          <w:rFonts w:ascii="Times New Roman" w:eastAsia="Times New Roman" w:hAnsi="Times New Roman" w:cs="Times New Roman"/>
          <w:b/>
          <w:color w:val="0E101A"/>
          <w:sz w:val="28"/>
          <w:szCs w:val="28"/>
        </w:rPr>
        <w:t xml:space="preserve"> (October 2022)</w:t>
      </w:r>
    </w:p>
    <w:p w:rsidR="00A4479C" w:rsidRPr="00890F69" w:rsidRDefault="00A4479C" w:rsidP="00A4479C">
      <w:pPr>
        <w:spacing w:after="0" w:line="360" w:lineRule="auto"/>
        <w:rPr>
          <w:rFonts w:ascii="Times New Roman" w:eastAsia="Times New Roman" w:hAnsi="Times New Roman" w:cs="Times New Roman"/>
          <w:color w:val="0E101A"/>
          <w:sz w:val="28"/>
          <w:szCs w:val="28"/>
        </w:rPr>
      </w:pPr>
    </w:p>
    <w:p w:rsidR="00A4479C" w:rsidRDefault="00A4479C" w:rsidP="00A4479C">
      <w:pPr>
        <w:spacing w:after="0"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Student Name</w:t>
      </w:r>
      <w:r w:rsidRPr="00890F69">
        <w:rPr>
          <w:rFonts w:ascii="Times New Roman" w:eastAsia="Times New Roman" w:hAnsi="Times New Roman" w:cs="Times New Roman"/>
          <w:b/>
          <w:color w:val="0E101A"/>
          <w:sz w:val="28"/>
          <w:szCs w:val="28"/>
        </w:rPr>
        <w:t>:-</w:t>
      </w:r>
    </w:p>
    <w:p w:rsidR="00A4479C" w:rsidRPr="00A4479C" w:rsidRDefault="00A4479C" w:rsidP="00A4479C">
      <w:pPr>
        <w:spacing w:after="0" w:line="360" w:lineRule="auto"/>
        <w:rPr>
          <w:rFonts w:ascii="Times New Roman" w:eastAsia="Times New Roman" w:hAnsi="Times New Roman" w:cs="Times New Roman"/>
          <w:color w:val="0E101A"/>
          <w:sz w:val="28"/>
          <w:szCs w:val="28"/>
        </w:rPr>
      </w:pPr>
      <w:r w:rsidRPr="00A4479C">
        <w:rPr>
          <w:rFonts w:ascii="Times New Roman" w:eastAsia="Times New Roman" w:hAnsi="Times New Roman" w:cs="Times New Roman"/>
          <w:color w:val="0E101A"/>
          <w:sz w:val="28"/>
          <w:szCs w:val="28"/>
        </w:rPr>
        <w:t xml:space="preserve">Preet Gajera </w:t>
      </w:r>
    </w:p>
    <w:p w:rsidR="00A4479C" w:rsidRDefault="00A4479C" w:rsidP="00A4479C">
      <w:pPr>
        <w:spacing w:after="0"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Student ID:-</w:t>
      </w:r>
    </w:p>
    <w:p w:rsidR="00A4479C" w:rsidRDefault="00A4479C" w:rsidP="00A4479C">
      <w:pPr>
        <w:spacing w:after="0" w:line="360" w:lineRule="auto"/>
        <w:rPr>
          <w:rFonts w:ascii="Times New Roman" w:eastAsia="Times New Roman" w:hAnsi="Times New Roman" w:cs="Times New Roman"/>
          <w:color w:val="0E101A"/>
          <w:sz w:val="28"/>
          <w:szCs w:val="28"/>
        </w:rPr>
      </w:pPr>
      <w:r>
        <w:rPr>
          <w:rFonts w:ascii="Times New Roman" w:eastAsia="Times New Roman" w:hAnsi="Times New Roman" w:cs="Times New Roman"/>
          <w:color w:val="0E101A"/>
          <w:sz w:val="28"/>
          <w:szCs w:val="28"/>
        </w:rPr>
        <w:t>2212232</w:t>
      </w:r>
    </w:p>
    <w:p w:rsidR="00E14CE2" w:rsidRPr="00A4479C" w:rsidRDefault="00E14CE2" w:rsidP="00A4479C">
      <w:pPr>
        <w:spacing w:after="0" w:line="360" w:lineRule="auto"/>
        <w:rPr>
          <w:rFonts w:ascii="Times New Roman" w:eastAsia="Times New Roman" w:hAnsi="Times New Roman" w:cs="Times New Roman"/>
          <w:color w:val="0E101A"/>
          <w:sz w:val="28"/>
          <w:szCs w:val="28"/>
        </w:rPr>
      </w:pPr>
    </w:p>
    <w:p w:rsidR="00A4479C" w:rsidRPr="00890F69" w:rsidRDefault="00A4479C" w:rsidP="00A4479C">
      <w:pPr>
        <w:spacing w:after="0" w:line="360" w:lineRule="auto"/>
        <w:rPr>
          <w:rFonts w:ascii="Times New Roman" w:eastAsia="Times New Roman" w:hAnsi="Times New Roman" w:cs="Times New Roman"/>
          <w:b/>
          <w:color w:val="0E101A"/>
          <w:sz w:val="28"/>
          <w:szCs w:val="28"/>
        </w:rPr>
      </w:pPr>
      <w:r w:rsidRPr="00890F69">
        <w:rPr>
          <w:rFonts w:ascii="Times New Roman" w:eastAsia="Times New Roman" w:hAnsi="Times New Roman" w:cs="Times New Roman"/>
          <w:b/>
          <w:color w:val="0E101A"/>
          <w:sz w:val="28"/>
          <w:szCs w:val="28"/>
        </w:rPr>
        <w:t>Submitted to:-</w:t>
      </w:r>
    </w:p>
    <w:p w:rsidR="00A4479C" w:rsidRDefault="00A4479C" w:rsidP="00A4479C">
      <w:pPr>
        <w:spacing w:after="0" w:line="360" w:lineRule="auto"/>
        <w:rPr>
          <w:rFonts w:ascii="Times New Roman" w:eastAsia="Times New Roman" w:hAnsi="Times New Roman" w:cs="Times New Roman"/>
          <w:color w:val="0E101A"/>
          <w:sz w:val="28"/>
          <w:szCs w:val="28"/>
        </w:rPr>
      </w:pPr>
      <w:r w:rsidRPr="00FE524C">
        <w:rPr>
          <w:rFonts w:ascii="Times New Roman" w:eastAsia="Times New Roman" w:hAnsi="Times New Roman" w:cs="Times New Roman"/>
          <w:color w:val="0E101A"/>
          <w:sz w:val="28"/>
          <w:szCs w:val="28"/>
        </w:rPr>
        <w:t>Mushfiqur Rahman</w:t>
      </w:r>
      <w:r>
        <w:rPr>
          <w:rFonts w:ascii="Times New Roman" w:eastAsia="Times New Roman" w:hAnsi="Times New Roman" w:cs="Times New Roman"/>
          <w:color w:val="0E101A"/>
          <w:sz w:val="28"/>
          <w:szCs w:val="28"/>
        </w:rPr>
        <w:t xml:space="preserve"> (Module Lecture)</w:t>
      </w:r>
    </w:p>
    <w:p w:rsidR="00A4479C" w:rsidRDefault="00A4479C" w:rsidP="00A4479C">
      <w:pPr>
        <w:spacing w:after="0" w:line="360" w:lineRule="auto"/>
        <w:rPr>
          <w:rFonts w:ascii="Times New Roman" w:eastAsia="Times New Roman" w:hAnsi="Times New Roman" w:cs="Times New Roman"/>
          <w:color w:val="0E101A"/>
          <w:sz w:val="28"/>
          <w:szCs w:val="28"/>
        </w:rPr>
      </w:pPr>
      <w:r w:rsidRPr="00651080">
        <w:rPr>
          <w:rFonts w:ascii="Times New Roman" w:eastAsia="Times New Roman" w:hAnsi="Times New Roman" w:cs="Times New Roman"/>
          <w:color w:val="0E101A"/>
          <w:sz w:val="28"/>
          <w:szCs w:val="28"/>
        </w:rPr>
        <w:t>Gladius David Kulothungan</w:t>
      </w:r>
      <w:r>
        <w:rPr>
          <w:rFonts w:ascii="Times New Roman" w:eastAsia="Times New Roman" w:hAnsi="Times New Roman" w:cs="Times New Roman"/>
          <w:color w:val="0E101A"/>
          <w:sz w:val="28"/>
          <w:szCs w:val="28"/>
        </w:rPr>
        <w:t xml:space="preserve"> (Module Leader)</w:t>
      </w:r>
    </w:p>
    <w:p w:rsidR="00A4479C" w:rsidRDefault="00A4479C" w:rsidP="00A4479C">
      <w:pPr>
        <w:spacing w:after="0" w:line="360" w:lineRule="auto"/>
        <w:rPr>
          <w:rFonts w:ascii="Times New Roman" w:eastAsia="Times New Roman" w:hAnsi="Times New Roman" w:cs="Times New Roman"/>
          <w:color w:val="0E101A"/>
          <w:sz w:val="28"/>
          <w:szCs w:val="28"/>
        </w:rPr>
      </w:pPr>
      <w:r w:rsidRPr="00651080">
        <w:rPr>
          <w:rFonts w:ascii="Times New Roman" w:eastAsia="Times New Roman" w:hAnsi="Times New Roman" w:cs="Times New Roman"/>
          <w:color w:val="0E101A"/>
          <w:sz w:val="28"/>
          <w:szCs w:val="28"/>
        </w:rPr>
        <w:t>London Assessments</w:t>
      </w:r>
      <w:r>
        <w:rPr>
          <w:rFonts w:ascii="Times New Roman" w:eastAsia="Times New Roman" w:hAnsi="Times New Roman" w:cs="Times New Roman"/>
          <w:color w:val="0E101A"/>
          <w:sz w:val="28"/>
          <w:szCs w:val="28"/>
        </w:rPr>
        <w:t xml:space="preserve"> </w:t>
      </w:r>
    </w:p>
    <w:p w:rsidR="00A4479C" w:rsidRDefault="00A4479C" w:rsidP="00A4479C">
      <w:pPr>
        <w:spacing w:after="0" w:line="360" w:lineRule="auto"/>
        <w:rPr>
          <w:rFonts w:ascii="Times New Roman" w:eastAsia="Times New Roman" w:hAnsi="Times New Roman" w:cs="Times New Roman"/>
          <w:color w:val="0E101A"/>
          <w:sz w:val="28"/>
          <w:szCs w:val="28"/>
        </w:rPr>
      </w:pPr>
    </w:p>
    <w:p w:rsidR="00A4479C" w:rsidRPr="00890F69" w:rsidRDefault="00A4479C" w:rsidP="00A4479C">
      <w:pPr>
        <w:spacing w:after="0" w:line="360" w:lineRule="auto"/>
        <w:rPr>
          <w:rFonts w:ascii="Times New Roman" w:eastAsia="Times New Roman" w:hAnsi="Times New Roman" w:cs="Times New Roman"/>
          <w:b/>
          <w:color w:val="0E101A"/>
          <w:sz w:val="28"/>
          <w:szCs w:val="28"/>
        </w:rPr>
      </w:pPr>
      <w:r w:rsidRPr="00890F69">
        <w:rPr>
          <w:rFonts w:ascii="Times New Roman" w:eastAsia="Times New Roman" w:hAnsi="Times New Roman" w:cs="Times New Roman"/>
          <w:b/>
          <w:color w:val="0E101A"/>
          <w:sz w:val="28"/>
          <w:szCs w:val="28"/>
        </w:rPr>
        <w:t>Submitted on:-</w:t>
      </w:r>
    </w:p>
    <w:p w:rsidR="00A4479C" w:rsidRPr="00764D6F" w:rsidRDefault="00A4479C" w:rsidP="00A4479C">
      <w:pPr>
        <w:spacing w:after="0" w:line="360" w:lineRule="auto"/>
        <w:rPr>
          <w:rFonts w:ascii="Times New Roman" w:eastAsia="Times New Roman" w:hAnsi="Times New Roman" w:cs="Times New Roman"/>
          <w:color w:val="0E101A"/>
          <w:sz w:val="28"/>
          <w:szCs w:val="28"/>
        </w:rPr>
      </w:pPr>
      <w:r>
        <w:rPr>
          <w:rFonts w:ascii="Times New Roman" w:eastAsia="Times New Roman" w:hAnsi="Times New Roman" w:cs="Times New Roman"/>
          <w:color w:val="0E101A"/>
          <w:sz w:val="28"/>
          <w:szCs w:val="28"/>
        </w:rPr>
        <w:t>4 January 2023</w:t>
      </w:r>
    </w:p>
    <w:p w:rsidR="00FE3BEC" w:rsidRPr="00FE3BEC" w:rsidRDefault="00FE3BEC" w:rsidP="00FE3BEC">
      <w:pPr>
        <w:rPr>
          <w:lang w:val="en-IN"/>
        </w:rPr>
      </w:pPr>
    </w:p>
    <w:p w:rsidR="00A4479C" w:rsidRDefault="00FE3BEC">
      <w:pPr>
        <w:rPr>
          <w:rFonts w:ascii="Times New Roman" w:eastAsia="Times New Roman" w:hAnsi="Times New Roman" w:cs="Times New Roman"/>
          <w:b/>
          <w:color w:val="000000" w:themeColor="text1"/>
          <w:sz w:val="28"/>
          <w:szCs w:val="24"/>
          <w:u w:val="single"/>
          <w:lang w:val="en-IN"/>
        </w:rPr>
      </w:pPr>
      <w:r>
        <w:rPr>
          <w:rFonts w:ascii="Times New Roman" w:eastAsia="Times New Roman" w:hAnsi="Times New Roman" w:cs="Times New Roman"/>
          <w:b/>
          <w:color w:val="000000" w:themeColor="text1"/>
          <w:sz w:val="28"/>
          <w:szCs w:val="24"/>
          <w:u w:val="single"/>
          <w:lang w:val="en-IN"/>
        </w:rPr>
        <w:br w:type="page"/>
      </w:r>
    </w:p>
    <w:sdt>
      <w:sdtPr>
        <w:rPr>
          <w:rFonts w:ascii="Calibri" w:eastAsia="Calibri" w:hAnsi="Calibri" w:cs="Calibri"/>
          <w:color w:val="auto"/>
          <w:sz w:val="22"/>
          <w:szCs w:val="22"/>
          <w:lang w:val="en-GB" w:eastAsia="en-IN"/>
        </w:rPr>
        <w:id w:val="-18934890"/>
        <w:docPartObj>
          <w:docPartGallery w:val="Table of Contents"/>
          <w:docPartUnique/>
        </w:docPartObj>
      </w:sdtPr>
      <w:sdtEndPr>
        <w:rPr>
          <w:b/>
          <w:bCs/>
          <w:noProof/>
        </w:rPr>
      </w:sdtEndPr>
      <w:sdtContent>
        <w:p w:rsidR="00A4479C" w:rsidRDefault="00A4479C">
          <w:pPr>
            <w:pStyle w:val="TOCHeading"/>
          </w:pPr>
          <w:r>
            <w:t>Table of Contents</w:t>
          </w:r>
        </w:p>
        <w:p w:rsidR="00CE0DB7" w:rsidRDefault="00A4479C">
          <w:pPr>
            <w:pStyle w:val="TOC1"/>
            <w:tabs>
              <w:tab w:val="right" w:leader="dot" w:pos="8296"/>
            </w:tabs>
            <w:rPr>
              <w:rFonts w:asciiTheme="minorHAnsi" w:eastAsiaTheme="minorEastAsia" w:hAnsiTheme="minorHAnsi" w:cstheme="minorBidi"/>
              <w:noProof/>
              <w:lang w:val="en-IN"/>
            </w:rPr>
          </w:pPr>
          <w:r>
            <w:rPr>
              <w:b/>
              <w:bCs/>
              <w:noProof/>
            </w:rPr>
            <w:fldChar w:fldCharType="begin"/>
          </w:r>
          <w:r>
            <w:rPr>
              <w:b/>
              <w:bCs/>
              <w:noProof/>
            </w:rPr>
            <w:instrText xml:space="preserve"> TOC \o "1-3" \h \z \u </w:instrText>
          </w:r>
          <w:r>
            <w:rPr>
              <w:b/>
              <w:bCs/>
              <w:noProof/>
            </w:rPr>
            <w:fldChar w:fldCharType="separate"/>
          </w:r>
          <w:hyperlink w:anchor="_Toc123278946" w:history="1">
            <w:r w:rsidR="00CE0DB7" w:rsidRPr="00776274">
              <w:rPr>
                <w:rStyle w:val="Hyperlink"/>
                <w:rFonts w:ascii="Times New Roman" w:eastAsia="Times New Roman" w:hAnsi="Times New Roman" w:cs="Times New Roman"/>
                <w:b/>
                <w:noProof/>
                <w:lang w:val="en-IN"/>
              </w:rPr>
              <w:t>1.    The current state of the labour market in the United Kingdom.</w:t>
            </w:r>
            <w:r w:rsidR="00CE0DB7">
              <w:rPr>
                <w:noProof/>
                <w:webHidden/>
              </w:rPr>
              <w:tab/>
            </w:r>
            <w:r w:rsidR="00CE0DB7">
              <w:rPr>
                <w:noProof/>
                <w:webHidden/>
              </w:rPr>
              <w:fldChar w:fldCharType="begin"/>
            </w:r>
            <w:r w:rsidR="00CE0DB7">
              <w:rPr>
                <w:noProof/>
                <w:webHidden/>
              </w:rPr>
              <w:instrText xml:space="preserve"> PAGEREF _Toc123278946 \h </w:instrText>
            </w:r>
            <w:r w:rsidR="00CE0DB7">
              <w:rPr>
                <w:noProof/>
                <w:webHidden/>
              </w:rPr>
            </w:r>
            <w:r w:rsidR="00CE0DB7">
              <w:rPr>
                <w:noProof/>
                <w:webHidden/>
              </w:rPr>
              <w:fldChar w:fldCharType="separate"/>
            </w:r>
            <w:r w:rsidR="00CE0DB7">
              <w:rPr>
                <w:noProof/>
                <w:webHidden/>
              </w:rPr>
              <w:t>3</w:t>
            </w:r>
            <w:r w:rsidR="00CE0DB7">
              <w:rPr>
                <w:noProof/>
                <w:webHidden/>
              </w:rPr>
              <w:fldChar w:fldCharType="end"/>
            </w:r>
          </w:hyperlink>
        </w:p>
        <w:p w:rsidR="00CE0DB7" w:rsidRDefault="00204025">
          <w:pPr>
            <w:pStyle w:val="TOC2"/>
            <w:tabs>
              <w:tab w:val="right" w:leader="dot" w:pos="8296"/>
            </w:tabs>
            <w:rPr>
              <w:rFonts w:asciiTheme="minorHAnsi" w:eastAsiaTheme="minorEastAsia" w:hAnsiTheme="minorHAnsi" w:cstheme="minorBidi"/>
              <w:noProof/>
              <w:lang w:val="en-IN"/>
            </w:rPr>
          </w:pPr>
          <w:hyperlink w:anchor="_Toc123278947" w:history="1">
            <w:r w:rsidR="00CE0DB7" w:rsidRPr="00776274">
              <w:rPr>
                <w:rStyle w:val="Hyperlink"/>
                <w:rFonts w:ascii="Times New Roman" w:eastAsia="Times New Roman" w:hAnsi="Times New Roman" w:cs="Times New Roman"/>
                <w:b/>
                <w:noProof/>
                <w:lang w:val="en-IN"/>
              </w:rPr>
              <w:t>Introduction</w:t>
            </w:r>
            <w:r w:rsidR="00CE0DB7">
              <w:rPr>
                <w:noProof/>
                <w:webHidden/>
              </w:rPr>
              <w:tab/>
            </w:r>
            <w:r w:rsidR="00CE0DB7">
              <w:rPr>
                <w:noProof/>
                <w:webHidden/>
              </w:rPr>
              <w:fldChar w:fldCharType="begin"/>
            </w:r>
            <w:r w:rsidR="00CE0DB7">
              <w:rPr>
                <w:noProof/>
                <w:webHidden/>
              </w:rPr>
              <w:instrText xml:space="preserve"> PAGEREF _Toc123278947 \h </w:instrText>
            </w:r>
            <w:r w:rsidR="00CE0DB7">
              <w:rPr>
                <w:noProof/>
                <w:webHidden/>
              </w:rPr>
            </w:r>
            <w:r w:rsidR="00CE0DB7">
              <w:rPr>
                <w:noProof/>
                <w:webHidden/>
              </w:rPr>
              <w:fldChar w:fldCharType="separate"/>
            </w:r>
            <w:r w:rsidR="00CE0DB7">
              <w:rPr>
                <w:noProof/>
                <w:webHidden/>
              </w:rPr>
              <w:t>3</w:t>
            </w:r>
            <w:r w:rsidR="00CE0DB7">
              <w:rPr>
                <w:noProof/>
                <w:webHidden/>
              </w:rPr>
              <w:fldChar w:fldCharType="end"/>
            </w:r>
          </w:hyperlink>
        </w:p>
        <w:p w:rsidR="00CE0DB7" w:rsidRDefault="00204025">
          <w:pPr>
            <w:pStyle w:val="TOC2"/>
            <w:tabs>
              <w:tab w:val="right" w:leader="dot" w:pos="8296"/>
            </w:tabs>
            <w:rPr>
              <w:rFonts w:asciiTheme="minorHAnsi" w:eastAsiaTheme="minorEastAsia" w:hAnsiTheme="minorHAnsi" w:cstheme="minorBidi"/>
              <w:noProof/>
              <w:lang w:val="en-IN"/>
            </w:rPr>
          </w:pPr>
          <w:hyperlink w:anchor="_Toc123278948" w:history="1">
            <w:r w:rsidR="00CE0DB7" w:rsidRPr="00776274">
              <w:rPr>
                <w:rStyle w:val="Hyperlink"/>
                <w:rFonts w:ascii="Times New Roman" w:eastAsia="Times New Roman" w:hAnsi="Times New Roman" w:cs="Times New Roman"/>
                <w:b/>
                <w:noProof/>
                <w:lang w:val="en-IN"/>
              </w:rPr>
              <w:t>The labour market in the United Kingdom</w:t>
            </w:r>
            <w:r w:rsidR="00CE0DB7">
              <w:rPr>
                <w:noProof/>
                <w:webHidden/>
              </w:rPr>
              <w:tab/>
            </w:r>
            <w:r w:rsidR="00CE0DB7">
              <w:rPr>
                <w:noProof/>
                <w:webHidden/>
              </w:rPr>
              <w:fldChar w:fldCharType="begin"/>
            </w:r>
            <w:r w:rsidR="00CE0DB7">
              <w:rPr>
                <w:noProof/>
                <w:webHidden/>
              </w:rPr>
              <w:instrText xml:space="preserve"> PAGEREF _Toc123278948 \h </w:instrText>
            </w:r>
            <w:r w:rsidR="00CE0DB7">
              <w:rPr>
                <w:noProof/>
                <w:webHidden/>
              </w:rPr>
            </w:r>
            <w:r w:rsidR="00CE0DB7">
              <w:rPr>
                <w:noProof/>
                <w:webHidden/>
              </w:rPr>
              <w:fldChar w:fldCharType="separate"/>
            </w:r>
            <w:r w:rsidR="00CE0DB7">
              <w:rPr>
                <w:noProof/>
                <w:webHidden/>
              </w:rPr>
              <w:t>3</w:t>
            </w:r>
            <w:r w:rsidR="00CE0DB7">
              <w:rPr>
                <w:noProof/>
                <w:webHidden/>
              </w:rPr>
              <w:fldChar w:fldCharType="end"/>
            </w:r>
          </w:hyperlink>
        </w:p>
        <w:p w:rsidR="00CE0DB7" w:rsidRDefault="00204025">
          <w:pPr>
            <w:pStyle w:val="TOC2"/>
            <w:tabs>
              <w:tab w:val="right" w:leader="dot" w:pos="8296"/>
            </w:tabs>
            <w:rPr>
              <w:rFonts w:asciiTheme="minorHAnsi" w:eastAsiaTheme="minorEastAsia" w:hAnsiTheme="minorHAnsi" w:cstheme="minorBidi"/>
              <w:noProof/>
              <w:lang w:val="en-IN"/>
            </w:rPr>
          </w:pPr>
          <w:hyperlink w:anchor="_Toc123278949" w:history="1">
            <w:r w:rsidR="00CE0DB7" w:rsidRPr="00776274">
              <w:rPr>
                <w:rStyle w:val="Hyperlink"/>
                <w:rFonts w:ascii="Times New Roman" w:eastAsia="Times New Roman" w:hAnsi="Times New Roman" w:cs="Times New Roman"/>
                <w:b/>
                <w:noProof/>
                <w:lang w:val="en-IN"/>
              </w:rPr>
              <w:t>Conclusion</w:t>
            </w:r>
            <w:r w:rsidR="00CE0DB7">
              <w:rPr>
                <w:noProof/>
                <w:webHidden/>
              </w:rPr>
              <w:tab/>
            </w:r>
            <w:r w:rsidR="00CE0DB7">
              <w:rPr>
                <w:noProof/>
                <w:webHidden/>
              </w:rPr>
              <w:fldChar w:fldCharType="begin"/>
            </w:r>
            <w:r w:rsidR="00CE0DB7">
              <w:rPr>
                <w:noProof/>
                <w:webHidden/>
              </w:rPr>
              <w:instrText xml:space="preserve"> PAGEREF _Toc123278949 \h </w:instrText>
            </w:r>
            <w:r w:rsidR="00CE0DB7">
              <w:rPr>
                <w:noProof/>
                <w:webHidden/>
              </w:rPr>
            </w:r>
            <w:r w:rsidR="00CE0DB7">
              <w:rPr>
                <w:noProof/>
                <w:webHidden/>
              </w:rPr>
              <w:fldChar w:fldCharType="separate"/>
            </w:r>
            <w:r w:rsidR="00CE0DB7">
              <w:rPr>
                <w:noProof/>
                <w:webHidden/>
              </w:rPr>
              <w:t>5</w:t>
            </w:r>
            <w:r w:rsidR="00CE0DB7">
              <w:rPr>
                <w:noProof/>
                <w:webHidden/>
              </w:rPr>
              <w:fldChar w:fldCharType="end"/>
            </w:r>
          </w:hyperlink>
        </w:p>
        <w:p w:rsidR="00CE0DB7" w:rsidRDefault="00204025">
          <w:pPr>
            <w:pStyle w:val="TOC1"/>
            <w:tabs>
              <w:tab w:val="right" w:leader="dot" w:pos="8296"/>
            </w:tabs>
            <w:rPr>
              <w:rFonts w:asciiTheme="minorHAnsi" w:eastAsiaTheme="minorEastAsia" w:hAnsiTheme="minorHAnsi" w:cstheme="minorBidi"/>
              <w:noProof/>
              <w:lang w:val="en-IN"/>
            </w:rPr>
          </w:pPr>
          <w:hyperlink w:anchor="_Toc123278950" w:history="1">
            <w:r w:rsidR="00CE0DB7" w:rsidRPr="00776274">
              <w:rPr>
                <w:rStyle w:val="Hyperlink"/>
                <w:rFonts w:ascii="Times New Roman" w:hAnsi="Times New Roman" w:cs="Times New Roman"/>
                <w:b/>
                <w:noProof/>
              </w:rPr>
              <w:t>2. The emerging changes in Human Resourcing Strategies in the post-Covid, post-Brexit external environment.</w:t>
            </w:r>
            <w:r w:rsidR="00CE0DB7">
              <w:rPr>
                <w:noProof/>
                <w:webHidden/>
              </w:rPr>
              <w:tab/>
            </w:r>
            <w:r w:rsidR="00CE0DB7">
              <w:rPr>
                <w:noProof/>
                <w:webHidden/>
              </w:rPr>
              <w:fldChar w:fldCharType="begin"/>
            </w:r>
            <w:r w:rsidR="00CE0DB7">
              <w:rPr>
                <w:noProof/>
                <w:webHidden/>
              </w:rPr>
              <w:instrText xml:space="preserve"> PAGEREF _Toc123278950 \h </w:instrText>
            </w:r>
            <w:r w:rsidR="00CE0DB7">
              <w:rPr>
                <w:noProof/>
                <w:webHidden/>
              </w:rPr>
            </w:r>
            <w:r w:rsidR="00CE0DB7">
              <w:rPr>
                <w:noProof/>
                <w:webHidden/>
              </w:rPr>
              <w:fldChar w:fldCharType="separate"/>
            </w:r>
            <w:r w:rsidR="00CE0DB7">
              <w:rPr>
                <w:noProof/>
                <w:webHidden/>
              </w:rPr>
              <w:t>6</w:t>
            </w:r>
            <w:r w:rsidR="00CE0DB7">
              <w:rPr>
                <w:noProof/>
                <w:webHidden/>
              </w:rPr>
              <w:fldChar w:fldCharType="end"/>
            </w:r>
          </w:hyperlink>
        </w:p>
        <w:p w:rsidR="00CE0DB7" w:rsidRDefault="00204025">
          <w:pPr>
            <w:pStyle w:val="TOC2"/>
            <w:tabs>
              <w:tab w:val="right" w:leader="dot" w:pos="8296"/>
            </w:tabs>
            <w:rPr>
              <w:rFonts w:asciiTheme="minorHAnsi" w:eastAsiaTheme="minorEastAsia" w:hAnsiTheme="minorHAnsi" w:cstheme="minorBidi"/>
              <w:noProof/>
              <w:lang w:val="en-IN"/>
            </w:rPr>
          </w:pPr>
          <w:hyperlink w:anchor="_Toc123278951" w:history="1">
            <w:r w:rsidR="00CE0DB7" w:rsidRPr="00776274">
              <w:rPr>
                <w:rStyle w:val="Hyperlink"/>
                <w:rFonts w:ascii="Times New Roman" w:hAnsi="Times New Roman" w:cs="Times New Roman"/>
                <w:b/>
                <w:noProof/>
              </w:rPr>
              <w:t>Introduction</w:t>
            </w:r>
            <w:r w:rsidR="00CE0DB7">
              <w:rPr>
                <w:noProof/>
                <w:webHidden/>
              </w:rPr>
              <w:tab/>
            </w:r>
            <w:r w:rsidR="00CE0DB7">
              <w:rPr>
                <w:noProof/>
                <w:webHidden/>
              </w:rPr>
              <w:fldChar w:fldCharType="begin"/>
            </w:r>
            <w:r w:rsidR="00CE0DB7">
              <w:rPr>
                <w:noProof/>
                <w:webHidden/>
              </w:rPr>
              <w:instrText xml:space="preserve"> PAGEREF _Toc123278951 \h </w:instrText>
            </w:r>
            <w:r w:rsidR="00CE0DB7">
              <w:rPr>
                <w:noProof/>
                <w:webHidden/>
              </w:rPr>
            </w:r>
            <w:r w:rsidR="00CE0DB7">
              <w:rPr>
                <w:noProof/>
                <w:webHidden/>
              </w:rPr>
              <w:fldChar w:fldCharType="separate"/>
            </w:r>
            <w:r w:rsidR="00CE0DB7">
              <w:rPr>
                <w:noProof/>
                <w:webHidden/>
              </w:rPr>
              <w:t>6</w:t>
            </w:r>
            <w:r w:rsidR="00CE0DB7">
              <w:rPr>
                <w:noProof/>
                <w:webHidden/>
              </w:rPr>
              <w:fldChar w:fldCharType="end"/>
            </w:r>
          </w:hyperlink>
        </w:p>
        <w:p w:rsidR="00CE0DB7" w:rsidRDefault="00204025">
          <w:pPr>
            <w:pStyle w:val="TOC2"/>
            <w:tabs>
              <w:tab w:val="right" w:leader="dot" w:pos="8296"/>
            </w:tabs>
            <w:rPr>
              <w:rFonts w:asciiTheme="minorHAnsi" w:eastAsiaTheme="minorEastAsia" w:hAnsiTheme="minorHAnsi" w:cstheme="minorBidi"/>
              <w:noProof/>
              <w:lang w:val="en-IN"/>
            </w:rPr>
          </w:pPr>
          <w:hyperlink w:anchor="_Toc123278952" w:history="1">
            <w:r w:rsidR="00CE0DB7" w:rsidRPr="00776274">
              <w:rPr>
                <w:rStyle w:val="Hyperlink"/>
                <w:rFonts w:ascii="Times New Roman" w:hAnsi="Times New Roman" w:cs="Times New Roman"/>
                <w:b/>
                <w:noProof/>
              </w:rPr>
              <w:t>Covid-19</w:t>
            </w:r>
            <w:r w:rsidR="00CE0DB7">
              <w:rPr>
                <w:noProof/>
                <w:webHidden/>
              </w:rPr>
              <w:tab/>
            </w:r>
            <w:r w:rsidR="00CE0DB7">
              <w:rPr>
                <w:noProof/>
                <w:webHidden/>
              </w:rPr>
              <w:fldChar w:fldCharType="begin"/>
            </w:r>
            <w:r w:rsidR="00CE0DB7">
              <w:rPr>
                <w:noProof/>
                <w:webHidden/>
              </w:rPr>
              <w:instrText xml:space="preserve"> PAGEREF _Toc123278952 \h </w:instrText>
            </w:r>
            <w:r w:rsidR="00CE0DB7">
              <w:rPr>
                <w:noProof/>
                <w:webHidden/>
              </w:rPr>
            </w:r>
            <w:r w:rsidR="00CE0DB7">
              <w:rPr>
                <w:noProof/>
                <w:webHidden/>
              </w:rPr>
              <w:fldChar w:fldCharType="separate"/>
            </w:r>
            <w:r w:rsidR="00CE0DB7">
              <w:rPr>
                <w:noProof/>
                <w:webHidden/>
              </w:rPr>
              <w:t>6</w:t>
            </w:r>
            <w:r w:rsidR="00CE0DB7">
              <w:rPr>
                <w:noProof/>
                <w:webHidden/>
              </w:rPr>
              <w:fldChar w:fldCharType="end"/>
            </w:r>
          </w:hyperlink>
        </w:p>
        <w:p w:rsidR="00CE0DB7" w:rsidRDefault="00204025">
          <w:pPr>
            <w:pStyle w:val="TOC2"/>
            <w:tabs>
              <w:tab w:val="right" w:leader="dot" w:pos="8296"/>
            </w:tabs>
            <w:rPr>
              <w:rFonts w:asciiTheme="minorHAnsi" w:eastAsiaTheme="minorEastAsia" w:hAnsiTheme="minorHAnsi" w:cstheme="minorBidi"/>
              <w:noProof/>
              <w:lang w:val="en-IN"/>
            </w:rPr>
          </w:pPr>
          <w:hyperlink w:anchor="_Toc123278953" w:history="1">
            <w:r w:rsidR="00CE0DB7" w:rsidRPr="00776274">
              <w:rPr>
                <w:rStyle w:val="Hyperlink"/>
                <w:rFonts w:ascii="Times New Roman" w:hAnsi="Times New Roman" w:cs="Times New Roman"/>
                <w:b/>
                <w:noProof/>
              </w:rPr>
              <w:t>Brexit</w:t>
            </w:r>
            <w:r w:rsidR="00CE0DB7">
              <w:rPr>
                <w:noProof/>
                <w:webHidden/>
              </w:rPr>
              <w:tab/>
            </w:r>
            <w:r w:rsidR="00CE0DB7">
              <w:rPr>
                <w:noProof/>
                <w:webHidden/>
              </w:rPr>
              <w:fldChar w:fldCharType="begin"/>
            </w:r>
            <w:r w:rsidR="00CE0DB7">
              <w:rPr>
                <w:noProof/>
                <w:webHidden/>
              </w:rPr>
              <w:instrText xml:space="preserve"> PAGEREF _Toc123278953 \h </w:instrText>
            </w:r>
            <w:r w:rsidR="00CE0DB7">
              <w:rPr>
                <w:noProof/>
                <w:webHidden/>
              </w:rPr>
            </w:r>
            <w:r w:rsidR="00CE0DB7">
              <w:rPr>
                <w:noProof/>
                <w:webHidden/>
              </w:rPr>
              <w:fldChar w:fldCharType="separate"/>
            </w:r>
            <w:r w:rsidR="00CE0DB7">
              <w:rPr>
                <w:noProof/>
                <w:webHidden/>
              </w:rPr>
              <w:t>7</w:t>
            </w:r>
            <w:r w:rsidR="00CE0DB7">
              <w:rPr>
                <w:noProof/>
                <w:webHidden/>
              </w:rPr>
              <w:fldChar w:fldCharType="end"/>
            </w:r>
          </w:hyperlink>
        </w:p>
        <w:p w:rsidR="00CE0DB7" w:rsidRDefault="00204025">
          <w:pPr>
            <w:pStyle w:val="TOC2"/>
            <w:tabs>
              <w:tab w:val="right" w:leader="dot" w:pos="8296"/>
            </w:tabs>
            <w:rPr>
              <w:rFonts w:asciiTheme="minorHAnsi" w:eastAsiaTheme="minorEastAsia" w:hAnsiTheme="minorHAnsi" w:cstheme="minorBidi"/>
              <w:noProof/>
              <w:lang w:val="en-IN"/>
            </w:rPr>
          </w:pPr>
          <w:hyperlink w:anchor="_Toc123278954" w:history="1">
            <w:r w:rsidR="00CE0DB7" w:rsidRPr="00776274">
              <w:rPr>
                <w:rStyle w:val="Hyperlink"/>
                <w:rFonts w:ascii="Times New Roman" w:eastAsia="Times New Roman" w:hAnsi="Times New Roman" w:cs="Times New Roman"/>
                <w:b/>
                <w:noProof/>
                <w:lang w:val="en-IN"/>
              </w:rPr>
              <w:t>Conclusion</w:t>
            </w:r>
            <w:r w:rsidR="00CE0DB7">
              <w:rPr>
                <w:noProof/>
                <w:webHidden/>
              </w:rPr>
              <w:tab/>
            </w:r>
            <w:r w:rsidR="00CE0DB7">
              <w:rPr>
                <w:noProof/>
                <w:webHidden/>
              </w:rPr>
              <w:fldChar w:fldCharType="begin"/>
            </w:r>
            <w:r w:rsidR="00CE0DB7">
              <w:rPr>
                <w:noProof/>
                <w:webHidden/>
              </w:rPr>
              <w:instrText xml:space="preserve"> PAGEREF _Toc123278954 \h </w:instrText>
            </w:r>
            <w:r w:rsidR="00CE0DB7">
              <w:rPr>
                <w:noProof/>
                <w:webHidden/>
              </w:rPr>
            </w:r>
            <w:r w:rsidR="00CE0DB7">
              <w:rPr>
                <w:noProof/>
                <w:webHidden/>
              </w:rPr>
              <w:fldChar w:fldCharType="separate"/>
            </w:r>
            <w:r w:rsidR="00CE0DB7">
              <w:rPr>
                <w:noProof/>
                <w:webHidden/>
              </w:rPr>
              <w:t>9</w:t>
            </w:r>
            <w:r w:rsidR="00CE0DB7">
              <w:rPr>
                <w:noProof/>
                <w:webHidden/>
              </w:rPr>
              <w:fldChar w:fldCharType="end"/>
            </w:r>
          </w:hyperlink>
        </w:p>
        <w:p w:rsidR="00CE0DB7" w:rsidRDefault="00204025">
          <w:pPr>
            <w:pStyle w:val="TOC1"/>
            <w:tabs>
              <w:tab w:val="right" w:leader="dot" w:pos="8296"/>
            </w:tabs>
            <w:rPr>
              <w:rFonts w:asciiTheme="minorHAnsi" w:eastAsiaTheme="minorEastAsia" w:hAnsiTheme="minorHAnsi" w:cstheme="minorBidi"/>
              <w:noProof/>
              <w:lang w:val="en-IN"/>
            </w:rPr>
          </w:pPr>
          <w:hyperlink w:anchor="_Toc123278955" w:history="1">
            <w:r w:rsidR="00CE0DB7" w:rsidRPr="00776274">
              <w:rPr>
                <w:rStyle w:val="Hyperlink"/>
                <w:rFonts w:ascii="Times New Roman" w:eastAsia="Times New Roman" w:hAnsi="Times New Roman" w:cs="Times New Roman"/>
                <w:b/>
                <w:noProof/>
                <w:lang w:val="en-IN"/>
              </w:rPr>
              <w:t>Reference</w:t>
            </w:r>
            <w:r w:rsidR="00CE0DB7">
              <w:rPr>
                <w:noProof/>
                <w:webHidden/>
              </w:rPr>
              <w:tab/>
            </w:r>
            <w:r w:rsidR="00CE0DB7">
              <w:rPr>
                <w:noProof/>
                <w:webHidden/>
              </w:rPr>
              <w:fldChar w:fldCharType="begin"/>
            </w:r>
            <w:r w:rsidR="00CE0DB7">
              <w:rPr>
                <w:noProof/>
                <w:webHidden/>
              </w:rPr>
              <w:instrText xml:space="preserve"> PAGEREF _Toc123278955 \h </w:instrText>
            </w:r>
            <w:r w:rsidR="00CE0DB7">
              <w:rPr>
                <w:noProof/>
                <w:webHidden/>
              </w:rPr>
            </w:r>
            <w:r w:rsidR="00CE0DB7">
              <w:rPr>
                <w:noProof/>
                <w:webHidden/>
              </w:rPr>
              <w:fldChar w:fldCharType="separate"/>
            </w:r>
            <w:r w:rsidR="00CE0DB7">
              <w:rPr>
                <w:noProof/>
                <w:webHidden/>
              </w:rPr>
              <w:t>10</w:t>
            </w:r>
            <w:r w:rsidR="00CE0DB7">
              <w:rPr>
                <w:noProof/>
                <w:webHidden/>
              </w:rPr>
              <w:fldChar w:fldCharType="end"/>
            </w:r>
          </w:hyperlink>
        </w:p>
        <w:p w:rsidR="00A4479C" w:rsidRDefault="00A4479C">
          <w:r>
            <w:rPr>
              <w:b/>
              <w:bCs/>
              <w:noProof/>
            </w:rPr>
            <w:fldChar w:fldCharType="end"/>
          </w:r>
        </w:p>
      </w:sdtContent>
    </w:sdt>
    <w:p w:rsidR="00FE3BEC" w:rsidRDefault="00FE3BEC">
      <w:pPr>
        <w:rPr>
          <w:rFonts w:ascii="Times New Roman" w:eastAsia="Times New Roman" w:hAnsi="Times New Roman" w:cs="Times New Roman"/>
          <w:b/>
          <w:color w:val="000000" w:themeColor="text1"/>
          <w:sz w:val="28"/>
          <w:szCs w:val="24"/>
          <w:u w:val="single"/>
          <w:lang w:val="en-IN"/>
        </w:rPr>
      </w:pPr>
      <w:r>
        <w:rPr>
          <w:rFonts w:ascii="Times New Roman" w:eastAsia="Times New Roman" w:hAnsi="Times New Roman" w:cs="Times New Roman"/>
          <w:b/>
          <w:color w:val="000000" w:themeColor="text1"/>
          <w:sz w:val="28"/>
          <w:szCs w:val="24"/>
          <w:u w:val="single"/>
          <w:lang w:val="en-IN"/>
        </w:rPr>
        <w:br w:type="page"/>
      </w:r>
    </w:p>
    <w:p w:rsidR="004560F2" w:rsidRPr="00E1139D" w:rsidRDefault="00A32B37" w:rsidP="00E1139D">
      <w:pPr>
        <w:pStyle w:val="Heading1"/>
        <w:spacing w:line="360" w:lineRule="auto"/>
        <w:jc w:val="both"/>
        <w:rPr>
          <w:rFonts w:ascii="Times New Roman" w:eastAsia="Times New Roman" w:hAnsi="Times New Roman" w:cs="Times New Roman"/>
          <w:b/>
          <w:color w:val="000000" w:themeColor="text1"/>
          <w:sz w:val="28"/>
          <w:szCs w:val="24"/>
          <w:u w:val="single"/>
          <w:lang w:val="en-IN"/>
        </w:rPr>
      </w:pPr>
      <w:bookmarkStart w:id="0" w:name="_Toc123278946"/>
      <w:r w:rsidRPr="004560F2">
        <w:rPr>
          <w:rFonts w:ascii="Times New Roman" w:eastAsia="Times New Roman" w:hAnsi="Times New Roman" w:cs="Times New Roman"/>
          <w:b/>
          <w:color w:val="000000" w:themeColor="text1"/>
          <w:sz w:val="28"/>
          <w:szCs w:val="24"/>
          <w:u w:val="single"/>
          <w:lang w:val="en-IN"/>
        </w:rPr>
        <w:lastRenderedPageBreak/>
        <w:t>1.    The current state of the labour market in the United Kingdom.</w:t>
      </w:r>
      <w:bookmarkEnd w:id="0"/>
    </w:p>
    <w:p w:rsidR="00A32B37" w:rsidRPr="00D77E27" w:rsidRDefault="00A32B37" w:rsidP="008B1EC3">
      <w:pPr>
        <w:pStyle w:val="Heading2"/>
        <w:spacing w:line="360" w:lineRule="auto"/>
        <w:jc w:val="both"/>
        <w:rPr>
          <w:rFonts w:ascii="Times New Roman" w:eastAsia="Times New Roman" w:hAnsi="Times New Roman" w:cs="Times New Roman"/>
          <w:b/>
          <w:color w:val="000000" w:themeColor="text1"/>
          <w:sz w:val="24"/>
          <w:szCs w:val="24"/>
          <w:lang w:val="en-IN"/>
        </w:rPr>
      </w:pPr>
      <w:bookmarkStart w:id="1" w:name="_Toc123278947"/>
      <w:r w:rsidRPr="00D77E27">
        <w:rPr>
          <w:rFonts w:ascii="Times New Roman" w:eastAsia="Times New Roman" w:hAnsi="Times New Roman" w:cs="Times New Roman"/>
          <w:b/>
          <w:color w:val="000000" w:themeColor="text1"/>
          <w:sz w:val="24"/>
          <w:szCs w:val="24"/>
          <w:lang w:val="en-IN"/>
        </w:rPr>
        <w:t>Introduction</w:t>
      </w:r>
      <w:bookmarkEnd w:id="1"/>
    </w:p>
    <w:p w:rsidR="00A32B37" w:rsidRPr="00D77E27" w:rsidRDefault="00AD3B80" w:rsidP="008B1EC3">
      <w:pPr>
        <w:spacing w:line="360" w:lineRule="auto"/>
        <w:jc w:val="both"/>
        <w:rPr>
          <w:rFonts w:ascii="Times New Roman" w:eastAsia="Times New Roman" w:hAnsi="Times New Roman" w:cs="Times New Roman"/>
          <w:color w:val="0E101A"/>
          <w:sz w:val="24"/>
          <w:szCs w:val="24"/>
          <w:lang w:val="en-IN"/>
        </w:rPr>
      </w:pPr>
      <w:r w:rsidRPr="00AD3B80">
        <w:rPr>
          <w:rFonts w:ascii="Times New Roman" w:eastAsia="Times New Roman" w:hAnsi="Times New Roman" w:cs="Times New Roman"/>
          <w:color w:val="0E101A"/>
          <w:sz w:val="24"/>
          <w:szCs w:val="24"/>
          <w:lang w:val="en-IN"/>
        </w:rPr>
        <w:t>Employers and workers engage in interpersonal interactions in the labour market. On the labour market, employers seek to recruit the top prospects, while workers vie for the most satisfying employment. The labour market is determined by the supply and demand for labour. (The Financial Times) On the market, employees offer the collection of labour, while businesses represent the demand for labour. Changes in bargaining power influence the market's supply and demand for labour. According to the International Labour Organization (ILO), industrialised nations have a greater proportion of young who are regularly employed, while developing nations have a greater proportion of youth who are irregularly employed or jobless. The labour market in the United Kingdom keeps the economy from falling.</w:t>
      </w:r>
      <w:r w:rsidR="00CB2B8E" w:rsidRPr="00D77E27">
        <w:rPr>
          <w:rFonts w:ascii="Times New Roman" w:eastAsia="Times New Roman" w:hAnsi="Times New Roman" w:cs="Times New Roman"/>
          <w:color w:val="0E101A"/>
          <w:sz w:val="24"/>
          <w:szCs w:val="24"/>
          <w:lang w:val="en-IN"/>
        </w:rPr>
        <w:t xml:space="preserve"> (Will, 2022)</w:t>
      </w:r>
    </w:p>
    <w:p w:rsidR="00A32B37" w:rsidRPr="00D77E27" w:rsidRDefault="00A32B37" w:rsidP="008B1EC3">
      <w:pPr>
        <w:pStyle w:val="Heading2"/>
        <w:spacing w:line="360" w:lineRule="auto"/>
        <w:jc w:val="both"/>
        <w:rPr>
          <w:rFonts w:ascii="Times New Roman" w:eastAsia="Times New Roman" w:hAnsi="Times New Roman" w:cs="Times New Roman"/>
          <w:b/>
          <w:color w:val="000000" w:themeColor="text1"/>
          <w:sz w:val="24"/>
          <w:szCs w:val="24"/>
          <w:lang w:val="en-IN"/>
        </w:rPr>
      </w:pPr>
      <w:bookmarkStart w:id="2" w:name="_Toc123278948"/>
      <w:r w:rsidRPr="00D77E27">
        <w:rPr>
          <w:rFonts w:ascii="Times New Roman" w:eastAsia="Times New Roman" w:hAnsi="Times New Roman" w:cs="Times New Roman"/>
          <w:b/>
          <w:color w:val="000000" w:themeColor="text1"/>
          <w:sz w:val="24"/>
          <w:szCs w:val="24"/>
          <w:lang w:val="en-IN"/>
        </w:rPr>
        <w:t>The labour market in the United Kingdom</w:t>
      </w:r>
      <w:bookmarkEnd w:id="2"/>
    </w:p>
    <w:p w:rsidR="00AD3B80" w:rsidRPr="00AD3B80" w:rsidRDefault="00AD3B80" w:rsidP="00AD3B80">
      <w:pPr>
        <w:spacing w:line="360" w:lineRule="auto"/>
        <w:jc w:val="both"/>
        <w:rPr>
          <w:rFonts w:ascii="Times New Roman" w:eastAsia="Times New Roman" w:hAnsi="Times New Roman" w:cs="Times New Roman"/>
          <w:color w:val="0E101A"/>
          <w:sz w:val="24"/>
          <w:szCs w:val="24"/>
          <w:lang w:val="en-IN"/>
        </w:rPr>
      </w:pPr>
      <w:r w:rsidRPr="00AD3B80">
        <w:rPr>
          <w:rFonts w:ascii="Times New Roman" w:eastAsia="Times New Roman" w:hAnsi="Times New Roman" w:cs="Times New Roman"/>
          <w:color w:val="0E101A"/>
          <w:sz w:val="24"/>
          <w:szCs w:val="24"/>
          <w:lang w:val="en-IN"/>
        </w:rPr>
        <w:t>Staff shortages have become a source of frustration for both companies and consumers. In June, the number of online searches for "flight cancelled" reached its highest level since the beginning of the coronavirus outbreak, when the prevalence of respiratory ailments increased significantly. Businesses assert that employees and applicants must show up for planned shifts and interviews. Ed Vokes of Evolve Recruitment, a recruiting agency for the food sector, asserts that he would simply provide a few days' notice to employees. Currently, it requires months.</w:t>
      </w:r>
    </w:p>
    <w:p w:rsidR="00AD3B80" w:rsidRDefault="00AD3B80" w:rsidP="00AD3B80">
      <w:pPr>
        <w:spacing w:line="360" w:lineRule="auto"/>
        <w:jc w:val="both"/>
        <w:rPr>
          <w:rFonts w:ascii="Times New Roman" w:eastAsia="Times New Roman" w:hAnsi="Times New Roman" w:cs="Times New Roman"/>
          <w:color w:val="0E101A"/>
          <w:sz w:val="24"/>
          <w:szCs w:val="24"/>
          <w:lang w:val="en-IN"/>
        </w:rPr>
      </w:pPr>
      <w:r w:rsidRPr="00AD3B80">
        <w:rPr>
          <w:rFonts w:ascii="Times New Roman" w:eastAsia="Times New Roman" w:hAnsi="Times New Roman" w:cs="Times New Roman"/>
          <w:color w:val="0E101A"/>
          <w:sz w:val="24"/>
          <w:szCs w:val="24"/>
          <w:lang w:val="en-IN"/>
        </w:rPr>
        <w:t xml:space="preserve">Between March and May, the number of job opportunities in the United Kingdom reached a record high of 1.3 million. The tight labour market has consequences for a number of firms. In fact, a recruitment website shows a 72% increase in food preparation; since February 2020, there has been an increase in both service and warehouse job posts, and warehouse work opportunities have doubled. From one year ago to May 2022, the average number of applications per LinkedIn job posting plummeted by 72%. Even the public sector is facing challenges. Neil Carberry of the Recruitment and Employment Confederation, a trade organisation, believes that healthcare staffing shortages existed before to the onset of the pandemic, but have since intensified significantly. Indeed's stats reveal that jobs for medical technicians, physicians, and surgeons have all surged by more than 75 percent since February 2020. </w:t>
      </w:r>
      <w:r w:rsidRPr="00AD3B80">
        <w:rPr>
          <w:rFonts w:ascii="Times New Roman" w:eastAsia="Times New Roman" w:hAnsi="Times New Roman" w:cs="Times New Roman"/>
          <w:color w:val="0E101A"/>
          <w:sz w:val="24"/>
          <w:szCs w:val="24"/>
          <w:lang w:val="en-IN"/>
        </w:rPr>
        <w:lastRenderedPageBreak/>
        <w:t>In addition, 97 percent of NHS trust executives questioned in March said staffing shortages had a "severe and detrimental effect" on services.</w:t>
      </w:r>
    </w:p>
    <w:p w:rsidR="00AD3B80" w:rsidRPr="00AD3B80" w:rsidRDefault="00AD3B80" w:rsidP="00AD3B80">
      <w:pPr>
        <w:spacing w:line="360" w:lineRule="auto"/>
        <w:jc w:val="both"/>
        <w:rPr>
          <w:rFonts w:ascii="Times New Roman" w:eastAsia="Times New Roman" w:hAnsi="Times New Roman" w:cs="Times New Roman"/>
          <w:color w:val="0E101A"/>
          <w:sz w:val="24"/>
          <w:szCs w:val="24"/>
          <w:lang w:val="en-IN"/>
        </w:rPr>
      </w:pPr>
      <w:r w:rsidRPr="00AD3B80">
        <w:rPr>
          <w:rFonts w:ascii="Times New Roman" w:eastAsia="Times New Roman" w:hAnsi="Times New Roman" w:cs="Times New Roman"/>
          <w:color w:val="0E101A"/>
          <w:sz w:val="24"/>
          <w:szCs w:val="24"/>
          <w:lang w:val="en-IN"/>
        </w:rPr>
        <w:t>Some folks benefit from the disruption. The logistics recruiter at Cast UK, Wayne Brophy, anticipates a doubling in demand as businesses realise that traditional advertising and word of mouth are insufficient to attract employees. Due to competition, several workers are obtaining bonuses and increased pay. Employers are reducing the number of interview rounds, providing more flexible work hours, and paying transportation expenses as a consequence. The fundamental source of the demand-supply imbalance is the epidemic. Some businesses that have been badly disrupted by lockdowns are hurrying to employ, only to discover that waiters and baggage handlers have moved on to other professions. Additionally, strong demand contributes. A labour shortage is preferable to hordes of unemployed persons seeking jobs in the United Kingdom. It is alarming that so many folks have abandoned the labour force. If pre-pandemic patterns had continued, between February and April there would have been around 1 million more 16-to-64-year-olds working. Tony Wilson, a researcher at the Institute for Employment Studies, believes that a shortage of people (caused by demographic change, excess deaths, and reduced migration) accounts for around a quarter of the decline. The rest is attributable to worker departures.</w:t>
      </w:r>
    </w:p>
    <w:p w:rsidR="00AD3B80" w:rsidRDefault="00AD3B80" w:rsidP="00AD3B80">
      <w:pPr>
        <w:spacing w:line="360" w:lineRule="auto"/>
        <w:jc w:val="both"/>
        <w:rPr>
          <w:rFonts w:ascii="Times New Roman" w:eastAsia="Times New Roman" w:hAnsi="Times New Roman" w:cs="Times New Roman"/>
          <w:color w:val="0E101A"/>
          <w:sz w:val="24"/>
          <w:szCs w:val="24"/>
          <w:lang w:val="en-IN"/>
        </w:rPr>
      </w:pPr>
      <w:r w:rsidRPr="00AD3B80">
        <w:rPr>
          <w:rFonts w:ascii="Times New Roman" w:eastAsia="Times New Roman" w:hAnsi="Times New Roman" w:cs="Times New Roman"/>
          <w:color w:val="0E101A"/>
          <w:sz w:val="24"/>
          <w:szCs w:val="24"/>
          <w:lang w:val="en-IN"/>
        </w:rPr>
        <w:t>Official statistics give insight into the cause. In part because of grade inflation, more young people are enrolling in college. Others are unwell because to extended Covid or anything else; the shortage of NHS experts may lead to the lack of staff in other firms as people wait for months to get treatment.</w:t>
      </w:r>
    </w:p>
    <w:p w:rsidR="00AD3B80" w:rsidRPr="00AD3B80" w:rsidRDefault="00AD3B80" w:rsidP="00AD3B80">
      <w:pPr>
        <w:spacing w:line="360" w:lineRule="auto"/>
        <w:jc w:val="both"/>
        <w:rPr>
          <w:rFonts w:ascii="Times New Roman" w:eastAsia="Times New Roman" w:hAnsi="Times New Roman" w:cs="Times New Roman"/>
          <w:color w:val="0E101A"/>
          <w:sz w:val="24"/>
          <w:szCs w:val="24"/>
          <w:lang w:val="en-IN"/>
        </w:rPr>
      </w:pPr>
      <w:r w:rsidRPr="00AD3B80">
        <w:rPr>
          <w:rFonts w:ascii="Times New Roman" w:eastAsia="Times New Roman" w:hAnsi="Times New Roman" w:cs="Times New Roman"/>
          <w:color w:val="0E101A"/>
          <w:sz w:val="24"/>
          <w:szCs w:val="24"/>
          <w:lang w:val="en-IN"/>
        </w:rPr>
        <w:t>However, the bulk of dropouts are older pupils. Between the fourth quarter of 2019 and the first quarter of 2022, the employment rate for 55-to-64-year-olds decreased by 1.8 percentage points, compared to 0.3% in the United States. The modifications are "compatible with a lifestyle choice," according to Bee Boileau and Jonathan Cribb of the Institute for Fiscal Studies. Mr. Wilson highlights the availability to private pensions commencing at age 55.</w:t>
      </w:r>
    </w:p>
    <w:p w:rsidR="00AD3B80" w:rsidRPr="00AD3B80" w:rsidRDefault="00AD3B80" w:rsidP="00AD3B80">
      <w:pPr>
        <w:spacing w:line="360" w:lineRule="auto"/>
        <w:jc w:val="both"/>
        <w:rPr>
          <w:rFonts w:ascii="Times New Roman" w:eastAsia="Times New Roman" w:hAnsi="Times New Roman" w:cs="Times New Roman"/>
          <w:color w:val="0E101A"/>
          <w:sz w:val="24"/>
          <w:szCs w:val="24"/>
          <w:lang w:val="en-IN"/>
        </w:rPr>
      </w:pPr>
      <w:r w:rsidRPr="00AD3B80">
        <w:rPr>
          <w:rFonts w:ascii="Times New Roman" w:eastAsia="Times New Roman" w:hAnsi="Times New Roman" w:cs="Times New Roman"/>
          <w:color w:val="0E101A"/>
          <w:sz w:val="24"/>
          <w:szCs w:val="24"/>
          <w:lang w:val="en-IN"/>
        </w:rPr>
        <w:t xml:space="preserve">The issue with shortages may be temporary. During furlough, future generations of elder employees will have new opportunity to consider their work-life balance. Today's pupils will eventually graduate. Inflation and wage declines may also motivate some individuals to return to the labour. The Office for National Statistics (ONS) surveyed </w:t>
      </w:r>
      <w:r w:rsidRPr="00AD3B80">
        <w:rPr>
          <w:rFonts w:ascii="Times New Roman" w:eastAsia="Times New Roman" w:hAnsi="Times New Roman" w:cs="Times New Roman"/>
          <w:color w:val="0E101A"/>
          <w:sz w:val="24"/>
          <w:szCs w:val="24"/>
          <w:lang w:val="en-IN"/>
        </w:rPr>
        <w:lastRenderedPageBreak/>
        <w:t>adults over the age of 50 who have not yet returned to the labour market. So was determined that one-third of respondents would contemplate doing so, with almost half of them doing it for the money. A failing economy may reduce employment opportunities. Recent findings reflect a drop in company confidence. The employment rate is a lagging indicator.</w:t>
      </w:r>
    </w:p>
    <w:p w:rsidR="00915906" w:rsidRPr="00D77E27" w:rsidRDefault="00AD3B80" w:rsidP="00AD3B80">
      <w:pPr>
        <w:spacing w:line="360" w:lineRule="auto"/>
        <w:jc w:val="both"/>
        <w:rPr>
          <w:rFonts w:ascii="Times New Roman" w:eastAsia="Times New Roman" w:hAnsi="Times New Roman" w:cs="Times New Roman"/>
          <w:color w:val="0E101A"/>
          <w:sz w:val="24"/>
          <w:szCs w:val="24"/>
          <w:lang w:val="en-IN"/>
        </w:rPr>
      </w:pPr>
      <w:r w:rsidRPr="00AD3B80">
        <w:rPr>
          <w:rFonts w:ascii="Times New Roman" w:eastAsia="Times New Roman" w:hAnsi="Times New Roman" w:cs="Times New Roman"/>
          <w:color w:val="0E101A"/>
          <w:sz w:val="24"/>
          <w:szCs w:val="24"/>
          <w:lang w:val="en-IN"/>
        </w:rPr>
        <w:t>The administration must be able to persuade people to rejoin Labour. On July 4, it announced further measures to reduce unemployment among those over 50 who are eligible for benefits. Nevertheless, many inactive adults in this age group must still get benefits. Employers that provide flexible hours may have amazing success hiring older employees. Two-fifths of fifty- to sixty-four-year-olds who stated they would consider returning saw this as noteworthy, according to an ONS research. The Institute of Directors has advocated that everyone, regardless of their level of elementary education, should have access to free "boot camp" employment lessons. Jane Gratton of the British Chambers of Commerce, a business organisation, wants additional financial incentives for investments in skills and more frequent reviews of the shortage occupation list, which affects priority visa access. Recent retirees may also be cautioned about the dangers of taking their pensions early. Alternatively, investing in the next generation of eager employees is a safer bet than seeking to attract back departing older workers. This will, however, take time, potentially years. Before the event comes, let's hope that the demand for labour stays robust.</w:t>
      </w:r>
      <w:r w:rsidR="004262A2" w:rsidRPr="00D77E27">
        <w:rPr>
          <w:rFonts w:ascii="Times New Roman" w:eastAsia="Times New Roman" w:hAnsi="Times New Roman" w:cs="Times New Roman"/>
          <w:color w:val="0E101A"/>
          <w:sz w:val="24"/>
          <w:szCs w:val="24"/>
          <w:lang w:val="en-IN"/>
        </w:rPr>
        <w:t xml:space="preserve"> (The Economist, 2022)</w:t>
      </w:r>
    </w:p>
    <w:p w:rsidR="00CB647C" w:rsidRPr="00D77E27" w:rsidRDefault="00CB647C" w:rsidP="008B1EC3">
      <w:pPr>
        <w:pStyle w:val="Heading2"/>
        <w:spacing w:line="360" w:lineRule="auto"/>
        <w:jc w:val="both"/>
        <w:rPr>
          <w:rFonts w:ascii="Times New Roman" w:eastAsia="Times New Roman" w:hAnsi="Times New Roman" w:cs="Times New Roman"/>
          <w:b/>
          <w:color w:val="000000" w:themeColor="text1"/>
          <w:sz w:val="24"/>
          <w:szCs w:val="24"/>
          <w:lang w:val="en-IN"/>
        </w:rPr>
      </w:pPr>
      <w:bookmarkStart w:id="3" w:name="_Toc123278949"/>
      <w:r w:rsidRPr="00D77E27">
        <w:rPr>
          <w:rFonts w:ascii="Times New Roman" w:eastAsia="Times New Roman" w:hAnsi="Times New Roman" w:cs="Times New Roman"/>
          <w:b/>
          <w:color w:val="000000" w:themeColor="text1"/>
          <w:sz w:val="24"/>
          <w:szCs w:val="24"/>
          <w:lang w:val="en-IN"/>
        </w:rPr>
        <w:t>Conclusion</w:t>
      </w:r>
      <w:bookmarkEnd w:id="3"/>
    </w:p>
    <w:p w:rsidR="00317D41" w:rsidRPr="00D77E27" w:rsidRDefault="00AD3B80" w:rsidP="008B1EC3">
      <w:pPr>
        <w:spacing w:line="360" w:lineRule="auto"/>
        <w:jc w:val="both"/>
        <w:rPr>
          <w:rFonts w:ascii="Times New Roman" w:eastAsia="Times New Roman" w:hAnsi="Times New Roman" w:cs="Times New Roman"/>
          <w:color w:val="0E101A"/>
          <w:sz w:val="24"/>
          <w:szCs w:val="24"/>
          <w:lang w:val="en-IN"/>
        </w:rPr>
      </w:pPr>
      <w:r w:rsidRPr="00AD3B80">
        <w:rPr>
          <w:rFonts w:ascii="Times New Roman" w:eastAsia="Times New Roman" w:hAnsi="Times New Roman" w:cs="Times New Roman"/>
          <w:color w:val="0E101A"/>
          <w:sz w:val="24"/>
          <w:szCs w:val="24"/>
          <w:lang w:val="en-IN"/>
        </w:rPr>
        <w:t>Currently, the United Kingdom is experiencing labour shortages in several areas, including agriculture, healthcare, retail, and others. The British government attempts to increase the labour force by increasing the skilled worker visa ratio and introducing new streams, therefore assisting employers in finding the most qualified candidates. However, there are still significant gaps between labour demand and supply, which will hopefully be closed over the next five years.</w:t>
      </w:r>
      <w:r w:rsidR="00317D41" w:rsidRPr="00D77E27">
        <w:rPr>
          <w:rFonts w:ascii="Times New Roman" w:eastAsia="Times New Roman" w:hAnsi="Times New Roman" w:cs="Times New Roman"/>
          <w:color w:val="0E101A"/>
          <w:sz w:val="24"/>
          <w:szCs w:val="24"/>
          <w:lang w:val="en-IN"/>
        </w:rPr>
        <w:br w:type="page"/>
      </w:r>
    </w:p>
    <w:p w:rsidR="00317D41" w:rsidRPr="004560F2" w:rsidRDefault="004560F2" w:rsidP="008B1EC3">
      <w:pPr>
        <w:pStyle w:val="Heading1"/>
        <w:spacing w:line="360" w:lineRule="auto"/>
        <w:jc w:val="both"/>
        <w:rPr>
          <w:rFonts w:ascii="Times New Roman" w:hAnsi="Times New Roman" w:cs="Times New Roman"/>
          <w:b/>
          <w:color w:val="000000" w:themeColor="text1"/>
          <w:sz w:val="28"/>
          <w:szCs w:val="24"/>
          <w:u w:val="single"/>
        </w:rPr>
      </w:pPr>
      <w:bookmarkStart w:id="4" w:name="_Toc123278950"/>
      <w:r w:rsidRPr="004560F2">
        <w:rPr>
          <w:rFonts w:ascii="Times New Roman" w:hAnsi="Times New Roman" w:cs="Times New Roman"/>
          <w:b/>
          <w:color w:val="000000" w:themeColor="text1"/>
          <w:sz w:val="28"/>
          <w:szCs w:val="24"/>
          <w:u w:val="single"/>
        </w:rPr>
        <w:lastRenderedPageBreak/>
        <w:t xml:space="preserve">2. </w:t>
      </w:r>
      <w:r w:rsidR="004262A2" w:rsidRPr="004560F2">
        <w:rPr>
          <w:rFonts w:ascii="Times New Roman" w:hAnsi="Times New Roman" w:cs="Times New Roman"/>
          <w:b/>
          <w:color w:val="000000" w:themeColor="text1"/>
          <w:sz w:val="28"/>
          <w:szCs w:val="24"/>
          <w:u w:val="single"/>
        </w:rPr>
        <w:t xml:space="preserve">The emerging changes in Human Resourcing Strategies in the </w:t>
      </w:r>
      <w:r w:rsidR="00321E8E" w:rsidRPr="004560F2">
        <w:rPr>
          <w:rFonts w:ascii="Times New Roman" w:hAnsi="Times New Roman" w:cs="Times New Roman"/>
          <w:b/>
          <w:color w:val="000000" w:themeColor="text1"/>
          <w:sz w:val="28"/>
          <w:szCs w:val="24"/>
          <w:u w:val="single"/>
        </w:rPr>
        <w:t>post-Covid</w:t>
      </w:r>
      <w:r w:rsidR="004262A2" w:rsidRPr="004560F2">
        <w:rPr>
          <w:rFonts w:ascii="Times New Roman" w:hAnsi="Times New Roman" w:cs="Times New Roman"/>
          <w:b/>
          <w:color w:val="000000" w:themeColor="text1"/>
          <w:sz w:val="28"/>
          <w:szCs w:val="24"/>
          <w:u w:val="single"/>
        </w:rPr>
        <w:t xml:space="preserve">, </w:t>
      </w:r>
      <w:r w:rsidR="00321E8E" w:rsidRPr="004560F2">
        <w:rPr>
          <w:rFonts w:ascii="Times New Roman" w:hAnsi="Times New Roman" w:cs="Times New Roman"/>
          <w:b/>
          <w:color w:val="000000" w:themeColor="text1"/>
          <w:sz w:val="28"/>
          <w:szCs w:val="24"/>
          <w:u w:val="single"/>
        </w:rPr>
        <w:t>post-Brexit</w:t>
      </w:r>
      <w:r w:rsidR="004262A2" w:rsidRPr="004560F2">
        <w:rPr>
          <w:rFonts w:ascii="Times New Roman" w:hAnsi="Times New Roman" w:cs="Times New Roman"/>
          <w:b/>
          <w:color w:val="000000" w:themeColor="text1"/>
          <w:sz w:val="28"/>
          <w:szCs w:val="24"/>
          <w:u w:val="single"/>
        </w:rPr>
        <w:t xml:space="preserve"> external environment.</w:t>
      </w:r>
      <w:bookmarkEnd w:id="4"/>
    </w:p>
    <w:p w:rsidR="004262A2" w:rsidRPr="00D77E27" w:rsidRDefault="004262A2" w:rsidP="008B1EC3">
      <w:pPr>
        <w:pStyle w:val="Heading2"/>
        <w:spacing w:line="360" w:lineRule="auto"/>
        <w:jc w:val="both"/>
        <w:rPr>
          <w:rFonts w:ascii="Times New Roman" w:hAnsi="Times New Roman" w:cs="Times New Roman"/>
          <w:b/>
          <w:sz w:val="24"/>
          <w:szCs w:val="24"/>
        </w:rPr>
      </w:pPr>
      <w:bookmarkStart w:id="5" w:name="_Toc123278951"/>
      <w:r w:rsidRPr="004560F2">
        <w:rPr>
          <w:rFonts w:ascii="Times New Roman" w:hAnsi="Times New Roman" w:cs="Times New Roman"/>
          <w:b/>
          <w:color w:val="000000" w:themeColor="text1"/>
          <w:sz w:val="24"/>
          <w:szCs w:val="24"/>
        </w:rPr>
        <w:t>Introduction</w:t>
      </w:r>
      <w:bookmarkEnd w:id="5"/>
      <w:r w:rsidRPr="00D77E27">
        <w:rPr>
          <w:rFonts w:ascii="Times New Roman" w:hAnsi="Times New Roman" w:cs="Times New Roman"/>
          <w:b/>
          <w:color w:val="000000" w:themeColor="text1"/>
          <w:sz w:val="24"/>
          <w:szCs w:val="24"/>
        </w:rPr>
        <w:t xml:space="preserve"> </w:t>
      </w:r>
    </w:p>
    <w:p w:rsidR="00AD3B80" w:rsidRDefault="00AD3B80" w:rsidP="008B1EC3">
      <w:pPr>
        <w:spacing w:line="360" w:lineRule="auto"/>
        <w:jc w:val="both"/>
        <w:rPr>
          <w:rFonts w:ascii="Times New Roman" w:hAnsi="Times New Roman" w:cs="Times New Roman"/>
          <w:sz w:val="24"/>
          <w:szCs w:val="24"/>
        </w:rPr>
      </w:pPr>
      <w:r w:rsidRPr="00AD3B80">
        <w:rPr>
          <w:rFonts w:ascii="Times New Roman" w:hAnsi="Times New Roman" w:cs="Times New Roman"/>
          <w:sz w:val="24"/>
          <w:szCs w:val="24"/>
        </w:rPr>
        <w:t>A company's Human Resource strategy is a road plan for addressing its most significant difficulties with people-centric solutions. Incorporating HR input throughout policy creation increases the relevance of recruiting, talent management, compensation, succession planning, and organisational culture. The organization's senior HR managers alter HR tactics often in order to achieve their objectives. Many external issues, like Brexit, Covid, and the Ukraine-Russia crisis, influence the HR policies of organisations. Covid and Brexit-related modifications to Human Resourcing Strategies are discussed further.</w:t>
      </w:r>
    </w:p>
    <w:p w:rsidR="006E263C" w:rsidRPr="004560F2" w:rsidRDefault="006E263C" w:rsidP="008B1EC3">
      <w:pPr>
        <w:pStyle w:val="Heading2"/>
        <w:spacing w:line="360" w:lineRule="auto"/>
        <w:jc w:val="both"/>
        <w:rPr>
          <w:rFonts w:ascii="Times New Roman" w:hAnsi="Times New Roman" w:cs="Times New Roman"/>
          <w:b/>
          <w:color w:val="000000" w:themeColor="text1"/>
          <w:sz w:val="24"/>
          <w:szCs w:val="24"/>
        </w:rPr>
      </w:pPr>
      <w:bookmarkStart w:id="6" w:name="_Toc123278952"/>
      <w:r w:rsidRPr="004560F2">
        <w:rPr>
          <w:rFonts w:ascii="Times New Roman" w:hAnsi="Times New Roman" w:cs="Times New Roman"/>
          <w:b/>
          <w:color w:val="000000" w:themeColor="text1"/>
          <w:sz w:val="24"/>
          <w:szCs w:val="24"/>
        </w:rPr>
        <w:t>Covid-19</w:t>
      </w:r>
      <w:bookmarkEnd w:id="6"/>
    </w:p>
    <w:p w:rsidR="006E263C" w:rsidRPr="00D77E27" w:rsidRDefault="00AD3B80" w:rsidP="008B1EC3">
      <w:pPr>
        <w:spacing w:line="360" w:lineRule="auto"/>
        <w:jc w:val="both"/>
        <w:rPr>
          <w:rFonts w:ascii="Times New Roman" w:hAnsi="Times New Roman" w:cs="Times New Roman"/>
          <w:sz w:val="24"/>
          <w:szCs w:val="24"/>
        </w:rPr>
      </w:pPr>
      <w:r w:rsidRPr="00AD3B80">
        <w:rPr>
          <w:rFonts w:ascii="Times New Roman" w:hAnsi="Times New Roman" w:cs="Times New Roman"/>
          <w:sz w:val="24"/>
          <w:szCs w:val="24"/>
        </w:rPr>
        <w:t>Coronavirus sickness (COVID-19) is an infectious illness produced by the SARS-CoV-2 virus, which has created numerous issues for governments, organisations, and individuals. To survive this tragedy, organisations undertake several adjustments to their Human Resource strategy, as will be detailed in further detail below.</w:t>
      </w:r>
      <w:r w:rsidR="0094756B" w:rsidRPr="00D77E27">
        <w:rPr>
          <w:rFonts w:ascii="Times New Roman" w:hAnsi="Times New Roman" w:cs="Times New Roman"/>
          <w:sz w:val="24"/>
          <w:szCs w:val="24"/>
        </w:rPr>
        <w:t xml:space="preserve">  </w:t>
      </w:r>
    </w:p>
    <w:p w:rsidR="0094756B" w:rsidRPr="0007207C" w:rsidRDefault="0094756B" w:rsidP="008B1EC3">
      <w:pPr>
        <w:pStyle w:val="ListParagraph"/>
        <w:numPr>
          <w:ilvl w:val="0"/>
          <w:numId w:val="5"/>
        </w:numPr>
        <w:spacing w:line="360" w:lineRule="auto"/>
        <w:jc w:val="both"/>
        <w:rPr>
          <w:rStyle w:val="Strong"/>
          <w:rFonts w:ascii="Times New Roman" w:hAnsi="Times New Roman" w:cs="Times New Roman"/>
          <w:bCs w:val="0"/>
          <w:color w:val="000000" w:themeColor="text1"/>
          <w:sz w:val="24"/>
          <w:szCs w:val="24"/>
          <w:bdr w:val="none" w:sz="0" w:space="0" w:color="auto" w:frame="1"/>
        </w:rPr>
      </w:pPr>
      <w:r w:rsidRPr="0007207C">
        <w:rPr>
          <w:rStyle w:val="Strong"/>
          <w:rFonts w:ascii="Times New Roman" w:hAnsi="Times New Roman" w:cs="Times New Roman"/>
          <w:bCs w:val="0"/>
          <w:color w:val="000000" w:themeColor="text1"/>
          <w:sz w:val="24"/>
          <w:szCs w:val="24"/>
          <w:bdr w:val="none" w:sz="0" w:space="0" w:color="auto" w:frame="1"/>
        </w:rPr>
        <w:t>Remote work</w:t>
      </w:r>
    </w:p>
    <w:p w:rsidR="0094756B" w:rsidRPr="00D77E27" w:rsidRDefault="00AD3B80" w:rsidP="008B1EC3">
      <w:pPr>
        <w:pStyle w:val="ListParagraph"/>
        <w:spacing w:line="360" w:lineRule="auto"/>
        <w:ind w:firstLine="720"/>
        <w:jc w:val="both"/>
        <w:rPr>
          <w:rFonts w:ascii="Times New Roman" w:hAnsi="Times New Roman" w:cs="Times New Roman"/>
          <w:color w:val="000000" w:themeColor="text1"/>
          <w:sz w:val="24"/>
          <w:szCs w:val="24"/>
          <w:bdr w:val="none" w:sz="0" w:space="0" w:color="auto" w:frame="1"/>
        </w:rPr>
      </w:pPr>
      <w:r w:rsidRPr="00AD3B80">
        <w:rPr>
          <w:rFonts w:ascii="Times New Roman" w:hAnsi="Times New Roman" w:cs="Times New Roman"/>
          <w:color w:val="000000" w:themeColor="text1"/>
          <w:sz w:val="24"/>
          <w:szCs w:val="24"/>
          <w:bdr w:val="none" w:sz="0" w:space="0" w:color="auto" w:frame="1"/>
        </w:rPr>
        <w:t>Workers that conduct their jobs outside of the office are considered remote workers. This became crucial when countries instituted lockdowns to prevent the spread of coronavirus. Businesses were thus compelled to develop new Work from Home policies. This is crucial because it demonstrates a dedication to employee wellness and encourages a healthy work-life balance.</w:t>
      </w:r>
      <w:r w:rsidR="0094756B" w:rsidRPr="00D77E27">
        <w:rPr>
          <w:rFonts w:ascii="Times New Roman" w:hAnsi="Times New Roman" w:cs="Times New Roman"/>
          <w:color w:val="000000" w:themeColor="text1"/>
          <w:sz w:val="24"/>
          <w:szCs w:val="24"/>
          <w:bdr w:val="none" w:sz="0" w:space="0" w:color="auto" w:frame="1"/>
        </w:rPr>
        <w:t xml:space="preserve"> (PeopleGoal, 2021)</w:t>
      </w:r>
    </w:p>
    <w:p w:rsidR="0094756B" w:rsidRPr="0007207C" w:rsidRDefault="0094756B" w:rsidP="008B1EC3">
      <w:pPr>
        <w:pStyle w:val="ListParagraph"/>
        <w:numPr>
          <w:ilvl w:val="0"/>
          <w:numId w:val="5"/>
        </w:numPr>
        <w:spacing w:line="360" w:lineRule="auto"/>
        <w:jc w:val="both"/>
        <w:rPr>
          <w:rStyle w:val="Strong"/>
          <w:rFonts w:ascii="Times New Roman" w:eastAsia="Times New Roman" w:hAnsi="Times New Roman" w:cs="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Increase in automation</w:t>
      </w:r>
    </w:p>
    <w:p w:rsidR="00AD3B80" w:rsidRPr="00AD3B80" w:rsidRDefault="00AD3B80" w:rsidP="00AD3B80">
      <w:pPr>
        <w:pStyle w:val="ListParagraph"/>
        <w:spacing w:line="360" w:lineRule="auto"/>
        <w:ind w:firstLine="720"/>
        <w:jc w:val="both"/>
        <w:rPr>
          <w:rFonts w:ascii="Times New Roman" w:eastAsia="Times New Roman" w:hAnsi="Times New Roman" w:cs="Times New Roman"/>
          <w:sz w:val="24"/>
          <w:szCs w:val="24"/>
          <w:lang w:val="en-IN"/>
        </w:rPr>
      </w:pPr>
      <w:r w:rsidRPr="00AD3B80">
        <w:rPr>
          <w:rFonts w:ascii="Times New Roman" w:eastAsia="Times New Roman" w:hAnsi="Times New Roman" w:cs="Times New Roman"/>
          <w:sz w:val="24"/>
          <w:szCs w:val="24"/>
          <w:lang w:val="en-IN"/>
        </w:rPr>
        <w:t>The automation generated by a pandemic will have a substantial impact on both HR managers and business owners. Human resources is often considered as a very manual activity, with managers executing the bulk of the work alone. HR managers may concentrate on high-value, people-centric responsibilities if automation is used successfully, freeing them of tedious, repetitive tasks.</w:t>
      </w:r>
    </w:p>
    <w:p w:rsidR="0094756B" w:rsidRPr="00D77E27" w:rsidRDefault="00AD3B80" w:rsidP="00AD3B80">
      <w:pPr>
        <w:pStyle w:val="ListParagraph"/>
        <w:spacing w:line="360" w:lineRule="auto"/>
        <w:ind w:firstLine="720"/>
        <w:jc w:val="both"/>
        <w:rPr>
          <w:rFonts w:ascii="Times New Roman" w:eastAsia="Times New Roman" w:hAnsi="Times New Roman" w:cs="Times New Roman"/>
          <w:sz w:val="24"/>
          <w:szCs w:val="24"/>
          <w:lang w:val="en-IN"/>
        </w:rPr>
      </w:pPr>
      <w:r w:rsidRPr="00AD3B80">
        <w:rPr>
          <w:rFonts w:ascii="Times New Roman" w:eastAsia="Times New Roman" w:hAnsi="Times New Roman" w:cs="Times New Roman"/>
          <w:sz w:val="24"/>
          <w:szCs w:val="24"/>
          <w:lang w:val="en-IN"/>
        </w:rPr>
        <w:t xml:space="preserve">It is likely that previously manual operations, such as HR checklists, documentation for new recruits, and reimbursement requests, will stay online </w:t>
      </w:r>
      <w:r w:rsidRPr="00AD3B80">
        <w:rPr>
          <w:rFonts w:ascii="Times New Roman" w:eastAsia="Times New Roman" w:hAnsi="Times New Roman" w:cs="Times New Roman"/>
          <w:sz w:val="24"/>
          <w:szCs w:val="24"/>
          <w:lang w:val="en-IN"/>
        </w:rPr>
        <w:lastRenderedPageBreak/>
        <w:t>after the outbreak. Every element of the organisation will surely be impacted by automation, whether factories use cutting-edge technology to improve output or workers use new software to manage their job.</w:t>
      </w:r>
      <w:r w:rsidR="00A04292">
        <w:rPr>
          <w:rFonts w:ascii="Times New Roman" w:eastAsia="Times New Roman" w:hAnsi="Times New Roman" w:cs="Times New Roman"/>
          <w:sz w:val="24"/>
          <w:szCs w:val="24"/>
          <w:lang w:val="en-IN"/>
        </w:rPr>
        <w:t xml:space="preserve"> (Aimie, 2021)</w:t>
      </w:r>
    </w:p>
    <w:p w:rsidR="0094756B" w:rsidRPr="0007207C" w:rsidRDefault="0094756B" w:rsidP="008B1EC3">
      <w:pPr>
        <w:pStyle w:val="ListParagraph"/>
        <w:numPr>
          <w:ilvl w:val="0"/>
          <w:numId w:val="5"/>
        </w:numPr>
        <w:spacing w:line="360" w:lineRule="auto"/>
        <w:jc w:val="both"/>
        <w:rPr>
          <w:rStyle w:val="Strong"/>
          <w:rFonts w:ascii="Times New Roman" w:eastAsia="Times New Roman" w:hAnsi="Times New Roman" w:cs="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Increase in contractors &amp; contingent workers</w:t>
      </w:r>
    </w:p>
    <w:p w:rsidR="00D77E27" w:rsidRPr="00D77E27" w:rsidRDefault="00AD3B80" w:rsidP="008B1EC3">
      <w:pPr>
        <w:pStyle w:val="ListParagraph"/>
        <w:spacing w:line="360" w:lineRule="auto"/>
        <w:ind w:firstLine="720"/>
        <w:jc w:val="both"/>
        <w:rPr>
          <w:rFonts w:ascii="Times New Roman" w:eastAsia="Times New Roman" w:hAnsi="Times New Roman" w:cs="Times New Roman"/>
          <w:sz w:val="24"/>
          <w:szCs w:val="24"/>
          <w:lang w:val="en-IN"/>
        </w:rPr>
      </w:pPr>
      <w:r w:rsidRPr="00AD3B80">
        <w:rPr>
          <w:rFonts w:ascii="Times New Roman" w:eastAsia="Times New Roman" w:hAnsi="Times New Roman" w:cs="Times New Roman"/>
          <w:sz w:val="24"/>
          <w:szCs w:val="24"/>
          <w:lang w:val="en-IN"/>
        </w:rPr>
        <w:t>According to a recent Gartner survey, 32% of organisations are replacing full-time employees with contingent workers/contractors as a result of the economic effects of COVID-19. The organisation expects the trend to continue beyond COVID, exposing human resources to new, non-standard work patterns, time-tracking, talent sharing, and workforce management strategies.</w:t>
      </w:r>
    </w:p>
    <w:p w:rsidR="0094756B" w:rsidRPr="0007207C" w:rsidRDefault="0094756B" w:rsidP="008B1EC3">
      <w:pPr>
        <w:pStyle w:val="ListParagraph"/>
        <w:numPr>
          <w:ilvl w:val="0"/>
          <w:numId w:val="5"/>
        </w:numPr>
        <w:spacing w:line="360" w:lineRule="auto"/>
        <w:jc w:val="both"/>
        <w:rPr>
          <w:rStyle w:val="Strong"/>
          <w:rFonts w:ascii="Times New Roman" w:eastAsia="Times New Roman" w:hAnsi="Times New Roman" w:cs="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Emphasis on employee experience, treatment, and inclusiveness</w:t>
      </w:r>
    </w:p>
    <w:p w:rsidR="00D77E27" w:rsidRPr="00D77E27" w:rsidRDefault="00AD3B80" w:rsidP="008B1EC3">
      <w:pPr>
        <w:pStyle w:val="ListParagraph"/>
        <w:spacing w:line="360" w:lineRule="auto"/>
        <w:ind w:firstLine="720"/>
        <w:jc w:val="both"/>
        <w:rPr>
          <w:rFonts w:ascii="Times New Roman" w:eastAsia="Times New Roman" w:hAnsi="Times New Roman" w:cs="Times New Roman"/>
          <w:sz w:val="24"/>
          <w:szCs w:val="24"/>
          <w:lang w:val="en-IN"/>
        </w:rPr>
      </w:pPr>
      <w:r w:rsidRPr="00AD3B80">
        <w:rPr>
          <w:rFonts w:ascii="Times New Roman" w:eastAsia="Times New Roman" w:hAnsi="Times New Roman" w:cs="Times New Roman"/>
          <w:sz w:val="24"/>
          <w:szCs w:val="24"/>
          <w:lang w:val="en-IN"/>
        </w:rPr>
        <w:t xml:space="preserve">COVID-19's most major challenge has been the absence of guidelines for community and staff engagement. We predict that, post-COVID, human resources will play a larger role in all aspects of an employee's life, from mental to physical health. Most workers noted new obstacles in the last year due to the switch to remote work, including the feeling of isolation and the difficulty in managing personal and professional responsibilities. Consequently, it is envisaged that HR's job would grow as </w:t>
      </w:r>
      <w:r>
        <w:rPr>
          <w:rFonts w:ascii="Times New Roman" w:eastAsia="Times New Roman" w:hAnsi="Times New Roman" w:cs="Times New Roman"/>
          <w:sz w:val="24"/>
          <w:szCs w:val="24"/>
          <w:lang w:val="en-IN"/>
        </w:rPr>
        <w:t>the employee experience evolves</w:t>
      </w:r>
      <w:r w:rsidR="00D77E27" w:rsidRPr="00D77E27">
        <w:rPr>
          <w:rFonts w:ascii="Times New Roman" w:eastAsia="Times New Roman" w:hAnsi="Times New Roman" w:cs="Times New Roman"/>
          <w:sz w:val="24"/>
          <w:szCs w:val="24"/>
          <w:lang w:val="en-IN"/>
        </w:rPr>
        <w:t>.</w:t>
      </w:r>
    </w:p>
    <w:p w:rsidR="0094756B" w:rsidRPr="0007207C" w:rsidRDefault="0094756B" w:rsidP="008B1EC3">
      <w:pPr>
        <w:pStyle w:val="ListParagraph"/>
        <w:numPr>
          <w:ilvl w:val="0"/>
          <w:numId w:val="5"/>
        </w:numPr>
        <w:spacing w:line="360" w:lineRule="auto"/>
        <w:jc w:val="both"/>
        <w:rPr>
          <w:rStyle w:val="Strong"/>
          <w:rFonts w:eastAsia="Times New Roman"/>
          <w:bCs w:val="0"/>
          <w:sz w:val="24"/>
          <w:szCs w:val="24"/>
          <w:lang w:val="en-IN"/>
        </w:rPr>
      </w:pPr>
      <w:r w:rsidRPr="0007207C">
        <w:rPr>
          <w:rStyle w:val="Strong"/>
          <w:rFonts w:ascii="Times New Roman" w:hAnsi="Times New Roman" w:cs="Times New Roman"/>
          <w:bCs w:val="0"/>
          <w:color w:val="000000" w:themeColor="text1"/>
          <w:sz w:val="24"/>
          <w:szCs w:val="24"/>
          <w:bdr w:val="none" w:sz="0" w:space="0" w:color="auto" w:frame="1"/>
        </w:rPr>
        <w:t>Finances &amp; payroll under a microscope</w:t>
      </w:r>
    </w:p>
    <w:p w:rsidR="00D77E27" w:rsidRPr="00D77E27" w:rsidRDefault="00AD3B80" w:rsidP="008B1EC3">
      <w:pPr>
        <w:pStyle w:val="ListParagraph"/>
        <w:spacing w:line="360" w:lineRule="auto"/>
        <w:ind w:firstLine="720"/>
        <w:jc w:val="both"/>
        <w:rPr>
          <w:rFonts w:ascii="Times New Roman" w:eastAsia="Times New Roman" w:hAnsi="Times New Roman" w:cs="Times New Roman"/>
          <w:sz w:val="24"/>
          <w:szCs w:val="24"/>
          <w:lang w:val="en-IN"/>
        </w:rPr>
      </w:pPr>
      <w:r w:rsidRPr="00AD3B80">
        <w:rPr>
          <w:rFonts w:ascii="Times New Roman" w:eastAsia="Times New Roman" w:hAnsi="Times New Roman" w:cs="Times New Roman"/>
          <w:sz w:val="24"/>
          <w:szCs w:val="24"/>
          <w:lang w:val="en-IN"/>
        </w:rPr>
        <w:t>The outbreak has a detrimental financial impact on the majority of industry. Small to medium-sized firms need assistance with financing and finding more expenditure freedom. Consequently, HR professionals must continue to scrutinise budgets and payroll. In the following months, it will be vital to precisely account for wages, job e</w:t>
      </w:r>
      <w:r>
        <w:rPr>
          <w:rFonts w:ascii="Times New Roman" w:eastAsia="Times New Roman" w:hAnsi="Times New Roman" w:cs="Times New Roman"/>
          <w:sz w:val="24"/>
          <w:szCs w:val="24"/>
          <w:lang w:val="en-IN"/>
        </w:rPr>
        <w:t>xpenditures, and other expenses</w:t>
      </w:r>
      <w:r w:rsidR="00D77E27" w:rsidRPr="00D77E27">
        <w:rPr>
          <w:rFonts w:ascii="Times New Roman" w:eastAsia="Times New Roman" w:hAnsi="Times New Roman" w:cs="Times New Roman"/>
          <w:sz w:val="24"/>
          <w:szCs w:val="24"/>
          <w:lang w:val="en-IN"/>
        </w:rPr>
        <w:t>.</w:t>
      </w:r>
    </w:p>
    <w:p w:rsidR="004560F2" w:rsidRDefault="00AD3B80" w:rsidP="00FE3BEC">
      <w:pPr>
        <w:spacing w:line="360" w:lineRule="auto"/>
        <w:jc w:val="both"/>
        <w:rPr>
          <w:rFonts w:ascii="Times New Roman" w:hAnsi="Times New Roman" w:cs="Times New Roman"/>
          <w:sz w:val="24"/>
          <w:szCs w:val="24"/>
        </w:rPr>
      </w:pPr>
      <w:r w:rsidRPr="00AD3B80">
        <w:rPr>
          <w:rFonts w:ascii="Times New Roman" w:hAnsi="Times New Roman" w:cs="Times New Roman"/>
          <w:sz w:val="24"/>
          <w:szCs w:val="24"/>
        </w:rPr>
        <w:t>Human Resources departments of all organisations adapted their Human Resource strategy to the organization's needs. And the majority of circumstances seem optimal f</w:t>
      </w:r>
      <w:r>
        <w:rPr>
          <w:rFonts w:ascii="Times New Roman" w:hAnsi="Times New Roman" w:cs="Times New Roman"/>
          <w:sz w:val="24"/>
          <w:szCs w:val="24"/>
        </w:rPr>
        <w:t>or their survival from Covid-19</w:t>
      </w:r>
      <w:r w:rsidR="00A04292">
        <w:rPr>
          <w:rFonts w:ascii="Times New Roman" w:hAnsi="Times New Roman" w:cs="Times New Roman"/>
          <w:sz w:val="24"/>
          <w:szCs w:val="24"/>
        </w:rPr>
        <w:t>.</w:t>
      </w:r>
    </w:p>
    <w:p w:rsidR="00FE3BEC" w:rsidRPr="00FE3BEC" w:rsidRDefault="00FE3BEC" w:rsidP="00FE3BEC">
      <w:pPr>
        <w:spacing w:line="360" w:lineRule="auto"/>
        <w:jc w:val="both"/>
        <w:rPr>
          <w:rFonts w:ascii="Times New Roman" w:hAnsi="Times New Roman" w:cs="Times New Roman"/>
          <w:sz w:val="24"/>
          <w:szCs w:val="24"/>
        </w:rPr>
      </w:pPr>
    </w:p>
    <w:p w:rsidR="0094756B" w:rsidRPr="004560F2" w:rsidRDefault="00611A50" w:rsidP="004560F2">
      <w:pPr>
        <w:pStyle w:val="Heading2"/>
        <w:rPr>
          <w:rFonts w:ascii="Times New Roman" w:hAnsi="Times New Roman" w:cs="Times New Roman"/>
          <w:b/>
          <w:color w:val="000000" w:themeColor="text1"/>
          <w:sz w:val="28"/>
        </w:rPr>
      </w:pPr>
      <w:bookmarkStart w:id="7" w:name="_Toc123278953"/>
      <w:r w:rsidRPr="004560F2">
        <w:rPr>
          <w:rFonts w:ascii="Times New Roman" w:hAnsi="Times New Roman" w:cs="Times New Roman"/>
          <w:b/>
          <w:color w:val="000000" w:themeColor="text1"/>
          <w:sz w:val="28"/>
        </w:rPr>
        <w:t>Brexit</w:t>
      </w:r>
      <w:bookmarkEnd w:id="7"/>
    </w:p>
    <w:p w:rsidR="00611A50" w:rsidRDefault="00AD3B80" w:rsidP="00AD3B80">
      <w:pPr>
        <w:spacing w:line="360" w:lineRule="auto"/>
        <w:jc w:val="both"/>
        <w:rPr>
          <w:rFonts w:ascii="Times New Roman" w:hAnsi="Times New Roman" w:cs="Times New Roman"/>
          <w:sz w:val="24"/>
          <w:szCs w:val="24"/>
        </w:rPr>
      </w:pPr>
      <w:r w:rsidRPr="00AD3B80">
        <w:rPr>
          <w:rFonts w:ascii="Times New Roman" w:hAnsi="Times New Roman" w:cs="Times New Roman"/>
          <w:sz w:val="24"/>
          <w:szCs w:val="24"/>
        </w:rPr>
        <w:t>Brexit occurred on January 31, 2020, at 23:00 GMT, when the United Kingdom (UK) formally withdrew from the European Union (EU) (British exit). Brexit poses several difficulties for Human Resource Management. And in response, organisations altered their HR strategies in several ways in order to survive.</w:t>
      </w:r>
      <w:r w:rsidR="00BC26CB">
        <w:rPr>
          <w:rFonts w:ascii="Times New Roman" w:hAnsi="Times New Roman" w:cs="Times New Roman"/>
          <w:sz w:val="24"/>
          <w:szCs w:val="24"/>
        </w:rPr>
        <w:t>According</w:t>
      </w:r>
      <w:r w:rsidR="00611A50" w:rsidRPr="00611A50">
        <w:rPr>
          <w:rFonts w:ascii="Times New Roman" w:hAnsi="Times New Roman" w:cs="Times New Roman"/>
          <w:sz w:val="24"/>
          <w:szCs w:val="24"/>
        </w:rPr>
        <w:t xml:space="preserve"> to </w:t>
      </w:r>
      <w:r w:rsidR="008B1EC3" w:rsidRPr="008B1EC3">
        <w:rPr>
          <w:rFonts w:ascii="Times New Roman" w:hAnsi="Times New Roman" w:cs="Times New Roman"/>
          <w:sz w:val="24"/>
          <w:szCs w:val="24"/>
        </w:rPr>
        <w:t xml:space="preserve">a new study, over </w:t>
      </w:r>
      <w:r w:rsidR="008B1EC3" w:rsidRPr="008B1EC3">
        <w:rPr>
          <w:rFonts w:ascii="Times New Roman" w:hAnsi="Times New Roman" w:cs="Times New Roman"/>
          <w:sz w:val="24"/>
          <w:szCs w:val="24"/>
        </w:rPr>
        <w:lastRenderedPageBreak/>
        <w:t xml:space="preserve">half of </w:t>
      </w:r>
      <w:r w:rsidR="008B1EC3">
        <w:rPr>
          <w:rFonts w:ascii="Times New Roman" w:hAnsi="Times New Roman" w:cs="Times New Roman"/>
          <w:sz w:val="24"/>
          <w:szCs w:val="24"/>
        </w:rPr>
        <w:t xml:space="preserve">the </w:t>
      </w:r>
      <w:r w:rsidR="008B1EC3" w:rsidRPr="008B1EC3">
        <w:rPr>
          <w:rFonts w:ascii="Times New Roman" w:hAnsi="Times New Roman" w:cs="Times New Roman"/>
          <w:sz w:val="24"/>
          <w:szCs w:val="24"/>
        </w:rPr>
        <w:t>British firms face</w:t>
      </w:r>
      <w:r w:rsidR="00611A50" w:rsidRPr="00611A50">
        <w:rPr>
          <w:rFonts w:ascii="Times New Roman" w:hAnsi="Times New Roman" w:cs="Times New Roman"/>
          <w:sz w:val="24"/>
          <w:szCs w:val="24"/>
        </w:rPr>
        <w:t xml:space="preserve"> labour shortages. Many executives attribute their troubles </w:t>
      </w:r>
      <w:r w:rsidR="008B1EC3">
        <w:rPr>
          <w:rFonts w:ascii="Times New Roman" w:hAnsi="Times New Roman" w:cs="Times New Roman"/>
          <w:sz w:val="24"/>
          <w:szCs w:val="24"/>
        </w:rPr>
        <w:t>to</w:t>
      </w:r>
      <w:r w:rsidR="00611A50" w:rsidRPr="00611A50">
        <w:rPr>
          <w:rFonts w:ascii="Times New Roman" w:hAnsi="Times New Roman" w:cs="Times New Roman"/>
          <w:sz w:val="24"/>
          <w:szCs w:val="24"/>
        </w:rPr>
        <w:t xml:space="preserve"> Brexit.</w:t>
      </w:r>
      <w:r w:rsidR="00BC26CB">
        <w:rPr>
          <w:rFonts w:ascii="Times New Roman" w:hAnsi="Times New Roman" w:cs="Times New Roman"/>
          <w:sz w:val="24"/>
          <w:szCs w:val="24"/>
        </w:rPr>
        <w:t xml:space="preserve"> </w:t>
      </w:r>
      <w:r w:rsidRPr="00AD3B80">
        <w:rPr>
          <w:rFonts w:ascii="Times New Roman" w:hAnsi="Times New Roman" w:cs="Times New Roman"/>
          <w:sz w:val="24"/>
          <w:szCs w:val="24"/>
        </w:rPr>
        <w:t xml:space="preserve">44% of British companies, according to a recent survey done by the Institute of Directors, confront these difficulties. 40% attribute the shortages to a loss of talent from the European Union as a consequence of the United Kingdom's exit from the EU. Since 1 January 2021, businesses that wish to hire an employee from outside the United Kingdom must obtain a sponsor licence, which may cost between £364 and £1,820 for a small company or charity and between £1,000 and £5,000 for a medium-to-large corporation, depending on the duration of an employee's stay. A minimum annual income of £25,600 or an hourly pay of £10.10 is also needed, whichever is larger. The employee must speak English and possess a qualifying post; pay and skill criteria for "shortage occupations" and PhD candidates may be decreased. </w:t>
      </w:r>
      <w:r w:rsidR="0046590B">
        <w:rPr>
          <w:rFonts w:ascii="Times New Roman" w:hAnsi="Times New Roman" w:cs="Times New Roman"/>
          <w:sz w:val="24"/>
          <w:szCs w:val="24"/>
        </w:rPr>
        <w:t>(Clare, 2021).</w:t>
      </w:r>
    </w:p>
    <w:p w:rsidR="0046590B" w:rsidRDefault="00AD3B80" w:rsidP="008B1EC3">
      <w:pPr>
        <w:spacing w:line="360" w:lineRule="auto"/>
        <w:jc w:val="both"/>
        <w:rPr>
          <w:rFonts w:ascii="Times New Roman" w:hAnsi="Times New Roman" w:cs="Times New Roman"/>
          <w:sz w:val="24"/>
          <w:szCs w:val="24"/>
        </w:rPr>
      </w:pPr>
      <w:r w:rsidRPr="00AD3B80">
        <w:rPr>
          <w:rFonts w:ascii="Times New Roman" w:hAnsi="Times New Roman" w:cs="Times New Roman"/>
          <w:sz w:val="24"/>
          <w:szCs w:val="24"/>
        </w:rPr>
        <w:t xml:space="preserve">HRM modified their HR Strategies to mitigate the </w:t>
      </w:r>
      <w:r>
        <w:rPr>
          <w:rFonts w:ascii="Times New Roman" w:hAnsi="Times New Roman" w:cs="Times New Roman"/>
          <w:sz w:val="24"/>
          <w:szCs w:val="24"/>
        </w:rPr>
        <w:t>labour deficit caused by Brexit</w:t>
      </w:r>
      <w:r w:rsidR="0046590B">
        <w:rPr>
          <w:rFonts w:ascii="Times New Roman" w:hAnsi="Times New Roman" w:cs="Times New Roman"/>
          <w:sz w:val="24"/>
          <w:szCs w:val="24"/>
        </w:rPr>
        <w:t xml:space="preserve">. </w:t>
      </w:r>
    </w:p>
    <w:p w:rsidR="00034A30" w:rsidRPr="00034A30" w:rsidRDefault="00034A30" w:rsidP="00034A30">
      <w:pPr>
        <w:pStyle w:val="ListParagraph"/>
        <w:numPr>
          <w:ilvl w:val="0"/>
          <w:numId w:val="7"/>
        </w:numPr>
        <w:spacing w:line="360" w:lineRule="auto"/>
        <w:jc w:val="both"/>
        <w:rPr>
          <w:rStyle w:val="Strong"/>
          <w:rFonts w:ascii="Times New Roman" w:eastAsia="Times New Roman" w:hAnsi="Times New Roman" w:cs="Times New Roman"/>
          <w:b w:val="0"/>
          <w:bCs w:val="0"/>
          <w:sz w:val="24"/>
          <w:lang w:val="en-IN"/>
        </w:rPr>
      </w:pPr>
      <w:r w:rsidRPr="00034A30">
        <w:rPr>
          <w:rStyle w:val="Strong"/>
          <w:rFonts w:ascii="Times New Roman" w:hAnsi="Times New Roman" w:cs="Times New Roman"/>
          <w:bCs w:val="0"/>
          <w:color w:val="000000"/>
          <w:sz w:val="24"/>
          <w:szCs w:val="42"/>
        </w:rPr>
        <w:t>Utilize Partners, Professionals, and International Recruitment Agencies</w:t>
      </w:r>
    </w:p>
    <w:p w:rsidR="00176F24" w:rsidRPr="00176F24" w:rsidRDefault="00AD3B80" w:rsidP="00034A30">
      <w:pPr>
        <w:pStyle w:val="ListParagraph"/>
        <w:spacing w:line="360" w:lineRule="auto"/>
        <w:ind w:firstLine="720"/>
        <w:jc w:val="both"/>
        <w:rPr>
          <w:rFonts w:ascii="Times New Roman" w:eastAsia="Times New Roman" w:hAnsi="Times New Roman" w:cs="Times New Roman"/>
          <w:sz w:val="24"/>
          <w:lang w:val="en-IN"/>
        </w:rPr>
      </w:pPr>
      <w:r w:rsidRPr="00AD3B80">
        <w:rPr>
          <w:rFonts w:ascii="Times New Roman" w:eastAsia="Times New Roman" w:hAnsi="Times New Roman" w:cs="Times New Roman"/>
          <w:sz w:val="24"/>
          <w:lang w:val="en-IN"/>
        </w:rPr>
        <w:t>Engaging with other firms, trade groups, and industry organisations to determine what the organisational sector offers potential recruits, as well as working with local schools and colleges to showcase examples of workers who enjoy their jobs and progression from lower-skilled to higher-skilled positions, was one of the most widely used HR strategies. Regardless of the result of Brexit, a global recruiting organisation continues to provide seamless recruitment services to businesses in the United Kingdom, Europe, and throughout the globe.</w:t>
      </w:r>
    </w:p>
    <w:p w:rsidR="0046590B" w:rsidRPr="004560F2" w:rsidRDefault="0046590B" w:rsidP="008B1EC3">
      <w:pPr>
        <w:pStyle w:val="ListParagraph"/>
        <w:numPr>
          <w:ilvl w:val="0"/>
          <w:numId w:val="7"/>
        </w:numPr>
        <w:spacing w:line="360" w:lineRule="auto"/>
        <w:jc w:val="both"/>
        <w:rPr>
          <w:rStyle w:val="Strong"/>
          <w:rFonts w:ascii="Times New Roman" w:eastAsia="Times New Roman" w:hAnsi="Times New Roman" w:cs="Times New Roman"/>
          <w:bCs w:val="0"/>
          <w:sz w:val="12"/>
          <w:lang w:val="en-IN"/>
        </w:rPr>
      </w:pPr>
      <w:r w:rsidRPr="004560F2">
        <w:rPr>
          <w:rStyle w:val="Strong"/>
          <w:rFonts w:ascii="Times New Roman" w:hAnsi="Times New Roman" w:cs="Times New Roman"/>
          <w:bCs w:val="0"/>
          <w:color w:val="000000"/>
          <w:sz w:val="24"/>
          <w:szCs w:val="42"/>
        </w:rPr>
        <w:t>Attract Young UK Workers</w:t>
      </w:r>
    </w:p>
    <w:p w:rsidR="00313416" w:rsidRPr="00313416" w:rsidRDefault="00AD3B80" w:rsidP="004560F2">
      <w:pPr>
        <w:pStyle w:val="ListParagraph"/>
        <w:spacing w:line="360" w:lineRule="auto"/>
        <w:ind w:firstLine="720"/>
        <w:jc w:val="both"/>
        <w:rPr>
          <w:rFonts w:ascii="Times New Roman" w:eastAsia="Times New Roman" w:hAnsi="Times New Roman" w:cs="Times New Roman"/>
          <w:sz w:val="24"/>
          <w:lang w:val="en-IN"/>
        </w:rPr>
      </w:pPr>
      <w:r w:rsidRPr="00AD3B80">
        <w:rPr>
          <w:rFonts w:ascii="Times New Roman" w:eastAsia="Times New Roman" w:hAnsi="Times New Roman" w:cs="Times New Roman"/>
          <w:sz w:val="24"/>
          <w:lang w:val="en-IN"/>
        </w:rPr>
        <w:t xml:space="preserve">During the Brexit transition, the rate at which young people entered areas like as manufacturing, engineering, aerospace, and automotive was at an all-time low. In addition, prior to Brexit, technological improvements, and climate change, 42% of executives in the aerospace industry and 22% of executives in the engineering industry named skills shortages as their greatest business issue. Simultaneously, roughly 66% of current UK graduates reported working in positions unrelated to their degrees, and 33% of graduates were unsatisfied with their current employment. Apprenticeships were the solution to the urgent need for meaningful jobs among British youngsters and for skilled employees in British businesses. Without incurring crippling university debt or time constraints, organisations offered Apprenticeships to brilliant students </w:t>
      </w:r>
      <w:r w:rsidRPr="00AD3B80">
        <w:rPr>
          <w:rFonts w:ascii="Times New Roman" w:eastAsia="Times New Roman" w:hAnsi="Times New Roman" w:cs="Times New Roman"/>
          <w:sz w:val="24"/>
          <w:lang w:val="en-IN"/>
        </w:rPr>
        <w:lastRenderedPageBreak/>
        <w:t>from diverse academic, socioeconomic, and cultural backgrounds, allowing them to rapidly acquire practical skills that will prepare them for lifelong jobs and make them valuable assets to any workforce. Apprenticeships also support a diverse workforce by improving the social mobility of tens of thousands of persons, providing HRM with unique ideas to problem-solving, and appealing to new client groups.</w:t>
      </w:r>
    </w:p>
    <w:p w:rsidR="0046590B" w:rsidRPr="004560F2" w:rsidRDefault="0046590B" w:rsidP="008B1EC3">
      <w:pPr>
        <w:pStyle w:val="ListParagraph"/>
        <w:numPr>
          <w:ilvl w:val="0"/>
          <w:numId w:val="7"/>
        </w:numPr>
        <w:spacing w:line="360" w:lineRule="auto"/>
        <w:jc w:val="both"/>
        <w:rPr>
          <w:rStyle w:val="Strong"/>
          <w:rFonts w:ascii="Times New Roman" w:eastAsia="Times New Roman" w:hAnsi="Times New Roman" w:cs="Times New Roman"/>
          <w:bCs w:val="0"/>
          <w:sz w:val="12"/>
          <w:lang w:val="en-IN"/>
        </w:rPr>
      </w:pPr>
      <w:r w:rsidRPr="004560F2">
        <w:rPr>
          <w:rStyle w:val="Strong"/>
          <w:rFonts w:ascii="Times New Roman" w:hAnsi="Times New Roman" w:cs="Times New Roman"/>
          <w:bCs w:val="0"/>
          <w:color w:val="000000"/>
          <w:sz w:val="24"/>
          <w:szCs w:val="42"/>
        </w:rPr>
        <w:t>Workforce Planning – Improve Employee Retention</w:t>
      </w:r>
    </w:p>
    <w:p w:rsidR="00611A50" w:rsidRDefault="00AD3B80" w:rsidP="00034A30">
      <w:pPr>
        <w:pStyle w:val="ListParagraph"/>
        <w:spacing w:line="360" w:lineRule="auto"/>
        <w:ind w:firstLine="720"/>
        <w:jc w:val="both"/>
        <w:rPr>
          <w:rFonts w:ascii="Times New Roman" w:eastAsia="Times New Roman" w:hAnsi="Times New Roman" w:cs="Times New Roman"/>
          <w:sz w:val="24"/>
          <w:lang w:val="en-IN"/>
        </w:rPr>
      </w:pPr>
      <w:r w:rsidRPr="00AD3B80">
        <w:rPr>
          <w:rFonts w:ascii="Times New Roman" w:eastAsia="Times New Roman" w:hAnsi="Times New Roman" w:cs="Times New Roman"/>
          <w:sz w:val="24"/>
          <w:lang w:val="en-IN"/>
        </w:rPr>
        <w:t>The Recruitment and Employment Confederation (REC) expected that fewer EU workers will choose to fill these roles in preparation for Brexit. The contribution of EU employees to the UK workforce was 7%. Human Resources was concerned about filling these positions with candidates from the United Kingdom. They have recently had limited success in hiring British workers for low- or medium-skilled employment, maybe because the candidates are overqualified, unmotivated, or unable to do the job due to disability or caregiving responsibilities. Therefore, HRM enhanced the Improving Employee Retention tactics to fill the voids. An exceptional benefits package attracts new employees and helps existing employees feel inspired, valued, and motivated, promoting greater</w:t>
      </w:r>
      <w:r>
        <w:rPr>
          <w:rFonts w:ascii="Times New Roman" w:eastAsia="Times New Roman" w:hAnsi="Times New Roman" w:cs="Times New Roman"/>
          <w:sz w:val="24"/>
          <w:lang w:val="en-IN"/>
        </w:rPr>
        <w:t xml:space="preserve"> employee loyalty and retention</w:t>
      </w:r>
      <w:r w:rsidR="004560F2">
        <w:rPr>
          <w:rFonts w:ascii="Times New Roman" w:eastAsia="Times New Roman" w:hAnsi="Times New Roman" w:cs="Times New Roman"/>
          <w:sz w:val="24"/>
          <w:lang w:val="en-IN"/>
        </w:rPr>
        <w:t>.</w:t>
      </w:r>
    </w:p>
    <w:p w:rsidR="000D3666" w:rsidRPr="000D3666" w:rsidRDefault="00AD3B80" w:rsidP="000D3666">
      <w:pPr>
        <w:spacing w:line="360" w:lineRule="auto"/>
        <w:jc w:val="both"/>
        <w:rPr>
          <w:rFonts w:ascii="Times New Roman" w:eastAsia="Times New Roman" w:hAnsi="Times New Roman" w:cs="Times New Roman"/>
          <w:sz w:val="24"/>
          <w:lang w:val="en-IN"/>
        </w:rPr>
      </w:pPr>
      <w:r w:rsidRPr="00AD3B80">
        <w:rPr>
          <w:rFonts w:ascii="Times New Roman" w:hAnsi="Times New Roman" w:cs="Times New Roman"/>
          <w:sz w:val="24"/>
          <w:szCs w:val="24"/>
        </w:rPr>
        <w:t>Human Resources departments of all organisations modified their Human Resource strategies in response to Brexit and the workforce shortage crisis.</w:t>
      </w:r>
      <w:r w:rsidR="000D3666">
        <w:rPr>
          <w:rFonts w:ascii="Times New Roman" w:hAnsi="Times New Roman" w:cs="Times New Roman"/>
          <w:sz w:val="24"/>
          <w:szCs w:val="24"/>
        </w:rPr>
        <w:t xml:space="preserve"> </w:t>
      </w:r>
    </w:p>
    <w:p w:rsidR="000D3666" w:rsidRPr="00D77E27" w:rsidRDefault="000D3666" w:rsidP="000D3666">
      <w:pPr>
        <w:pStyle w:val="Heading2"/>
        <w:spacing w:line="360" w:lineRule="auto"/>
        <w:jc w:val="both"/>
        <w:rPr>
          <w:rFonts w:ascii="Times New Roman" w:eastAsia="Times New Roman" w:hAnsi="Times New Roman" w:cs="Times New Roman"/>
          <w:b/>
          <w:color w:val="000000" w:themeColor="text1"/>
          <w:sz w:val="24"/>
          <w:szCs w:val="24"/>
          <w:lang w:val="en-IN"/>
        </w:rPr>
      </w:pPr>
      <w:bookmarkStart w:id="8" w:name="_Toc123278954"/>
      <w:r w:rsidRPr="00D77E27">
        <w:rPr>
          <w:rFonts w:ascii="Times New Roman" w:eastAsia="Times New Roman" w:hAnsi="Times New Roman" w:cs="Times New Roman"/>
          <w:b/>
          <w:color w:val="000000" w:themeColor="text1"/>
          <w:sz w:val="24"/>
          <w:szCs w:val="24"/>
          <w:lang w:val="en-IN"/>
        </w:rPr>
        <w:t>Conclusion</w:t>
      </w:r>
      <w:bookmarkEnd w:id="8"/>
    </w:p>
    <w:p w:rsidR="007F1EB1" w:rsidRDefault="00AD3B80" w:rsidP="004560F2">
      <w:pPr>
        <w:spacing w:line="360" w:lineRule="auto"/>
        <w:jc w:val="both"/>
        <w:rPr>
          <w:rFonts w:ascii="Times New Roman" w:eastAsia="Times New Roman" w:hAnsi="Times New Roman" w:cs="Times New Roman"/>
          <w:color w:val="0E101A"/>
          <w:sz w:val="24"/>
          <w:szCs w:val="24"/>
          <w:lang w:val="en-IN"/>
        </w:rPr>
      </w:pPr>
      <w:r w:rsidRPr="00AD3B80">
        <w:rPr>
          <w:rFonts w:ascii="Times New Roman" w:eastAsia="Times New Roman" w:hAnsi="Times New Roman" w:cs="Times New Roman"/>
          <w:color w:val="0E101A"/>
          <w:sz w:val="24"/>
          <w:szCs w:val="24"/>
          <w:lang w:val="en-IN"/>
        </w:rPr>
        <w:t>HRM alters HR strategy continuously by impacting external events such as Cox-2 and Brexit. In the Covid, HRM implemented procedures such as a remote work policy and automation in order to maintain organisational practises. In contrast, during Brexit, HRM focuses on addressing the organization's labour shortage, hence they opted to collaborate with other organisations. They attempted to boost staff retention by offering large sal</w:t>
      </w:r>
      <w:r>
        <w:rPr>
          <w:rFonts w:ascii="Times New Roman" w:eastAsia="Times New Roman" w:hAnsi="Times New Roman" w:cs="Times New Roman"/>
          <w:color w:val="0E101A"/>
          <w:sz w:val="24"/>
          <w:szCs w:val="24"/>
          <w:lang w:val="en-IN"/>
        </w:rPr>
        <w:t>aries and other incentives</w:t>
      </w:r>
      <w:bookmarkStart w:id="9" w:name="_GoBack"/>
      <w:bookmarkEnd w:id="9"/>
      <w:r w:rsidR="00FE3BEC">
        <w:rPr>
          <w:rFonts w:ascii="Times New Roman" w:eastAsia="Times New Roman" w:hAnsi="Times New Roman" w:cs="Times New Roman"/>
          <w:color w:val="0E101A"/>
          <w:sz w:val="24"/>
          <w:szCs w:val="24"/>
          <w:lang w:val="en-IN"/>
        </w:rPr>
        <w:t xml:space="preserve">. </w:t>
      </w:r>
    </w:p>
    <w:p w:rsidR="00CE0DB7" w:rsidRDefault="00CE0DB7" w:rsidP="004560F2">
      <w:pPr>
        <w:spacing w:line="360" w:lineRule="auto"/>
        <w:jc w:val="both"/>
        <w:rPr>
          <w:rFonts w:ascii="Times New Roman" w:eastAsia="Times New Roman" w:hAnsi="Times New Roman" w:cs="Times New Roman"/>
          <w:color w:val="0E101A"/>
          <w:sz w:val="24"/>
          <w:szCs w:val="24"/>
          <w:lang w:val="en-IN"/>
        </w:rPr>
      </w:pPr>
    </w:p>
    <w:p w:rsidR="00CE0DB7" w:rsidRDefault="00CE0DB7" w:rsidP="004560F2">
      <w:pPr>
        <w:spacing w:line="360" w:lineRule="auto"/>
        <w:jc w:val="both"/>
        <w:rPr>
          <w:rFonts w:ascii="Times New Roman" w:eastAsia="Times New Roman" w:hAnsi="Times New Roman" w:cs="Times New Roman"/>
          <w:color w:val="0E101A"/>
          <w:sz w:val="24"/>
          <w:szCs w:val="24"/>
          <w:lang w:val="en-IN"/>
        </w:rPr>
      </w:pPr>
    </w:p>
    <w:p w:rsidR="000D3666" w:rsidRPr="00CE0DB7" w:rsidRDefault="007F1EB1" w:rsidP="00CE0DB7">
      <w:pPr>
        <w:pStyle w:val="Heading1"/>
        <w:rPr>
          <w:rFonts w:ascii="Times New Roman" w:eastAsia="Times New Roman" w:hAnsi="Times New Roman" w:cs="Times New Roman"/>
          <w:b/>
          <w:u w:val="single"/>
          <w:lang w:val="en-IN"/>
        </w:rPr>
      </w:pPr>
      <w:bookmarkStart w:id="10" w:name="_Toc123278955"/>
      <w:r w:rsidRPr="00CE0DB7">
        <w:rPr>
          <w:rFonts w:ascii="Times New Roman" w:eastAsia="Times New Roman" w:hAnsi="Times New Roman" w:cs="Times New Roman"/>
          <w:b/>
          <w:color w:val="000000" w:themeColor="text1"/>
          <w:sz w:val="28"/>
          <w:u w:val="single"/>
          <w:lang w:val="en-IN"/>
        </w:rPr>
        <w:lastRenderedPageBreak/>
        <w:t>Reference</w:t>
      </w:r>
      <w:bookmarkEnd w:id="10"/>
    </w:p>
    <w:p w:rsidR="007F1EB1" w:rsidRDefault="007F1EB1" w:rsidP="007F1EB1">
      <w:pPr>
        <w:pStyle w:val="NormalWeb"/>
        <w:jc w:val="both"/>
      </w:pPr>
      <w:r>
        <w:t xml:space="preserve">Abbot, R. (no date) </w:t>
      </w:r>
      <w:r>
        <w:rPr>
          <w:i/>
          <w:iCs/>
        </w:rPr>
        <w:t>Hiring strategies after Brexit</w:t>
      </w:r>
      <w:r>
        <w:t xml:space="preserve">, </w:t>
      </w:r>
      <w:r>
        <w:rPr>
          <w:i/>
          <w:iCs/>
        </w:rPr>
        <w:t>VHR Engineering &amp; Technical Recruitment Blog</w:t>
      </w:r>
      <w:r>
        <w:t xml:space="preserve">. Available at: </w:t>
      </w:r>
      <w:hyperlink r:id="rId9" w:history="1">
        <w:r w:rsidRPr="00762BA5">
          <w:rPr>
            <w:rStyle w:val="Hyperlink"/>
          </w:rPr>
          <w:t>https://blog.v-hr.com/blog/hiring-strategies-after-brexit</w:t>
        </w:r>
      </w:hyperlink>
      <w:r>
        <w:t xml:space="preserve"> (Accessed: December 30, 2022). </w:t>
      </w:r>
    </w:p>
    <w:p w:rsidR="00CC7C13" w:rsidRDefault="00CC7C13" w:rsidP="00CC7C13">
      <w:pPr>
        <w:pStyle w:val="NormalWeb"/>
        <w:jc w:val="both"/>
      </w:pPr>
      <w:r w:rsidRPr="003B36F5">
        <w:rPr>
          <w:iCs/>
        </w:rPr>
        <w:t>A guide for managers - indeed</w:t>
      </w:r>
      <w:r w:rsidRPr="003B36F5">
        <w:t xml:space="preserve"> (</w:t>
      </w:r>
      <w:r>
        <w:t xml:space="preserve">no date). </w:t>
      </w:r>
      <w:r>
        <w:rPr>
          <w:i/>
          <w:iCs/>
        </w:rPr>
        <w:t xml:space="preserve">Human resources strategies </w:t>
      </w:r>
      <w:r>
        <w:t xml:space="preserve">Available at: </w:t>
      </w:r>
      <w:hyperlink r:id="rId10" w:history="1">
        <w:r w:rsidRPr="00762BA5">
          <w:rPr>
            <w:rStyle w:val="Hyperlink"/>
          </w:rPr>
          <w:t>https://www.indeed.com/hire/c/info/human-resources-strategies</w:t>
        </w:r>
      </w:hyperlink>
      <w:r>
        <w:t xml:space="preserve"> (Accessed: December 30, 2022). </w:t>
      </w:r>
    </w:p>
    <w:p w:rsidR="00CC7C13" w:rsidRDefault="00CC7C13" w:rsidP="00CC7C13">
      <w:pPr>
        <w:pStyle w:val="NormalWeb"/>
        <w:jc w:val="both"/>
      </w:pPr>
      <w:r w:rsidRPr="003B36F5">
        <w:rPr>
          <w:iCs/>
        </w:rPr>
        <w:t>GoCo.io</w:t>
      </w:r>
      <w:r w:rsidRPr="003B36F5">
        <w:t xml:space="preserve">. </w:t>
      </w:r>
      <w:r>
        <w:t>(2022) HR</w:t>
      </w:r>
      <w:r>
        <w:rPr>
          <w:i/>
          <w:iCs/>
        </w:rPr>
        <w:t xml:space="preserve"> strategies for Post-COVID Recovery</w:t>
      </w:r>
      <w:r>
        <w:t xml:space="preserve"> Available at: </w:t>
      </w:r>
      <w:hyperlink r:id="rId11" w:history="1">
        <w:r w:rsidRPr="00762BA5">
          <w:rPr>
            <w:rStyle w:val="Hyperlink"/>
          </w:rPr>
          <w:t>https://www.goco.io/blog/hr-strategies-for-post-covid-recovery/</w:t>
        </w:r>
      </w:hyperlink>
      <w:r>
        <w:t xml:space="preserve"> (Accessed: December 30, 2022). </w:t>
      </w:r>
    </w:p>
    <w:p w:rsidR="007F1EB1" w:rsidRDefault="007F1EB1" w:rsidP="007F1EB1">
      <w:pPr>
        <w:pStyle w:val="NormalWeb"/>
        <w:jc w:val="both"/>
      </w:pPr>
      <w:r>
        <w:t xml:space="preserve">Kenton, W. (2022) </w:t>
      </w:r>
      <w:r>
        <w:rPr>
          <w:i/>
          <w:iCs/>
        </w:rPr>
        <w:t>Labor Market explained: Theories and who is included</w:t>
      </w:r>
      <w:r>
        <w:t xml:space="preserve">, </w:t>
      </w:r>
      <w:r>
        <w:rPr>
          <w:i/>
          <w:iCs/>
        </w:rPr>
        <w:t>Investopedia</w:t>
      </w:r>
      <w:r>
        <w:t xml:space="preserve">. Investopedia. Available at: </w:t>
      </w:r>
      <w:hyperlink r:id="rId12" w:history="1">
        <w:r w:rsidRPr="00762BA5">
          <w:rPr>
            <w:rStyle w:val="Hyperlink"/>
          </w:rPr>
          <w:t>https://www.investopedia.com/terms/l/labor-market.asp</w:t>
        </w:r>
      </w:hyperlink>
      <w:r>
        <w:t xml:space="preserve"> (Accessed: December 30, 2022). </w:t>
      </w:r>
    </w:p>
    <w:p w:rsidR="007F1EB1" w:rsidRDefault="007F1EB1" w:rsidP="007F1EB1">
      <w:pPr>
        <w:pStyle w:val="NormalWeb"/>
        <w:jc w:val="both"/>
      </w:pPr>
      <w:r>
        <w:t xml:space="preserve">Leaker, D. (2022) </w:t>
      </w:r>
      <w:r>
        <w:rPr>
          <w:i/>
          <w:iCs/>
        </w:rPr>
        <w:t>Labour market overview, UK: August 2022</w:t>
      </w:r>
      <w:r>
        <w:t xml:space="preserve">, </w:t>
      </w:r>
      <w:r>
        <w:rPr>
          <w:i/>
          <w:iCs/>
        </w:rPr>
        <w:t>Labour market overview, UK - Office for National Statistics</w:t>
      </w:r>
      <w:r>
        <w:t>. Office for National Statistics. Available at:</w:t>
      </w:r>
      <w:hyperlink r:id="rId13" w:anchor=":~:text=The%20most%20timely%20estimate%20of,on%20the%20quarter%20to%203.8%25" w:history="1">
        <w:r w:rsidRPr="00762BA5">
          <w:rPr>
            <w:rStyle w:val="Hyperlink"/>
          </w:rPr>
          <w:t>https://www.ons.gov.uk/employmentandlabourmarket/peopleinwork/employmentandemployeetypes/bulletins/uklabourmarket/august2022#:~:text=The%20most%20timely%20estimate%20of,on%20the%20quarter%20to%203.8%25</w:t>
        </w:r>
      </w:hyperlink>
      <w:r>
        <w:t xml:space="preserve"> (Accessed: December 30, 2022). </w:t>
      </w:r>
    </w:p>
    <w:p w:rsidR="007F1EB1" w:rsidRDefault="007F1EB1" w:rsidP="007F1EB1">
      <w:pPr>
        <w:pStyle w:val="NormalWeb"/>
        <w:jc w:val="both"/>
      </w:pPr>
      <w:r>
        <w:t xml:space="preserve">Strauss, D. (2022) </w:t>
      </w:r>
      <w:r>
        <w:rPr>
          <w:i/>
          <w:iCs/>
        </w:rPr>
        <w:t>UK labour market remains hot despite stalling economy</w:t>
      </w:r>
      <w:r>
        <w:t xml:space="preserve">, </w:t>
      </w:r>
      <w:r>
        <w:rPr>
          <w:i/>
          <w:iCs/>
        </w:rPr>
        <w:t>Subscribe to read | Financial Times</w:t>
      </w:r>
      <w:r>
        <w:t xml:space="preserve">. Financial Times. Available at: </w:t>
      </w:r>
      <w:hyperlink r:id="rId14" w:history="1">
        <w:r w:rsidRPr="00762BA5">
          <w:rPr>
            <w:rStyle w:val="Hyperlink"/>
          </w:rPr>
          <w:t>https://www.ft.com/content/812f3177-2d4d-47df-9c8a-919681f56946</w:t>
        </w:r>
      </w:hyperlink>
      <w:r>
        <w:t xml:space="preserve"> (Accessed: December 30, 2022). </w:t>
      </w:r>
    </w:p>
    <w:p w:rsidR="007F1EB1" w:rsidRDefault="007F1EB1" w:rsidP="007F1EB1">
      <w:pPr>
        <w:pStyle w:val="NormalWeb"/>
        <w:jc w:val="both"/>
      </w:pPr>
      <w:r>
        <w:t xml:space="preserve">Team, P.G. (no date) </w:t>
      </w:r>
      <w:r>
        <w:rPr>
          <w:i/>
          <w:iCs/>
        </w:rPr>
        <w:t>HRM Post-COVID: The evolution of human resources management</w:t>
      </w:r>
      <w:r>
        <w:t xml:space="preserve">, </w:t>
      </w:r>
      <w:r>
        <w:rPr>
          <w:i/>
          <w:iCs/>
        </w:rPr>
        <w:t>PeopleGoal</w:t>
      </w:r>
      <w:r>
        <w:t xml:space="preserve">. Available at: </w:t>
      </w:r>
      <w:hyperlink r:id="rId15" w:history="1">
        <w:r w:rsidRPr="00762BA5">
          <w:rPr>
            <w:rStyle w:val="Hyperlink"/>
          </w:rPr>
          <w:t>https://www.peoplegoal.com/blog/human-resources-management-post-covid</w:t>
        </w:r>
      </w:hyperlink>
      <w:r>
        <w:t xml:space="preserve"> (Accessed: December 30, 2022). </w:t>
      </w:r>
    </w:p>
    <w:p w:rsidR="00CC7C13" w:rsidRDefault="00CC7C13" w:rsidP="00CC7C13">
      <w:pPr>
        <w:pStyle w:val="NormalWeb"/>
        <w:jc w:val="both"/>
      </w:pPr>
      <w:r w:rsidRPr="003B36F5">
        <w:rPr>
          <w:iCs/>
        </w:rPr>
        <w:t xml:space="preserve">The Economic Times </w:t>
      </w:r>
      <w:r w:rsidRPr="003B36F5">
        <w:t>(no date).</w:t>
      </w:r>
      <w:r>
        <w:t xml:space="preserve"> </w:t>
      </w:r>
      <w:r>
        <w:rPr>
          <w:i/>
          <w:iCs/>
        </w:rPr>
        <w:t>What is labour market? definition of labour market, labour market meaning.</w:t>
      </w:r>
      <w:r>
        <w:t xml:space="preserve"> Available at: </w:t>
      </w:r>
      <w:hyperlink r:id="rId16" w:history="1">
        <w:r w:rsidRPr="00762BA5">
          <w:rPr>
            <w:rStyle w:val="Hyperlink"/>
          </w:rPr>
          <w:t>https://economictimes.indiatimes.com/definition/labour-market</w:t>
        </w:r>
      </w:hyperlink>
      <w:r>
        <w:t xml:space="preserve"> (Accessed: December 30, 2022). </w:t>
      </w:r>
    </w:p>
    <w:p w:rsidR="00CC7C13" w:rsidRDefault="00CC7C13" w:rsidP="00CC7C13">
      <w:pPr>
        <w:pStyle w:val="NormalWeb"/>
        <w:jc w:val="both"/>
      </w:pPr>
      <w:r>
        <w:t xml:space="preserve">The Economist Newspaper (no date) </w:t>
      </w:r>
      <w:r>
        <w:rPr>
          <w:i/>
          <w:iCs/>
        </w:rPr>
        <w:t>Britain’s labour market is straining to recover from the pandemic.</w:t>
      </w:r>
      <w:r>
        <w:t xml:space="preserve"> Available at: </w:t>
      </w:r>
      <w:hyperlink r:id="rId17" w:history="1">
        <w:r w:rsidRPr="00762BA5">
          <w:rPr>
            <w:rStyle w:val="Hyperlink"/>
          </w:rPr>
          <w:t>https://www.economist.com/britain/2022/07/07/britains-labour-market-is-straining-to-recover-from-the-pandemic</w:t>
        </w:r>
      </w:hyperlink>
      <w:r>
        <w:t xml:space="preserve"> (Accessed: December 30, 2022). </w:t>
      </w:r>
    </w:p>
    <w:p w:rsidR="00CC7C13" w:rsidRDefault="00CC7C13" w:rsidP="007F1EB1">
      <w:pPr>
        <w:pStyle w:val="NormalWeb"/>
        <w:jc w:val="both"/>
      </w:pPr>
    </w:p>
    <w:sectPr w:rsidR="00CC7C13" w:rsidSect="003E624C">
      <w:headerReference w:type="default" r:id="rId18"/>
      <w:footerReference w:type="default" r:id="rId19"/>
      <w:pgSz w:w="11906" w:h="16838"/>
      <w:pgMar w:top="1440" w:right="1440" w:bottom="1440" w:left="2160" w:header="709" w:footer="709"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4025" w:rsidRDefault="00204025" w:rsidP="00A4479C">
      <w:pPr>
        <w:spacing w:after="0" w:line="240" w:lineRule="auto"/>
      </w:pPr>
      <w:r>
        <w:separator/>
      </w:r>
    </w:p>
  </w:endnote>
  <w:endnote w:type="continuationSeparator" w:id="0">
    <w:p w:rsidR="00204025" w:rsidRDefault="00204025" w:rsidP="00A44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3028122"/>
      <w:docPartObj>
        <w:docPartGallery w:val="Page Numbers (Bottom of Page)"/>
        <w:docPartUnique/>
      </w:docPartObj>
    </w:sdtPr>
    <w:sdtEndPr/>
    <w:sdtContent>
      <w:p w:rsidR="00A4479C" w:rsidRDefault="00A4479C">
        <w:pPr>
          <w:pStyle w:val="Footer"/>
          <w:jc w:val="right"/>
        </w:pPr>
        <w:r>
          <w:t xml:space="preserve">Page | </w:t>
        </w:r>
        <w:r>
          <w:fldChar w:fldCharType="begin"/>
        </w:r>
        <w:r>
          <w:instrText xml:space="preserve"> PAGE   \* MERGEFORMAT </w:instrText>
        </w:r>
        <w:r>
          <w:fldChar w:fldCharType="separate"/>
        </w:r>
        <w:r w:rsidR="00AD3B80">
          <w:rPr>
            <w:noProof/>
          </w:rPr>
          <w:t>8</w:t>
        </w:r>
        <w:r>
          <w:rPr>
            <w:noProof/>
          </w:rPr>
          <w:fldChar w:fldCharType="end"/>
        </w:r>
        <w:r>
          <w:t xml:space="preserve"> </w:t>
        </w:r>
      </w:p>
    </w:sdtContent>
  </w:sdt>
  <w:p w:rsidR="00A4479C" w:rsidRDefault="00A447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4025" w:rsidRDefault="00204025" w:rsidP="00A4479C">
      <w:pPr>
        <w:spacing w:after="0" w:line="240" w:lineRule="auto"/>
      </w:pPr>
      <w:r>
        <w:separator/>
      </w:r>
    </w:p>
  </w:footnote>
  <w:footnote w:type="continuationSeparator" w:id="0">
    <w:p w:rsidR="00204025" w:rsidRDefault="00204025" w:rsidP="00A447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79C" w:rsidRDefault="00A4479C" w:rsidP="00A4479C">
    <w:pPr>
      <w:pStyle w:val="Header"/>
      <w:jc w:val="right"/>
      <w:rPr>
        <w:rFonts w:ascii="Times New Roman" w:hAnsi="Times New Roman" w:cs="Times New Roman"/>
      </w:rPr>
    </w:pPr>
    <w:r>
      <w:rPr>
        <w:rFonts w:ascii="Times New Roman" w:hAnsi="Times New Roman" w:cs="Times New Roman"/>
      </w:rPr>
      <w:t>Human Resource Management Assessment-1</w:t>
    </w:r>
  </w:p>
  <w:p w:rsidR="00A4479C" w:rsidRDefault="00A4479C" w:rsidP="00A4479C">
    <w:pPr>
      <w:pStyle w:val="Header"/>
      <w:jc w:val="right"/>
    </w:pPr>
  </w:p>
  <w:p w:rsidR="00A4479C" w:rsidRDefault="00A447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C1D18"/>
    <w:multiLevelType w:val="hybridMultilevel"/>
    <w:tmpl w:val="AA18D5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4ED6ED6"/>
    <w:multiLevelType w:val="hybridMultilevel"/>
    <w:tmpl w:val="C3645E2E"/>
    <w:lvl w:ilvl="0" w:tplc="E4CAC49E">
      <w:start w:val="1"/>
      <w:numFmt w:val="decimal"/>
      <w:lvlText w:val="%1."/>
      <w:lvlJc w:val="left"/>
      <w:pPr>
        <w:ind w:left="720" w:hanging="360"/>
      </w:pPr>
      <w:rPr>
        <w:rFonts w:eastAsiaTheme="majorEastAsia"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6AE2DC2"/>
    <w:multiLevelType w:val="multilevel"/>
    <w:tmpl w:val="3A06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2153DC"/>
    <w:multiLevelType w:val="hybridMultilevel"/>
    <w:tmpl w:val="EE8C096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3AA03E6"/>
    <w:multiLevelType w:val="hybridMultilevel"/>
    <w:tmpl w:val="8B3ABF50"/>
    <w:lvl w:ilvl="0" w:tplc="E4CAC49E">
      <w:start w:val="1"/>
      <w:numFmt w:val="decimal"/>
      <w:lvlText w:val="%1."/>
      <w:lvlJc w:val="left"/>
      <w:pPr>
        <w:ind w:left="720" w:hanging="360"/>
      </w:pPr>
      <w:rPr>
        <w:rFonts w:eastAsiaTheme="majorEastAsia"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7496EDE"/>
    <w:multiLevelType w:val="hybridMultilevel"/>
    <w:tmpl w:val="34F60BA2"/>
    <w:lvl w:ilvl="0" w:tplc="E4CAC49E">
      <w:start w:val="1"/>
      <w:numFmt w:val="decimal"/>
      <w:lvlText w:val="%1."/>
      <w:lvlJc w:val="left"/>
      <w:pPr>
        <w:ind w:left="720" w:hanging="360"/>
      </w:pPr>
      <w:rPr>
        <w:rFonts w:eastAsiaTheme="majorEastAsia"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06351B1"/>
    <w:multiLevelType w:val="hybridMultilevel"/>
    <w:tmpl w:val="BE86D2C0"/>
    <w:lvl w:ilvl="0" w:tplc="9ECEB0EA">
      <w:start w:val="1"/>
      <w:numFmt w:val="decimal"/>
      <w:lvlText w:val="%1."/>
      <w:lvlJc w:val="left"/>
      <w:pPr>
        <w:ind w:left="720" w:hanging="360"/>
      </w:pPr>
      <w:rPr>
        <w:rFonts w:eastAsiaTheme="majorEastAsia" w:hint="default"/>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24C"/>
    <w:rsid w:val="00004C7C"/>
    <w:rsid w:val="00034A30"/>
    <w:rsid w:val="0007207C"/>
    <w:rsid w:val="000B3131"/>
    <w:rsid w:val="000D3666"/>
    <w:rsid w:val="000D486B"/>
    <w:rsid w:val="001633D3"/>
    <w:rsid w:val="00176F24"/>
    <w:rsid w:val="00204025"/>
    <w:rsid w:val="00290C43"/>
    <w:rsid w:val="002E3CCC"/>
    <w:rsid w:val="00313416"/>
    <w:rsid w:val="00317D41"/>
    <w:rsid w:val="00321E8E"/>
    <w:rsid w:val="003A1CD5"/>
    <w:rsid w:val="003B36F5"/>
    <w:rsid w:val="003E624C"/>
    <w:rsid w:val="004221A9"/>
    <w:rsid w:val="004262A2"/>
    <w:rsid w:val="004560F2"/>
    <w:rsid w:val="0046590B"/>
    <w:rsid w:val="0049333C"/>
    <w:rsid w:val="004D529B"/>
    <w:rsid w:val="00611A50"/>
    <w:rsid w:val="006E263C"/>
    <w:rsid w:val="007E78FD"/>
    <w:rsid w:val="007F1EB1"/>
    <w:rsid w:val="008B1EC3"/>
    <w:rsid w:val="008F0012"/>
    <w:rsid w:val="00915906"/>
    <w:rsid w:val="0094756B"/>
    <w:rsid w:val="009751E2"/>
    <w:rsid w:val="00A04292"/>
    <w:rsid w:val="00A25F10"/>
    <w:rsid w:val="00A32B37"/>
    <w:rsid w:val="00A4479C"/>
    <w:rsid w:val="00A55C99"/>
    <w:rsid w:val="00AD3B80"/>
    <w:rsid w:val="00BC0E44"/>
    <w:rsid w:val="00BC26CB"/>
    <w:rsid w:val="00CB2B8E"/>
    <w:rsid w:val="00CB647C"/>
    <w:rsid w:val="00CC7C13"/>
    <w:rsid w:val="00CE0DB7"/>
    <w:rsid w:val="00D372EA"/>
    <w:rsid w:val="00D66460"/>
    <w:rsid w:val="00D77E27"/>
    <w:rsid w:val="00DC50E7"/>
    <w:rsid w:val="00DF4E91"/>
    <w:rsid w:val="00E1139D"/>
    <w:rsid w:val="00E14CE2"/>
    <w:rsid w:val="00F84284"/>
    <w:rsid w:val="00FE3B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B8B6EC-A897-43ED-ADE5-D5258B983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24C"/>
    <w:rPr>
      <w:rFonts w:ascii="Calibri" w:eastAsia="Calibri" w:hAnsi="Calibri" w:cs="Calibri"/>
      <w:lang w:val="en-GB" w:eastAsia="en-IN"/>
    </w:rPr>
  </w:style>
  <w:style w:type="paragraph" w:styleId="Heading1">
    <w:name w:val="heading 1"/>
    <w:basedOn w:val="Normal"/>
    <w:next w:val="Normal"/>
    <w:link w:val="Heading1Char"/>
    <w:uiPriority w:val="9"/>
    <w:qFormat/>
    <w:rsid w:val="00CB64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751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475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C99"/>
    <w:pPr>
      <w:ind w:left="720"/>
      <w:contextualSpacing/>
    </w:pPr>
  </w:style>
  <w:style w:type="paragraph" w:styleId="NormalWeb">
    <w:name w:val="Normal (Web)"/>
    <w:basedOn w:val="Normal"/>
    <w:uiPriority w:val="99"/>
    <w:semiHidden/>
    <w:unhideWhenUsed/>
    <w:rsid w:val="001633D3"/>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317D41"/>
    <w:rPr>
      <w:color w:val="0563C1" w:themeColor="hyperlink"/>
      <w:u w:val="single"/>
    </w:rPr>
  </w:style>
  <w:style w:type="character" w:styleId="FollowedHyperlink">
    <w:name w:val="FollowedHyperlink"/>
    <w:basedOn w:val="DefaultParagraphFont"/>
    <w:uiPriority w:val="99"/>
    <w:semiHidden/>
    <w:unhideWhenUsed/>
    <w:rsid w:val="00CB2B8E"/>
    <w:rPr>
      <w:color w:val="954F72" w:themeColor="followedHyperlink"/>
      <w:u w:val="single"/>
    </w:rPr>
  </w:style>
  <w:style w:type="paragraph" w:styleId="Caption">
    <w:name w:val="caption"/>
    <w:basedOn w:val="Normal"/>
    <w:next w:val="Normal"/>
    <w:uiPriority w:val="35"/>
    <w:unhideWhenUsed/>
    <w:qFormat/>
    <w:rsid w:val="009751E2"/>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9751E2"/>
    <w:rPr>
      <w:rFonts w:asciiTheme="majorHAnsi" w:eastAsiaTheme="majorEastAsia" w:hAnsiTheme="majorHAnsi" w:cstheme="majorBidi"/>
      <w:color w:val="2E74B5" w:themeColor="accent1" w:themeShade="BF"/>
      <w:sz w:val="26"/>
      <w:szCs w:val="26"/>
      <w:lang w:val="en-GB" w:eastAsia="en-IN"/>
    </w:rPr>
  </w:style>
  <w:style w:type="character" w:customStyle="1" w:styleId="Heading1Char">
    <w:name w:val="Heading 1 Char"/>
    <w:basedOn w:val="DefaultParagraphFont"/>
    <w:link w:val="Heading1"/>
    <w:uiPriority w:val="9"/>
    <w:rsid w:val="00CB647C"/>
    <w:rPr>
      <w:rFonts w:asciiTheme="majorHAnsi" w:eastAsiaTheme="majorEastAsia" w:hAnsiTheme="majorHAnsi" w:cstheme="majorBidi"/>
      <w:color w:val="2E74B5" w:themeColor="accent1" w:themeShade="BF"/>
      <w:sz w:val="32"/>
      <w:szCs w:val="32"/>
      <w:lang w:val="en-GB" w:eastAsia="en-IN"/>
    </w:rPr>
  </w:style>
  <w:style w:type="character" w:customStyle="1" w:styleId="Heading3Char">
    <w:name w:val="Heading 3 Char"/>
    <w:basedOn w:val="DefaultParagraphFont"/>
    <w:link w:val="Heading3"/>
    <w:uiPriority w:val="9"/>
    <w:semiHidden/>
    <w:rsid w:val="0094756B"/>
    <w:rPr>
      <w:rFonts w:asciiTheme="majorHAnsi" w:eastAsiaTheme="majorEastAsia" w:hAnsiTheme="majorHAnsi" w:cstheme="majorBidi"/>
      <w:color w:val="1F4D78" w:themeColor="accent1" w:themeShade="7F"/>
      <w:sz w:val="24"/>
      <w:szCs w:val="24"/>
      <w:lang w:val="en-GB" w:eastAsia="en-IN"/>
    </w:rPr>
  </w:style>
  <w:style w:type="character" w:styleId="Strong">
    <w:name w:val="Strong"/>
    <w:basedOn w:val="DefaultParagraphFont"/>
    <w:uiPriority w:val="22"/>
    <w:qFormat/>
    <w:rsid w:val="0094756B"/>
    <w:rPr>
      <w:b/>
      <w:bCs/>
    </w:rPr>
  </w:style>
  <w:style w:type="paragraph" w:styleId="TOCHeading">
    <w:name w:val="TOC Heading"/>
    <w:basedOn w:val="Heading1"/>
    <w:next w:val="Normal"/>
    <w:uiPriority w:val="39"/>
    <w:unhideWhenUsed/>
    <w:qFormat/>
    <w:rsid w:val="00A4479C"/>
    <w:pPr>
      <w:outlineLvl w:val="9"/>
    </w:pPr>
    <w:rPr>
      <w:lang w:val="en-US" w:eastAsia="en-US"/>
    </w:rPr>
  </w:style>
  <w:style w:type="paragraph" w:styleId="TOC1">
    <w:name w:val="toc 1"/>
    <w:basedOn w:val="Normal"/>
    <w:next w:val="Normal"/>
    <w:autoRedefine/>
    <w:uiPriority w:val="39"/>
    <w:unhideWhenUsed/>
    <w:rsid w:val="00A4479C"/>
    <w:pPr>
      <w:spacing w:after="100"/>
    </w:pPr>
  </w:style>
  <w:style w:type="paragraph" w:styleId="TOC2">
    <w:name w:val="toc 2"/>
    <w:basedOn w:val="Normal"/>
    <w:next w:val="Normal"/>
    <w:autoRedefine/>
    <w:uiPriority w:val="39"/>
    <w:unhideWhenUsed/>
    <w:rsid w:val="00A4479C"/>
    <w:pPr>
      <w:spacing w:after="100"/>
      <w:ind w:left="220"/>
    </w:pPr>
  </w:style>
  <w:style w:type="table" w:styleId="TableGrid">
    <w:name w:val="Table Grid"/>
    <w:basedOn w:val="TableNormal"/>
    <w:uiPriority w:val="39"/>
    <w:rsid w:val="00A44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4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79C"/>
    <w:rPr>
      <w:rFonts w:ascii="Calibri" w:eastAsia="Calibri" w:hAnsi="Calibri" w:cs="Calibri"/>
      <w:lang w:val="en-GB" w:eastAsia="en-IN"/>
    </w:rPr>
  </w:style>
  <w:style w:type="paragraph" w:styleId="Footer">
    <w:name w:val="footer"/>
    <w:basedOn w:val="Normal"/>
    <w:link w:val="FooterChar"/>
    <w:uiPriority w:val="99"/>
    <w:unhideWhenUsed/>
    <w:rsid w:val="00A44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79C"/>
    <w:rPr>
      <w:rFonts w:ascii="Calibri" w:eastAsia="Calibri" w:hAnsi="Calibri" w:cs="Calibri"/>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44987">
      <w:bodyDiv w:val="1"/>
      <w:marLeft w:val="0"/>
      <w:marRight w:val="0"/>
      <w:marTop w:val="0"/>
      <w:marBottom w:val="0"/>
      <w:divBdr>
        <w:top w:val="none" w:sz="0" w:space="0" w:color="auto"/>
        <w:left w:val="none" w:sz="0" w:space="0" w:color="auto"/>
        <w:bottom w:val="none" w:sz="0" w:space="0" w:color="auto"/>
        <w:right w:val="none" w:sz="0" w:space="0" w:color="auto"/>
      </w:divBdr>
    </w:div>
    <w:div w:id="151718210">
      <w:bodyDiv w:val="1"/>
      <w:marLeft w:val="0"/>
      <w:marRight w:val="0"/>
      <w:marTop w:val="0"/>
      <w:marBottom w:val="0"/>
      <w:divBdr>
        <w:top w:val="none" w:sz="0" w:space="0" w:color="auto"/>
        <w:left w:val="none" w:sz="0" w:space="0" w:color="auto"/>
        <w:bottom w:val="none" w:sz="0" w:space="0" w:color="auto"/>
        <w:right w:val="none" w:sz="0" w:space="0" w:color="auto"/>
      </w:divBdr>
    </w:div>
    <w:div w:id="357125343">
      <w:bodyDiv w:val="1"/>
      <w:marLeft w:val="0"/>
      <w:marRight w:val="0"/>
      <w:marTop w:val="0"/>
      <w:marBottom w:val="0"/>
      <w:divBdr>
        <w:top w:val="none" w:sz="0" w:space="0" w:color="auto"/>
        <w:left w:val="none" w:sz="0" w:space="0" w:color="auto"/>
        <w:bottom w:val="none" w:sz="0" w:space="0" w:color="auto"/>
        <w:right w:val="none" w:sz="0" w:space="0" w:color="auto"/>
      </w:divBdr>
    </w:div>
    <w:div w:id="406192875">
      <w:bodyDiv w:val="1"/>
      <w:marLeft w:val="0"/>
      <w:marRight w:val="0"/>
      <w:marTop w:val="0"/>
      <w:marBottom w:val="0"/>
      <w:divBdr>
        <w:top w:val="none" w:sz="0" w:space="0" w:color="auto"/>
        <w:left w:val="none" w:sz="0" w:space="0" w:color="auto"/>
        <w:bottom w:val="none" w:sz="0" w:space="0" w:color="auto"/>
        <w:right w:val="none" w:sz="0" w:space="0" w:color="auto"/>
      </w:divBdr>
    </w:div>
    <w:div w:id="593711436">
      <w:bodyDiv w:val="1"/>
      <w:marLeft w:val="0"/>
      <w:marRight w:val="0"/>
      <w:marTop w:val="0"/>
      <w:marBottom w:val="0"/>
      <w:divBdr>
        <w:top w:val="none" w:sz="0" w:space="0" w:color="auto"/>
        <w:left w:val="none" w:sz="0" w:space="0" w:color="auto"/>
        <w:bottom w:val="none" w:sz="0" w:space="0" w:color="auto"/>
        <w:right w:val="none" w:sz="0" w:space="0" w:color="auto"/>
      </w:divBdr>
    </w:div>
    <w:div w:id="658581124">
      <w:bodyDiv w:val="1"/>
      <w:marLeft w:val="0"/>
      <w:marRight w:val="0"/>
      <w:marTop w:val="0"/>
      <w:marBottom w:val="0"/>
      <w:divBdr>
        <w:top w:val="none" w:sz="0" w:space="0" w:color="auto"/>
        <w:left w:val="none" w:sz="0" w:space="0" w:color="auto"/>
        <w:bottom w:val="none" w:sz="0" w:space="0" w:color="auto"/>
        <w:right w:val="none" w:sz="0" w:space="0" w:color="auto"/>
      </w:divBdr>
    </w:div>
    <w:div w:id="665287888">
      <w:bodyDiv w:val="1"/>
      <w:marLeft w:val="0"/>
      <w:marRight w:val="0"/>
      <w:marTop w:val="0"/>
      <w:marBottom w:val="0"/>
      <w:divBdr>
        <w:top w:val="none" w:sz="0" w:space="0" w:color="auto"/>
        <w:left w:val="none" w:sz="0" w:space="0" w:color="auto"/>
        <w:bottom w:val="none" w:sz="0" w:space="0" w:color="auto"/>
        <w:right w:val="none" w:sz="0" w:space="0" w:color="auto"/>
      </w:divBdr>
    </w:div>
    <w:div w:id="816217443">
      <w:bodyDiv w:val="1"/>
      <w:marLeft w:val="0"/>
      <w:marRight w:val="0"/>
      <w:marTop w:val="0"/>
      <w:marBottom w:val="0"/>
      <w:divBdr>
        <w:top w:val="none" w:sz="0" w:space="0" w:color="auto"/>
        <w:left w:val="none" w:sz="0" w:space="0" w:color="auto"/>
        <w:bottom w:val="none" w:sz="0" w:space="0" w:color="auto"/>
        <w:right w:val="none" w:sz="0" w:space="0" w:color="auto"/>
      </w:divBdr>
    </w:div>
    <w:div w:id="846017773">
      <w:bodyDiv w:val="1"/>
      <w:marLeft w:val="0"/>
      <w:marRight w:val="0"/>
      <w:marTop w:val="0"/>
      <w:marBottom w:val="0"/>
      <w:divBdr>
        <w:top w:val="none" w:sz="0" w:space="0" w:color="auto"/>
        <w:left w:val="none" w:sz="0" w:space="0" w:color="auto"/>
        <w:bottom w:val="none" w:sz="0" w:space="0" w:color="auto"/>
        <w:right w:val="none" w:sz="0" w:space="0" w:color="auto"/>
      </w:divBdr>
    </w:div>
    <w:div w:id="1208420231">
      <w:bodyDiv w:val="1"/>
      <w:marLeft w:val="0"/>
      <w:marRight w:val="0"/>
      <w:marTop w:val="0"/>
      <w:marBottom w:val="0"/>
      <w:divBdr>
        <w:top w:val="none" w:sz="0" w:space="0" w:color="auto"/>
        <w:left w:val="none" w:sz="0" w:space="0" w:color="auto"/>
        <w:bottom w:val="none" w:sz="0" w:space="0" w:color="auto"/>
        <w:right w:val="none" w:sz="0" w:space="0" w:color="auto"/>
      </w:divBdr>
    </w:div>
    <w:div w:id="1326669249">
      <w:bodyDiv w:val="1"/>
      <w:marLeft w:val="0"/>
      <w:marRight w:val="0"/>
      <w:marTop w:val="0"/>
      <w:marBottom w:val="0"/>
      <w:divBdr>
        <w:top w:val="none" w:sz="0" w:space="0" w:color="auto"/>
        <w:left w:val="none" w:sz="0" w:space="0" w:color="auto"/>
        <w:bottom w:val="none" w:sz="0" w:space="0" w:color="auto"/>
        <w:right w:val="none" w:sz="0" w:space="0" w:color="auto"/>
      </w:divBdr>
    </w:div>
    <w:div w:id="1822843336">
      <w:bodyDiv w:val="1"/>
      <w:marLeft w:val="0"/>
      <w:marRight w:val="0"/>
      <w:marTop w:val="0"/>
      <w:marBottom w:val="0"/>
      <w:divBdr>
        <w:top w:val="none" w:sz="0" w:space="0" w:color="auto"/>
        <w:left w:val="none" w:sz="0" w:space="0" w:color="auto"/>
        <w:bottom w:val="none" w:sz="0" w:space="0" w:color="auto"/>
        <w:right w:val="none" w:sz="0" w:space="0" w:color="auto"/>
      </w:divBdr>
    </w:div>
    <w:div w:id="190706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employmentandlabourmarket/peopleinwork/employmentandemployeetypes/bulletins/uklabourmarket/august202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vestopedia.com/terms/l/labor-market.asp" TargetMode="External"/><Relationship Id="rId17" Type="http://schemas.openxmlformats.org/officeDocument/2006/relationships/hyperlink" Target="https://www.economist.com/britain/2022/07/07/britains-labour-market-is-straining-to-recover-from-the-pandemic" TargetMode="External"/><Relationship Id="rId2" Type="http://schemas.openxmlformats.org/officeDocument/2006/relationships/numbering" Target="numbering.xml"/><Relationship Id="rId16" Type="http://schemas.openxmlformats.org/officeDocument/2006/relationships/hyperlink" Target="https://economictimes.indiatimes.com/definition/labour-mark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co.io/blog/hr-strategies-for-post-covid-recovery/" TargetMode="External"/><Relationship Id="rId5" Type="http://schemas.openxmlformats.org/officeDocument/2006/relationships/webSettings" Target="webSettings.xml"/><Relationship Id="rId15" Type="http://schemas.openxmlformats.org/officeDocument/2006/relationships/hyperlink" Target="https://www.peoplegoal.com/blog/human-resources-management-post-covid" TargetMode="External"/><Relationship Id="rId10" Type="http://schemas.openxmlformats.org/officeDocument/2006/relationships/hyperlink" Target="https://www.indeed.com/hire/c/info/human-resources-strategi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log.v-hr.com/blog/hiring-strategies-after-brexit" TargetMode="External"/><Relationship Id="rId14" Type="http://schemas.openxmlformats.org/officeDocument/2006/relationships/hyperlink" Target="https://www.ft.com/content/812f3177-2d4d-47df-9c8a-919681f569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013B9-D15A-44BB-B058-823FB778D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10</Pages>
  <Words>2964</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 Gajera</dc:creator>
  <cp:keywords/>
  <dc:description/>
  <cp:lastModifiedBy>Preet Gajera</cp:lastModifiedBy>
  <cp:revision>11</cp:revision>
  <dcterms:created xsi:type="dcterms:W3CDTF">2022-11-10T16:25:00Z</dcterms:created>
  <dcterms:modified xsi:type="dcterms:W3CDTF">2022-12-30T09:19:00Z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fb576389-e61c-4086-9400-23ed38d3db53</vt:lpwstr>
  </property>
</Properties>
</file>