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F3D3F4B" w14:textId="05574F7F" w:rsidR="00195B97" w:rsidRPr="001C2CDC" w:rsidRDefault="00195B97" w:rsidP="00A32270">
      <w:pPr>
        <w:spacing w:after="0"/>
        <w:jc w:val="center"/>
        <w:rPr>
          <w:rFonts w:cs="Times New Roman"/>
          <w:sz w:val="28"/>
          <w:szCs w:val="28"/>
        </w:rPr>
      </w:pPr>
      <w:r w:rsidRPr="001C2CDC">
        <w:rPr>
          <w:rFonts w:cs="Times New Roman"/>
          <w:sz w:val="28"/>
          <w:szCs w:val="28"/>
        </w:rPr>
        <w:t>BMIH6007</w:t>
      </w:r>
    </w:p>
    <w:p w14:paraId="2BB1E7CE" w14:textId="096E51DF" w:rsidR="00195B97" w:rsidRPr="001C2CDC" w:rsidRDefault="00195B97" w:rsidP="00A32270">
      <w:pPr>
        <w:spacing w:after="0"/>
        <w:jc w:val="center"/>
        <w:rPr>
          <w:rFonts w:cs="Times New Roman"/>
          <w:sz w:val="28"/>
          <w:szCs w:val="28"/>
        </w:rPr>
      </w:pPr>
      <w:r w:rsidRPr="001C2CDC">
        <w:rPr>
          <w:rFonts w:cs="Times New Roman"/>
          <w:sz w:val="28"/>
          <w:szCs w:val="28"/>
        </w:rPr>
        <w:t>International Meetings Management for the Hotel Industry</w:t>
      </w:r>
    </w:p>
    <w:p w14:paraId="63168F38" w14:textId="06CF0ABB" w:rsidR="00195B97" w:rsidRPr="001C2CDC" w:rsidRDefault="00195B97" w:rsidP="00A32270">
      <w:pPr>
        <w:spacing w:after="0"/>
        <w:jc w:val="center"/>
        <w:rPr>
          <w:rFonts w:cs="Times New Roman"/>
          <w:b/>
          <w:bCs/>
          <w:sz w:val="28"/>
          <w:szCs w:val="28"/>
        </w:rPr>
      </w:pPr>
      <w:r w:rsidRPr="001C2CDC">
        <w:rPr>
          <w:rFonts w:cs="Times New Roman"/>
          <w:sz w:val="28"/>
          <w:szCs w:val="28"/>
        </w:rPr>
        <w:t>Feasibility Plan for an International Meeting</w:t>
      </w:r>
    </w:p>
    <w:p w14:paraId="02C24034" w14:textId="7E5A546A" w:rsidR="00946E2B" w:rsidRPr="00C96018" w:rsidRDefault="00C96018" w:rsidP="00A32270">
      <w:pPr>
        <w:spacing w:after="0"/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Syeda </w:t>
      </w:r>
      <w:proofErr w:type="spellStart"/>
      <w:r>
        <w:rPr>
          <w:rFonts w:cs="Times New Roman"/>
          <w:sz w:val="28"/>
          <w:szCs w:val="28"/>
        </w:rPr>
        <w:t>Shafna</w:t>
      </w:r>
      <w:proofErr w:type="spellEnd"/>
      <w:r>
        <w:rPr>
          <w:rFonts w:cs="Times New Roman"/>
          <w:sz w:val="28"/>
          <w:szCs w:val="28"/>
        </w:rPr>
        <w:t xml:space="preserve"> Begum</w:t>
      </w:r>
    </w:p>
    <w:p w14:paraId="7125C7F4" w14:textId="0A63FCAA" w:rsidR="00946E2B" w:rsidRPr="00C96018" w:rsidRDefault="00C96018" w:rsidP="00A32270">
      <w:pPr>
        <w:spacing w:after="0"/>
        <w:jc w:val="center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2128508</w:t>
      </w:r>
    </w:p>
    <w:p w14:paraId="25BC2DFE" w14:textId="77777777" w:rsidR="00195B97" w:rsidRPr="001C2CDC" w:rsidRDefault="00195B97" w:rsidP="001C2CDC">
      <w:pPr>
        <w:spacing w:after="0"/>
        <w:rPr>
          <w:rFonts w:cs="Times New Roman"/>
        </w:rPr>
        <w:sectPr w:rsidR="00195B97" w:rsidRPr="001C2CDC" w:rsidSect="000D314B">
          <w:footerReference w:type="default" r:id="rId7"/>
          <w:type w:val="continuous"/>
          <w:pgSz w:w="11904" w:h="16838" w:code="9"/>
          <w:pgMar w:top="1440" w:right="1440" w:bottom="1440" w:left="1440" w:header="907" w:footer="619" w:gutter="0"/>
          <w:cols w:space="720"/>
          <w:docGrid w:linePitch="360"/>
        </w:sectPr>
      </w:pPr>
    </w:p>
    <w:p w14:paraId="060EA9A5" w14:textId="5F151C99" w:rsidR="00E23195" w:rsidRDefault="00942B60" w:rsidP="001C2CDC">
      <w:pPr>
        <w:spacing w:after="0"/>
        <w:rPr>
          <w:rFonts w:cs="Times New Roman"/>
          <w:b/>
          <w:bCs/>
        </w:rPr>
      </w:pPr>
      <w:r w:rsidRPr="00D8231F">
        <w:rPr>
          <w:rFonts w:cs="Times New Roman"/>
          <w:b/>
          <w:bCs/>
        </w:rPr>
        <w:lastRenderedPageBreak/>
        <w:t xml:space="preserve">Slide 1: </w:t>
      </w:r>
    </w:p>
    <w:p w14:paraId="35D02508" w14:textId="558E3E27" w:rsidR="00AC6DB9" w:rsidRPr="00D8231F" w:rsidRDefault="00AC6DB9" w:rsidP="001C2CDC">
      <w:pPr>
        <w:spacing w:after="0"/>
        <w:rPr>
          <w:rFonts w:cs="Times New Roman"/>
          <w:b/>
          <w:bCs/>
        </w:rPr>
      </w:pPr>
      <w:r>
        <w:rPr>
          <w:rFonts w:cs="Times New Roman"/>
          <w:b/>
          <w:bCs/>
          <w:noProof/>
        </w:rPr>
        <w:drawing>
          <wp:inline distT="0" distB="0" distL="0" distR="0" wp14:anchorId="4F11D420" wp14:editId="119D2B2E">
            <wp:extent cx="5734050" cy="3219450"/>
            <wp:effectExtent l="0" t="0" r="0" b="0"/>
            <wp:docPr id="1405144199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3184AF" w14:textId="3C5166A8" w:rsidR="00F64B51" w:rsidRPr="001C2CDC" w:rsidRDefault="00942B60" w:rsidP="001C2CDC">
      <w:pPr>
        <w:spacing w:after="0"/>
        <w:rPr>
          <w:rFonts w:cs="Times New Roman"/>
          <w:b/>
          <w:bCs/>
        </w:rPr>
      </w:pPr>
      <w:r w:rsidRPr="001C2CDC">
        <w:rPr>
          <w:rFonts w:cs="Times New Roman"/>
          <w:b/>
          <w:bCs/>
        </w:rPr>
        <w:t xml:space="preserve">Slide 2: </w:t>
      </w:r>
    </w:p>
    <w:p w14:paraId="3F72CE4B" w14:textId="4E235186" w:rsidR="003465E3" w:rsidRPr="001C2CDC" w:rsidRDefault="00AC6DB9" w:rsidP="001C2CDC">
      <w:pPr>
        <w:spacing w:after="0"/>
        <w:rPr>
          <w:rFonts w:cs="Times New Roman"/>
          <w:b/>
          <w:bCs/>
        </w:rPr>
      </w:pPr>
      <w:r>
        <w:rPr>
          <w:rFonts w:cs="Times New Roman"/>
          <w:b/>
          <w:bCs/>
          <w:noProof/>
        </w:rPr>
        <w:drawing>
          <wp:inline distT="0" distB="0" distL="0" distR="0" wp14:anchorId="2E9C538A" wp14:editId="441AAB1D">
            <wp:extent cx="5734050" cy="3219450"/>
            <wp:effectExtent l="0" t="0" r="0" b="0"/>
            <wp:docPr id="1456819955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2DE08A" w14:textId="278791BB" w:rsidR="009C1F66" w:rsidRPr="001C2CDC" w:rsidRDefault="00942B60" w:rsidP="001C2CDC">
      <w:pPr>
        <w:spacing w:after="0"/>
        <w:rPr>
          <w:rFonts w:cs="Times New Roman"/>
          <w:b/>
          <w:bCs/>
        </w:rPr>
      </w:pPr>
      <w:r w:rsidRPr="001C2CDC">
        <w:rPr>
          <w:rFonts w:cs="Times New Roman"/>
          <w:b/>
          <w:bCs/>
        </w:rPr>
        <w:t xml:space="preserve">Slide 3: </w:t>
      </w:r>
    </w:p>
    <w:p w14:paraId="7D173B71" w14:textId="3DDEBF0F" w:rsidR="006A33F4" w:rsidRPr="001C2CDC" w:rsidRDefault="00AC6DB9" w:rsidP="001C2CDC">
      <w:pPr>
        <w:spacing w:after="0"/>
        <w:rPr>
          <w:rFonts w:cs="Times New Roman"/>
          <w:b/>
          <w:bCs/>
        </w:rPr>
      </w:pPr>
      <w:r>
        <w:rPr>
          <w:rFonts w:cs="Times New Roman"/>
          <w:b/>
          <w:bCs/>
          <w:noProof/>
        </w:rPr>
        <w:lastRenderedPageBreak/>
        <w:drawing>
          <wp:inline distT="0" distB="0" distL="0" distR="0" wp14:anchorId="294D7621" wp14:editId="132998FC">
            <wp:extent cx="5734050" cy="3219450"/>
            <wp:effectExtent l="0" t="0" r="0" b="0"/>
            <wp:docPr id="2049305162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DC7F13" w14:textId="3C251C06" w:rsidR="00942B60" w:rsidRPr="001C2CDC" w:rsidRDefault="00942B60" w:rsidP="001C2CDC">
      <w:pPr>
        <w:spacing w:after="0"/>
        <w:rPr>
          <w:rFonts w:cs="Times New Roman"/>
          <w:b/>
          <w:bCs/>
        </w:rPr>
      </w:pPr>
      <w:r w:rsidRPr="001C2CDC">
        <w:rPr>
          <w:rFonts w:cs="Times New Roman"/>
          <w:b/>
          <w:bCs/>
        </w:rPr>
        <w:t xml:space="preserve">Slide 4: </w:t>
      </w:r>
    </w:p>
    <w:p w14:paraId="07C4DE14" w14:textId="1FFBB21D" w:rsidR="006C1148" w:rsidRPr="001C2CDC" w:rsidRDefault="00AC6DB9" w:rsidP="001C2CDC">
      <w:pPr>
        <w:spacing w:after="0"/>
        <w:rPr>
          <w:rFonts w:cs="Times New Roman"/>
          <w:b/>
          <w:bCs/>
        </w:rPr>
      </w:pPr>
      <w:r>
        <w:rPr>
          <w:rFonts w:cs="Times New Roman"/>
          <w:b/>
          <w:bCs/>
          <w:noProof/>
        </w:rPr>
        <w:drawing>
          <wp:inline distT="0" distB="0" distL="0" distR="0" wp14:anchorId="21DC6271" wp14:editId="4D325BE1">
            <wp:extent cx="5734050" cy="3219450"/>
            <wp:effectExtent l="0" t="0" r="0" b="0"/>
            <wp:docPr id="460313845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D007C3" w14:textId="318E1CF6" w:rsidR="00942B60" w:rsidRPr="001C2CDC" w:rsidRDefault="00942B60" w:rsidP="001C2CDC">
      <w:pPr>
        <w:spacing w:after="0"/>
        <w:rPr>
          <w:rFonts w:cs="Times New Roman"/>
          <w:b/>
          <w:bCs/>
        </w:rPr>
      </w:pPr>
      <w:r w:rsidRPr="001C2CDC">
        <w:rPr>
          <w:rFonts w:cs="Times New Roman"/>
          <w:b/>
          <w:bCs/>
        </w:rPr>
        <w:t xml:space="preserve">Slide 5: </w:t>
      </w:r>
    </w:p>
    <w:p w14:paraId="737FFBB1" w14:textId="225D166F" w:rsidR="006C1148" w:rsidRPr="001C2CDC" w:rsidRDefault="00AC6DB9" w:rsidP="001C2CDC">
      <w:pPr>
        <w:spacing w:after="0"/>
        <w:rPr>
          <w:rFonts w:cs="Times New Roman"/>
          <w:b/>
          <w:bCs/>
        </w:rPr>
      </w:pPr>
      <w:r>
        <w:rPr>
          <w:rFonts w:cs="Times New Roman"/>
          <w:b/>
          <w:bCs/>
          <w:noProof/>
        </w:rPr>
        <w:lastRenderedPageBreak/>
        <w:drawing>
          <wp:inline distT="0" distB="0" distL="0" distR="0" wp14:anchorId="5BE321AC" wp14:editId="0D0F6331">
            <wp:extent cx="5734050" cy="3219450"/>
            <wp:effectExtent l="0" t="0" r="0" b="0"/>
            <wp:docPr id="1850333216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C507E0" w14:textId="2DF026C5" w:rsidR="00E0190B" w:rsidRDefault="006A328E" w:rsidP="001C2CDC">
      <w:pPr>
        <w:spacing w:after="0"/>
        <w:rPr>
          <w:rFonts w:cs="Times New Roman"/>
          <w:b/>
          <w:bCs/>
        </w:rPr>
      </w:pPr>
      <w:r w:rsidRPr="001C2CDC">
        <w:rPr>
          <w:rFonts w:cs="Times New Roman"/>
          <w:b/>
          <w:bCs/>
        </w:rPr>
        <w:t xml:space="preserve">Slide 6: </w:t>
      </w:r>
    </w:p>
    <w:p w14:paraId="01C7A088" w14:textId="242DFFA9" w:rsidR="00AC6DB9" w:rsidRPr="001C2CDC" w:rsidRDefault="00AC6DB9" w:rsidP="001C2CDC">
      <w:pPr>
        <w:spacing w:after="0"/>
        <w:rPr>
          <w:rFonts w:cs="Times New Roman"/>
          <w:b/>
          <w:bCs/>
        </w:rPr>
      </w:pPr>
      <w:r>
        <w:rPr>
          <w:rFonts w:cs="Times New Roman"/>
          <w:b/>
          <w:bCs/>
          <w:noProof/>
        </w:rPr>
        <w:drawing>
          <wp:inline distT="0" distB="0" distL="0" distR="0" wp14:anchorId="62A46F71" wp14:editId="48E21435">
            <wp:extent cx="5734050" cy="3219450"/>
            <wp:effectExtent l="0" t="0" r="0" b="0"/>
            <wp:docPr id="143603514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E2E571" w14:textId="42C2C237" w:rsidR="006A328E" w:rsidRDefault="006A328E" w:rsidP="001C2CDC">
      <w:pPr>
        <w:spacing w:after="0"/>
        <w:rPr>
          <w:rFonts w:cs="Times New Roman"/>
          <w:b/>
          <w:bCs/>
        </w:rPr>
      </w:pPr>
      <w:r w:rsidRPr="001C2CDC">
        <w:rPr>
          <w:rFonts w:cs="Times New Roman"/>
          <w:b/>
          <w:bCs/>
        </w:rPr>
        <w:t xml:space="preserve">Slide 7: </w:t>
      </w:r>
    </w:p>
    <w:p w14:paraId="57226FA0" w14:textId="5BEA535C" w:rsidR="00AC6DB9" w:rsidRPr="001C2CDC" w:rsidRDefault="00AC6DB9" w:rsidP="001C2CDC">
      <w:pPr>
        <w:spacing w:after="0"/>
        <w:rPr>
          <w:rFonts w:cs="Times New Roman"/>
          <w:b/>
          <w:bCs/>
        </w:rPr>
      </w:pPr>
      <w:r>
        <w:rPr>
          <w:rFonts w:cs="Times New Roman"/>
          <w:b/>
          <w:bCs/>
          <w:noProof/>
        </w:rPr>
        <w:lastRenderedPageBreak/>
        <w:drawing>
          <wp:inline distT="0" distB="0" distL="0" distR="0" wp14:anchorId="43684702" wp14:editId="7CF847E0">
            <wp:extent cx="5734050" cy="3219450"/>
            <wp:effectExtent l="0" t="0" r="0" b="0"/>
            <wp:docPr id="834624817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70F1AC" w14:textId="5ECC1226" w:rsidR="0059444D" w:rsidRDefault="006A328E" w:rsidP="001C2CDC">
      <w:pPr>
        <w:spacing w:after="0"/>
        <w:rPr>
          <w:rFonts w:cs="Times New Roman"/>
          <w:b/>
          <w:bCs/>
        </w:rPr>
      </w:pPr>
      <w:r w:rsidRPr="001C2CDC">
        <w:rPr>
          <w:rFonts w:cs="Times New Roman"/>
          <w:b/>
          <w:bCs/>
        </w:rPr>
        <w:t xml:space="preserve">Slide 8: </w:t>
      </w:r>
    </w:p>
    <w:p w14:paraId="3FC2D64C" w14:textId="4D573DAC" w:rsidR="00AC6DB9" w:rsidRPr="001C2CDC" w:rsidRDefault="00064E53" w:rsidP="001C2CDC">
      <w:pPr>
        <w:spacing w:after="0"/>
        <w:rPr>
          <w:rFonts w:cs="Times New Roman"/>
          <w:b/>
          <w:bCs/>
        </w:rPr>
      </w:pPr>
      <w:r>
        <w:rPr>
          <w:noProof/>
          <w14:ligatures w14:val="standardContextual"/>
        </w:rPr>
        <w:drawing>
          <wp:inline distT="0" distB="0" distL="0" distR="0" wp14:anchorId="26E5C7D4" wp14:editId="1572AA72">
            <wp:extent cx="5730240" cy="3223260"/>
            <wp:effectExtent l="0" t="0" r="3810" b="0"/>
            <wp:docPr id="179637755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6377554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024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D720F8" w14:textId="30A3F376" w:rsidR="006A328E" w:rsidRDefault="006A328E" w:rsidP="001C2CDC">
      <w:pPr>
        <w:spacing w:after="0"/>
        <w:rPr>
          <w:rFonts w:cs="Times New Roman"/>
          <w:b/>
          <w:bCs/>
        </w:rPr>
      </w:pPr>
      <w:r w:rsidRPr="001C2CDC">
        <w:rPr>
          <w:rFonts w:cs="Times New Roman"/>
          <w:b/>
          <w:bCs/>
        </w:rPr>
        <w:t xml:space="preserve">Slide 9: </w:t>
      </w:r>
    </w:p>
    <w:p w14:paraId="29208D7C" w14:textId="0B316ECC" w:rsidR="00AC6DB9" w:rsidRPr="001C2CDC" w:rsidRDefault="00AC6DB9" w:rsidP="001C2CDC">
      <w:pPr>
        <w:spacing w:after="0"/>
        <w:rPr>
          <w:rFonts w:cs="Times New Roman"/>
          <w:b/>
          <w:bCs/>
        </w:rPr>
      </w:pPr>
      <w:r>
        <w:rPr>
          <w:rFonts w:cs="Times New Roman"/>
          <w:b/>
          <w:bCs/>
          <w:noProof/>
        </w:rPr>
        <w:lastRenderedPageBreak/>
        <w:drawing>
          <wp:inline distT="0" distB="0" distL="0" distR="0" wp14:anchorId="758C5A0A" wp14:editId="01AAA966">
            <wp:extent cx="5734050" cy="3219450"/>
            <wp:effectExtent l="0" t="0" r="0" b="0"/>
            <wp:docPr id="60408714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569ABC" w14:textId="1CBFD541" w:rsidR="006A328E" w:rsidRDefault="006A328E" w:rsidP="001C2CDC">
      <w:pPr>
        <w:spacing w:after="0"/>
        <w:rPr>
          <w:rFonts w:cs="Times New Roman"/>
          <w:b/>
          <w:bCs/>
        </w:rPr>
      </w:pPr>
      <w:r w:rsidRPr="001C2CDC">
        <w:rPr>
          <w:rFonts w:cs="Times New Roman"/>
          <w:b/>
          <w:bCs/>
        </w:rPr>
        <w:t xml:space="preserve">Slide 10: </w:t>
      </w:r>
    </w:p>
    <w:p w14:paraId="3B4F98B4" w14:textId="55A96A81" w:rsidR="00AC6DB9" w:rsidRPr="001C2CDC" w:rsidRDefault="00AC6DB9" w:rsidP="001C2CDC">
      <w:pPr>
        <w:spacing w:after="0"/>
        <w:rPr>
          <w:rFonts w:cs="Times New Roman"/>
          <w:b/>
          <w:bCs/>
        </w:rPr>
      </w:pPr>
      <w:r>
        <w:rPr>
          <w:rFonts w:cs="Times New Roman"/>
          <w:b/>
          <w:bCs/>
          <w:noProof/>
        </w:rPr>
        <w:drawing>
          <wp:inline distT="0" distB="0" distL="0" distR="0" wp14:anchorId="21CD4EC2" wp14:editId="69329C77">
            <wp:extent cx="5734050" cy="3219450"/>
            <wp:effectExtent l="0" t="0" r="0" b="0"/>
            <wp:docPr id="516909410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6EDD5A" w14:textId="77777777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Bcdme.com (2024). </w:t>
      </w:r>
      <w:r w:rsidRPr="001C2CDC">
        <w:rPr>
          <w:i/>
          <w:iCs/>
        </w:rPr>
        <w:t>About Us | BCD Meetings &amp; Events</w:t>
      </w:r>
      <w:r w:rsidRPr="001C2CDC">
        <w:t>. [online] BCD Meetings &amp; Events. Available at: https://bcdme.com/about/ [Accessed 24 Oct. 2024].</w:t>
      </w:r>
    </w:p>
    <w:p w14:paraId="1687B4FF" w14:textId="77777777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Bilgihan, A. and Nejad, M. (2021). Innovation in hospitality and tourism industries. </w:t>
      </w:r>
      <w:r w:rsidRPr="001C2CDC">
        <w:rPr>
          <w:i/>
          <w:iCs/>
        </w:rPr>
        <w:t>Journal of Hospitality and Tourism Technology</w:t>
      </w:r>
      <w:r w:rsidRPr="001C2CDC">
        <w:t xml:space="preserve">, [online] 6(3). </w:t>
      </w:r>
    </w:p>
    <w:p w14:paraId="1AD60EFE" w14:textId="4985367A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Boag, A. and Cuskelly, G. (2020). </w:t>
      </w:r>
      <w:r w:rsidRPr="001C2CDC">
        <w:rPr>
          <w:i/>
          <w:iCs/>
        </w:rPr>
        <w:t>Event Management</w:t>
      </w:r>
      <w:r w:rsidRPr="001C2CDC">
        <w:t>. Belconnen, Act: Australian Sports Commission.</w:t>
      </w:r>
    </w:p>
    <w:p w14:paraId="2109F912" w14:textId="0DB19C6C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lastRenderedPageBreak/>
        <w:t xml:space="preserve">Buhalis, D., Harwood, T., Bogicevic, V., Viglia, G., Beldona, S. and Hofacker, C. (2022). Technological Disruptions in Services: Lessons from Tourism and Hospitality. </w:t>
      </w:r>
      <w:r w:rsidRPr="001C2CDC">
        <w:rPr>
          <w:i/>
          <w:iCs/>
        </w:rPr>
        <w:t>Journal of Service Management</w:t>
      </w:r>
      <w:r w:rsidRPr="001C2CDC">
        <w:t xml:space="preserve">, 30(4), pp.484–506. </w:t>
      </w:r>
    </w:p>
    <w:p w14:paraId="16A4F65E" w14:textId="6DEF71BC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Fox, D., Gouthro, M.B., Morakabati, Y. and Brackstone, J. (2014). </w:t>
      </w:r>
      <w:r w:rsidRPr="001C2CDC">
        <w:rPr>
          <w:i/>
          <w:iCs/>
        </w:rPr>
        <w:t>Doing Events research: from Theory to Practice.</w:t>
      </w:r>
      <w:r w:rsidRPr="001C2CDC">
        <w:t xml:space="preserve"> Oxford: Routledge.</w:t>
      </w:r>
    </w:p>
    <w:p w14:paraId="518C2AEC" w14:textId="77777777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Getz, D. and Page, S.J. (2019). </w:t>
      </w:r>
      <w:r w:rsidRPr="001C2CDC">
        <w:rPr>
          <w:i/>
          <w:iCs/>
        </w:rPr>
        <w:t>Event studies: theory, Research and Policy for Planned Events</w:t>
      </w:r>
      <w:r w:rsidRPr="001C2CDC">
        <w:t>. 3rd ed. Oxford: Routledge.</w:t>
      </w:r>
    </w:p>
    <w:p w14:paraId="0957711C" w14:textId="147C4D28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Jenkins, A.K. (2021). An introduction to the UK hospitality industry: a comparative approach. </w:t>
      </w:r>
      <w:r w:rsidRPr="001C2CDC">
        <w:rPr>
          <w:i/>
          <w:iCs/>
        </w:rPr>
        <w:t>International Journal of Hospitality Management</w:t>
      </w:r>
      <w:r w:rsidRPr="001C2CDC">
        <w:t xml:space="preserve">, 21(1), pp.100–102. </w:t>
      </w:r>
    </w:p>
    <w:p w14:paraId="7A9AFCAF" w14:textId="7FA8C17B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Jiang, S., Feng, D. and Lu, C. (2019). A Sustainable Innovation—Additional Services for Products Based on Personalised Customer Value. </w:t>
      </w:r>
      <w:r w:rsidRPr="001C2CDC">
        <w:rPr>
          <w:i/>
          <w:iCs/>
        </w:rPr>
        <w:t>Sustainability</w:t>
      </w:r>
      <w:r w:rsidRPr="001C2CDC">
        <w:t xml:space="preserve">, 11(6), p.1763. </w:t>
      </w:r>
    </w:p>
    <w:p w14:paraId="26DCCAA6" w14:textId="77777777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Kasavana, M.L. (2022). </w:t>
      </w:r>
      <w:r w:rsidRPr="001C2CDC">
        <w:rPr>
          <w:i/>
          <w:iCs/>
        </w:rPr>
        <w:t>Managing technology in the hospitality industry</w:t>
      </w:r>
      <w:r w:rsidRPr="001C2CDC">
        <w:t>. Lansing, Mi: American Hotel &amp; Lodging Educational Institute.</w:t>
      </w:r>
    </w:p>
    <w:p w14:paraId="7F570C8E" w14:textId="77777777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Manchestercentral.co.uk (2024). </w:t>
      </w:r>
      <w:r w:rsidRPr="001C2CDC">
        <w:rPr>
          <w:i/>
          <w:iCs/>
        </w:rPr>
        <w:t>Manchester Central</w:t>
      </w:r>
      <w:r w:rsidRPr="001C2CDC">
        <w:t>. [online] Manchester Central. Available at: https://www.manchestercentral.co.uk/ [Accessed 24 Oct. 2024].</w:t>
      </w:r>
    </w:p>
    <w:p w14:paraId="4989A403" w14:textId="5FD6E639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Meredith, J.R. (2022). </w:t>
      </w:r>
      <w:r w:rsidRPr="001C2CDC">
        <w:rPr>
          <w:i/>
          <w:iCs/>
        </w:rPr>
        <w:t>Project management: a Managerial Approach</w:t>
      </w:r>
      <w:r w:rsidRPr="001C2CDC">
        <w:t>. 10th ed. Hoboken, NJ: Wiley.</w:t>
      </w:r>
    </w:p>
    <w:p w14:paraId="4065EDD1" w14:textId="728562CA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O’Toole, W. (2011). </w:t>
      </w:r>
      <w:r w:rsidRPr="001C2CDC">
        <w:rPr>
          <w:i/>
          <w:iCs/>
        </w:rPr>
        <w:t>Events Feasibility and Development: from Strategy to Operations</w:t>
      </w:r>
      <w:r w:rsidRPr="001C2CDC">
        <w:t>. Oxford: Elsevier.</w:t>
      </w:r>
    </w:p>
    <w:p w14:paraId="216145E4" w14:textId="1BAE67DE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Pattie, D. (2022). The Events: Immanence and the Audience. </w:t>
      </w:r>
      <w:r w:rsidRPr="001C2CDC">
        <w:rPr>
          <w:i/>
          <w:iCs/>
        </w:rPr>
        <w:t>Journal of Contemporary Drama in English</w:t>
      </w:r>
      <w:r w:rsidRPr="001C2CDC">
        <w:t xml:space="preserve">, 4(1). </w:t>
      </w:r>
    </w:p>
    <w:p w14:paraId="2BC302F0" w14:textId="0CD37290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Postma, O.J. and Brokke, M. (2022). Personalisation in practice: The proven effects of personalisation. </w:t>
      </w:r>
      <w:r w:rsidRPr="001C2CDC">
        <w:rPr>
          <w:i/>
          <w:iCs/>
        </w:rPr>
        <w:t>Journal of Database Marketing &amp; Customer Strategy Management</w:t>
      </w:r>
      <w:r w:rsidRPr="001C2CDC">
        <w:t xml:space="preserve">, [online] 9(2), pp.137–142. </w:t>
      </w:r>
    </w:p>
    <w:p w14:paraId="7354731F" w14:textId="77777777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Rogers, T. and Wynn-Moylan, P. (2022). </w:t>
      </w:r>
      <w:r w:rsidRPr="001C2CDC">
        <w:rPr>
          <w:i/>
          <w:iCs/>
        </w:rPr>
        <w:t>Conferences and conventions: a global industry</w:t>
      </w:r>
      <w:r w:rsidRPr="001C2CDC">
        <w:t>. 4th ed. Oxford: Routledge.</w:t>
      </w:r>
    </w:p>
    <w:p w14:paraId="09D16679" w14:textId="19EEF015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Sherman, W.R. and Craig, A.B. (2020). </w:t>
      </w:r>
      <w:r w:rsidRPr="001C2CDC">
        <w:rPr>
          <w:i/>
          <w:iCs/>
        </w:rPr>
        <w:t>Understanding Virtual Reality: Interface, Application, and Design</w:t>
      </w:r>
      <w:r w:rsidRPr="001C2CDC">
        <w:t>. Saint Louis: Elsevier Science &amp; Technology.</w:t>
      </w:r>
    </w:p>
    <w:p w14:paraId="4154ED53" w14:textId="77777777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Smith, A. (2012). </w:t>
      </w:r>
      <w:r w:rsidRPr="001C2CDC">
        <w:rPr>
          <w:i/>
          <w:iCs/>
        </w:rPr>
        <w:t>Events and urban regeneration: the strategic use of events to revitalise cities</w:t>
      </w:r>
      <w:r w:rsidRPr="001C2CDC">
        <w:t>. Oxford: Routledge.</w:t>
      </w:r>
    </w:p>
    <w:p w14:paraId="722159EC" w14:textId="574F57FA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Suleri, J., Meijer, R. and Tarus, E. (2022). Exploring hotel identity by focusing on customer experience analysis. </w:t>
      </w:r>
      <w:r w:rsidRPr="001C2CDC">
        <w:rPr>
          <w:i/>
          <w:iCs/>
        </w:rPr>
        <w:t>Research in Hospitality Management</w:t>
      </w:r>
      <w:r w:rsidRPr="001C2CDC">
        <w:t xml:space="preserve">, 11(2), pp.113–120. </w:t>
      </w:r>
    </w:p>
    <w:p w14:paraId="0483AB99" w14:textId="5BD00B53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Taylor, S.J.E. and Moody, S. (2021). Virtual reality: A distributed perspective. </w:t>
      </w:r>
      <w:r w:rsidRPr="001C2CDC">
        <w:rPr>
          <w:i/>
          <w:iCs/>
        </w:rPr>
        <w:t>Virtual Reality</w:t>
      </w:r>
      <w:r w:rsidRPr="001C2CDC">
        <w:t xml:space="preserve">, 1(2), pp.91–94. </w:t>
      </w:r>
    </w:p>
    <w:p w14:paraId="4A5ABF9C" w14:textId="7CF84731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lastRenderedPageBreak/>
        <w:t xml:space="preserve">Walther, A. (2022). Target Those You Want Your Events to Reach. </w:t>
      </w:r>
      <w:r w:rsidRPr="001C2CDC">
        <w:rPr>
          <w:i/>
          <w:iCs/>
        </w:rPr>
        <w:t>Special Events Galore</w:t>
      </w:r>
      <w:r w:rsidRPr="001C2CDC">
        <w:t xml:space="preserve">, 17(2), pp.7–7. </w:t>
      </w:r>
    </w:p>
    <w:p w14:paraId="167591E6" w14:textId="2C655254" w:rsidR="001C2CDC" w:rsidRPr="001C2CDC" w:rsidRDefault="001C2CDC" w:rsidP="001C2CDC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C2CDC">
        <w:t xml:space="preserve">Werner, K. and Ding, Y. (2022). </w:t>
      </w:r>
      <w:r w:rsidRPr="001C2CDC">
        <w:rPr>
          <w:i/>
          <w:iCs/>
        </w:rPr>
        <w:t>Events: future, trends, perspectives</w:t>
      </w:r>
      <w:r w:rsidRPr="001C2CDC">
        <w:t>. München Uvk Verlag.</w:t>
      </w:r>
    </w:p>
    <w:p w14:paraId="50DC5C45" w14:textId="77777777" w:rsidR="0025580C" w:rsidRPr="001C2CDC" w:rsidRDefault="0025580C" w:rsidP="001C2CDC">
      <w:pPr>
        <w:pStyle w:val="NormalWeb"/>
        <w:spacing w:before="0" w:beforeAutospacing="0" w:after="0" w:afterAutospacing="0" w:line="360" w:lineRule="auto"/>
        <w:jc w:val="both"/>
      </w:pPr>
    </w:p>
    <w:sectPr w:rsidR="0025580C" w:rsidRPr="001C2CDC" w:rsidSect="00A32270">
      <w:footerReference w:type="default" r:id="rId19"/>
      <w:pgSz w:w="11904" w:h="16838" w:code="9"/>
      <w:pgMar w:top="1440" w:right="1440" w:bottom="1440" w:left="1440" w:header="907" w:footer="619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B2070EA" w14:textId="77777777" w:rsidR="00BA4E1B" w:rsidRDefault="00BA4E1B" w:rsidP="00A32270">
      <w:pPr>
        <w:spacing w:after="0" w:line="240" w:lineRule="auto"/>
      </w:pPr>
      <w:r>
        <w:separator/>
      </w:r>
    </w:p>
  </w:endnote>
  <w:endnote w:type="continuationSeparator" w:id="0">
    <w:p w14:paraId="4D3EC61B" w14:textId="77777777" w:rsidR="00BA4E1B" w:rsidRDefault="00BA4E1B" w:rsidP="00A322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74316D2" w14:textId="0A0F8B0E" w:rsidR="00A32270" w:rsidRDefault="00A32270">
    <w:pPr>
      <w:pStyle w:val="Footer"/>
      <w:jc w:val="right"/>
    </w:pPr>
  </w:p>
  <w:p w14:paraId="257DFF09" w14:textId="77777777" w:rsidR="00A32270" w:rsidRDefault="00A3227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9074989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62CE01B" w14:textId="77777777" w:rsidR="00A32270" w:rsidRDefault="00A3227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9E63EB" w14:textId="77777777" w:rsidR="00A32270" w:rsidRDefault="00A322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A517DB0" w14:textId="77777777" w:rsidR="00BA4E1B" w:rsidRDefault="00BA4E1B" w:rsidP="00A32270">
      <w:pPr>
        <w:spacing w:after="0" w:line="240" w:lineRule="auto"/>
      </w:pPr>
      <w:r>
        <w:separator/>
      </w:r>
    </w:p>
  </w:footnote>
  <w:footnote w:type="continuationSeparator" w:id="0">
    <w:p w14:paraId="02E209EC" w14:textId="77777777" w:rsidR="00BA4E1B" w:rsidRDefault="00BA4E1B" w:rsidP="00A3227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867F09"/>
    <w:multiLevelType w:val="hybridMultilevel"/>
    <w:tmpl w:val="613A519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FC3ECA"/>
    <w:multiLevelType w:val="hybridMultilevel"/>
    <w:tmpl w:val="F796ED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EB774D"/>
    <w:multiLevelType w:val="hybridMultilevel"/>
    <w:tmpl w:val="1E9CA87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7E0637"/>
    <w:multiLevelType w:val="hybridMultilevel"/>
    <w:tmpl w:val="3398C87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B1004EB"/>
    <w:multiLevelType w:val="hybridMultilevel"/>
    <w:tmpl w:val="AEA0D86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927BDE"/>
    <w:multiLevelType w:val="hybridMultilevel"/>
    <w:tmpl w:val="6F78D03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F8212E"/>
    <w:multiLevelType w:val="multilevel"/>
    <w:tmpl w:val="9E64FDD4"/>
    <w:lvl w:ilvl="0">
      <w:start w:val="1"/>
      <w:numFmt w:val="decimal"/>
      <w:lvlText w:val="%1"/>
      <w:lvlJc w:val="left"/>
      <w:pPr>
        <w:ind w:left="4686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7" w15:restartNumberingAfterBreak="0">
    <w:nsid w:val="454D64A0"/>
    <w:multiLevelType w:val="hybridMultilevel"/>
    <w:tmpl w:val="E0AEEFD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0FB0199"/>
    <w:multiLevelType w:val="hybridMultilevel"/>
    <w:tmpl w:val="BEB250E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19482413">
    <w:abstractNumId w:val="6"/>
  </w:num>
  <w:num w:numId="2" w16cid:durableId="103308021">
    <w:abstractNumId w:val="6"/>
  </w:num>
  <w:num w:numId="3" w16cid:durableId="1173103203">
    <w:abstractNumId w:val="6"/>
  </w:num>
  <w:num w:numId="4" w16cid:durableId="482043308">
    <w:abstractNumId w:val="6"/>
  </w:num>
  <w:num w:numId="5" w16cid:durableId="679739739">
    <w:abstractNumId w:val="6"/>
  </w:num>
  <w:num w:numId="6" w16cid:durableId="1366441723">
    <w:abstractNumId w:val="6"/>
  </w:num>
  <w:num w:numId="7" w16cid:durableId="2129658551">
    <w:abstractNumId w:val="6"/>
  </w:num>
  <w:num w:numId="8" w16cid:durableId="128789465">
    <w:abstractNumId w:val="6"/>
  </w:num>
  <w:num w:numId="9" w16cid:durableId="97021726">
    <w:abstractNumId w:val="1"/>
  </w:num>
  <w:num w:numId="10" w16cid:durableId="1922174455">
    <w:abstractNumId w:val="8"/>
  </w:num>
  <w:num w:numId="11" w16cid:durableId="499469054">
    <w:abstractNumId w:val="3"/>
  </w:num>
  <w:num w:numId="12" w16cid:durableId="1069234344">
    <w:abstractNumId w:val="5"/>
  </w:num>
  <w:num w:numId="13" w16cid:durableId="1279920176">
    <w:abstractNumId w:val="4"/>
  </w:num>
  <w:num w:numId="14" w16cid:durableId="785200985">
    <w:abstractNumId w:val="0"/>
  </w:num>
  <w:num w:numId="15" w16cid:durableId="1130856114">
    <w:abstractNumId w:val="7"/>
  </w:num>
  <w:num w:numId="16" w16cid:durableId="181915087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zEyNDcyMja2NLAwMDNS0lEKTi0uzszPAykwrAUAB2bltCwAAAA="/>
  </w:docVars>
  <w:rsids>
    <w:rsidRoot w:val="008D32D1"/>
    <w:rsid w:val="00000A70"/>
    <w:rsid w:val="00004EE2"/>
    <w:rsid w:val="000122CB"/>
    <w:rsid w:val="00015D16"/>
    <w:rsid w:val="00023C68"/>
    <w:rsid w:val="000254EA"/>
    <w:rsid w:val="00056AB8"/>
    <w:rsid w:val="00061926"/>
    <w:rsid w:val="00064E53"/>
    <w:rsid w:val="00071C36"/>
    <w:rsid w:val="0008634E"/>
    <w:rsid w:val="000910E3"/>
    <w:rsid w:val="000D314B"/>
    <w:rsid w:val="000F4CB6"/>
    <w:rsid w:val="00102901"/>
    <w:rsid w:val="00104B3B"/>
    <w:rsid w:val="00112DD6"/>
    <w:rsid w:val="00126245"/>
    <w:rsid w:val="00140DF4"/>
    <w:rsid w:val="00140E43"/>
    <w:rsid w:val="00142F5C"/>
    <w:rsid w:val="00154B04"/>
    <w:rsid w:val="00157B27"/>
    <w:rsid w:val="0017597A"/>
    <w:rsid w:val="001764A2"/>
    <w:rsid w:val="001923E7"/>
    <w:rsid w:val="00195B97"/>
    <w:rsid w:val="00196291"/>
    <w:rsid w:val="001A16AE"/>
    <w:rsid w:val="001A3B0D"/>
    <w:rsid w:val="001B2B4A"/>
    <w:rsid w:val="001B4DDB"/>
    <w:rsid w:val="001C2CDC"/>
    <w:rsid w:val="001E1087"/>
    <w:rsid w:val="001F0FD6"/>
    <w:rsid w:val="001F17E7"/>
    <w:rsid w:val="001F5C48"/>
    <w:rsid w:val="002006E2"/>
    <w:rsid w:val="00225DC9"/>
    <w:rsid w:val="0025580C"/>
    <w:rsid w:val="00260441"/>
    <w:rsid w:val="0029179A"/>
    <w:rsid w:val="002A3745"/>
    <w:rsid w:val="002B6F81"/>
    <w:rsid w:val="002C5F0D"/>
    <w:rsid w:val="002C6D69"/>
    <w:rsid w:val="002C7059"/>
    <w:rsid w:val="002D2057"/>
    <w:rsid w:val="002D31A1"/>
    <w:rsid w:val="002E5DFD"/>
    <w:rsid w:val="002F3E69"/>
    <w:rsid w:val="002F5B0D"/>
    <w:rsid w:val="00312E90"/>
    <w:rsid w:val="00315217"/>
    <w:rsid w:val="003465E3"/>
    <w:rsid w:val="00354449"/>
    <w:rsid w:val="003645B0"/>
    <w:rsid w:val="00384CAA"/>
    <w:rsid w:val="003961CB"/>
    <w:rsid w:val="003A15EC"/>
    <w:rsid w:val="003C0591"/>
    <w:rsid w:val="003D7B45"/>
    <w:rsid w:val="0040285E"/>
    <w:rsid w:val="00405C96"/>
    <w:rsid w:val="00414C7A"/>
    <w:rsid w:val="00423992"/>
    <w:rsid w:val="004254E7"/>
    <w:rsid w:val="00461C43"/>
    <w:rsid w:val="00481445"/>
    <w:rsid w:val="004849BF"/>
    <w:rsid w:val="00490A00"/>
    <w:rsid w:val="004C6381"/>
    <w:rsid w:val="004D2971"/>
    <w:rsid w:val="00511212"/>
    <w:rsid w:val="005375CC"/>
    <w:rsid w:val="00546C0D"/>
    <w:rsid w:val="0057048A"/>
    <w:rsid w:val="00581235"/>
    <w:rsid w:val="00593C55"/>
    <w:rsid w:val="0059444D"/>
    <w:rsid w:val="005966AB"/>
    <w:rsid w:val="005B1240"/>
    <w:rsid w:val="005C1311"/>
    <w:rsid w:val="005C2A45"/>
    <w:rsid w:val="005D591E"/>
    <w:rsid w:val="005D7F19"/>
    <w:rsid w:val="005E1901"/>
    <w:rsid w:val="005E6ADF"/>
    <w:rsid w:val="00600F97"/>
    <w:rsid w:val="00610804"/>
    <w:rsid w:val="006132B3"/>
    <w:rsid w:val="00625F7B"/>
    <w:rsid w:val="00650C0E"/>
    <w:rsid w:val="00665888"/>
    <w:rsid w:val="00676FD4"/>
    <w:rsid w:val="006A328E"/>
    <w:rsid w:val="006A33F4"/>
    <w:rsid w:val="006A554E"/>
    <w:rsid w:val="006B2E15"/>
    <w:rsid w:val="006B71EA"/>
    <w:rsid w:val="006B778B"/>
    <w:rsid w:val="006C1148"/>
    <w:rsid w:val="006C24E4"/>
    <w:rsid w:val="006D1CB6"/>
    <w:rsid w:val="006E3B5F"/>
    <w:rsid w:val="0070600A"/>
    <w:rsid w:val="00707650"/>
    <w:rsid w:val="00725896"/>
    <w:rsid w:val="00726E2D"/>
    <w:rsid w:val="00731234"/>
    <w:rsid w:val="00743915"/>
    <w:rsid w:val="00745329"/>
    <w:rsid w:val="0075743A"/>
    <w:rsid w:val="0076607A"/>
    <w:rsid w:val="00771C70"/>
    <w:rsid w:val="00773BFE"/>
    <w:rsid w:val="00773C6E"/>
    <w:rsid w:val="0077720E"/>
    <w:rsid w:val="00777728"/>
    <w:rsid w:val="00784CA9"/>
    <w:rsid w:val="00787B7C"/>
    <w:rsid w:val="007A384A"/>
    <w:rsid w:val="007A5771"/>
    <w:rsid w:val="007B7D7F"/>
    <w:rsid w:val="007C23ED"/>
    <w:rsid w:val="007D3406"/>
    <w:rsid w:val="007E2E34"/>
    <w:rsid w:val="00804887"/>
    <w:rsid w:val="00842512"/>
    <w:rsid w:val="00851D8B"/>
    <w:rsid w:val="00861657"/>
    <w:rsid w:val="00886070"/>
    <w:rsid w:val="00893088"/>
    <w:rsid w:val="00895312"/>
    <w:rsid w:val="008B3711"/>
    <w:rsid w:val="008D32D1"/>
    <w:rsid w:val="008F0C2D"/>
    <w:rsid w:val="008F4B9E"/>
    <w:rsid w:val="008F5094"/>
    <w:rsid w:val="00900272"/>
    <w:rsid w:val="009235A5"/>
    <w:rsid w:val="009246FC"/>
    <w:rsid w:val="00926E65"/>
    <w:rsid w:val="00942B60"/>
    <w:rsid w:val="00946E2B"/>
    <w:rsid w:val="00951D32"/>
    <w:rsid w:val="00960B6B"/>
    <w:rsid w:val="00964A56"/>
    <w:rsid w:val="00967C02"/>
    <w:rsid w:val="009706EC"/>
    <w:rsid w:val="00995FC8"/>
    <w:rsid w:val="009C1F66"/>
    <w:rsid w:val="009C3FF5"/>
    <w:rsid w:val="009E4C24"/>
    <w:rsid w:val="00A027A1"/>
    <w:rsid w:val="00A32270"/>
    <w:rsid w:val="00A40B77"/>
    <w:rsid w:val="00A62949"/>
    <w:rsid w:val="00A66756"/>
    <w:rsid w:val="00A70532"/>
    <w:rsid w:val="00A83902"/>
    <w:rsid w:val="00A908F7"/>
    <w:rsid w:val="00AC6DB9"/>
    <w:rsid w:val="00AD3E4C"/>
    <w:rsid w:val="00AE0D8E"/>
    <w:rsid w:val="00AE329F"/>
    <w:rsid w:val="00B032C4"/>
    <w:rsid w:val="00B1072B"/>
    <w:rsid w:val="00B155EF"/>
    <w:rsid w:val="00B17AA5"/>
    <w:rsid w:val="00B31290"/>
    <w:rsid w:val="00B338A6"/>
    <w:rsid w:val="00B35C35"/>
    <w:rsid w:val="00B46177"/>
    <w:rsid w:val="00B84DDE"/>
    <w:rsid w:val="00BA4E1B"/>
    <w:rsid w:val="00BB5380"/>
    <w:rsid w:val="00BB5545"/>
    <w:rsid w:val="00BD1DA4"/>
    <w:rsid w:val="00BE581B"/>
    <w:rsid w:val="00BF7BA7"/>
    <w:rsid w:val="00C12F78"/>
    <w:rsid w:val="00C13784"/>
    <w:rsid w:val="00C14D48"/>
    <w:rsid w:val="00C22A99"/>
    <w:rsid w:val="00C304BB"/>
    <w:rsid w:val="00C37B65"/>
    <w:rsid w:val="00C433CD"/>
    <w:rsid w:val="00C45936"/>
    <w:rsid w:val="00C47FDB"/>
    <w:rsid w:val="00C57137"/>
    <w:rsid w:val="00C61E59"/>
    <w:rsid w:val="00C747EC"/>
    <w:rsid w:val="00C7741F"/>
    <w:rsid w:val="00C96018"/>
    <w:rsid w:val="00C9634A"/>
    <w:rsid w:val="00CA186A"/>
    <w:rsid w:val="00CA3793"/>
    <w:rsid w:val="00CB55FC"/>
    <w:rsid w:val="00CF4D78"/>
    <w:rsid w:val="00CF5862"/>
    <w:rsid w:val="00D0464C"/>
    <w:rsid w:val="00D05913"/>
    <w:rsid w:val="00D1452A"/>
    <w:rsid w:val="00D30808"/>
    <w:rsid w:val="00D33F05"/>
    <w:rsid w:val="00D443E5"/>
    <w:rsid w:val="00D630D0"/>
    <w:rsid w:val="00D6353B"/>
    <w:rsid w:val="00D80F98"/>
    <w:rsid w:val="00D8231F"/>
    <w:rsid w:val="00D92C17"/>
    <w:rsid w:val="00DA467B"/>
    <w:rsid w:val="00DA5521"/>
    <w:rsid w:val="00DB5D19"/>
    <w:rsid w:val="00DB680C"/>
    <w:rsid w:val="00DE1D19"/>
    <w:rsid w:val="00DF5BC2"/>
    <w:rsid w:val="00E0190B"/>
    <w:rsid w:val="00E20274"/>
    <w:rsid w:val="00E23195"/>
    <w:rsid w:val="00E2488F"/>
    <w:rsid w:val="00E40395"/>
    <w:rsid w:val="00E62987"/>
    <w:rsid w:val="00E91981"/>
    <w:rsid w:val="00E97BDB"/>
    <w:rsid w:val="00ED5696"/>
    <w:rsid w:val="00EE7D71"/>
    <w:rsid w:val="00EF781D"/>
    <w:rsid w:val="00F078B4"/>
    <w:rsid w:val="00F25F79"/>
    <w:rsid w:val="00F27AE6"/>
    <w:rsid w:val="00F4552E"/>
    <w:rsid w:val="00F53E7A"/>
    <w:rsid w:val="00F64B51"/>
    <w:rsid w:val="00F737C6"/>
    <w:rsid w:val="00F86E1E"/>
    <w:rsid w:val="00F9140B"/>
    <w:rsid w:val="00F92B4E"/>
    <w:rsid w:val="00F9454C"/>
    <w:rsid w:val="00FB739D"/>
    <w:rsid w:val="00FE663A"/>
    <w:rsid w:val="00FE68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666B23"/>
  <w15:chartTrackingRefBased/>
  <w15:docId w15:val="{880F7166-9B58-4C16-A106-F14BA1904E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739D"/>
    <w:pPr>
      <w:spacing w:after="200" w:line="360" w:lineRule="auto"/>
      <w:jc w:val="both"/>
    </w:pPr>
    <w:rPr>
      <w:rFonts w:ascii="Times New Roman" w:hAnsi="Times New Roman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1B2B4A"/>
    <w:pPr>
      <w:keepNext/>
      <w:keepLines/>
      <w:spacing w:before="360" w:after="80"/>
      <w:outlineLvl w:val="0"/>
    </w:pPr>
    <w:rPr>
      <w:rFonts w:eastAsiaTheme="majorEastAsia" w:cstheme="majorBidi"/>
      <w:color w:val="2F5496" w:themeColor="accent1" w:themeShade="BF"/>
      <w:sz w:val="32"/>
      <w:szCs w:val="5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B2B4A"/>
    <w:pPr>
      <w:keepNext/>
      <w:keepLines/>
      <w:spacing w:before="360"/>
      <w:outlineLvl w:val="1"/>
    </w:pPr>
    <w:rPr>
      <w:rFonts w:eastAsia="Arial" w:cs="Arial"/>
      <w:color w:val="2F5496" w:themeColor="accent1" w:themeShade="BF"/>
      <w:sz w:val="28"/>
      <w:szCs w:val="32"/>
      <w:lang w:eastAsia="en-IN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B032C4"/>
    <w:pPr>
      <w:keepNext/>
      <w:keepLines/>
      <w:spacing w:before="40"/>
      <w:outlineLvl w:val="2"/>
    </w:pPr>
    <w:rPr>
      <w:rFonts w:eastAsiaTheme="majorEastAsia" w:cstheme="majorBidi"/>
      <w:color w:val="2F5496" w:themeColor="accent1" w:themeShade="BF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B2B4A"/>
    <w:rPr>
      <w:rFonts w:ascii="Times New Roman" w:eastAsia="Arial" w:hAnsi="Times New Roman" w:cs="Arial"/>
      <w:color w:val="2F5496" w:themeColor="accent1" w:themeShade="BF"/>
      <w:sz w:val="28"/>
      <w:szCs w:val="32"/>
      <w:lang w:eastAsia="en-IN" w:bidi="bn-IN"/>
    </w:rPr>
  </w:style>
  <w:style w:type="character" w:customStyle="1" w:styleId="Heading1Char">
    <w:name w:val="Heading 1 Char"/>
    <w:basedOn w:val="DefaultParagraphFont"/>
    <w:link w:val="Heading1"/>
    <w:uiPriority w:val="9"/>
    <w:rsid w:val="001B2B4A"/>
    <w:rPr>
      <w:rFonts w:ascii="Times New Roman" w:eastAsiaTheme="majorEastAsia" w:hAnsi="Times New Roman" w:cstheme="majorBidi"/>
      <w:color w:val="2F5496" w:themeColor="accent1" w:themeShade="BF"/>
      <w:sz w:val="32"/>
      <w:szCs w:val="50"/>
    </w:rPr>
  </w:style>
  <w:style w:type="character" w:customStyle="1" w:styleId="Heading3Char">
    <w:name w:val="Heading 3 Char"/>
    <w:basedOn w:val="DefaultParagraphFont"/>
    <w:link w:val="Heading3"/>
    <w:uiPriority w:val="9"/>
    <w:rsid w:val="00B032C4"/>
    <w:rPr>
      <w:rFonts w:ascii="Times New Roman" w:eastAsiaTheme="majorEastAsia" w:hAnsi="Times New Roman" w:cstheme="majorBidi"/>
      <w:color w:val="2F5496" w:themeColor="accent1" w:themeShade="BF"/>
      <w:sz w:val="24"/>
      <w:szCs w:val="24"/>
    </w:rPr>
  </w:style>
  <w:style w:type="paragraph" w:styleId="NoSpacing">
    <w:name w:val="No Spacing"/>
    <w:aliases w:val="heading 2"/>
    <w:basedOn w:val="Heading2"/>
    <w:next w:val="Heading2"/>
    <w:autoRedefine/>
    <w:uiPriority w:val="1"/>
    <w:qFormat/>
    <w:rsid w:val="003A15EC"/>
    <w:pPr>
      <w:spacing w:before="120"/>
    </w:pPr>
    <w:rPr>
      <w:rFonts w:eastAsia="Times New Roman" w:cs="Vrinda"/>
      <w:b/>
      <w:color w:val="4472C4" w:themeColor="accent1"/>
      <w:sz w:val="26"/>
      <w:szCs w:val="24"/>
      <w:highlight w:val="white"/>
      <w:lang w:val="en-IN"/>
    </w:rPr>
  </w:style>
  <w:style w:type="paragraph" w:styleId="ListParagraph">
    <w:name w:val="List Paragraph"/>
    <w:basedOn w:val="Normal"/>
    <w:uiPriority w:val="34"/>
    <w:qFormat/>
    <w:rsid w:val="00784CA9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C37B65"/>
    <w:rPr>
      <w:i/>
      <w:iCs/>
    </w:rPr>
  </w:style>
  <w:style w:type="table" w:styleId="TableGrid">
    <w:name w:val="Table Grid"/>
    <w:basedOn w:val="TableNormal"/>
    <w:uiPriority w:val="39"/>
    <w:rsid w:val="00FB73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142F5C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764A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64A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322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2270"/>
    <w:rPr>
      <w:rFonts w:ascii="Times New Roman" w:hAnsi="Times New Roman"/>
      <w:kern w:val="0"/>
      <w:sz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A322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2270"/>
    <w:rPr>
      <w:rFonts w:ascii="Times New Roman" w:hAnsi="Times New Roman"/>
      <w:kern w:val="0"/>
      <w:sz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98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95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32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3025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020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0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5488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475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0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01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00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footer" Target="footer1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" Type="http://schemas.openxmlformats.org/officeDocument/2006/relationships/styles" Target="styles.xml"/><Relationship Id="rId16" Type="http://schemas.openxmlformats.org/officeDocument/2006/relationships/image" Target="media/image9.sv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10" Type="http://schemas.openxmlformats.org/officeDocument/2006/relationships/image" Target="media/image3.jpeg"/><Relationship Id="rId19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425</Words>
  <Characters>2684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Syeda Samia Begum</dc:creator>
  <cp:keywords/>
  <dc:description/>
  <cp:lastModifiedBy>Syeda Samia Begum</cp:lastModifiedBy>
  <cp:revision>2</cp:revision>
  <dcterms:created xsi:type="dcterms:W3CDTF">2024-11-08T16:32:00Z</dcterms:created>
  <dcterms:modified xsi:type="dcterms:W3CDTF">2024-11-08T16:32:00Z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e7af82cc5b15cedf331402929b2986b3706094069046d68897b2cd6ba65dff61</vt:lpwstr>
  </property>
</Properties>
</file>