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31C4E" w14:textId="03768E1F" w:rsidR="00227704" w:rsidRDefault="23FAB284" w:rsidP="06E25182">
      <w:pPr>
        <w:spacing w:line="360" w:lineRule="auto"/>
        <w:jc w:val="center"/>
        <w:rPr>
          <w:rFonts w:ascii="Arial" w:eastAsia="Arial" w:hAnsi="Arial" w:cs="Arial"/>
          <w:color w:val="000000" w:themeColor="text1"/>
          <w:sz w:val="32"/>
          <w:szCs w:val="32"/>
        </w:rPr>
      </w:pPr>
      <w:r>
        <w:rPr>
          <w:noProof/>
        </w:rPr>
        <w:drawing>
          <wp:inline distT="0" distB="0" distL="0" distR="0" wp14:anchorId="33513ED9" wp14:editId="4F5D642F">
            <wp:extent cx="2971800" cy="1485900"/>
            <wp:effectExtent l="0" t="0" r="0" b="0"/>
            <wp:docPr id="12123128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312828" name="Picture 1212312828"/>
                    <pic:cNvPicPr/>
                  </pic:nvPicPr>
                  <pic:blipFill>
                    <a:blip r:embed="rId6">
                      <a:extLst>
                        <a:ext uri="{28A0092B-C50C-407E-A947-70E740481C1C}">
                          <a14:useLocalDpi xmlns:a14="http://schemas.microsoft.com/office/drawing/2010/main"/>
                        </a:ext>
                      </a:extLst>
                    </a:blip>
                    <a:stretch>
                      <a:fillRect/>
                    </a:stretch>
                  </pic:blipFill>
                  <pic:spPr>
                    <a:xfrm>
                      <a:off x="0" y="0"/>
                      <a:ext cx="2971800" cy="1485900"/>
                    </a:xfrm>
                    <a:prstGeom prst="rect">
                      <a:avLst/>
                    </a:prstGeom>
                  </pic:spPr>
                </pic:pic>
              </a:graphicData>
            </a:graphic>
          </wp:inline>
        </w:drawing>
      </w:r>
    </w:p>
    <w:p w14:paraId="720F1E41" w14:textId="48B8FF15" w:rsidR="00227704" w:rsidRDefault="23FAB284" w:rsidP="06E25182">
      <w:pPr>
        <w:spacing w:line="360" w:lineRule="auto"/>
        <w:jc w:val="center"/>
        <w:rPr>
          <w:rFonts w:ascii="Arial" w:eastAsia="Arial" w:hAnsi="Arial" w:cs="Arial"/>
          <w:color w:val="000000" w:themeColor="text1"/>
          <w:sz w:val="32"/>
          <w:szCs w:val="32"/>
        </w:rPr>
      </w:pPr>
      <w:r w:rsidRPr="06E25182">
        <w:rPr>
          <w:rFonts w:ascii="Arial" w:eastAsia="Arial" w:hAnsi="Arial" w:cs="Arial"/>
          <w:b/>
          <w:bCs/>
          <w:color w:val="000000" w:themeColor="text1"/>
          <w:sz w:val="32"/>
          <w:szCs w:val="32"/>
        </w:rPr>
        <w:t>Programme name: Master of Business Administration</w:t>
      </w:r>
    </w:p>
    <w:p w14:paraId="631F616B" w14:textId="4095A1D6" w:rsidR="00227704" w:rsidRDefault="23FAB284" w:rsidP="06E25182">
      <w:pPr>
        <w:spacing w:line="360" w:lineRule="auto"/>
        <w:jc w:val="center"/>
        <w:rPr>
          <w:rFonts w:ascii="Arial" w:eastAsia="Arial" w:hAnsi="Arial" w:cs="Arial"/>
          <w:color w:val="000000" w:themeColor="text1"/>
          <w:sz w:val="32"/>
          <w:szCs w:val="32"/>
        </w:rPr>
      </w:pPr>
      <w:r w:rsidRPr="06E25182">
        <w:rPr>
          <w:rFonts w:ascii="Arial" w:eastAsia="Arial" w:hAnsi="Arial" w:cs="Arial"/>
          <w:b/>
          <w:bCs/>
          <w:color w:val="000000" w:themeColor="text1"/>
          <w:sz w:val="32"/>
          <w:szCs w:val="32"/>
        </w:rPr>
        <w:t>Name and code of the module:</w:t>
      </w:r>
      <w:r w:rsidR="00A02C0D">
        <w:rPr>
          <w:rFonts w:ascii="Arial" w:eastAsia="Arial" w:hAnsi="Arial" w:cs="Arial"/>
          <w:b/>
          <w:bCs/>
          <w:color w:val="000000" w:themeColor="text1"/>
          <w:sz w:val="32"/>
          <w:szCs w:val="32"/>
        </w:rPr>
        <w:t xml:space="preserve"> </w:t>
      </w:r>
      <w:r w:rsidR="00A02C0D" w:rsidRPr="00A02C0D">
        <w:rPr>
          <w:rFonts w:ascii="Arial" w:eastAsia="Arial" w:hAnsi="Arial" w:cs="Arial"/>
          <w:b/>
          <w:bCs/>
          <w:color w:val="000000" w:themeColor="text1"/>
          <w:sz w:val="32"/>
          <w:szCs w:val="32"/>
        </w:rPr>
        <w:t>Marketing Management</w:t>
      </w:r>
      <w:r w:rsidR="00A02C0D">
        <w:rPr>
          <w:rFonts w:ascii="Arial" w:eastAsia="Arial" w:hAnsi="Arial" w:cs="Arial"/>
          <w:b/>
          <w:bCs/>
          <w:color w:val="000000" w:themeColor="text1"/>
          <w:sz w:val="32"/>
          <w:szCs w:val="32"/>
        </w:rPr>
        <w:t xml:space="preserve"> (</w:t>
      </w:r>
      <w:r w:rsidR="00A02C0D" w:rsidRPr="00A02C0D">
        <w:rPr>
          <w:rFonts w:ascii="Arial" w:eastAsia="Arial" w:hAnsi="Arial" w:cs="Arial"/>
          <w:b/>
          <w:bCs/>
          <w:color w:val="000000" w:themeColor="text1"/>
          <w:sz w:val="32"/>
          <w:szCs w:val="32"/>
        </w:rPr>
        <w:t>LCMB7024</w:t>
      </w:r>
      <w:r w:rsidR="00A02C0D">
        <w:rPr>
          <w:rFonts w:ascii="Arial" w:eastAsia="Arial" w:hAnsi="Arial" w:cs="Arial"/>
          <w:b/>
          <w:bCs/>
          <w:color w:val="000000" w:themeColor="text1"/>
          <w:sz w:val="32"/>
          <w:szCs w:val="32"/>
        </w:rPr>
        <w:t>)</w:t>
      </w:r>
    </w:p>
    <w:p w14:paraId="476BF990" w14:textId="07674681" w:rsidR="00227704" w:rsidRDefault="23FAB284" w:rsidP="06E25182">
      <w:pPr>
        <w:spacing w:line="360" w:lineRule="auto"/>
        <w:jc w:val="center"/>
        <w:rPr>
          <w:rFonts w:ascii="Arial" w:eastAsia="Arial" w:hAnsi="Arial" w:cs="Arial"/>
          <w:color w:val="000000" w:themeColor="text1"/>
          <w:sz w:val="32"/>
          <w:szCs w:val="32"/>
        </w:rPr>
      </w:pPr>
      <w:r w:rsidRPr="06E25182">
        <w:rPr>
          <w:rFonts w:ascii="Arial" w:eastAsia="Arial" w:hAnsi="Arial" w:cs="Arial"/>
          <w:b/>
          <w:bCs/>
          <w:color w:val="000000" w:themeColor="text1"/>
          <w:sz w:val="32"/>
          <w:szCs w:val="32"/>
        </w:rPr>
        <w:t xml:space="preserve">Title of submission: </w:t>
      </w:r>
      <w:r w:rsidR="00A02C0D" w:rsidRPr="00A02C0D">
        <w:rPr>
          <w:rFonts w:ascii="Arial" w:eastAsia="Arial" w:hAnsi="Arial" w:cs="Arial"/>
          <w:b/>
          <w:bCs/>
          <w:color w:val="000000" w:themeColor="text1"/>
          <w:sz w:val="32"/>
          <w:szCs w:val="32"/>
        </w:rPr>
        <w:t xml:space="preserve">Portfolio: </w:t>
      </w:r>
      <w:r w:rsidR="00A02C0D" w:rsidRPr="00A02C0D">
        <w:rPr>
          <w:rFonts w:ascii="Arial" w:eastAsia="Arial" w:hAnsi="Arial" w:cs="Arial"/>
          <w:b/>
          <w:bCs/>
          <w:color w:val="000000" w:themeColor="text1"/>
          <w:sz w:val="32"/>
          <w:szCs w:val="32"/>
        </w:rPr>
        <w:sym w:font="Symbol" w:char="F0B7"/>
      </w:r>
      <w:r w:rsidR="00A02C0D" w:rsidRPr="00A02C0D">
        <w:rPr>
          <w:rFonts w:ascii="Arial" w:eastAsia="Arial" w:hAnsi="Arial" w:cs="Arial"/>
          <w:b/>
          <w:bCs/>
          <w:color w:val="000000" w:themeColor="text1"/>
          <w:sz w:val="32"/>
          <w:szCs w:val="32"/>
        </w:rPr>
        <w:t xml:space="preserve"> Presentation </w:t>
      </w:r>
      <w:r w:rsidR="00A02C0D" w:rsidRPr="00A02C0D">
        <w:rPr>
          <w:rFonts w:ascii="Arial" w:eastAsia="Arial" w:hAnsi="Arial" w:cs="Arial"/>
          <w:b/>
          <w:bCs/>
          <w:color w:val="000000" w:themeColor="text1"/>
          <w:sz w:val="32"/>
          <w:szCs w:val="32"/>
        </w:rPr>
        <w:sym w:font="Symbol" w:char="F0B7"/>
      </w:r>
      <w:r w:rsidR="00A02C0D" w:rsidRPr="00A02C0D">
        <w:rPr>
          <w:rFonts w:ascii="Arial" w:eastAsia="Arial" w:hAnsi="Arial" w:cs="Arial"/>
          <w:b/>
          <w:bCs/>
          <w:color w:val="000000" w:themeColor="text1"/>
          <w:sz w:val="32"/>
          <w:szCs w:val="32"/>
        </w:rPr>
        <w:t xml:space="preserve"> Report </w:t>
      </w:r>
      <w:r w:rsidR="00A02C0D" w:rsidRPr="00A02C0D">
        <w:rPr>
          <w:rFonts w:ascii="Arial" w:eastAsia="Arial" w:hAnsi="Arial" w:cs="Arial"/>
          <w:b/>
          <w:bCs/>
          <w:color w:val="000000" w:themeColor="text1"/>
          <w:sz w:val="32"/>
          <w:szCs w:val="32"/>
        </w:rPr>
        <w:sym w:font="Symbol" w:char="F0B7"/>
      </w:r>
      <w:r w:rsidR="00A02C0D" w:rsidRPr="00A02C0D">
        <w:rPr>
          <w:rFonts w:ascii="Arial" w:eastAsia="Arial" w:hAnsi="Arial" w:cs="Arial"/>
          <w:b/>
          <w:bCs/>
          <w:color w:val="000000" w:themeColor="text1"/>
          <w:sz w:val="32"/>
          <w:szCs w:val="32"/>
        </w:rPr>
        <w:t xml:space="preserve"> Reflection</w:t>
      </w:r>
    </w:p>
    <w:p w14:paraId="2683661D" w14:textId="7F508D80" w:rsidR="00227704" w:rsidRDefault="23FAB284" w:rsidP="06E25182">
      <w:pPr>
        <w:spacing w:line="360" w:lineRule="auto"/>
        <w:jc w:val="center"/>
        <w:rPr>
          <w:rFonts w:ascii="Arial" w:eastAsia="Arial" w:hAnsi="Arial" w:cs="Arial"/>
          <w:color w:val="000000" w:themeColor="text1"/>
          <w:sz w:val="32"/>
          <w:szCs w:val="32"/>
        </w:rPr>
      </w:pPr>
      <w:r w:rsidRPr="06E25182">
        <w:rPr>
          <w:rFonts w:ascii="Arial" w:eastAsia="Arial" w:hAnsi="Arial" w:cs="Arial"/>
          <w:b/>
          <w:bCs/>
          <w:color w:val="000000" w:themeColor="text1"/>
          <w:sz w:val="32"/>
          <w:szCs w:val="32"/>
        </w:rPr>
        <w:t xml:space="preserve">Lecturer’s name: </w:t>
      </w:r>
      <w:r w:rsidR="00A02C0D" w:rsidRPr="00A02C0D">
        <w:rPr>
          <w:rFonts w:ascii="Arial" w:eastAsia="Arial" w:hAnsi="Arial" w:cs="Arial"/>
          <w:b/>
          <w:bCs/>
          <w:color w:val="000000" w:themeColor="text1"/>
          <w:sz w:val="32"/>
          <w:szCs w:val="32"/>
        </w:rPr>
        <w:t>Laila Maazouz</w:t>
      </w:r>
    </w:p>
    <w:p w14:paraId="04D2765D" w14:textId="15A53413" w:rsidR="00227704" w:rsidRDefault="23FAB284" w:rsidP="06E25182">
      <w:pPr>
        <w:spacing w:line="360" w:lineRule="auto"/>
        <w:jc w:val="center"/>
        <w:rPr>
          <w:rFonts w:ascii="Arial" w:eastAsia="Arial" w:hAnsi="Arial" w:cs="Arial"/>
          <w:color w:val="000000" w:themeColor="text1"/>
          <w:sz w:val="32"/>
          <w:szCs w:val="32"/>
        </w:rPr>
      </w:pPr>
      <w:r w:rsidRPr="06E25182">
        <w:rPr>
          <w:rFonts w:ascii="Arial" w:eastAsia="Arial" w:hAnsi="Arial" w:cs="Arial"/>
          <w:b/>
          <w:bCs/>
          <w:color w:val="000000" w:themeColor="text1"/>
          <w:sz w:val="32"/>
          <w:szCs w:val="32"/>
        </w:rPr>
        <w:t>Name and ID of the student:</w:t>
      </w:r>
      <w:r w:rsidR="00A02C0D">
        <w:rPr>
          <w:rFonts w:ascii="Arial" w:eastAsia="Arial" w:hAnsi="Arial" w:cs="Arial"/>
          <w:b/>
          <w:bCs/>
          <w:color w:val="000000" w:themeColor="text1"/>
          <w:sz w:val="32"/>
          <w:szCs w:val="32"/>
        </w:rPr>
        <w:t xml:space="preserve"> </w:t>
      </w:r>
      <w:r w:rsidR="00A02C0D">
        <w:rPr>
          <w:rFonts w:ascii="Arial" w:eastAsia="Arial" w:hAnsi="Arial" w:cs="Arial"/>
          <w:b/>
          <w:bCs/>
          <w:color w:val="000000" w:themeColor="text1"/>
          <w:sz w:val="32"/>
          <w:szCs w:val="32"/>
        </w:rPr>
        <w:t xml:space="preserve">Mohamed Habis </w:t>
      </w:r>
      <w:proofErr w:type="spellStart"/>
      <w:r w:rsidR="00A02C0D">
        <w:rPr>
          <w:rFonts w:ascii="Arial" w:eastAsia="Arial" w:hAnsi="Arial" w:cs="Arial"/>
          <w:b/>
          <w:bCs/>
          <w:color w:val="000000" w:themeColor="text1"/>
          <w:sz w:val="32"/>
          <w:szCs w:val="32"/>
        </w:rPr>
        <w:t>Pakkir</w:t>
      </w:r>
      <w:proofErr w:type="spellEnd"/>
      <w:r w:rsidR="00A02C0D">
        <w:rPr>
          <w:rFonts w:ascii="Arial" w:eastAsia="Arial" w:hAnsi="Arial" w:cs="Arial"/>
          <w:b/>
          <w:bCs/>
          <w:color w:val="000000" w:themeColor="text1"/>
          <w:sz w:val="32"/>
          <w:szCs w:val="32"/>
        </w:rPr>
        <w:t xml:space="preserve"> Mohamed (2539916)</w:t>
      </w:r>
    </w:p>
    <w:p w14:paraId="0525C320" w14:textId="7DCCF649" w:rsidR="00227704" w:rsidRDefault="23FAB284" w:rsidP="06E25182">
      <w:pPr>
        <w:spacing w:line="360" w:lineRule="auto"/>
        <w:jc w:val="center"/>
        <w:rPr>
          <w:rFonts w:ascii="Arial" w:eastAsia="Arial" w:hAnsi="Arial" w:cs="Arial"/>
          <w:color w:val="000000" w:themeColor="text1"/>
          <w:sz w:val="32"/>
          <w:szCs w:val="32"/>
        </w:rPr>
      </w:pPr>
      <w:r w:rsidRPr="06E25182">
        <w:rPr>
          <w:rFonts w:ascii="Arial" w:eastAsia="Arial" w:hAnsi="Arial" w:cs="Arial"/>
          <w:b/>
          <w:bCs/>
          <w:color w:val="000000" w:themeColor="text1"/>
          <w:sz w:val="32"/>
          <w:szCs w:val="32"/>
        </w:rPr>
        <w:t>Word count: 2</w:t>
      </w:r>
      <w:r w:rsidR="004F3302">
        <w:rPr>
          <w:rFonts w:ascii="Arial" w:eastAsia="Arial" w:hAnsi="Arial" w:cs="Arial"/>
          <w:b/>
          <w:bCs/>
          <w:color w:val="000000" w:themeColor="text1"/>
          <w:sz w:val="32"/>
          <w:szCs w:val="32"/>
        </w:rPr>
        <w:t>734</w:t>
      </w:r>
    </w:p>
    <w:p w14:paraId="1A01934B" w14:textId="1DFC0529" w:rsidR="00227704" w:rsidRDefault="23FAB284" w:rsidP="06E25182">
      <w:pPr>
        <w:spacing w:line="360" w:lineRule="auto"/>
        <w:jc w:val="center"/>
        <w:rPr>
          <w:rFonts w:ascii="Arial" w:eastAsia="Arial" w:hAnsi="Arial" w:cs="Arial"/>
          <w:color w:val="000000" w:themeColor="text1"/>
          <w:sz w:val="32"/>
          <w:szCs w:val="32"/>
        </w:rPr>
      </w:pPr>
      <w:r w:rsidRPr="06E25182">
        <w:rPr>
          <w:rFonts w:ascii="Arial" w:eastAsia="Arial" w:hAnsi="Arial" w:cs="Arial"/>
          <w:b/>
          <w:bCs/>
          <w:color w:val="000000" w:themeColor="text1"/>
          <w:sz w:val="32"/>
          <w:szCs w:val="32"/>
        </w:rPr>
        <w:t>Submission date:</w:t>
      </w:r>
      <w:r w:rsidR="0002742A">
        <w:rPr>
          <w:rFonts w:ascii="Arial" w:eastAsia="Arial" w:hAnsi="Arial" w:cs="Arial"/>
          <w:b/>
          <w:bCs/>
          <w:color w:val="000000" w:themeColor="text1"/>
          <w:sz w:val="32"/>
          <w:szCs w:val="32"/>
        </w:rPr>
        <w:t xml:space="preserve"> 14/08/2026</w:t>
      </w:r>
    </w:p>
    <w:p w14:paraId="7FBEF30B" w14:textId="446A6AA2" w:rsidR="00227704" w:rsidRDefault="00227704" w:rsidP="06E25182"/>
    <w:p w14:paraId="070FA350" w14:textId="0A3F46CA" w:rsidR="00227704" w:rsidRDefault="00000000">
      <w:r>
        <w:br w:type="page"/>
      </w:r>
    </w:p>
    <w:sdt>
      <w:sdtPr>
        <w:id w:val="259368238"/>
        <w:docPartObj>
          <w:docPartGallery w:val="Table of Contents"/>
          <w:docPartUnique/>
        </w:docPartObj>
      </w:sdtPr>
      <w:sdtContent>
        <w:p w14:paraId="3FCCAD57" w14:textId="73D4E61B" w:rsidR="00227704" w:rsidRDefault="00000000" w:rsidP="06E25182">
          <w:pPr>
            <w:pStyle w:val="TOC1"/>
            <w:tabs>
              <w:tab w:val="right" w:leader="dot" w:pos="9360"/>
            </w:tabs>
            <w:rPr>
              <w:noProof/>
            </w:rPr>
          </w:pPr>
          <w:r>
            <w:fldChar w:fldCharType="begin"/>
          </w:r>
          <w:r>
            <w:instrText>TOC \o "1-9" \z \u \h</w:instrText>
          </w:r>
          <w:r>
            <w:fldChar w:fldCharType="separate"/>
          </w:r>
          <w:hyperlink w:anchor="_Toc794669991" w:history="1">
            <w:r w:rsidR="06E25182" w:rsidRPr="06E25182">
              <w:rPr>
                <w:rStyle w:val="Hyperlink"/>
                <w:noProof/>
              </w:rPr>
              <w:t>1. Sustainable Brand Extension Poster:</w:t>
            </w:r>
            <w:r>
              <w:rPr>
                <w:noProof/>
              </w:rPr>
              <w:tab/>
            </w:r>
            <w:r>
              <w:rPr>
                <w:noProof/>
              </w:rPr>
              <w:fldChar w:fldCharType="begin"/>
            </w:r>
            <w:r>
              <w:rPr>
                <w:noProof/>
              </w:rPr>
              <w:instrText>PAGEREF _Toc794669991 \h</w:instrText>
            </w:r>
            <w:r>
              <w:rPr>
                <w:noProof/>
              </w:rPr>
            </w:r>
            <w:r>
              <w:rPr>
                <w:noProof/>
              </w:rPr>
              <w:fldChar w:fldCharType="separate"/>
            </w:r>
            <w:r w:rsidR="004F3302">
              <w:rPr>
                <w:noProof/>
              </w:rPr>
              <w:t>3</w:t>
            </w:r>
            <w:r>
              <w:rPr>
                <w:noProof/>
              </w:rPr>
              <w:fldChar w:fldCharType="end"/>
            </w:r>
          </w:hyperlink>
        </w:p>
        <w:p w14:paraId="34ABE754" w14:textId="115049D5" w:rsidR="00227704" w:rsidRDefault="00000000" w:rsidP="06E25182">
          <w:pPr>
            <w:pStyle w:val="TOC2"/>
            <w:tabs>
              <w:tab w:val="right" w:leader="dot" w:pos="9360"/>
            </w:tabs>
            <w:rPr>
              <w:noProof/>
            </w:rPr>
          </w:pPr>
          <w:hyperlink w:anchor="_Toc430822437" w:history="1">
            <w:r w:rsidR="06E25182" w:rsidRPr="06E25182">
              <w:rPr>
                <w:rStyle w:val="Hyperlink"/>
                <w:noProof/>
              </w:rPr>
              <w:t>1.1 Google: Company Overview and Sustainable Requirement:</w:t>
            </w:r>
            <w:r>
              <w:rPr>
                <w:noProof/>
              </w:rPr>
              <w:tab/>
            </w:r>
            <w:r>
              <w:rPr>
                <w:noProof/>
              </w:rPr>
              <w:fldChar w:fldCharType="begin"/>
            </w:r>
            <w:r>
              <w:rPr>
                <w:noProof/>
              </w:rPr>
              <w:instrText>PAGEREF _Toc430822437 \h</w:instrText>
            </w:r>
            <w:r>
              <w:rPr>
                <w:noProof/>
              </w:rPr>
            </w:r>
            <w:r>
              <w:rPr>
                <w:noProof/>
              </w:rPr>
              <w:fldChar w:fldCharType="separate"/>
            </w:r>
            <w:r w:rsidR="004F3302">
              <w:rPr>
                <w:noProof/>
              </w:rPr>
              <w:t>3</w:t>
            </w:r>
            <w:r>
              <w:rPr>
                <w:noProof/>
              </w:rPr>
              <w:fldChar w:fldCharType="end"/>
            </w:r>
          </w:hyperlink>
        </w:p>
        <w:p w14:paraId="3CF932CF" w14:textId="24F23A09" w:rsidR="00227704" w:rsidRDefault="00000000" w:rsidP="06E25182">
          <w:pPr>
            <w:pStyle w:val="TOC2"/>
            <w:tabs>
              <w:tab w:val="right" w:leader="dot" w:pos="9360"/>
            </w:tabs>
            <w:rPr>
              <w:noProof/>
            </w:rPr>
          </w:pPr>
          <w:hyperlink w:anchor="_Toc990346629" w:history="1">
            <w:r w:rsidR="06E25182" w:rsidRPr="06E25182">
              <w:rPr>
                <w:rStyle w:val="Hyperlink"/>
                <w:noProof/>
              </w:rPr>
              <w:t>1.2 Google AI Health Companion: Brand Extension Concept:</w:t>
            </w:r>
            <w:r>
              <w:rPr>
                <w:noProof/>
              </w:rPr>
              <w:tab/>
            </w:r>
            <w:r>
              <w:rPr>
                <w:noProof/>
              </w:rPr>
              <w:fldChar w:fldCharType="begin"/>
            </w:r>
            <w:r>
              <w:rPr>
                <w:noProof/>
              </w:rPr>
              <w:instrText>PAGEREF _Toc990346629 \h</w:instrText>
            </w:r>
            <w:r>
              <w:rPr>
                <w:noProof/>
              </w:rPr>
            </w:r>
            <w:r>
              <w:rPr>
                <w:noProof/>
              </w:rPr>
              <w:fldChar w:fldCharType="separate"/>
            </w:r>
            <w:r w:rsidR="004F3302">
              <w:rPr>
                <w:noProof/>
              </w:rPr>
              <w:t>3</w:t>
            </w:r>
            <w:r>
              <w:rPr>
                <w:noProof/>
              </w:rPr>
              <w:fldChar w:fldCharType="end"/>
            </w:r>
          </w:hyperlink>
        </w:p>
        <w:p w14:paraId="6048D3D4" w14:textId="7BB7A9F9" w:rsidR="00227704" w:rsidRDefault="00000000" w:rsidP="06E25182">
          <w:pPr>
            <w:pStyle w:val="TOC2"/>
            <w:tabs>
              <w:tab w:val="right" w:leader="dot" w:pos="9360"/>
            </w:tabs>
            <w:rPr>
              <w:noProof/>
            </w:rPr>
          </w:pPr>
          <w:hyperlink w:anchor="_Toc1779124761" w:history="1">
            <w:r w:rsidR="06E25182" w:rsidRPr="06E25182">
              <w:rPr>
                <w:rStyle w:val="Hyperlink"/>
                <w:noProof/>
              </w:rPr>
              <w:t>1.3 Market Need and Emerging Sustainability Trends:</w:t>
            </w:r>
            <w:r>
              <w:rPr>
                <w:noProof/>
              </w:rPr>
              <w:tab/>
            </w:r>
            <w:r>
              <w:rPr>
                <w:noProof/>
              </w:rPr>
              <w:fldChar w:fldCharType="begin"/>
            </w:r>
            <w:r>
              <w:rPr>
                <w:noProof/>
              </w:rPr>
              <w:instrText>PAGEREF _Toc1779124761 \h</w:instrText>
            </w:r>
            <w:r>
              <w:rPr>
                <w:noProof/>
              </w:rPr>
            </w:r>
            <w:r>
              <w:rPr>
                <w:noProof/>
              </w:rPr>
              <w:fldChar w:fldCharType="separate"/>
            </w:r>
            <w:r w:rsidR="004F3302">
              <w:rPr>
                <w:noProof/>
              </w:rPr>
              <w:t>3</w:t>
            </w:r>
            <w:r>
              <w:rPr>
                <w:noProof/>
              </w:rPr>
              <w:fldChar w:fldCharType="end"/>
            </w:r>
          </w:hyperlink>
        </w:p>
        <w:p w14:paraId="189560E0" w14:textId="5554DF07" w:rsidR="00227704" w:rsidRDefault="00000000" w:rsidP="06E25182">
          <w:pPr>
            <w:pStyle w:val="TOC2"/>
            <w:tabs>
              <w:tab w:val="right" w:leader="dot" w:pos="9360"/>
            </w:tabs>
            <w:rPr>
              <w:noProof/>
            </w:rPr>
          </w:pPr>
          <w:hyperlink w:anchor="_Toc1931263456" w:history="1">
            <w:r w:rsidR="06E25182" w:rsidRPr="06E25182">
              <w:rPr>
                <w:rStyle w:val="Hyperlink"/>
                <w:noProof/>
              </w:rPr>
              <w:t>1.4 Sustainability Alignment and Customer/Investor Value:</w:t>
            </w:r>
            <w:r>
              <w:rPr>
                <w:noProof/>
              </w:rPr>
              <w:tab/>
            </w:r>
            <w:r>
              <w:rPr>
                <w:noProof/>
              </w:rPr>
              <w:fldChar w:fldCharType="begin"/>
            </w:r>
            <w:r>
              <w:rPr>
                <w:noProof/>
              </w:rPr>
              <w:instrText>PAGEREF _Toc1931263456 \h</w:instrText>
            </w:r>
            <w:r>
              <w:rPr>
                <w:noProof/>
              </w:rPr>
            </w:r>
            <w:r>
              <w:rPr>
                <w:noProof/>
              </w:rPr>
              <w:fldChar w:fldCharType="separate"/>
            </w:r>
            <w:r w:rsidR="004F3302">
              <w:rPr>
                <w:noProof/>
              </w:rPr>
              <w:t>3</w:t>
            </w:r>
            <w:r>
              <w:rPr>
                <w:noProof/>
              </w:rPr>
              <w:fldChar w:fldCharType="end"/>
            </w:r>
          </w:hyperlink>
        </w:p>
        <w:p w14:paraId="4F799A77" w14:textId="4E8DD193" w:rsidR="00227704" w:rsidRDefault="00000000" w:rsidP="06E25182">
          <w:pPr>
            <w:pStyle w:val="TOC1"/>
            <w:tabs>
              <w:tab w:val="right" w:leader="dot" w:pos="9360"/>
            </w:tabs>
            <w:rPr>
              <w:noProof/>
            </w:rPr>
          </w:pPr>
          <w:hyperlink w:anchor="_Toc1177757028" w:history="1">
            <w:r w:rsidR="06E25182" w:rsidRPr="06E25182">
              <w:rPr>
                <w:rStyle w:val="Hyperlink"/>
                <w:noProof/>
              </w:rPr>
              <w:t>2.Segmentation, Targeting, Differentiation and Positioning (STDP):</w:t>
            </w:r>
            <w:r>
              <w:rPr>
                <w:noProof/>
              </w:rPr>
              <w:tab/>
            </w:r>
            <w:r>
              <w:rPr>
                <w:noProof/>
              </w:rPr>
              <w:fldChar w:fldCharType="begin"/>
            </w:r>
            <w:r>
              <w:rPr>
                <w:noProof/>
              </w:rPr>
              <w:instrText>PAGEREF _Toc1177757028 \h</w:instrText>
            </w:r>
            <w:r>
              <w:rPr>
                <w:noProof/>
              </w:rPr>
            </w:r>
            <w:r>
              <w:rPr>
                <w:noProof/>
              </w:rPr>
              <w:fldChar w:fldCharType="separate"/>
            </w:r>
            <w:r w:rsidR="004F3302">
              <w:rPr>
                <w:noProof/>
              </w:rPr>
              <w:t>4</w:t>
            </w:r>
            <w:r>
              <w:rPr>
                <w:noProof/>
              </w:rPr>
              <w:fldChar w:fldCharType="end"/>
            </w:r>
          </w:hyperlink>
        </w:p>
        <w:p w14:paraId="45E61797" w14:textId="7F78CB2D" w:rsidR="00227704" w:rsidRDefault="00000000" w:rsidP="06E25182">
          <w:pPr>
            <w:pStyle w:val="TOC2"/>
            <w:tabs>
              <w:tab w:val="right" w:leader="dot" w:pos="9360"/>
            </w:tabs>
            <w:rPr>
              <w:noProof/>
            </w:rPr>
          </w:pPr>
          <w:hyperlink w:anchor="_Toc931069917" w:history="1">
            <w:r w:rsidR="06E25182" w:rsidRPr="06E25182">
              <w:rPr>
                <w:rStyle w:val="Hyperlink"/>
                <w:noProof/>
              </w:rPr>
              <w:t>2.1 Introduction to STDP Strategy:</w:t>
            </w:r>
            <w:r>
              <w:rPr>
                <w:noProof/>
              </w:rPr>
              <w:tab/>
            </w:r>
            <w:r>
              <w:rPr>
                <w:noProof/>
              </w:rPr>
              <w:fldChar w:fldCharType="begin"/>
            </w:r>
            <w:r>
              <w:rPr>
                <w:noProof/>
              </w:rPr>
              <w:instrText>PAGEREF _Toc931069917 \h</w:instrText>
            </w:r>
            <w:r>
              <w:rPr>
                <w:noProof/>
              </w:rPr>
            </w:r>
            <w:r>
              <w:rPr>
                <w:noProof/>
              </w:rPr>
              <w:fldChar w:fldCharType="separate"/>
            </w:r>
            <w:r w:rsidR="004F3302">
              <w:rPr>
                <w:noProof/>
              </w:rPr>
              <w:t>4</w:t>
            </w:r>
            <w:r>
              <w:rPr>
                <w:noProof/>
              </w:rPr>
              <w:fldChar w:fldCharType="end"/>
            </w:r>
          </w:hyperlink>
        </w:p>
        <w:p w14:paraId="3A052624" w14:textId="5BB13A90" w:rsidR="00227704" w:rsidRDefault="00000000" w:rsidP="06E25182">
          <w:pPr>
            <w:pStyle w:val="TOC2"/>
            <w:tabs>
              <w:tab w:val="right" w:leader="dot" w:pos="9360"/>
            </w:tabs>
            <w:rPr>
              <w:noProof/>
            </w:rPr>
          </w:pPr>
          <w:hyperlink w:anchor="_Toc727528609" w:history="1">
            <w:r w:rsidR="06E25182" w:rsidRPr="06E25182">
              <w:rPr>
                <w:rStyle w:val="Hyperlink"/>
                <w:noProof/>
              </w:rPr>
              <w:t>2.2 Market Segmentation:</w:t>
            </w:r>
            <w:r>
              <w:rPr>
                <w:noProof/>
              </w:rPr>
              <w:tab/>
            </w:r>
            <w:r>
              <w:rPr>
                <w:noProof/>
              </w:rPr>
              <w:fldChar w:fldCharType="begin"/>
            </w:r>
            <w:r>
              <w:rPr>
                <w:noProof/>
              </w:rPr>
              <w:instrText>PAGEREF _Toc727528609 \h</w:instrText>
            </w:r>
            <w:r>
              <w:rPr>
                <w:noProof/>
              </w:rPr>
            </w:r>
            <w:r>
              <w:rPr>
                <w:noProof/>
              </w:rPr>
              <w:fldChar w:fldCharType="separate"/>
            </w:r>
            <w:r w:rsidR="004F3302">
              <w:rPr>
                <w:noProof/>
              </w:rPr>
              <w:t>4</w:t>
            </w:r>
            <w:r>
              <w:rPr>
                <w:noProof/>
              </w:rPr>
              <w:fldChar w:fldCharType="end"/>
            </w:r>
          </w:hyperlink>
        </w:p>
        <w:p w14:paraId="5CB638D4" w14:textId="17C3305D" w:rsidR="00227704" w:rsidRDefault="00000000" w:rsidP="06E25182">
          <w:pPr>
            <w:pStyle w:val="TOC3"/>
            <w:tabs>
              <w:tab w:val="right" w:leader="dot" w:pos="9360"/>
            </w:tabs>
            <w:rPr>
              <w:noProof/>
            </w:rPr>
          </w:pPr>
          <w:hyperlink w:anchor="_Toc14789462" w:history="1">
            <w:r w:rsidR="06E25182" w:rsidRPr="06E25182">
              <w:rPr>
                <w:rStyle w:val="Hyperlink"/>
                <w:noProof/>
              </w:rPr>
              <w:t>2.2.1 Geographic Segmentation:</w:t>
            </w:r>
            <w:r>
              <w:rPr>
                <w:noProof/>
              </w:rPr>
              <w:tab/>
            </w:r>
            <w:r>
              <w:rPr>
                <w:noProof/>
              </w:rPr>
              <w:fldChar w:fldCharType="begin"/>
            </w:r>
            <w:r>
              <w:rPr>
                <w:noProof/>
              </w:rPr>
              <w:instrText>PAGEREF _Toc14789462 \h</w:instrText>
            </w:r>
            <w:r>
              <w:rPr>
                <w:noProof/>
              </w:rPr>
            </w:r>
            <w:r>
              <w:rPr>
                <w:noProof/>
              </w:rPr>
              <w:fldChar w:fldCharType="separate"/>
            </w:r>
            <w:r w:rsidR="004F3302">
              <w:rPr>
                <w:noProof/>
              </w:rPr>
              <w:t>4</w:t>
            </w:r>
            <w:r>
              <w:rPr>
                <w:noProof/>
              </w:rPr>
              <w:fldChar w:fldCharType="end"/>
            </w:r>
          </w:hyperlink>
        </w:p>
        <w:p w14:paraId="350AA293" w14:textId="03F04E13" w:rsidR="00227704" w:rsidRDefault="00000000" w:rsidP="06E25182">
          <w:pPr>
            <w:pStyle w:val="TOC3"/>
            <w:tabs>
              <w:tab w:val="right" w:leader="dot" w:pos="9360"/>
            </w:tabs>
            <w:rPr>
              <w:noProof/>
            </w:rPr>
          </w:pPr>
          <w:hyperlink w:anchor="_Toc720186273" w:history="1">
            <w:r w:rsidR="06E25182" w:rsidRPr="06E25182">
              <w:rPr>
                <w:rStyle w:val="Hyperlink"/>
                <w:noProof/>
              </w:rPr>
              <w:t>2.2.2 Demographic Segmentation:</w:t>
            </w:r>
            <w:r>
              <w:rPr>
                <w:noProof/>
              </w:rPr>
              <w:tab/>
            </w:r>
            <w:r>
              <w:rPr>
                <w:noProof/>
              </w:rPr>
              <w:fldChar w:fldCharType="begin"/>
            </w:r>
            <w:r>
              <w:rPr>
                <w:noProof/>
              </w:rPr>
              <w:instrText>PAGEREF _Toc720186273 \h</w:instrText>
            </w:r>
            <w:r>
              <w:rPr>
                <w:noProof/>
              </w:rPr>
            </w:r>
            <w:r>
              <w:rPr>
                <w:noProof/>
              </w:rPr>
              <w:fldChar w:fldCharType="separate"/>
            </w:r>
            <w:r w:rsidR="004F3302">
              <w:rPr>
                <w:noProof/>
              </w:rPr>
              <w:t>4</w:t>
            </w:r>
            <w:r>
              <w:rPr>
                <w:noProof/>
              </w:rPr>
              <w:fldChar w:fldCharType="end"/>
            </w:r>
          </w:hyperlink>
        </w:p>
        <w:p w14:paraId="536DC648" w14:textId="0CDDAA93" w:rsidR="00227704" w:rsidRDefault="00000000" w:rsidP="06E25182">
          <w:pPr>
            <w:pStyle w:val="TOC3"/>
            <w:tabs>
              <w:tab w:val="right" w:leader="dot" w:pos="9360"/>
            </w:tabs>
            <w:rPr>
              <w:noProof/>
            </w:rPr>
          </w:pPr>
          <w:hyperlink w:anchor="_Toc1601944847" w:history="1">
            <w:r w:rsidR="06E25182" w:rsidRPr="06E25182">
              <w:rPr>
                <w:rStyle w:val="Hyperlink"/>
                <w:noProof/>
              </w:rPr>
              <w:t>2.2.3 Psychographic Segmentation :</w:t>
            </w:r>
            <w:r>
              <w:rPr>
                <w:noProof/>
              </w:rPr>
              <w:tab/>
            </w:r>
            <w:r>
              <w:rPr>
                <w:noProof/>
              </w:rPr>
              <w:fldChar w:fldCharType="begin"/>
            </w:r>
            <w:r>
              <w:rPr>
                <w:noProof/>
              </w:rPr>
              <w:instrText>PAGEREF _Toc1601944847 \h</w:instrText>
            </w:r>
            <w:r>
              <w:rPr>
                <w:noProof/>
              </w:rPr>
            </w:r>
            <w:r>
              <w:rPr>
                <w:noProof/>
              </w:rPr>
              <w:fldChar w:fldCharType="separate"/>
            </w:r>
            <w:r w:rsidR="004F3302">
              <w:rPr>
                <w:noProof/>
              </w:rPr>
              <w:t>5</w:t>
            </w:r>
            <w:r>
              <w:rPr>
                <w:noProof/>
              </w:rPr>
              <w:fldChar w:fldCharType="end"/>
            </w:r>
          </w:hyperlink>
        </w:p>
        <w:p w14:paraId="0E9D17BE" w14:textId="6AFE616E" w:rsidR="00227704" w:rsidRDefault="00000000" w:rsidP="06E25182">
          <w:pPr>
            <w:pStyle w:val="TOC3"/>
            <w:tabs>
              <w:tab w:val="right" w:leader="dot" w:pos="9360"/>
            </w:tabs>
            <w:rPr>
              <w:noProof/>
            </w:rPr>
          </w:pPr>
          <w:hyperlink w:anchor="_Toc1151750624" w:history="1">
            <w:r w:rsidR="06E25182" w:rsidRPr="06E25182">
              <w:rPr>
                <w:rStyle w:val="Hyperlink"/>
                <w:noProof/>
              </w:rPr>
              <w:t>2.2.4 Behavioural Segmentation :</w:t>
            </w:r>
            <w:r>
              <w:rPr>
                <w:noProof/>
              </w:rPr>
              <w:tab/>
            </w:r>
            <w:r>
              <w:rPr>
                <w:noProof/>
              </w:rPr>
              <w:fldChar w:fldCharType="begin"/>
            </w:r>
            <w:r>
              <w:rPr>
                <w:noProof/>
              </w:rPr>
              <w:instrText>PAGEREF _Toc1151750624 \h</w:instrText>
            </w:r>
            <w:r>
              <w:rPr>
                <w:noProof/>
              </w:rPr>
            </w:r>
            <w:r>
              <w:rPr>
                <w:noProof/>
              </w:rPr>
              <w:fldChar w:fldCharType="separate"/>
            </w:r>
            <w:r w:rsidR="004F3302">
              <w:rPr>
                <w:noProof/>
              </w:rPr>
              <w:t>5</w:t>
            </w:r>
            <w:r>
              <w:rPr>
                <w:noProof/>
              </w:rPr>
              <w:fldChar w:fldCharType="end"/>
            </w:r>
          </w:hyperlink>
        </w:p>
        <w:p w14:paraId="548E07BB" w14:textId="31E75A59" w:rsidR="00227704" w:rsidRDefault="00000000" w:rsidP="06E25182">
          <w:pPr>
            <w:pStyle w:val="TOC2"/>
            <w:tabs>
              <w:tab w:val="right" w:leader="dot" w:pos="9360"/>
            </w:tabs>
            <w:rPr>
              <w:noProof/>
            </w:rPr>
          </w:pPr>
          <w:hyperlink w:anchor="_Toc1323919411" w:history="1">
            <w:r w:rsidR="06E25182" w:rsidRPr="06E25182">
              <w:rPr>
                <w:rStyle w:val="Hyperlink"/>
                <w:noProof/>
              </w:rPr>
              <w:t>2.3 Target Market:</w:t>
            </w:r>
            <w:r>
              <w:rPr>
                <w:noProof/>
              </w:rPr>
              <w:tab/>
            </w:r>
            <w:r>
              <w:rPr>
                <w:noProof/>
              </w:rPr>
              <w:fldChar w:fldCharType="begin"/>
            </w:r>
            <w:r>
              <w:rPr>
                <w:noProof/>
              </w:rPr>
              <w:instrText>PAGEREF _Toc1323919411 \h</w:instrText>
            </w:r>
            <w:r>
              <w:rPr>
                <w:noProof/>
              </w:rPr>
            </w:r>
            <w:r>
              <w:rPr>
                <w:noProof/>
              </w:rPr>
              <w:fldChar w:fldCharType="separate"/>
            </w:r>
            <w:r w:rsidR="004F3302">
              <w:rPr>
                <w:noProof/>
              </w:rPr>
              <w:t>6</w:t>
            </w:r>
            <w:r>
              <w:rPr>
                <w:noProof/>
              </w:rPr>
              <w:fldChar w:fldCharType="end"/>
            </w:r>
          </w:hyperlink>
        </w:p>
        <w:p w14:paraId="05C2EBF9" w14:textId="467B30A3" w:rsidR="00227704" w:rsidRDefault="00000000" w:rsidP="06E25182">
          <w:pPr>
            <w:pStyle w:val="TOC2"/>
            <w:tabs>
              <w:tab w:val="right" w:leader="dot" w:pos="9360"/>
            </w:tabs>
            <w:rPr>
              <w:noProof/>
            </w:rPr>
          </w:pPr>
          <w:hyperlink w:anchor="_Toc1303247626" w:history="1">
            <w:r w:rsidR="06E25182" w:rsidRPr="06E25182">
              <w:rPr>
                <w:rStyle w:val="Hyperlink"/>
                <w:noProof/>
              </w:rPr>
              <w:t>2.4 Differentiation Strategy:</w:t>
            </w:r>
            <w:r>
              <w:rPr>
                <w:noProof/>
              </w:rPr>
              <w:tab/>
            </w:r>
            <w:r>
              <w:rPr>
                <w:noProof/>
              </w:rPr>
              <w:fldChar w:fldCharType="begin"/>
            </w:r>
            <w:r>
              <w:rPr>
                <w:noProof/>
              </w:rPr>
              <w:instrText>PAGEREF _Toc1303247626 \h</w:instrText>
            </w:r>
            <w:r>
              <w:rPr>
                <w:noProof/>
              </w:rPr>
            </w:r>
            <w:r>
              <w:rPr>
                <w:noProof/>
              </w:rPr>
              <w:fldChar w:fldCharType="separate"/>
            </w:r>
            <w:r w:rsidR="004F3302">
              <w:rPr>
                <w:noProof/>
              </w:rPr>
              <w:t>6</w:t>
            </w:r>
            <w:r>
              <w:rPr>
                <w:noProof/>
              </w:rPr>
              <w:fldChar w:fldCharType="end"/>
            </w:r>
          </w:hyperlink>
        </w:p>
        <w:p w14:paraId="01104D37" w14:textId="066A1290" w:rsidR="00227704" w:rsidRDefault="00000000" w:rsidP="06E25182">
          <w:pPr>
            <w:pStyle w:val="TOC2"/>
            <w:tabs>
              <w:tab w:val="right" w:leader="dot" w:pos="9360"/>
            </w:tabs>
            <w:rPr>
              <w:noProof/>
            </w:rPr>
          </w:pPr>
          <w:hyperlink w:anchor="_Toc724005424" w:history="1">
            <w:r w:rsidR="06E25182" w:rsidRPr="06E25182">
              <w:rPr>
                <w:rStyle w:val="Hyperlink"/>
                <w:noProof/>
              </w:rPr>
              <w:t>2.5 Positioning Strategy:</w:t>
            </w:r>
            <w:r>
              <w:rPr>
                <w:noProof/>
              </w:rPr>
              <w:tab/>
            </w:r>
            <w:r>
              <w:rPr>
                <w:noProof/>
              </w:rPr>
              <w:fldChar w:fldCharType="begin"/>
            </w:r>
            <w:r>
              <w:rPr>
                <w:noProof/>
              </w:rPr>
              <w:instrText>PAGEREF _Toc724005424 \h</w:instrText>
            </w:r>
            <w:r>
              <w:rPr>
                <w:noProof/>
              </w:rPr>
            </w:r>
            <w:r>
              <w:rPr>
                <w:noProof/>
              </w:rPr>
              <w:fldChar w:fldCharType="separate"/>
            </w:r>
            <w:r w:rsidR="004F3302">
              <w:rPr>
                <w:noProof/>
              </w:rPr>
              <w:t>7</w:t>
            </w:r>
            <w:r>
              <w:rPr>
                <w:noProof/>
              </w:rPr>
              <w:fldChar w:fldCharType="end"/>
            </w:r>
          </w:hyperlink>
        </w:p>
        <w:p w14:paraId="27EEC3F6" w14:textId="54C8E226" w:rsidR="00227704" w:rsidRDefault="00000000" w:rsidP="06E25182">
          <w:pPr>
            <w:pStyle w:val="TOC1"/>
            <w:tabs>
              <w:tab w:val="right" w:leader="dot" w:pos="9360"/>
            </w:tabs>
            <w:rPr>
              <w:noProof/>
            </w:rPr>
          </w:pPr>
          <w:hyperlink w:anchor="_Toc624043388" w:history="1">
            <w:r w:rsidR="06E25182" w:rsidRPr="06E25182">
              <w:rPr>
                <w:rStyle w:val="Hyperlink"/>
                <w:noProof/>
              </w:rPr>
              <w:t>3. Marketing Mix – 7Ps:</w:t>
            </w:r>
            <w:r>
              <w:rPr>
                <w:noProof/>
              </w:rPr>
              <w:tab/>
            </w:r>
            <w:r>
              <w:rPr>
                <w:noProof/>
              </w:rPr>
              <w:fldChar w:fldCharType="begin"/>
            </w:r>
            <w:r>
              <w:rPr>
                <w:noProof/>
              </w:rPr>
              <w:instrText>PAGEREF _Toc624043388 \h</w:instrText>
            </w:r>
            <w:r>
              <w:rPr>
                <w:noProof/>
              </w:rPr>
            </w:r>
            <w:r>
              <w:rPr>
                <w:noProof/>
              </w:rPr>
              <w:fldChar w:fldCharType="separate"/>
            </w:r>
            <w:r w:rsidR="004F3302">
              <w:rPr>
                <w:noProof/>
              </w:rPr>
              <w:t>7</w:t>
            </w:r>
            <w:r>
              <w:rPr>
                <w:noProof/>
              </w:rPr>
              <w:fldChar w:fldCharType="end"/>
            </w:r>
          </w:hyperlink>
        </w:p>
        <w:p w14:paraId="02D66DA2" w14:textId="7FBD57BF" w:rsidR="00227704" w:rsidRDefault="00000000" w:rsidP="06E25182">
          <w:pPr>
            <w:pStyle w:val="TOC2"/>
            <w:tabs>
              <w:tab w:val="right" w:leader="dot" w:pos="9360"/>
            </w:tabs>
            <w:rPr>
              <w:noProof/>
            </w:rPr>
          </w:pPr>
          <w:hyperlink w:anchor="_Toc1529790431" w:history="1">
            <w:r w:rsidR="06E25182" w:rsidRPr="06E25182">
              <w:rPr>
                <w:rStyle w:val="Hyperlink"/>
                <w:noProof/>
              </w:rPr>
              <w:t>3.1 Product Strategy:</w:t>
            </w:r>
            <w:r>
              <w:rPr>
                <w:noProof/>
              </w:rPr>
              <w:tab/>
            </w:r>
            <w:r>
              <w:rPr>
                <w:noProof/>
              </w:rPr>
              <w:fldChar w:fldCharType="begin"/>
            </w:r>
            <w:r>
              <w:rPr>
                <w:noProof/>
              </w:rPr>
              <w:instrText>PAGEREF _Toc1529790431 \h</w:instrText>
            </w:r>
            <w:r>
              <w:rPr>
                <w:noProof/>
              </w:rPr>
            </w:r>
            <w:r>
              <w:rPr>
                <w:noProof/>
              </w:rPr>
              <w:fldChar w:fldCharType="separate"/>
            </w:r>
            <w:r w:rsidR="004F3302">
              <w:rPr>
                <w:noProof/>
              </w:rPr>
              <w:t>7</w:t>
            </w:r>
            <w:r>
              <w:rPr>
                <w:noProof/>
              </w:rPr>
              <w:fldChar w:fldCharType="end"/>
            </w:r>
          </w:hyperlink>
        </w:p>
        <w:p w14:paraId="6D31616C" w14:textId="7593CDC1" w:rsidR="00227704" w:rsidRDefault="00000000" w:rsidP="06E25182">
          <w:pPr>
            <w:pStyle w:val="TOC2"/>
            <w:tabs>
              <w:tab w:val="right" w:leader="dot" w:pos="9360"/>
            </w:tabs>
            <w:rPr>
              <w:noProof/>
            </w:rPr>
          </w:pPr>
          <w:hyperlink w:anchor="_Toc1038626077" w:history="1">
            <w:r w:rsidR="06E25182" w:rsidRPr="06E25182">
              <w:rPr>
                <w:rStyle w:val="Hyperlink"/>
                <w:noProof/>
              </w:rPr>
              <w:t>3.2 Pricing Strategy :</w:t>
            </w:r>
            <w:r>
              <w:rPr>
                <w:noProof/>
              </w:rPr>
              <w:tab/>
            </w:r>
            <w:r>
              <w:rPr>
                <w:noProof/>
              </w:rPr>
              <w:fldChar w:fldCharType="begin"/>
            </w:r>
            <w:r>
              <w:rPr>
                <w:noProof/>
              </w:rPr>
              <w:instrText>PAGEREF _Toc1038626077 \h</w:instrText>
            </w:r>
            <w:r>
              <w:rPr>
                <w:noProof/>
              </w:rPr>
            </w:r>
            <w:r>
              <w:rPr>
                <w:noProof/>
              </w:rPr>
              <w:fldChar w:fldCharType="separate"/>
            </w:r>
            <w:r w:rsidR="004F3302">
              <w:rPr>
                <w:noProof/>
              </w:rPr>
              <w:t>8</w:t>
            </w:r>
            <w:r>
              <w:rPr>
                <w:noProof/>
              </w:rPr>
              <w:fldChar w:fldCharType="end"/>
            </w:r>
          </w:hyperlink>
        </w:p>
        <w:p w14:paraId="473E7AEC" w14:textId="2CF84293" w:rsidR="00227704" w:rsidRDefault="00000000" w:rsidP="06E25182">
          <w:pPr>
            <w:pStyle w:val="TOC2"/>
            <w:tabs>
              <w:tab w:val="right" w:leader="dot" w:pos="9360"/>
            </w:tabs>
            <w:rPr>
              <w:noProof/>
            </w:rPr>
          </w:pPr>
          <w:hyperlink w:anchor="_Toc946972390" w:history="1">
            <w:r w:rsidR="06E25182" w:rsidRPr="06E25182">
              <w:rPr>
                <w:rStyle w:val="Hyperlink"/>
                <w:noProof/>
              </w:rPr>
              <w:t>3.3 Place/Distribution Strategy:</w:t>
            </w:r>
            <w:r>
              <w:rPr>
                <w:noProof/>
              </w:rPr>
              <w:tab/>
            </w:r>
            <w:r>
              <w:rPr>
                <w:noProof/>
              </w:rPr>
              <w:fldChar w:fldCharType="begin"/>
            </w:r>
            <w:r>
              <w:rPr>
                <w:noProof/>
              </w:rPr>
              <w:instrText>PAGEREF _Toc946972390 \h</w:instrText>
            </w:r>
            <w:r>
              <w:rPr>
                <w:noProof/>
              </w:rPr>
            </w:r>
            <w:r>
              <w:rPr>
                <w:noProof/>
              </w:rPr>
              <w:fldChar w:fldCharType="separate"/>
            </w:r>
            <w:r w:rsidR="004F3302">
              <w:rPr>
                <w:noProof/>
              </w:rPr>
              <w:t>9</w:t>
            </w:r>
            <w:r>
              <w:rPr>
                <w:noProof/>
              </w:rPr>
              <w:fldChar w:fldCharType="end"/>
            </w:r>
          </w:hyperlink>
        </w:p>
        <w:p w14:paraId="78A2412A" w14:textId="69120347" w:rsidR="00227704" w:rsidRDefault="00000000" w:rsidP="06E25182">
          <w:pPr>
            <w:pStyle w:val="TOC2"/>
            <w:tabs>
              <w:tab w:val="right" w:leader="dot" w:pos="9360"/>
            </w:tabs>
            <w:rPr>
              <w:noProof/>
            </w:rPr>
          </w:pPr>
          <w:hyperlink w:anchor="_Toc1775949134" w:history="1">
            <w:r w:rsidR="06E25182" w:rsidRPr="06E25182">
              <w:rPr>
                <w:rStyle w:val="Hyperlink"/>
                <w:noProof/>
              </w:rPr>
              <w:t>3.4 Promotion Strategy:</w:t>
            </w:r>
            <w:r>
              <w:rPr>
                <w:noProof/>
              </w:rPr>
              <w:tab/>
            </w:r>
            <w:r>
              <w:rPr>
                <w:noProof/>
              </w:rPr>
              <w:fldChar w:fldCharType="begin"/>
            </w:r>
            <w:r>
              <w:rPr>
                <w:noProof/>
              </w:rPr>
              <w:instrText>PAGEREF _Toc1775949134 \h</w:instrText>
            </w:r>
            <w:r>
              <w:rPr>
                <w:noProof/>
              </w:rPr>
            </w:r>
            <w:r>
              <w:rPr>
                <w:noProof/>
              </w:rPr>
              <w:fldChar w:fldCharType="separate"/>
            </w:r>
            <w:r w:rsidR="004F3302">
              <w:rPr>
                <w:noProof/>
              </w:rPr>
              <w:t>9</w:t>
            </w:r>
            <w:r>
              <w:rPr>
                <w:noProof/>
              </w:rPr>
              <w:fldChar w:fldCharType="end"/>
            </w:r>
          </w:hyperlink>
        </w:p>
        <w:p w14:paraId="7072D637" w14:textId="1E2B8FC8" w:rsidR="00227704" w:rsidRDefault="00000000" w:rsidP="06E25182">
          <w:pPr>
            <w:pStyle w:val="TOC2"/>
            <w:tabs>
              <w:tab w:val="right" w:leader="dot" w:pos="9360"/>
            </w:tabs>
            <w:rPr>
              <w:noProof/>
            </w:rPr>
          </w:pPr>
          <w:hyperlink w:anchor="_Toc1849384870" w:history="1">
            <w:r w:rsidR="06E25182" w:rsidRPr="06E25182">
              <w:rPr>
                <w:rStyle w:val="Hyperlink"/>
                <w:noProof/>
              </w:rPr>
              <w:t>3.5 People strategy:</w:t>
            </w:r>
            <w:r>
              <w:rPr>
                <w:noProof/>
              </w:rPr>
              <w:tab/>
            </w:r>
            <w:r>
              <w:rPr>
                <w:noProof/>
              </w:rPr>
              <w:fldChar w:fldCharType="begin"/>
            </w:r>
            <w:r>
              <w:rPr>
                <w:noProof/>
              </w:rPr>
              <w:instrText>PAGEREF _Toc1849384870 \h</w:instrText>
            </w:r>
            <w:r>
              <w:rPr>
                <w:noProof/>
              </w:rPr>
            </w:r>
            <w:r>
              <w:rPr>
                <w:noProof/>
              </w:rPr>
              <w:fldChar w:fldCharType="separate"/>
            </w:r>
            <w:r w:rsidR="004F3302">
              <w:rPr>
                <w:noProof/>
              </w:rPr>
              <w:t>10</w:t>
            </w:r>
            <w:r>
              <w:rPr>
                <w:noProof/>
              </w:rPr>
              <w:fldChar w:fldCharType="end"/>
            </w:r>
          </w:hyperlink>
        </w:p>
        <w:p w14:paraId="67226F22" w14:textId="3B094F02" w:rsidR="00227704" w:rsidRDefault="00000000" w:rsidP="06E25182">
          <w:pPr>
            <w:pStyle w:val="TOC2"/>
            <w:tabs>
              <w:tab w:val="right" w:leader="dot" w:pos="9360"/>
            </w:tabs>
            <w:rPr>
              <w:noProof/>
            </w:rPr>
          </w:pPr>
          <w:hyperlink w:anchor="_Toc332430653" w:history="1">
            <w:r w:rsidR="06E25182" w:rsidRPr="06E25182">
              <w:rPr>
                <w:rStyle w:val="Hyperlink"/>
                <w:noProof/>
              </w:rPr>
              <w:t>3.6 Process Strategy:</w:t>
            </w:r>
            <w:r>
              <w:rPr>
                <w:noProof/>
              </w:rPr>
              <w:tab/>
            </w:r>
            <w:r>
              <w:rPr>
                <w:noProof/>
              </w:rPr>
              <w:fldChar w:fldCharType="begin"/>
            </w:r>
            <w:r>
              <w:rPr>
                <w:noProof/>
              </w:rPr>
              <w:instrText>PAGEREF _Toc332430653 \h</w:instrText>
            </w:r>
            <w:r>
              <w:rPr>
                <w:noProof/>
              </w:rPr>
            </w:r>
            <w:r>
              <w:rPr>
                <w:noProof/>
              </w:rPr>
              <w:fldChar w:fldCharType="separate"/>
            </w:r>
            <w:r w:rsidR="004F3302">
              <w:rPr>
                <w:noProof/>
              </w:rPr>
              <w:t>10</w:t>
            </w:r>
            <w:r>
              <w:rPr>
                <w:noProof/>
              </w:rPr>
              <w:fldChar w:fldCharType="end"/>
            </w:r>
          </w:hyperlink>
        </w:p>
        <w:p w14:paraId="27CE1627" w14:textId="2BA1DDDE" w:rsidR="00227704" w:rsidRDefault="00000000" w:rsidP="06E25182">
          <w:pPr>
            <w:pStyle w:val="TOC2"/>
            <w:tabs>
              <w:tab w:val="right" w:leader="dot" w:pos="9360"/>
            </w:tabs>
            <w:rPr>
              <w:noProof/>
            </w:rPr>
          </w:pPr>
          <w:hyperlink w:anchor="_Toc444964853" w:history="1">
            <w:r w:rsidR="06E25182" w:rsidRPr="06E25182">
              <w:rPr>
                <w:rStyle w:val="Hyperlink"/>
                <w:noProof/>
              </w:rPr>
              <w:t>3.7 Physical Evidence:</w:t>
            </w:r>
            <w:r>
              <w:rPr>
                <w:noProof/>
              </w:rPr>
              <w:tab/>
            </w:r>
            <w:r>
              <w:rPr>
                <w:noProof/>
              </w:rPr>
              <w:fldChar w:fldCharType="begin"/>
            </w:r>
            <w:r>
              <w:rPr>
                <w:noProof/>
              </w:rPr>
              <w:instrText>PAGEREF _Toc444964853 \h</w:instrText>
            </w:r>
            <w:r>
              <w:rPr>
                <w:noProof/>
              </w:rPr>
            </w:r>
            <w:r>
              <w:rPr>
                <w:noProof/>
              </w:rPr>
              <w:fldChar w:fldCharType="separate"/>
            </w:r>
            <w:r w:rsidR="004F3302">
              <w:rPr>
                <w:noProof/>
              </w:rPr>
              <w:t>10</w:t>
            </w:r>
            <w:r>
              <w:rPr>
                <w:noProof/>
              </w:rPr>
              <w:fldChar w:fldCharType="end"/>
            </w:r>
          </w:hyperlink>
        </w:p>
        <w:p w14:paraId="0D047596" w14:textId="32760157" w:rsidR="00227704" w:rsidRDefault="00000000" w:rsidP="06E25182">
          <w:pPr>
            <w:pStyle w:val="TOC2"/>
            <w:tabs>
              <w:tab w:val="right" w:leader="dot" w:pos="9360"/>
            </w:tabs>
            <w:rPr>
              <w:noProof/>
            </w:rPr>
          </w:pPr>
          <w:hyperlink w:anchor="_Toc894530099" w:history="1">
            <w:r w:rsidR="06E25182" w:rsidRPr="06E25182">
              <w:rPr>
                <w:rStyle w:val="Hyperlink"/>
                <w:noProof/>
              </w:rPr>
              <w:t>3.8 Sustainability Integration Across the 7Ps:</w:t>
            </w:r>
            <w:r>
              <w:rPr>
                <w:noProof/>
              </w:rPr>
              <w:tab/>
            </w:r>
            <w:r>
              <w:rPr>
                <w:noProof/>
              </w:rPr>
              <w:fldChar w:fldCharType="begin"/>
            </w:r>
            <w:r>
              <w:rPr>
                <w:noProof/>
              </w:rPr>
              <w:instrText>PAGEREF _Toc894530099 \h</w:instrText>
            </w:r>
            <w:r>
              <w:rPr>
                <w:noProof/>
              </w:rPr>
            </w:r>
            <w:r>
              <w:rPr>
                <w:noProof/>
              </w:rPr>
              <w:fldChar w:fldCharType="separate"/>
            </w:r>
            <w:r w:rsidR="004F3302">
              <w:rPr>
                <w:noProof/>
              </w:rPr>
              <w:t>11</w:t>
            </w:r>
            <w:r>
              <w:rPr>
                <w:noProof/>
              </w:rPr>
              <w:fldChar w:fldCharType="end"/>
            </w:r>
          </w:hyperlink>
        </w:p>
        <w:p w14:paraId="609D2138" w14:textId="26DBD61F" w:rsidR="00227704" w:rsidRDefault="00000000" w:rsidP="06E25182">
          <w:pPr>
            <w:pStyle w:val="TOC1"/>
            <w:tabs>
              <w:tab w:val="right" w:leader="dot" w:pos="9360"/>
            </w:tabs>
            <w:rPr>
              <w:noProof/>
            </w:rPr>
          </w:pPr>
          <w:hyperlink w:anchor="_Toc1212521896" w:history="1">
            <w:r w:rsidR="06E25182" w:rsidRPr="06E25182">
              <w:rPr>
                <w:rStyle w:val="Hyperlink"/>
                <w:noProof/>
              </w:rPr>
              <w:t>4.Reflection:</w:t>
            </w:r>
            <w:r>
              <w:rPr>
                <w:noProof/>
              </w:rPr>
              <w:tab/>
            </w:r>
            <w:r>
              <w:rPr>
                <w:noProof/>
              </w:rPr>
              <w:fldChar w:fldCharType="begin"/>
            </w:r>
            <w:r>
              <w:rPr>
                <w:noProof/>
              </w:rPr>
              <w:instrText>PAGEREF _Toc1212521896 \h</w:instrText>
            </w:r>
            <w:r>
              <w:rPr>
                <w:noProof/>
              </w:rPr>
            </w:r>
            <w:r>
              <w:rPr>
                <w:noProof/>
              </w:rPr>
              <w:fldChar w:fldCharType="separate"/>
            </w:r>
            <w:r w:rsidR="004F3302">
              <w:rPr>
                <w:noProof/>
              </w:rPr>
              <w:t>11</w:t>
            </w:r>
            <w:r>
              <w:rPr>
                <w:noProof/>
              </w:rPr>
              <w:fldChar w:fldCharType="end"/>
            </w:r>
          </w:hyperlink>
        </w:p>
        <w:p w14:paraId="32DAFB1A" w14:textId="791775CF" w:rsidR="00227704" w:rsidRDefault="00000000" w:rsidP="06E25182">
          <w:pPr>
            <w:pStyle w:val="TOC2"/>
            <w:tabs>
              <w:tab w:val="right" w:leader="dot" w:pos="9360"/>
            </w:tabs>
            <w:rPr>
              <w:noProof/>
            </w:rPr>
          </w:pPr>
          <w:hyperlink w:anchor="_Toc532113156" w:history="1">
            <w:r w:rsidR="06E25182" w:rsidRPr="06E25182">
              <w:rPr>
                <w:rStyle w:val="Hyperlink"/>
                <w:noProof/>
              </w:rPr>
              <w:t>4.1 Reflection on Developing the Sustainable Brand Extension:</w:t>
            </w:r>
            <w:r>
              <w:rPr>
                <w:noProof/>
              </w:rPr>
              <w:tab/>
            </w:r>
            <w:r>
              <w:rPr>
                <w:noProof/>
              </w:rPr>
              <w:fldChar w:fldCharType="begin"/>
            </w:r>
            <w:r>
              <w:rPr>
                <w:noProof/>
              </w:rPr>
              <w:instrText>PAGEREF _Toc532113156 \h</w:instrText>
            </w:r>
            <w:r>
              <w:rPr>
                <w:noProof/>
              </w:rPr>
            </w:r>
            <w:r>
              <w:rPr>
                <w:noProof/>
              </w:rPr>
              <w:fldChar w:fldCharType="separate"/>
            </w:r>
            <w:r w:rsidR="004F3302">
              <w:rPr>
                <w:noProof/>
              </w:rPr>
              <w:t>11</w:t>
            </w:r>
            <w:r>
              <w:rPr>
                <w:noProof/>
              </w:rPr>
              <w:fldChar w:fldCharType="end"/>
            </w:r>
          </w:hyperlink>
        </w:p>
        <w:p w14:paraId="2A0FBA23" w14:textId="4546E756" w:rsidR="00227704" w:rsidRDefault="00000000" w:rsidP="06E25182">
          <w:pPr>
            <w:pStyle w:val="TOC2"/>
            <w:tabs>
              <w:tab w:val="right" w:leader="dot" w:pos="9360"/>
            </w:tabs>
            <w:rPr>
              <w:noProof/>
            </w:rPr>
          </w:pPr>
          <w:hyperlink w:anchor="_Toc1595903139" w:history="1">
            <w:r w:rsidR="06E25182" w:rsidRPr="06E25182">
              <w:rPr>
                <w:rStyle w:val="Hyperlink"/>
                <w:noProof/>
              </w:rPr>
              <w:t>4.2 Skills, Knowledge and Insights Gained:</w:t>
            </w:r>
            <w:r>
              <w:rPr>
                <w:noProof/>
              </w:rPr>
              <w:tab/>
            </w:r>
            <w:r>
              <w:rPr>
                <w:noProof/>
              </w:rPr>
              <w:fldChar w:fldCharType="begin"/>
            </w:r>
            <w:r>
              <w:rPr>
                <w:noProof/>
              </w:rPr>
              <w:instrText>PAGEREF _Toc1595903139 \h</w:instrText>
            </w:r>
            <w:r>
              <w:rPr>
                <w:noProof/>
              </w:rPr>
            </w:r>
            <w:r>
              <w:rPr>
                <w:noProof/>
              </w:rPr>
              <w:fldChar w:fldCharType="separate"/>
            </w:r>
            <w:r w:rsidR="004F3302">
              <w:rPr>
                <w:noProof/>
              </w:rPr>
              <w:t>12</w:t>
            </w:r>
            <w:r>
              <w:rPr>
                <w:noProof/>
              </w:rPr>
              <w:fldChar w:fldCharType="end"/>
            </w:r>
          </w:hyperlink>
        </w:p>
        <w:p w14:paraId="4A71505B" w14:textId="74D66663" w:rsidR="00227704" w:rsidRDefault="00000000" w:rsidP="06E25182">
          <w:pPr>
            <w:pStyle w:val="TOC2"/>
            <w:tabs>
              <w:tab w:val="right" w:leader="dot" w:pos="9360"/>
            </w:tabs>
            <w:rPr>
              <w:noProof/>
            </w:rPr>
          </w:pPr>
          <w:hyperlink w:anchor="_Toc1389737791" w:history="1">
            <w:r w:rsidR="06E25182" w:rsidRPr="06E25182">
              <w:rPr>
                <w:rStyle w:val="Hyperlink"/>
                <w:noProof/>
              </w:rPr>
              <w:t>4.3 Reflection on Poster Preparation and Presentation:</w:t>
            </w:r>
            <w:r>
              <w:rPr>
                <w:noProof/>
              </w:rPr>
              <w:tab/>
            </w:r>
            <w:r>
              <w:rPr>
                <w:noProof/>
              </w:rPr>
              <w:fldChar w:fldCharType="begin"/>
            </w:r>
            <w:r>
              <w:rPr>
                <w:noProof/>
              </w:rPr>
              <w:instrText>PAGEREF _Toc1389737791 \h</w:instrText>
            </w:r>
            <w:r>
              <w:rPr>
                <w:noProof/>
              </w:rPr>
            </w:r>
            <w:r>
              <w:rPr>
                <w:noProof/>
              </w:rPr>
              <w:fldChar w:fldCharType="separate"/>
            </w:r>
            <w:r w:rsidR="004F3302">
              <w:rPr>
                <w:noProof/>
              </w:rPr>
              <w:t>12</w:t>
            </w:r>
            <w:r>
              <w:rPr>
                <w:noProof/>
              </w:rPr>
              <w:fldChar w:fldCharType="end"/>
            </w:r>
          </w:hyperlink>
        </w:p>
        <w:p w14:paraId="5CA8C119" w14:textId="67319F0E" w:rsidR="00227704" w:rsidRDefault="00000000" w:rsidP="06E25182">
          <w:pPr>
            <w:pStyle w:val="TOC2"/>
            <w:tabs>
              <w:tab w:val="right" w:leader="dot" w:pos="9360"/>
            </w:tabs>
            <w:rPr>
              <w:noProof/>
            </w:rPr>
          </w:pPr>
          <w:hyperlink w:anchor="_Toc1408476866" w:history="1">
            <w:r w:rsidR="06E25182" w:rsidRPr="06E25182">
              <w:rPr>
                <w:rStyle w:val="Hyperlink"/>
                <w:noProof/>
              </w:rPr>
              <w:t>4.4 Personal and Professional Development:</w:t>
            </w:r>
            <w:r>
              <w:rPr>
                <w:noProof/>
              </w:rPr>
              <w:tab/>
            </w:r>
            <w:r>
              <w:rPr>
                <w:noProof/>
              </w:rPr>
              <w:fldChar w:fldCharType="begin"/>
            </w:r>
            <w:r>
              <w:rPr>
                <w:noProof/>
              </w:rPr>
              <w:instrText>PAGEREF _Toc1408476866 \h</w:instrText>
            </w:r>
            <w:r>
              <w:rPr>
                <w:noProof/>
              </w:rPr>
            </w:r>
            <w:r>
              <w:rPr>
                <w:noProof/>
              </w:rPr>
              <w:fldChar w:fldCharType="separate"/>
            </w:r>
            <w:r w:rsidR="004F3302">
              <w:rPr>
                <w:noProof/>
              </w:rPr>
              <w:t>13</w:t>
            </w:r>
            <w:r>
              <w:rPr>
                <w:noProof/>
              </w:rPr>
              <w:fldChar w:fldCharType="end"/>
            </w:r>
          </w:hyperlink>
        </w:p>
        <w:p w14:paraId="67571C4B" w14:textId="7F64E0A3" w:rsidR="00227704" w:rsidRDefault="00000000" w:rsidP="06E25182">
          <w:pPr>
            <w:pStyle w:val="TOC1"/>
            <w:tabs>
              <w:tab w:val="right" w:leader="dot" w:pos="9360"/>
            </w:tabs>
            <w:rPr>
              <w:noProof/>
            </w:rPr>
          </w:pPr>
          <w:hyperlink w:anchor="_Toc1583482928" w:history="1">
            <w:r w:rsidR="06E25182" w:rsidRPr="06E25182">
              <w:rPr>
                <w:rStyle w:val="Hyperlink"/>
                <w:noProof/>
              </w:rPr>
              <w:t>References:</w:t>
            </w:r>
            <w:r>
              <w:rPr>
                <w:noProof/>
              </w:rPr>
              <w:tab/>
            </w:r>
            <w:r>
              <w:rPr>
                <w:noProof/>
              </w:rPr>
              <w:fldChar w:fldCharType="begin"/>
            </w:r>
            <w:r>
              <w:rPr>
                <w:noProof/>
              </w:rPr>
              <w:instrText>PAGEREF _Toc1583482928 \h</w:instrText>
            </w:r>
            <w:r>
              <w:rPr>
                <w:noProof/>
              </w:rPr>
            </w:r>
            <w:r>
              <w:rPr>
                <w:noProof/>
              </w:rPr>
              <w:fldChar w:fldCharType="separate"/>
            </w:r>
            <w:r w:rsidR="004F3302">
              <w:rPr>
                <w:noProof/>
              </w:rPr>
              <w:t>13</w:t>
            </w:r>
            <w:r>
              <w:rPr>
                <w:noProof/>
              </w:rPr>
              <w:fldChar w:fldCharType="end"/>
            </w:r>
          </w:hyperlink>
        </w:p>
        <w:p w14:paraId="738545D8" w14:textId="69F9FFCE" w:rsidR="00227704" w:rsidRDefault="00000000">
          <w:r>
            <w:fldChar w:fldCharType="end"/>
          </w:r>
        </w:p>
      </w:sdtContent>
    </w:sdt>
    <w:p w14:paraId="2C078E63" w14:textId="45DD6CD1" w:rsidR="00227704" w:rsidRDefault="017606F3" w:rsidP="06E25182">
      <w:pPr>
        <w:pStyle w:val="Heading1"/>
        <w:spacing w:line="360" w:lineRule="auto"/>
        <w:rPr>
          <w:rFonts w:asciiTheme="minorHAnsi" w:eastAsiaTheme="minorEastAsia" w:hAnsiTheme="minorHAnsi" w:cstheme="minorBidi"/>
          <w:b/>
          <w:bCs/>
          <w:color w:val="auto"/>
          <w:sz w:val="24"/>
          <w:szCs w:val="24"/>
        </w:rPr>
      </w:pPr>
      <w:bookmarkStart w:id="0" w:name="_Toc794669991"/>
      <w:r w:rsidRPr="06E25182">
        <w:rPr>
          <w:rFonts w:asciiTheme="minorHAnsi" w:eastAsiaTheme="minorEastAsia" w:hAnsiTheme="minorHAnsi" w:cstheme="minorBidi"/>
          <w:b/>
          <w:bCs/>
          <w:color w:val="auto"/>
          <w:sz w:val="24"/>
          <w:szCs w:val="24"/>
        </w:rPr>
        <w:lastRenderedPageBreak/>
        <w:t>1</w:t>
      </w:r>
      <w:r w:rsidR="060CECC0" w:rsidRPr="06E25182">
        <w:rPr>
          <w:rFonts w:asciiTheme="minorHAnsi" w:eastAsiaTheme="minorEastAsia" w:hAnsiTheme="minorHAnsi" w:cstheme="minorBidi"/>
          <w:b/>
          <w:bCs/>
          <w:color w:val="auto"/>
          <w:sz w:val="24"/>
          <w:szCs w:val="24"/>
        </w:rPr>
        <w:t>.</w:t>
      </w:r>
      <w:r w:rsidRPr="06E25182">
        <w:rPr>
          <w:rFonts w:asciiTheme="minorHAnsi" w:eastAsiaTheme="minorEastAsia" w:hAnsiTheme="minorHAnsi" w:cstheme="minorBidi"/>
          <w:b/>
          <w:bCs/>
          <w:color w:val="auto"/>
          <w:sz w:val="24"/>
          <w:szCs w:val="24"/>
        </w:rPr>
        <w:t xml:space="preserve"> Sustainable Brand Extension Poster:</w:t>
      </w:r>
      <w:bookmarkEnd w:id="0"/>
    </w:p>
    <w:p w14:paraId="15434D20" w14:textId="13B17BD4" w:rsidR="57B10F3F" w:rsidRDefault="57B10F3F" w:rsidP="06E25182">
      <w:pPr>
        <w:pStyle w:val="Heading2"/>
        <w:spacing w:line="360" w:lineRule="auto"/>
        <w:rPr>
          <w:rFonts w:asciiTheme="minorHAnsi" w:eastAsiaTheme="minorEastAsia" w:hAnsiTheme="minorHAnsi" w:cstheme="minorBidi"/>
          <w:b/>
          <w:bCs/>
          <w:color w:val="auto"/>
          <w:sz w:val="24"/>
          <w:szCs w:val="24"/>
        </w:rPr>
      </w:pPr>
      <w:bookmarkStart w:id="1" w:name="_Toc430822437"/>
      <w:r w:rsidRPr="06E25182">
        <w:rPr>
          <w:rFonts w:asciiTheme="minorHAnsi" w:eastAsiaTheme="minorEastAsia" w:hAnsiTheme="minorHAnsi" w:cstheme="minorBidi"/>
          <w:b/>
          <w:bCs/>
          <w:color w:val="auto"/>
          <w:sz w:val="24"/>
          <w:szCs w:val="24"/>
        </w:rPr>
        <w:t>1.1 Google: Company Overview and Sustainable Requirement:</w:t>
      </w:r>
      <w:bookmarkEnd w:id="1"/>
    </w:p>
    <w:p w14:paraId="36BA6362" w14:textId="120073CB" w:rsidR="33D626E4" w:rsidRDefault="33D626E4" w:rsidP="06E25182">
      <w:pPr>
        <w:spacing w:line="360" w:lineRule="auto"/>
        <w:jc w:val="both"/>
      </w:pPr>
      <w:r w:rsidRPr="06E25182">
        <w:rPr>
          <w:rFonts w:ascii="Arial" w:eastAsia="Arial" w:hAnsi="Arial" w:cs="Arial"/>
        </w:rPr>
        <w:t>Google is a well-known international technology company that sells cloud computing, digital services, and AI-based goods. Its vast technology environment offers a solid basis for long-term brand growth. However, AI's growing resource and energy requirements pose environmental issues, therefore energy efficiency and the use of renewable energy are crucial factors for future innovation (Google, 2026).</w:t>
      </w:r>
    </w:p>
    <w:p w14:paraId="53B1EF92" w14:textId="69D3155E" w:rsidR="77BE35BB" w:rsidRDefault="77BE35BB" w:rsidP="06E25182">
      <w:pPr>
        <w:pStyle w:val="Heading2"/>
        <w:spacing w:line="360" w:lineRule="auto"/>
        <w:rPr>
          <w:rFonts w:asciiTheme="minorHAnsi" w:eastAsiaTheme="minorEastAsia" w:hAnsiTheme="minorHAnsi" w:cstheme="minorBidi"/>
          <w:b/>
          <w:bCs/>
          <w:color w:val="auto"/>
          <w:sz w:val="24"/>
          <w:szCs w:val="24"/>
        </w:rPr>
      </w:pPr>
      <w:bookmarkStart w:id="2" w:name="_Toc990346629"/>
      <w:r w:rsidRPr="06E25182">
        <w:rPr>
          <w:rFonts w:asciiTheme="minorHAnsi" w:eastAsiaTheme="minorEastAsia" w:hAnsiTheme="minorHAnsi" w:cstheme="minorBidi"/>
          <w:b/>
          <w:bCs/>
          <w:color w:val="auto"/>
          <w:sz w:val="24"/>
          <w:szCs w:val="24"/>
        </w:rPr>
        <w:t>1.2 Google AI Health Companion: Brand Extension Concept:</w:t>
      </w:r>
      <w:bookmarkEnd w:id="2"/>
    </w:p>
    <w:p w14:paraId="1DC1386F" w14:textId="24F63A9F" w:rsidR="77BE35BB" w:rsidRDefault="77BE35BB" w:rsidP="06E25182">
      <w:pPr>
        <w:spacing w:line="360" w:lineRule="auto"/>
        <w:jc w:val="both"/>
      </w:pPr>
      <w:r w:rsidRPr="06E25182">
        <w:rPr>
          <w:rFonts w:ascii="Arial" w:eastAsia="Arial" w:hAnsi="Arial" w:cs="Arial"/>
        </w:rPr>
        <w:t>Google's technology brand is expanded into personalized digital wellbeing with the projected Google AI Health Companion. The idea would employ AI and linked devices to give consumers tailored support, lifestyle advice, and integrated health analytics, building Google's current health ecosystem. By enhancing Google's current Health Coach features, the extension seeks to provide easy, preventative, and long-lasting health-management experiences</w:t>
      </w:r>
      <w:r w:rsidR="5A25B8F8" w:rsidRPr="06E25182">
        <w:rPr>
          <w:rFonts w:ascii="Arial" w:eastAsia="Arial" w:hAnsi="Arial" w:cs="Arial"/>
        </w:rPr>
        <w:t xml:space="preserve"> </w:t>
      </w:r>
      <w:r w:rsidRPr="06E25182">
        <w:rPr>
          <w:rFonts w:ascii="Arial" w:eastAsia="Arial" w:hAnsi="Arial" w:cs="Arial"/>
        </w:rPr>
        <w:t>(Google, 2026).</w:t>
      </w:r>
    </w:p>
    <w:p w14:paraId="511A8F92" w14:textId="3D123164" w:rsidR="44C66899" w:rsidRDefault="44C66899" w:rsidP="06E25182">
      <w:pPr>
        <w:pStyle w:val="Heading2"/>
        <w:spacing w:line="360" w:lineRule="auto"/>
        <w:rPr>
          <w:rFonts w:asciiTheme="minorHAnsi" w:eastAsiaTheme="minorEastAsia" w:hAnsiTheme="minorHAnsi" w:cstheme="minorBidi"/>
          <w:b/>
          <w:bCs/>
          <w:color w:val="auto"/>
          <w:sz w:val="24"/>
          <w:szCs w:val="24"/>
        </w:rPr>
      </w:pPr>
      <w:bookmarkStart w:id="3" w:name="_Toc1779124761"/>
      <w:r w:rsidRPr="06E25182">
        <w:rPr>
          <w:rFonts w:asciiTheme="minorHAnsi" w:eastAsiaTheme="minorEastAsia" w:hAnsiTheme="minorHAnsi" w:cstheme="minorBidi"/>
          <w:b/>
          <w:bCs/>
          <w:color w:val="auto"/>
          <w:sz w:val="24"/>
          <w:szCs w:val="24"/>
        </w:rPr>
        <w:t>1.3 Market Need and Emerging Sustainability Trends:</w:t>
      </w:r>
      <w:bookmarkEnd w:id="3"/>
    </w:p>
    <w:p w14:paraId="191616A4" w14:textId="2A771B83" w:rsidR="44C66899" w:rsidRDefault="44C66899" w:rsidP="06E25182">
      <w:pPr>
        <w:spacing w:line="360" w:lineRule="auto"/>
        <w:jc w:val="both"/>
      </w:pPr>
      <w:r w:rsidRPr="06E25182">
        <w:rPr>
          <w:rFonts w:ascii="Arial" w:eastAsia="Arial" w:hAnsi="Arial" w:cs="Arial"/>
        </w:rPr>
        <w:t>Google has an opportunity to grow its digital health ecosystem due to the growing demand for AI-supported lifestyles and customized wellbeing. At the same time, growing AI activity raises the need for energy and resources, making sustainable AI development more crucial (Google, 2026).</w:t>
      </w:r>
    </w:p>
    <w:p w14:paraId="11A43F05" w14:textId="30189F70" w:rsidR="18B7734C" w:rsidRDefault="18B7734C" w:rsidP="06E25182">
      <w:pPr>
        <w:pStyle w:val="Heading2"/>
        <w:spacing w:line="360" w:lineRule="auto"/>
        <w:jc w:val="both"/>
        <w:rPr>
          <w:rFonts w:asciiTheme="minorHAnsi" w:eastAsiaTheme="minorEastAsia" w:hAnsiTheme="minorHAnsi" w:cstheme="minorBidi"/>
          <w:b/>
          <w:bCs/>
          <w:color w:val="auto"/>
          <w:sz w:val="24"/>
          <w:szCs w:val="24"/>
        </w:rPr>
      </w:pPr>
      <w:bookmarkStart w:id="4" w:name="_Toc1931263456"/>
      <w:r w:rsidRPr="06E25182">
        <w:rPr>
          <w:rFonts w:asciiTheme="minorHAnsi" w:eastAsiaTheme="minorEastAsia" w:hAnsiTheme="minorHAnsi" w:cstheme="minorBidi"/>
          <w:b/>
          <w:bCs/>
          <w:color w:val="auto"/>
          <w:sz w:val="24"/>
          <w:szCs w:val="24"/>
        </w:rPr>
        <w:t>1.4 Sustainability Alignment and Customer/Investor Value:</w:t>
      </w:r>
      <w:bookmarkEnd w:id="4"/>
    </w:p>
    <w:p w14:paraId="754A3FAA" w14:textId="7E6B8267" w:rsidR="18B7734C" w:rsidRDefault="18B7734C" w:rsidP="06E25182">
      <w:pPr>
        <w:spacing w:line="360" w:lineRule="auto"/>
        <w:jc w:val="both"/>
      </w:pPr>
      <w:r w:rsidRPr="06E25182">
        <w:rPr>
          <w:rFonts w:ascii="Arial" w:eastAsia="Arial" w:hAnsi="Arial" w:cs="Arial"/>
        </w:rPr>
        <w:t>By integrating responsible AI development with digital wellbeing, the planned extension is in line with Google's sustainability goal. Customers may benefit from their ability to provide individualized health care, and investments in clean energy and effective AI infrastructure can boost investor confidence and environmental credibility.</w:t>
      </w:r>
    </w:p>
    <w:p w14:paraId="3BCAA83B" w14:textId="422306D6" w:rsidR="06E25182" w:rsidRDefault="06E25182" w:rsidP="06E25182">
      <w:pPr>
        <w:spacing w:line="360" w:lineRule="auto"/>
        <w:jc w:val="both"/>
        <w:rPr>
          <w:rFonts w:ascii="Arial" w:eastAsia="Arial" w:hAnsi="Arial" w:cs="Arial"/>
        </w:rPr>
      </w:pPr>
    </w:p>
    <w:p w14:paraId="13A0C797" w14:textId="4361943D" w:rsidR="06E25182" w:rsidRDefault="06E25182" w:rsidP="06E25182">
      <w:pPr>
        <w:spacing w:line="360" w:lineRule="auto"/>
        <w:jc w:val="both"/>
        <w:rPr>
          <w:rFonts w:ascii="Arial" w:eastAsia="Arial" w:hAnsi="Arial" w:cs="Arial"/>
        </w:rPr>
      </w:pPr>
    </w:p>
    <w:p w14:paraId="1BF49809" w14:textId="3256CF6E" w:rsidR="0DABBDE7" w:rsidRDefault="0DABBDE7" w:rsidP="06E25182">
      <w:pPr>
        <w:pStyle w:val="Heading1"/>
        <w:spacing w:line="360" w:lineRule="auto"/>
        <w:jc w:val="both"/>
        <w:rPr>
          <w:rFonts w:asciiTheme="minorHAnsi" w:eastAsiaTheme="minorEastAsia" w:hAnsiTheme="minorHAnsi" w:cstheme="minorBidi"/>
          <w:b/>
          <w:bCs/>
          <w:color w:val="auto"/>
          <w:sz w:val="24"/>
          <w:szCs w:val="24"/>
        </w:rPr>
      </w:pPr>
      <w:bookmarkStart w:id="5" w:name="_Toc1177757028"/>
      <w:r w:rsidRPr="06E25182">
        <w:rPr>
          <w:rFonts w:asciiTheme="minorHAnsi" w:eastAsiaTheme="minorEastAsia" w:hAnsiTheme="minorHAnsi" w:cstheme="minorBidi"/>
          <w:b/>
          <w:bCs/>
          <w:color w:val="auto"/>
          <w:sz w:val="24"/>
          <w:szCs w:val="24"/>
        </w:rPr>
        <w:lastRenderedPageBreak/>
        <w:t>2.Segmentation, Targeting, Differentiation and Positioning (STDP):</w:t>
      </w:r>
      <w:bookmarkEnd w:id="5"/>
    </w:p>
    <w:p w14:paraId="7081CBA5" w14:textId="67A88035" w:rsidR="26360AF8" w:rsidRDefault="26360AF8" w:rsidP="06E25182">
      <w:pPr>
        <w:pStyle w:val="Heading2"/>
        <w:spacing w:line="360" w:lineRule="auto"/>
        <w:rPr>
          <w:rFonts w:asciiTheme="minorHAnsi" w:eastAsiaTheme="minorEastAsia" w:hAnsiTheme="minorHAnsi" w:cstheme="minorBidi"/>
          <w:b/>
          <w:bCs/>
          <w:color w:val="auto"/>
          <w:sz w:val="24"/>
          <w:szCs w:val="24"/>
        </w:rPr>
      </w:pPr>
      <w:bookmarkStart w:id="6" w:name="_Toc931069917"/>
      <w:r w:rsidRPr="06E25182">
        <w:rPr>
          <w:rFonts w:asciiTheme="minorHAnsi" w:eastAsiaTheme="minorEastAsia" w:hAnsiTheme="minorHAnsi" w:cstheme="minorBidi"/>
          <w:b/>
          <w:bCs/>
          <w:color w:val="auto"/>
          <w:sz w:val="24"/>
          <w:szCs w:val="24"/>
        </w:rPr>
        <w:t>2.1 Introduction to STDP Strategy:</w:t>
      </w:r>
      <w:bookmarkEnd w:id="6"/>
    </w:p>
    <w:p w14:paraId="65BD339B" w14:textId="790454A5" w:rsidR="26360AF8" w:rsidRDefault="26360AF8" w:rsidP="06E25182">
      <w:pPr>
        <w:spacing w:line="360" w:lineRule="auto"/>
        <w:jc w:val="both"/>
      </w:pPr>
      <w:r w:rsidRPr="06E25182">
        <w:rPr>
          <w:rFonts w:ascii="Arial" w:eastAsia="Arial" w:hAnsi="Arial" w:cs="Arial"/>
        </w:rPr>
        <w:t>Mogaji (2025) identifies a methodical method for identifying client segments, choosing appealing markets, creating unique value, and establishing a distinctive brand position is provided by segmentation, targeting, differentiation, and positioning, or STDP. By using STDP, Google AI Health Companion may effectively differentiate itself in the digital wellbeing industries and match the suggested extension with consumer needs.</w:t>
      </w:r>
    </w:p>
    <w:p w14:paraId="6F044368" w14:textId="3E5722EE" w:rsidR="26360AF8" w:rsidRDefault="26360AF8" w:rsidP="06E25182">
      <w:pPr>
        <w:pStyle w:val="Heading2"/>
        <w:spacing w:line="360" w:lineRule="auto"/>
        <w:jc w:val="both"/>
        <w:rPr>
          <w:rFonts w:asciiTheme="minorHAnsi" w:eastAsiaTheme="minorEastAsia" w:hAnsiTheme="minorHAnsi" w:cstheme="minorBidi"/>
          <w:b/>
          <w:bCs/>
          <w:color w:val="auto"/>
          <w:sz w:val="24"/>
          <w:szCs w:val="24"/>
        </w:rPr>
      </w:pPr>
      <w:bookmarkStart w:id="7" w:name="_Toc727528609"/>
      <w:r w:rsidRPr="06E25182">
        <w:rPr>
          <w:rFonts w:asciiTheme="minorHAnsi" w:eastAsiaTheme="minorEastAsia" w:hAnsiTheme="minorHAnsi" w:cstheme="minorBidi"/>
          <w:b/>
          <w:bCs/>
          <w:color w:val="auto"/>
          <w:sz w:val="24"/>
          <w:szCs w:val="24"/>
        </w:rPr>
        <w:t>2.2 Market Segmentation:</w:t>
      </w:r>
      <w:bookmarkEnd w:id="7"/>
    </w:p>
    <w:p w14:paraId="4D6ED689" w14:textId="653CAA3D" w:rsidR="4E6FEBF0" w:rsidRDefault="4E6FEBF0" w:rsidP="06E25182">
      <w:pPr>
        <w:spacing w:line="360" w:lineRule="auto"/>
        <w:jc w:val="both"/>
      </w:pPr>
      <w:r w:rsidRPr="06E25182">
        <w:rPr>
          <w:rFonts w:ascii="Arial" w:eastAsia="Arial" w:hAnsi="Arial" w:cs="Arial"/>
        </w:rPr>
        <w:t>Google can separate the large digital health market into customer groups with distinct demands, traits, and behaviours thanks to market segmentation. Four segmentation variables such as geographic, demographic, psychographic, and behavioral.it can be used for the proposed Google AI Health Companion to determine which clients are most likely to value individualised digital wellness services.</w:t>
      </w:r>
    </w:p>
    <w:p w14:paraId="3ED55DE4" w14:textId="29E0BC18" w:rsidR="6FF39190" w:rsidRDefault="6FF39190" w:rsidP="06E25182">
      <w:pPr>
        <w:pStyle w:val="Heading3"/>
        <w:spacing w:line="360" w:lineRule="auto"/>
        <w:rPr>
          <w:rFonts w:ascii="Arial" w:eastAsia="Arial" w:hAnsi="Arial" w:cs="Arial"/>
          <w:b/>
          <w:bCs/>
          <w:color w:val="auto"/>
          <w:sz w:val="24"/>
          <w:szCs w:val="24"/>
        </w:rPr>
      </w:pPr>
      <w:bookmarkStart w:id="8" w:name="_Toc14789462"/>
      <w:r w:rsidRPr="06E25182">
        <w:rPr>
          <w:b/>
          <w:bCs/>
          <w:color w:val="auto"/>
          <w:sz w:val="24"/>
          <w:szCs w:val="24"/>
        </w:rPr>
        <w:t>2.2.1 Geographic Segmentation:</w:t>
      </w:r>
      <w:bookmarkEnd w:id="8"/>
    </w:p>
    <w:p w14:paraId="14D39590" w14:textId="13F1545D" w:rsidR="6691AC22" w:rsidRDefault="6691AC22" w:rsidP="06E25182">
      <w:pPr>
        <w:spacing w:line="360" w:lineRule="auto"/>
        <w:jc w:val="both"/>
        <w:rPr>
          <w:rFonts w:ascii="Arial" w:eastAsia="Arial" w:hAnsi="Arial" w:cs="Arial"/>
          <w:b/>
          <w:bCs/>
        </w:rPr>
      </w:pPr>
      <w:r w:rsidRPr="06E25182">
        <w:t>Geographic segmentation might start by concentrating on technologically advanced markets with relatively high adoption rates for wearables, smartphones, and digital health. Through adapted languages, culturally appropriate wellbeing content, and consideration of various healthcare environments, the service might potentially extend into more foreign markets.</w:t>
      </w:r>
    </w:p>
    <w:p w14:paraId="6EF7C195" w14:textId="5BD39A8B" w:rsidR="7FB09B15" w:rsidRDefault="7FB09B15" w:rsidP="06E25182">
      <w:pPr>
        <w:pStyle w:val="Heading3"/>
        <w:spacing w:line="360" w:lineRule="auto"/>
        <w:rPr>
          <w:rFonts w:ascii="Arial" w:eastAsia="Arial" w:hAnsi="Arial" w:cs="Arial"/>
          <w:b/>
          <w:bCs/>
          <w:color w:val="auto"/>
          <w:sz w:val="24"/>
          <w:szCs w:val="24"/>
        </w:rPr>
      </w:pPr>
      <w:bookmarkStart w:id="9" w:name="_Toc720186273"/>
      <w:r w:rsidRPr="06E25182">
        <w:rPr>
          <w:b/>
          <w:bCs/>
          <w:color w:val="auto"/>
          <w:sz w:val="24"/>
          <w:szCs w:val="24"/>
        </w:rPr>
        <w:t>2.2.2 Demographic Segmentation:</w:t>
      </w:r>
      <w:bookmarkEnd w:id="9"/>
    </w:p>
    <w:p w14:paraId="5B8004F8" w14:textId="1983A2E1" w:rsidR="6691AC22" w:rsidRDefault="6691AC22" w:rsidP="06E25182">
      <w:pPr>
        <w:spacing w:line="360" w:lineRule="auto"/>
        <w:jc w:val="both"/>
      </w:pPr>
      <w:r w:rsidRPr="06E25182">
        <w:rPr>
          <w:rFonts w:ascii="Arial" w:eastAsia="Arial" w:hAnsi="Arial" w:cs="Arial"/>
        </w:rPr>
        <w:t>Age, income, occupation, and household characteristics can all be taken into account when segmenting a population. Because professionals and younger customers are typically familiar with smartphone applications, wearable technology, and digital services, adults between the ages of 18 and 45 may represent an appealing key market. Elderly customers looking for easy assistance to maintain healthy lifestyles could make up a secondary market.</w:t>
      </w:r>
    </w:p>
    <w:p w14:paraId="72491724" w14:textId="562E5697" w:rsidR="06E25182" w:rsidRDefault="06E25182" w:rsidP="06E25182">
      <w:pPr>
        <w:spacing w:line="360" w:lineRule="auto"/>
        <w:jc w:val="both"/>
        <w:rPr>
          <w:rFonts w:ascii="Arial" w:eastAsia="Arial" w:hAnsi="Arial" w:cs="Arial"/>
        </w:rPr>
      </w:pPr>
    </w:p>
    <w:p w14:paraId="0C41BA70" w14:textId="17033192" w:rsidR="642240CD" w:rsidRDefault="642240CD" w:rsidP="06E25182">
      <w:pPr>
        <w:pStyle w:val="Heading3"/>
        <w:spacing w:line="360" w:lineRule="auto"/>
        <w:rPr>
          <w:b/>
          <w:bCs/>
          <w:color w:val="auto"/>
          <w:sz w:val="24"/>
          <w:szCs w:val="24"/>
        </w:rPr>
      </w:pPr>
      <w:bookmarkStart w:id="10" w:name="_Toc1601944847"/>
      <w:r w:rsidRPr="06E25182">
        <w:rPr>
          <w:b/>
          <w:bCs/>
          <w:color w:val="auto"/>
          <w:sz w:val="24"/>
          <w:szCs w:val="24"/>
        </w:rPr>
        <w:lastRenderedPageBreak/>
        <w:t xml:space="preserve">2.2.3 Psychographic </w:t>
      </w:r>
      <w:bookmarkEnd w:id="10"/>
      <w:r w:rsidR="004F3302" w:rsidRPr="06E25182">
        <w:rPr>
          <w:b/>
          <w:bCs/>
          <w:color w:val="auto"/>
          <w:sz w:val="24"/>
          <w:szCs w:val="24"/>
        </w:rPr>
        <w:t>Segmentation:</w:t>
      </w:r>
    </w:p>
    <w:p w14:paraId="322A2027" w14:textId="3E76352A" w:rsidR="6691AC22" w:rsidRDefault="6691AC22" w:rsidP="06E25182">
      <w:pPr>
        <w:spacing w:line="360" w:lineRule="auto"/>
        <w:jc w:val="both"/>
      </w:pPr>
      <w:r w:rsidRPr="06E25182">
        <w:rPr>
          <w:rFonts w:ascii="Arial" w:eastAsia="Arial" w:hAnsi="Arial" w:cs="Arial"/>
        </w:rPr>
        <w:t>Consumer lifestyles, attitudes, interests, and values are the main emphasis of psychographic segmentation. Health-conscious people who value convenience, customization, preventative wellbeing, technological innovation, and sustainable lifestyles may find the suggested service especially appealing. Customers may also show greater interest in ongoing health monitoring and self-improvement.</w:t>
      </w:r>
    </w:p>
    <w:p w14:paraId="5468570C" w14:textId="2551F560" w:rsidR="0AF1276E" w:rsidRDefault="0AF1276E" w:rsidP="06E25182">
      <w:pPr>
        <w:pStyle w:val="Heading3"/>
        <w:rPr>
          <w:rFonts w:ascii="Arial" w:eastAsia="Arial" w:hAnsi="Arial" w:cs="Arial"/>
          <w:b/>
          <w:bCs/>
          <w:color w:val="auto"/>
          <w:sz w:val="24"/>
          <w:szCs w:val="24"/>
        </w:rPr>
      </w:pPr>
      <w:bookmarkStart w:id="11" w:name="_Toc1151750624"/>
      <w:r w:rsidRPr="06E25182">
        <w:rPr>
          <w:b/>
          <w:bCs/>
          <w:color w:val="auto"/>
          <w:sz w:val="24"/>
          <w:szCs w:val="24"/>
        </w:rPr>
        <w:t xml:space="preserve">2.2.4 </w:t>
      </w:r>
      <w:r w:rsidR="004F3302" w:rsidRPr="06E25182">
        <w:rPr>
          <w:b/>
          <w:bCs/>
          <w:color w:val="auto"/>
          <w:sz w:val="24"/>
          <w:szCs w:val="24"/>
        </w:rPr>
        <w:t>Behavioral</w:t>
      </w:r>
      <w:r w:rsidRPr="06E25182">
        <w:rPr>
          <w:b/>
          <w:bCs/>
          <w:color w:val="auto"/>
          <w:sz w:val="24"/>
          <w:szCs w:val="24"/>
        </w:rPr>
        <w:t xml:space="preserve"> </w:t>
      </w:r>
      <w:bookmarkEnd w:id="11"/>
      <w:r w:rsidR="004F3302" w:rsidRPr="06E25182">
        <w:rPr>
          <w:b/>
          <w:bCs/>
          <w:color w:val="auto"/>
          <w:sz w:val="24"/>
          <w:szCs w:val="24"/>
        </w:rPr>
        <w:t>Segmentation:</w:t>
      </w:r>
    </w:p>
    <w:p w14:paraId="1F3BD3F1" w14:textId="7605F1CA" w:rsidR="6691AC22" w:rsidRDefault="6691AC22" w:rsidP="06E25182">
      <w:pPr>
        <w:spacing w:line="360" w:lineRule="auto"/>
        <w:jc w:val="both"/>
      </w:pPr>
      <w:r w:rsidRPr="06E25182">
        <w:rPr>
          <w:rFonts w:ascii="Arial" w:eastAsia="Arial" w:hAnsi="Arial" w:cs="Arial"/>
        </w:rPr>
        <w:t>Users' current technologies and purchasing habits are taken into account in behavioural segmentation. Regular wearable users, people who routinely track their fitness or sleep, and customers who are already involved with Google's digital ecosystem are examples of potential clients. Google would be able to find users who are more engaged and have a higher chance of adopting the suggested extension thanks to this segmentation strategy (Mogaji, 2025).</w:t>
      </w:r>
    </w:p>
    <w:p w14:paraId="689355D3" w14:textId="1BE73A00" w:rsidR="65F56A46" w:rsidRDefault="65F56A46" w:rsidP="06E25182">
      <w:pPr>
        <w:spacing w:line="360" w:lineRule="auto"/>
        <w:jc w:val="center"/>
      </w:pPr>
      <w:r>
        <w:rPr>
          <w:noProof/>
        </w:rPr>
        <w:drawing>
          <wp:inline distT="0" distB="0" distL="0" distR="0" wp14:anchorId="1B268C8D" wp14:editId="280C554D">
            <wp:extent cx="5943600" cy="3514725"/>
            <wp:effectExtent l="0" t="0" r="0" b="0"/>
            <wp:docPr id="2746576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657657" name="Picture 274657657"/>
                    <pic:cNvPicPr/>
                  </pic:nvPicPr>
                  <pic:blipFill>
                    <a:blip r:embed="rId7">
                      <a:extLst>
                        <a:ext uri="{28A0092B-C50C-407E-A947-70E740481C1C}">
                          <a14:useLocalDpi xmlns:a14="http://schemas.microsoft.com/office/drawing/2010/main"/>
                        </a:ext>
                      </a:extLst>
                    </a:blip>
                    <a:stretch>
                      <a:fillRect/>
                    </a:stretch>
                  </pic:blipFill>
                  <pic:spPr>
                    <a:xfrm>
                      <a:off x="0" y="0"/>
                      <a:ext cx="5943600" cy="3514725"/>
                    </a:xfrm>
                    <a:prstGeom prst="rect">
                      <a:avLst/>
                    </a:prstGeom>
                  </pic:spPr>
                </pic:pic>
              </a:graphicData>
            </a:graphic>
          </wp:inline>
        </w:drawing>
      </w:r>
      <w:r w:rsidR="0065E342" w:rsidRPr="06E25182">
        <w:rPr>
          <w:rFonts w:ascii="Arial" w:eastAsia="Arial" w:hAnsi="Arial" w:cs="Arial"/>
          <w:i/>
          <w:iCs/>
        </w:rPr>
        <w:t xml:space="preserve">Source: Developed by the author based </w:t>
      </w:r>
      <w:r w:rsidR="004F3302" w:rsidRPr="06E25182">
        <w:rPr>
          <w:rFonts w:ascii="Arial" w:eastAsia="Arial" w:hAnsi="Arial" w:cs="Arial"/>
          <w:i/>
          <w:iCs/>
        </w:rPr>
        <w:t xml:space="preserve">on </w:t>
      </w:r>
      <w:proofErr w:type="spellStart"/>
      <w:r w:rsidR="004F3302" w:rsidRPr="06E25182">
        <w:rPr>
          <w:rFonts w:ascii="Arial" w:eastAsia="Arial" w:hAnsi="Arial" w:cs="Arial"/>
          <w:i/>
          <w:iCs/>
        </w:rPr>
        <w:t>Mogaji</w:t>
      </w:r>
      <w:proofErr w:type="spellEnd"/>
      <w:r w:rsidR="0065E342" w:rsidRPr="06E25182">
        <w:rPr>
          <w:rFonts w:ascii="Arial" w:eastAsia="Arial" w:hAnsi="Arial" w:cs="Arial"/>
          <w:i/>
          <w:iCs/>
        </w:rPr>
        <w:t xml:space="preserve"> (2025) and Google (2026).</w:t>
      </w:r>
    </w:p>
    <w:p w14:paraId="0C4407C7" w14:textId="370DCB6D" w:rsidR="06E25182" w:rsidRDefault="06E25182" w:rsidP="06E25182">
      <w:pPr>
        <w:spacing w:line="360" w:lineRule="auto"/>
        <w:jc w:val="center"/>
        <w:rPr>
          <w:rFonts w:ascii="Arial" w:eastAsia="Arial" w:hAnsi="Arial" w:cs="Arial"/>
          <w:i/>
          <w:iCs/>
        </w:rPr>
      </w:pPr>
    </w:p>
    <w:p w14:paraId="76A0DBEA" w14:textId="44F81C9E" w:rsidR="6CA216F0" w:rsidRDefault="6CA216F0" w:rsidP="06E25182">
      <w:pPr>
        <w:pStyle w:val="Heading2"/>
        <w:spacing w:line="360" w:lineRule="auto"/>
        <w:jc w:val="both"/>
        <w:rPr>
          <w:rFonts w:asciiTheme="minorHAnsi" w:eastAsiaTheme="minorEastAsia" w:hAnsiTheme="minorHAnsi" w:cstheme="minorBidi"/>
          <w:b/>
          <w:bCs/>
          <w:color w:val="auto"/>
          <w:sz w:val="24"/>
          <w:szCs w:val="24"/>
        </w:rPr>
      </w:pPr>
      <w:bookmarkStart w:id="12" w:name="_Toc1323919411"/>
      <w:r w:rsidRPr="06E25182">
        <w:rPr>
          <w:rFonts w:asciiTheme="minorHAnsi" w:eastAsiaTheme="minorEastAsia" w:hAnsiTheme="minorHAnsi" w:cstheme="minorBidi"/>
          <w:b/>
          <w:bCs/>
          <w:color w:val="auto"/>
          <w:sz w:val="24"/>
          <w:szCs w:val="24"/>
        </w:rPr>
        <w:lastRenderedPageBreak/>
        <w:t>2.3 Target Market:</w:t>
      </w:r>
      <w:bookmarkEnd w:id="12"/>
    </w:p>
    <w:p w14:paraId="1CED908B" w14:textId="09A856D7" w:rsidR="197C85BB" w:rsidRDefault="197C85BB" w:rsidP="06E25182">
      <w:pPr>
        <w:spacing w:line="360" w:lineRule="auto"/>
        <w:jc w:val="both"/>
      </w:pPr>
      <w:r w:rsidRPr="06E25182">
        <w:rPr>
          <w:rFonts w:ascii="Arial" w:eastAsia="Arial" w:hAnsi="Arial" w:cs="Arial"/>
        </w:rPr>
        <w:t>Digitally engaged adults between the ages of 18 and 45 who are interested in preventative wellbeing, fitness, sleep, and tailored health management are the main target market for the proposed Google AI Health Companion. Google has a solid basis for reaching these customers because to its well-established health ecosystem, which links Fitbit, Pixel Watch, and other health-related apps.</w:t>
      </w:r>
    </w:p>
    <w:p w14:paraId="744DC187" w14:textId="651249DC" w:rsidR="7023CC82" w:rsidRDefault="7023CC82" w:rsidP="06E25182">
      <w:pPr>
        <w:spacing w:line="360" w:lineRule="auto"/>
        <w:jc w:val="both"/>
      </w:pPr>
      <w:r w:rsidRPr="06E25182">
        <w:rPr>
          <w:rFonts w:ascii="Arial" w:eastAsia="Arial" w:hAnsi="Arial" w:cs="Arial"/>
        </w:rPr>
        <w:t>Students, professionals, and busy working people with middle-class to upper-class incomes who appreciate ease, personalisation, and technology-enabled lifestyle enhancement can be further classified as the target demographic.</w:t>
      </w:r>
      <w:r w:rsidR="004F3302">
        <w:rPr>
          <w:rFonts w:ascii="Arial" w:eastAsia="Arial" w:hAnsi="Arial" w:cs="Arial"/>
        </w:rPr>
        <w:t xml:space="preserve"> </w:t>
      </w:r>
      <w:r w:rsidR="49A8324D" w:rsidRPr="06E25182">
        <w:rPr>
          <w:rFonts w:ascii="Arial" w:eastAsia="Arial" w:hAnsi="Arial" w:cs="Arial"/>
        </w:rPr>
        <w:t>This means that choices regarding the attractiveness of a target market must be made considering the competitive landscape, the environment, and the resources at hand</w:t>
      </w:r>
      <w:r w:rsidR="68FB7E79" w:rsidRPr="06E25182">
        <w:rPr>
          <w:rFonts w:ascii="Arial" w:eastAsia="Arial" w:hAnsi="Arial" w:cs="Arial"/>
        </w:rPr>
        <w:t xml:space="preserve"> (Simkin and Dibb, 1998)</w:t>
      </w:r>
      <w:r w:rsidR="49A8324D" w:rsidRPr="06E25182">
        <w:rPr>
          <w:rFonts w:ascii="Arial" w:eastAsia="Arial" w:hAnsi="Arial" w:cs="Arial"/>
        </w:rPr>
        <w:t>.</w:t>
      </w:r>
    </w:p>
    <w:p w14:paraId="2BB07565" w14:textId="51B0B98F" w:rsidR="08F73AB2" w:rsidRDefault="08F73AB2" w:rsidP="06E25182">
      <w:pPr>
        <w:spacing w:line="360" w:lineRule="auto"/>
        <w:jc w:val="both"/>
      </w:pPr>
      <w:r w:rsidRPr="06E25182">
        <w:rPr>
          <w:rFonts w:ascii="Arial" w:eastAsia="Arial" w:hAnsi="Arial" w:cs="Arial"/>
        </w:rPr>
        <w:t>Therefore, before extending the service to broader demographic groups and foreign markets, Google should first give priority to digitally engaged, health-conscious people with strong technology adoption. While preserving a distinct and pertinent brand promise, this targeted approach can aid in increasing acceptance.</w:t>
      </w:r>
    </w:p>
    <w:p w14:paraId="240A7C09" w14:textId="3126DEEC" w:rsidR="31065EC1" w:rsidRDefault="31065EC1" w:rsidP="06E25182">
      <w:pPr>
        <w:pStyle w:val="Heading2"/>
        <w:spacing w:line="360" w:lineRule="auto"/>
        <w:jc w:val="both"/>
        <w:rPr>
          <w:rFonts w:asciiTheme="minorHAnsi" w:eastAsiaTheme="minorEastAsia" w:hAnsiTheme="minorHAnsi" w:cstheme="minorBidi"/>
          <w:b/>
          <w:bCs/>
          <w:color w:val="auto"/>
          <w:sz w:val="24"/>
          <w:szCs w:val="24"/>
        </w:rPr>
      </w:pPr>
      <w:bookmarkStart w:id="13" w:name="_Toc1303247626"/>
      <w:r w:rsidRPr="06E25182">
        <w:rPr>
          <w:rFonts w:asciiTheme="minorHAnsi" w:eastAsiaTheme="minorEastAsia" w:hAnsiTheme="minorHAnsi" w:cstheme="minorBidi"/>
          <w:b/>
          <w:bCs/>
          <w:color w:val="auto"/>
          <w:sz w:val="24"/>
          <w:szCs w:val="24"/>
        </w:rPr>
        <w:t>2.4 Differentiation Strategy:</w:t>
      </w:r>
      <w:bookmarkEnd w:id="13"/>
    </w:p>
    <w:p w14:paraId="3084DD0B" w14:textId="665DDC21" w:rsidR="31065EC1" w:rsidRDefault="31065EC1" w:rsidP="06E25182">
      <w:pPr>
        <w:spacing w:line="360" w:lineRule="auto"/>
        <w:jc w:val="both"/>
      </w:pPr>
      <w:r w:rsidRPr="06E25182">
        <w:rPr>
          <w:rFonts w:ascii="Arial" w:eastAsia="Arial" w:hAnsi="Arial" w:cs="Arial"/>
        </w:rPr>
        <w:t>By fusing individualized AI assistance with Google's larger digital environment, the planned Google AI Health Companion should set itself apart. By integrating lifestyle advice, connected gadgets, and wellness data into a seamless digital experience, the extension can add value rather than only competing through basic health tracking. Since Google's current Health Coach currently offers customized fitness, sleep, and health advice via Gemini, the suggested extension should focus on adding value rather than replicating current features.</w:t>
      </w:r>
    </w:p>
    <w:p w14:paraId="594E6E6E" w14:textId="31DBBE71" w:rsidR="76EE0D0A" w:rsidRDefault="76EE0D0A" w:rsidP="06E25182">
      <w:pPr>
        <w:spacing w:line="360" w:lineRule="auto"/>
        <w:jc w:val="both"/>
      </w:pPr>
      <w:r w:rsidRPr="06E25182">
        <w:rPr>
          <w:rFonts w:ascii="Arial" w:eastAsia="Arial" w:hAnsi="Arial" w:cs="Arial"/>
        </w:rPr>
        <w:t>Personalization</w:t>
      </w:r>
      <w:r w:rsidR="0C4C4D49" w:rsidRPr="06E25182">
        <w:rPr>
          <w:rFonts w:ascii="Arial" w:eastAsia="Arial" w:hAnsi="Arial" w:cs="Arial"/>
        </w:rPr>
        <w:t xml:space="preserve">, accessibility, sustainability, privacy, and ecosystem integration could be areas of differentiation. For instance, the service might connect connected gadgets and apps and offer </w:t>
      </w:r>
      <w:r w:rsidR="195CA60A" w:rsidRPr="06E25182">
        <w:rPr>
          <w:rFonts w:ascii="Arial" w:eastAsia="Arial" w:hAnsi="Arial" w:cs="Arial"/>
        </w:rPr>
        <w:t>customized</w:t>
      </w:r>
      <w:r w:rsidR="0C4C4D49" w:rsidRPr="06E25182">
        <w:rPr>
          <w:rFonts w:ascii="Arial" w:eastAsia="Arial" w:hAnsi="Arial" w:cs="Arial"/>
        </w:rPr>
        <w:t xml:space="preserve"> wellbeing recommendations based on personal objectives. </w:t>
      </w:r>
      <w:r w:rsidR="48618D78" w:rsidRPr="06E25182">
        <w:rPr>
          <w:rFonts w:ascii="Arial" w:eastAsia="Arial" w:hAnsi="Arial" w:cs="Arial"/>
        </w:rPr>
        <w:t>To</w:t>
      </w:r>
      <w:r w:rsidR="0C4C4D49" w:rsidRPr="06E25182">
        <w:rPr>
          <w:rFonts w:ascii="Arial" w:eastAsia="Arial" w:hAnsi="Arial" w:cs="Arial"/>
        </w:rPr>
        <w:t xml:space="preserve"> increase confidence in the suggested service, Google additionally </w:t>
      </w:r>
      <w:r w:rsidR="6C5DF658" w:rsidRPr="06E25182">
        <w:rPr>
          <w:rFonts w:ascii="Arial" w:eastAsia="Arial" w:hAnsi="Arial" w:cs="Arial"/>
        </w:rPr>
        <w:t>emphasizes</w:t>
      </w:r>
      <w:r w:rsidR="0C4C4D49" w:rsidRPr="06E25182">
        <w:rPr>
          <w:rFonts w:ascii="Arial" w:eastAsia="Arial" w:hAnsi="Arial" w:cs="Arial"/>
        </w:rPr>
        <w:t xml:space="preserve"> user control, encryption, and the separation of health data from advertising. </w:t>
      </w:r>
      <w:r w:rsidR="004F3302" w:rsidRPr="06E25182">
        <w:rPr>
          <w:rFonts w:ascii="Arial" w:eastAsia="Arial" w:hAnsi="Arial" w:cs="Arial"/>
        </w:rPr>
        <w:t xml:space="preserve">Additionally, </w:t>
      </w:r>
      <w:r w:rsidR="004F3302" w:rsidRPr="06E25182">
        <w:rPr>
          <w:rFonts w:ascii="Arial" w:eastAsia="Arial" w:hAnsi="Arial" w:cs="Arial"/>
        </w:rPr>
        <w:lastRenderedPageBreak/>
        <w:t>emphasizing</w:t>
      </w:r>
      <w:r w:rsidR="0C4C4D49" w:rsidRPr="06E25182">
        <w:rPr>
          <w:rFonts w:ascii="Arial" w:eastAsia="Arial" w:hAnsi="Arial" w:cs="Arial"/>
        </w:rPr>
        <w:t xml:space="preserve"> energy-efficient technologies and appropriate data management, sustainable AI development might set the extension apart. Google's position in the expanding digital wellbeing market may be strengthened by this combination of technological prowess, tailored experiences, and ethical innovation</w:t>
      </w:r>
      <w:r w:rsidR="52D57BB7" w:rsidRPr="06E25182">
        <w:rPr>
          <w:rFonts w:ascii="Arial" w:eastAsia="Arial" w:hAnsi="Arial" w:cs="Arial"/>
        </w:rPr>
        <w:t xml:space="preserve"> (Google, 2026)</w:t>
      </w:r>
      <w:r w:rsidR="0C4C4D49" w:rsidRPr="06E25182">
        <w:rPr>
          <w:rFonts w:ascii="Arial" w:eastAsia="Arial" w:hAnsi="Arial" w:cs="Arial"/>
        </w:rPr>
        <w:t>.</w:t>
      </w:r>
    </w:p>
    <w:p w14:paraId="72B7B4E6" w14:textId="447141DB" w:rsidR="73B0820D" w:rsidRDefault="73B0820D" w:rsidP="06E25182">
      <w:pPr>
        <w:pStyle w:val="Heading2"/>
        <w:spacing w:line="360" w:lineRule="auto"/>
        <w:jc w:val="both"/>
        <w:rPr>
          <w:rFonts w:asciiTheme="minorHAnsi" w:eastAsiaTheme="minorEastAsia" w:hAnsiTheme="minorHAnsi" w:cstheme="minorBidi"/>
          <w:b/>
          <w:bCs/>
          <w:color w:val="auto"/>
          <w:sz w:val="24"/>
          <w:szCs w:val="24"/>
        </w:rPr>
      </w:pPr>
      <w:bookmarkStart w:id="14" w:name="_Toc724005424"/>
      <w:r w:rsidRPr="06E25182">
        <w:rPr>
          <w:rFonts w:asciiTheme="minorHAnsi" w:eastAsiaTheme="minorEastAsia" w:hAnsiTheme="minorHAnsi" w:cstheme="minorBidi"/>
          <w:b/>
          <w:bCs/>
          <w:color w:val="auto"/>
          <w:sz w:val="24"/>
          <w:szCs w:val="24"/>
        </w:rPr>
        <w:t>2.5 Positioning Strategy:</w:t>
      </w:r>
      <w:bookmarkEnd w:id="14"/>
    </w:p>
    <w:p w14:paraId="15DC8D40" w14:textId="184278BD" w:rsidR="75F551C0" w:rsidRDefault="75F551C0" w:rsidP="06E25182">
      <w:pPr>
        <w:spacing w:line="360" w:lineRule="auto"/>
        <w:jc w:val="both"/>
      </w:pPr>
      <w:r w:rsidRPr="06E25182">
        <w:rPr>
          <w:rFonts w:ascii="Arial" w:eastAsia="Arial" w:hAnsi="Arial" w:cs="Arial"/>
        </w:rPr>
        <w:t>The suggested Google AI Health Companion should be marketed as a dependable, customised, and long-lasting digital wellness solution for tech-savvy customers looking for practical assistance for leading healthier lives. By conveying significant advantages that promote customer preference, positioning entails giving an offering a unique place in the target market's consciousness.</w:t>
      </w:r>
      <w:r w:rsidR="0CC8D40F" w:rsidRPr="06E25182">
        <w:rPr>
          <w:rFonts w:ascii="Arial" w:eastAsia="Arial" w:hAnsi="Arial" w:cs="Arial"/>
        </w:rPr>
        <w:t xml:space="preserve"> Although it seems that merchants do employ a positioning strategy that aligns with our model, their efforts to alter consumer perceptions and demand-side </w:t>
      </w:r>
      <w:r w:rsidR="59FCF5FE" w:rsidRPr="06E25182">
        <w:rPr>
          <w:rFonts w:ascii="Arial" w:eastAsia="Arial" w:hAnsi="Arial" w:cs="Arial"/>
        </w:rPr>
        <w:t>behavior</w:t>
      </w:r>
      <w:r w:rsidR="0CC8D40F" w:rsidRPr="06E25182">
        <w:rPr>
          <w:rFonts w:ascii="Arial" w:eastAsia="Arial" w:hAnsi="Arial" w:cs="Arial"/>
        </w:rPr>
        <w:t xml:space="preserve"> have been less successful (Sayman, Hoch and Raju, 2002).</w:t>
      </w:r>
    </w:p>
    <w:p w14:paraId="3B14C47E" w14:textId="77777777" w:rsidR="004F3302" w:rsidRDefault="6AA2F73D" w:rsidP="004F3302">
      <w:pPr>
        <w:spacing w:line="360" w:lineRule="auto"/>
        <w:jc w:val="both"/>
        <w:rPr>
          <w:rFonts w:ascii="Arial" w:eastAsia="Arial" w:hAnsi="Arial" w:cs="Arial"/>
        </w:rPr>
      </w:pPr>
      <w:r w:rsidRPr="06E25182">
        <w:rPr>
          <w:rFonts w:ascii="Arial" w:eastAsia="Arial" w:hAnsi="Arial" w:cs="Arial"/>
        </w:rPr>
        <w:t>Google may promote the extension around three main differentiators: responsible for digital wellbeing, ecosystem integration, and AI-powered customization. Personalized insights based on users' health and wellness data can be made possible by integration with suitable Fitbit and Google devices. Since Google's current Health Coach only offers factual advice and does not diagnose or treat medical ailments, the service should be positioned as a wellness companion rather than a medical substitute. In addition to meeting customer demands for simple and customized digital health experiences, this approach can aid Google in establishing credibility. Therefore, "Google AI Health Companion: personalized wellbeing powered by responsible AI, helping people make healthier everyday choices" may be a clear positioning statement.</w:t>
      </w:r>
      <w:bookmarkStart w:id="15" w:name="_Toc624043388"/>
    </w:p>
    <w:p w14:paraId="07120123" w14:textId="3D1DCB80" w:rsidR="44DF79B1" w:rsidRDefault="44DF79B1" w:rsidP="004F3302">
      <w:pPr>
        <w:spacing w:line="360" w:lineRule="auto"/>
        <w:jc w:val="both"/>
        <w:rPr>
          <w:b/>
          <w:bCs/>
        </w:rPr>
      </w:pPr>
      <w:r w:rsidRPr="06E25182">
        <w:rPr>
          <w:b/>
          <w:bCs/>
        </w:rPr>
        <w:t>3. Marketing Mix – 7Ps:</w:t>
      </w:r>
      <w:bookmarkEnd w:id="15"/>
    </w:p>
    <w:p w14:paraId="4738713C" w14:textId="36EBAE8A" w:rsidR="60A3181D" w:rsidRDefault="60A3181D" w:rsidP="06E25182">
      <w:pPr>
        <w:pStyle w:val="Heading2"/>
        <w:spacing w:line="360" w:lineRule="auto"/>
        <w:jc w:val="both"/>
        <w:rPr>
          <w:rFonts w:asciiTheme="minorHAnsi" w:eastAsiaTheme="minorEastAsia" w:hAnsiTheme="minorHAnsi" w:cstheme="minorBidi"/>
          <w:b/>
          <w:bCs/>
          <w:color w:val="auto"/>
          <w:sz w:val="24"/>
          <w:szCs w:val="24"/>
        </w:rPr>
      </w:pPr>
      <w:bookmarkStart w:id="16" w:name="_Toc1529790431"/>
      <w:r w:rsidRPr="06E25182">
        <w:rPr>
          <w:rFonts w:asciiTheme="minorHAnsi" w:eastAsiaTheme="minorEastAsia" w:hAnsiTheme="minorHAnsi" w:cstheme="minorBidi"/>
          <w:b/>
          <w:bCs/>
          <w:color w:val="auto"/>
          <w:sz w:val="24"/>
          <w:szCs w:val="24"/>
        </w:rPr>
        <w:t>3.1 Product Strategy:</w:t>
      </w:r>
      <w:bookmarkEnd w:id="16"/>
    </w:p>
    <w:p w14:paraId="19B543A7" w14:textId="1427DFF3" w:rsidR="3E1DE056" w:rsidRDefault="3E1DE056" w:rsidP="06E25182">
      <w:pPr>
        <w:spacing w:line="360" w:lineRule="auto"/>
        <w:jc w:val="both"/>
      </w:pPr>
      <w:r w:rsidRPr="06E25182">
        <w:rPr>
          <w:rFonts w:ascii="Arial" w:eastAsia="Arial" w:hAnsi="Arial" w:cs="Arial"/>
        </w:rPr>
        <w:t>Saqib (2021) highlights that t</w:t>
      </w:r>
      <w:r w:rsidR="46A18C14" w:rsidRPr="06E25182">
        <w:rPr>
          <w:rFonts w:ascii="Arial" w:eastAsia="Arial" w:hAnsi="Arial" w:cs="Arial"/>
        </w:rPr>
        <w:t xml:space="preserve">he suggested Google AI Health Companion ought to be created as a long-term digital wellness solution that expands Google's current health and technology infrastructure. </w:t>
      </w:r>
      <w:r w:rsidR="0335B8D9" w:rsidRPr="06E25182">
        <w:rPr>
          <w:rFonts w:ascii="Arial" w:eastAsia="Arial" w:hAnsi="Arial" w:cs="Arial"/>
        </w:rPr>
        <w:t>Through</w:t>
      </w:r>
      <w:r w:rsidR="46A18C14" w:rsidRPr="06E25182">
        <w:rPr>
          <w:rFonts w:ascii="Arial" w:eastAsia="Arial" w:hAnsi="Arial" w:cs="Arial"/>
        </w:rPr>
        <w:t xml:space="preserve"> an integrated digital platform, the product would offer customised health data, lifestyle suggestions, fitness assistance, and wellness advice. Google has a solid basis for the suggested addition because it already links health data </w:t>
      </w:r>
      <w:r w:rsidR="46A18C14" w:rsidRPr="06E25182">
        <w:rPr>
          <w:rFonts w:ascii="Arial" w:eastAsia="Arial" w:hAnsi="Arial" w:cs="Arial"/>
        </w:rPr>
        <w:lastRenderedPageBreak/>
        <w:t>from wearables, apps, and smart devices</w:t>
      </w:r>
      <w:r w:rsidR="0BC9E849" w:rsidRPr="06E25182">
        <w:rPr>
          <w:rFonts w:ascii="Arial" w:eastAsia="Arial" w:hAnsi="Arial" w:cs="Arial"/>
        </w:rPr>
        <w:t>. Positioning strategy is debated and used in a variety of industries (business-to-business and consumer), for all types of brands (such as corporate branding), and for "brands" in the broadest sense (such as places or persons).</w:t>
      </w:r>
    </w:p>
    <w:p w14:paraId="6078D2C4" w14:textId="50B28EAE" w:rsidR="46A18C14" w:rsidRDefault="46A18C14" w:rsidP="06E25182">
      <w:pPr>
        <w:spacing w:line="360" w:lineRule="auto"/>
        <w:jc w:val="both"/>
      </w:pPr>
      <w:r w:rsidRPr="06E25182">
        <w:rPr>
          <w:rFonts w:ascii="Arial" w:eastAsia="Arial" w:hAnsi="Arial" w:cs="Arial"/>
        </w:rPr>
        <w:t xml:space="preserve">Instead of trying to take the role of professional healthcare, the suggested service should concentrate on </w:t>
      </w:r>
      <w:r w:rsidR="12221D94" w:rsidRPr="06E25182">
        <w:rPr>
          <w:rFonts w:ascii="Arial" w:eastAsia="Arial" w:hAnsi="Arial" w:cs="Arial"/>
        </w:rPr>
        <w:t>customization</w:t>
      </w:r>
      <w:r w:rsidRPr="06E25182">
        <w:rPr>
          <w:rFonts w:ascii="Arial" w:eastAsia="Arial" w:hAnsi="Arial" w:cs="Arial"/>
        </w:rPr>
        <w:t>, accessibility, responsible AI, and preventative wellbeing in order to offer value. Based on their objectives, activities, sleep habits, and lifestyle choices, users may receive customised recommendations. The viability of individualised AI-based exercise, sleep, and health support is demonstrated by Google's current Health Coach.</w:t>
      </w:r>
    </w:p>
    <w:p w14:paraId="07367FD0" w14:textId="68F64011" w:rsidR="004F3302" w:rsidRPr="004F3302" w:rsidRDefault="46A18C14" w:rsidP="004F3302">
      <w:pPr>
        <w:spacing w:line="360" w:lineRule="auto"/>
        <w:jc w:val="both"/>
        <w:rPr>
          <w:rFonts w:ascii="Arial" w:eastAsia="Arial" w:hAnsi="Arial" w:cs="Arial"/>
        </w:rPr>
      </w:pPr>
      <w:r w:rsidRPr="06E25182">
        <w:rPr>
          <w:rFonts w:ascii="Arial" w:eastAsia="Arial" w:hAnsi="Arial" w:cs="Arial"/>
        </w:rPr>
        <w:t xml:space="preserve">The product should also incorporate strong privacy controls and transparent communication about AI limitations because health information is highly sensitive. Google's current health services provide users with </w:t>
      </w:r>
      <w:r w:rsidR="33C0AA66" w:rsidRPr="06E25182">
        <w:rPr>
          <w:rFonts w:ascii="Arial" w:eastAsia="Arial" w:hAnsi="Arial" w:cs="Arial"/>
        </w:rPr>
        <w:t>control</w:t>
      </w:r>
      <w:r w:rsidRPr="06E25182">
        <w:rPr>
          <w:rFonts w:ascii="Arial" w:eastAsia="Arial" w:hAnsi="Arial" w:cs="Arial"/>
        </w:rPr>
        <w:t xml:space="preserve"> over health data and state that Health Coach provides </w:t>
      </w:r>
      <w:r w:rsidR="64ED4918" w:rsidRPr="06E25182">
        <w:rPr>
          <w:rFonts w:ascii="Arial" w:eastAsia="Arial" w:hAnsi="Arial" w:cs="Arial"/>
        </w:rPr>
        <w:t>information</w:t>
      </w:r>
      <w:r w:rsidRPr="06E25182">
        <w:rPr>
          <w:rFonts w:ascii="Arial" w:eastAsia="Arial" w:hAnsi="Arial" w:cs="Arial"/>
        </w:rPr>
        <w:t xml:space="preserve"> rather than medical guidance. Therefore, responsible product design can strengthen consumer trust while supporting Google's sustainable brand-extension strategy.</w:t>
      </w:r>
    </w:p>
    <w:p w14:paraId="6A8A8863" w14:textId="7F152552" w:rsidR="654043B7" w:rsidRDefault="654043B7" w:rsidP="06E25182">
      <w:pPr>
        <w:pStyle w:val="Heading2"/>
        <w:rPr>
          <w:rFonts w:asciiTheme="minorHAnsi" w:eastAsiaTheme="minorEastAsia" w:hAnsiTheme="minorHAnsi" w:cstheme="minorBidi"/>
          <w:b/>
          <w:bCs/>
          <w:color w:val="auto"/>
          <w:sz w:val="24"/>
          <w:szCs w:val="24"/>
        </w:rPr>
      </w:pPr>
      <w:bookmarkStart w:id="17" w:name="_Toc1038626077"/>
      <w:r w:rsidRPr="06E25182">
        <w:rPr>
          <w:rFonts w:asciiTheme="minorHAnsi" w:eastAsiaTheme="minorEastAsia" w:hAnsiTheme="minorHAnsi" w:cstheme="minorBidi"/>
          <w:b/>
          <w:bCs/>
          <w:color w:val="auto"/>
          <w:sz w:val="24"/>
          <w:szCs w:val="24"/>
        </w:rPr>
        <w:t xml:space="preserve">3.2 Pricing </w:t>
      </w:r>
      <w:bookmarkEnd w:id="17"/>
      <w:r w:rsidR="004F3302" w:rsidRPr="06E25182">
        <w:rPr>
          <w:rFonts w:asciiTheme="minorHAnsi" w:eastAsiaTheme="minorEastAsia" w:hAnsiTheme="minorHAnsi" w:cstheme="minorBidi"/>
          <w:b/>
          <w:bCs/>
          <w:color w:val="auto"/>
          <w:sz w:val="24"/>
          <w:szCs w:val="24"/>
        </w:rPr>
        <w:t>Strategy:</w:t>
      </w:r>
    </w:p>
    <w:p w14:paraId="32509F1E" w14:textId="2A081EDE" w:rsidR="331FED63" w:rsidRDefault="331FED63" w:rsidP="06E25182">
      <w:pPr>
        <w:spacing w:line="360" w:lineRule="auto"/>
        <w:jc w:val="both"/>
      </w:pPr>
      <w:r w:rsidRPr="06E25182">
        <w:rPr>
          <w:rFonts w:ascii="Arial" w:eastAsia="Arial" w:hAnsi="Arial" w:cs="Arial"/>
        </w:rPr>
        <w:t xml:space="preserve">To promote initial acceptance and generate recurring revenue from advanced capabilities, the proposed Google AI Health Companion should use a tiered freemium pricing model. While premium services like sophisticated AI insights, customised plans, and deeper analytics might be provided thru a monthly subscription, basic functions could continue to be free, giving users access to crucial wellbeing tracking. This strategy aligns with Google's current health model, which offers free basic health tracking and more individualised coaching </w:t>
      </w:r>
      <w:r w:rsidR="443567B0" w:rsidRPr="06E25182">
        <w:rPr>
          <w:rFonts w:ascii="Arial" w:eastAsia="Arial" w:hAnsi="Arial" w:cs="Arial"/>
        </w:rPr>
        <w:t>through</w:t>
      </w:r>
      <w:r w:rsidRPr="06E25182">
        <w:rPr>
          <w:rFonts w:ascii="Arial" w:eastAsia="Arial" w:hAnsi="Arial" w:cs="Arial"/>
        </w:rPr>
        <w:t xml:space="preserve"> Google Health Premium. Google presently lists Health Premium at £7.99 per month in the UK, which offers a helpful baseline for presenting the suggested extension. A competitive subscription fee could communicate value and lower </w:t>
      </w:r>
      <w:r w:rsidR="7BA72E9D" w:rsidRPr="06E25182">
        <w:rPr>
          <w:rFonts w:ascii="Arial" w:eastAsia="Arial" w:hAnsi="Arial" w:cs="Arial"/>
        </w:rPr>
        <w:t>adoption of</w:t>
      </w:r>
      <w:r w:rsidRPr="06E25182">
        <w:rPr>
          <w:rFonts w:ascii="Arial" w:eastAsia="Arial" w:hAnsi="Arial" w:cs="Arial"/>
        </w:rPr>
        <w:t xml:space="preserve"> obstacles. Price-conscious customers may be further encouraged to participate via flexible trials and student discounts. Creating a suitable pricing plan is essential and quite </w:t>
      </w:r>
      <w:r w:rsidR="25DB3C91" w:rsidRPr="06E25182">
        <w:rPr>
          <w:rFonts w:ascii="Arial" w:eastAsia="Arial" w:hAnsi="Arial" w:cs="Arial"/>
        </w:rPr>
        <w:t>difficult for</w:t>
      </w:r>
      <w:r w:rsidR="7F0F9B28" w:rsidRPr="06E25182">
        <w:rPr>
          <w:rFonts w:ascii="Arial" w:eastAsia="Arial" w:hAnsi="Arial" w:cs="Arial"/>
        </w:rPr>
        <w:t xml:space="preserve"> Kienzler and Kowalkowski (2017)</w:t>
      </w:r>
      <w:r w:rsidRPr="06E25182">
        <w:rPr>
          <w:rFonts w:ascii="Arial" w:eastAsia="Arial" w:hAnsi="Arial" w:cs="Arial"/>
        </w:rPr>
        <w:t>.</w:t>
      </w:r>
    </w:p>
    <w:p w14:paraId="49C0AD8C" w14:textId="4BA80508" w:rsidR="06E25182" w:rsidRDefault="06E25182" w:rsidP="06E25182">
      <w:pPr>
        <w:spacing w:line="360" w:lineRule="auto"/>
        <w:jc w:val="both"/>
        <w:rPr>
          <w:rFonts w:ascii="Arial" w:eastAsia="Arial" w:hAnsi="Arial" w:cs="Arial"/>
        </w:rPr>
      </w:pPr>
    </w:p>
    <w:p w14:paraId="0C5BB1DB" w14:textId="6A521A03" w:rsidR="27EE55EB" w:rsidRDefault="27EE55EB" w:rsidP="06E25182">
      <w:pPr>
        <w:pStyle w:val="Heading2"/>
        <w:spacing w:line="360" w:lineRule="auto"/>
        <w:jc w:val="both"/>
        <w:rPr>
          <w:rFonts w:asciiTheme="minorHAnsi" w:eastAsiaTheme="minorEastAsia" w:hAnsiTheme="minorHAnsi" w:cstheme="minorBidi"/>
          <w:b/>
          <w:bCs/>
          <w:color w:val="auto"/>
          <w:sz w:val="24"/>
          <w:szCs w:val="24"/>
        </w:rPr>
      </w:pPr>
      <w:bookmarkStart w:id="18" w:name="_Toc946972390"/>
      <w:r w:rsidRPr="06E25182">
        <w:rPr>
          <w:rFonts w:asciiTheme="minorHAnsi" w:eastAsiaTheme="minorEastAsia" w:hAnsiTheme="minorHAnsi" w:cstheme="minorBidi"/>
          <w:b/>
          <w:bCs/>
          <w:color w:val="auto"/>
          <w:sz w:val="24"/>
          <w:szCs w:val="24"/>
        </w:rPr>
        <w:lastRenderedPageBreak/>
        <w:t>3.3 Place/Distribution Strategy:</w:t>
      </w:r>
      <w:bookmarkEnd w:id="18"/>
    </w:p>
    <w:p w14:paraId="59E39037" w14:textId="235A2DE3" w:rsidR="43ECBF2E" w:rsidRDefault="43ECBF2E" w:rsidP="06E25182">
      <w:pPr>
        <w:spacing w:line="360" w:lineRule="auto"/>
        <w:jc w:val="both"/>
      </w:pPr>
      <w:r w:rsidRPr="06E25182">
        <w:t>A digital-first distribution strategy should be used for the proposed Google AI Health Companion, allowing users to access the service via the Google Health app and popular mobile app platforms. This method would enable consumers to connect compatible Fitbit and Pixel Watch devices and quickly access the service via smartphones. Google Health already provides an established distribution infrastructure for the proposed extension by integrating smart devices, wearable technology, and health applications into a unified ecosystem.</w:t>
      </w:r>
    </w:p>
    <w:p w14:paraId="5EE78372" w14:textId="09451D75" w:rsidR="06E25182" w:rsidRPr="004F3302" w:rsidRDefault="43ECBF2E" w:rsidP="06E25182">
      <w:pPr>
        <w:spacing w:line="360" w:lineRule="auto"/>
        <w:jc w:val="both"/>
      </w:pPr>
      <w:r w:rsidRPr="06E25182">
        <w:t xml:space="preserve"> To increase accessibility, Google might potentially partner with certain health and wellness apps and distribute the service thru its current hardware ecosystem, which includes Fitbit and Pixel Watch. Currently, Google Health allows connectivity with a wide range of third-party devices and apps.</w:t>
      </w:r>
      <w:r w:rsidR="0B2B2137" w:rsidRPr="06E25182">
        <w:rPr>
          <w:rFonts w:ascii="Arial" w:eastAsia="Arial" w:hAnsi="Arial" w:cs="Arial"/>
        </w:rPr>
        <w:t xml:space="preserve"> Therefore, while lowering reliance on physical distribution channels, a combination of wearable integration, direct digital access, and strategic partnerships would increase convenience, market reach, and ecosystem participation.</w:t>
      </w:r>
      <w:r w:rsidR="2161F371" w:rsidRPr="06E25182">
        <w:rPr>
          <w:rFonts w:ascii="Arial" w:eastAsia="Arial" w:hAnsi="Arial" w:cs="Arial"/>
        </w:rPr>
        <w:t xml:space="preserve"> </w:t>
      </w:r>
    </w:p>
    <w:p w14:paraId="1CFB148E" w14:textId="3CBC8D26" w:rsidR="03AA4F83" w:rsidRDefault="03AA4F83" w:rsidP="06E25182">
      <w:pPr>
        <w:pStyle w:val="Heading2"/>
        <w:spacing w:line="360" w:lineRule="auto"/>
        <w:rPr>
          <w:rFonts w:asciiTheme="minorHAnsi" w:eastAsiaTheme="minorEastAsia" w:hAnsiTheme="minorHAnsi" w:cstheme="minorBidi"/>
          <w:b/>
          <w:bCs/>
          <w:color w:val="auto"/>
          <w:sz w:val="24"/>
          <w:szCs w:val="24"/>
        </w:rPr>
      </w:pPr>
      <w:bookmarkStart w:id="19" w:name="_Toc1775949134"/>
      <w:r w:rsidRPr="06E25182">
        <w:rPr>
          <w:rFonts w:asciiTheme="minorHAnsi" w:eastAsiaTheme="minorEastAsia" w:hAnsiTheme="minorHAnsi" w:cstheme="minorBidi"/>
          <w:b/>
          <w:bCs/>
          <w:color w:val="auto"/>
          <w:sz w:val="24"/>
          <w:szCs w:val="24"/>
        </w:rPr>
        <w:t>3.4 Promotion Strategy:</w:t>
      </w:r>
      <w:bookmarkEnd w:id="19"/>
    </w:p>
    <w:p w14:paraId="16A152B3" w14:textId="0621A024" w:rsidR="03AA4F83" w:rsidRDefault="03AA4F83" w:rsidP="06E25182">
      <w:pPr>
        <w:spacing w:line="360" w:lineRule="auto"/>
        <w:jc w:val="both"/>
      </w:pPr>
      <w:r w:rsidRPr="06E25182">
        <w:rPr>
          <w:rFonts w:ascii="Arial" w:eastAsia="Arial" w:hAnsi="Arial" w:cs="Arial"/>
        </w:rPr>
        <w:t xml:space="preserve">To raise awareness, explain its advantages, and promote adoption among tech-savvy consumers, the suggested Google AI Health Companion should employ an integrated digital promotion campaign. Google can provide targeted educational content that illustrates how customised wellbeing assistance may integrate into daily life by leveraging its current channels, such as YouTube, Google Search, Google Play, and social media. Influencer collaborations, fitness instructors, and reputable health experts can bolster this strategy to build credibility and show real-world applications. </w:t>
      </w:r>
    </w:p>
    <w:p w14:paraId="21D7B3D3" w14:textId="5DB469BA" w:rsidR="06E25182" w:rsidRDefault="03AA4F83" w:rsidP="06E25182">
      <w:pPr>
        <w:spacing w:line="360" w:lineRule="auto"/>
        <w:jc w:val="both"/>
        <w:rPr>
          <w:rFonts w:ascii="Arial" w:eastAsia="Arial" w:hAnsi="Arial" w:cs="Arial"/>
        </w:rPr>
      </w:pPr>
      <w:r w:rsidRPr="06E25182">
        <w:rPr>
          <w:rFonts w:ascii="Arial" w:eastAsia="Arial" w:hAnsi="Arial" w:cs="Arial"/>
        </w:rPr>
        <w:t>Instead of making medical claims, promotional communications should highlight convenience, privacy, personalisation, and responsible AI.</w:t>
      </w:r>
      <w:r w:rsidR="5A14F5D9" w:rsidRPr="06E25182">
        <w:rPr>
          <w:rFonts w:ascii="Arial" w:eastAsia="Arial" w:hAnsi="Arial" w:cs="Arial"/>
        </w:rPr>
        <w:t xml:space="preserve"> According to Google, Health Coach offers informative help rather than medical advice, therefore keeping customers' trust requires open communication.</w:t>
      </w:r>
      <w:r w:rsidR="60210891" w:rsidRPr="06E25182">
        <w:rPr>
          <w:rFonts w:ascii="Arial" w:eastAsia="Arial" w:hAnsi="Arial" w:cs="Arial"/>
        </w:rPr>
        <w:t xml:space="preserve"> Promotional techniques come in two varieties. The push strategy seeks to move the product via distribution channels, compelling the dealer to come up with ways to sell it more </w:t>
      </w:r>
      <w:r w:rsidR="004F3302" w:rsidRPr="06E25182">
        <w:rPr>
          <w:rFonts w:ascii="Arial" w:eastAsia="Arial" w:hAnsi="Arial" w:cs="Arial"/>
        </w:rPr>
        <w:t>quickly. The</w:t>
      </w:r>
      <w:r w:rsidR="60210891" w:rsidRPr="06E25182">
        <w:rPr>
          <w:rFonts w:ascii="Arial" w:eastAsia="Arial" w:hAnsi="Arial" w:cs="Arial"/>
        </w:rPr>
        <w:t xml:space="preserve"> attraction approach focuses on the final customer, who must be drawn in to make a purchase</w:t>
      </w:r>
      <w:r w:rsidR="4448FB29" w:rsidRPr="06E25182">
        <w:rPr>
          <w:rFonts w:ascii="Arial" w:eastAsia="Arial" w:hAnsi="Arial" w:cs="Arial"/>
        </w:rPr>
        <w:t xml:space="preserve"> </w:t>
      </w:r>
      <w:r w:rsidR="06D24F0E" w:rsidRPr="06E25182">
        <w:rPr>
          <w:rFonts w:ascii="Arial" w:eastAsia="Arial" w:hAnsi="Arial" w:cs="Arial"/>
        </w:rPr>
        <w:t>(</w:t>
      </w:r>
      <w:r w:rsidR="4448FB29" w:rsidRPr="06E25182">
        <w:rPr>
          <w:rFonts w:ascii="Arial" w:eastAsia="Arial" w:hAnsi="Arial" w:cs="Arial"/>
        </w:rPr>
        <w:t xml:space="preserve">Alexandrescu and </w:t>
      </w:r>
      <w:proofErr w:type="spellStart"/>
      <w:r w:rsidR="4448FB29" w:rsidRPr="06E25182">
        <w:rPr>
          <w:rFonts w:ascii="Arial" w:eastAsia="Arial" w:hAnsi="Arial" w:cs="Arial"/>
        </w:rPr>
        <w:t>Milandru</w:t>
      </w:r>
      <w:proofErr w:type="spellEnd"/>
      <w:r w:rsidR="4448FB29" w:rsidRPr="06E25182">
        <w:rPr>
          <w:rFonts w:ascii="Arial" w:eastAsia="Arial" w:hAnsi="Arial" w:cs="Arial"/>
        </w:rPr>
        <w:t xml:space="preserve"> 2018)</w:t>
      </w:r>
      <w:r w:rsidR="60210891" w:rsidRPr="06E25182">
        <w:rPr>
          <w:rFonts w:ascii="Arial" w:eastAsia="Arial" w:hAnsi="Arial" w:cs="Arial"/>
        </w:rPr>
        <w:t>.</w:t>
      </w:r>
    </w:p>
    <w:p w14:paraId="4FF70577" w14:textId="00E43C88" w:rsidR="72651441" w:rsidRDefault="72651441" w:rsidP="06E25182">
      <w:pPr>
        <w:pStyle w:val="Heading2"/>
        <w:spacing w:line="360" w:lineRule="auto"/>
        <w:jc w:val="both"/>
        <w:rPr>
          <w:rFonts w:asciiTheme="minorHAnsi" w:eastAsiaTheme="minorEastAsia" w:hAnsiTheme="minorHAnsi" w:cstheme="minorBidi"/>
          <w:b/>
          <w:bCs/>
          <w:color w:val="auto"/>
          <w:sz w:val="24"/>
          <w:szCs w:val="24"/>
        </w:rPr>
      </w:pPr>
      <w:bookmarkStart w:id="20" w:name="_Toc1849384870"/>
      <w:r w:rsidRPr="06E25182">
        <w:rPr>
          <w:rFonts w:asciiTheme="minorHAnsi" w:eastAsiaTheme="minorEastAsia" w:hAnsiTheme="minorHAnsi" w:cstheme="minorBidi"/>
          <w:b/>
          <w:bCs/>
          <w:color w:val="auto"/>
          <w:sz w:val="24"/>
          <w:szCs w:val="24"/>
        </w:rPr>
        <w:lastRenderedPageBreak/>
        <w:t>3.5 People strategy:</w:t>
      </w:r>
      <w:bookmarkEnd w:id="20"/>
    </w:p>
    <w:p w14:paraId="2930CBA2" w14:textId="12A6BFFC" w:rsidR="53DF0132" w:rsidRDefault="53DF0132" w:rsidP="06E25182">
      <w:pPr>
        <w:spacing w:line="360" w:lineRule="auto"/>
        <w:jc w:val="both"/>
      </w:pPr>
      <w:r w:rsidRPr="06E25182">
        <w:rPr>
          <w:rFonts w:ascii="Arial" w:eastAsia="Arial" w:hAnsi="Arial" w:cs="Arial"/>
        </w:rPr>
        <w:t xml:space="preserve">Skilled workers with knowledge of digital health, artificial intelligence, customer service, and data privacy are needed for the proposed Google AI Health Companion. To make sure the service is dependable, user-friendly, and ethically managed, Google should include AI developers, cybersecurity experts, health and wellness specialists, and customer support teams. This is especially crucial as Google Health Coach analyses individual health and wellness information to offer tailored advice. As a result, workers should be properly trained in data security, responsible AI, and communicating the limitations of the service. </w:t>
      </w:r>
    </w:p>
    <w:p w14:paraId="45905425" w14:textId="6F8BD352" w:rsidR="53DF0132" w:rsidRDefault="53DF0132" w:rsidP="06E25182">
      <w:pPr>
        <w:spacing w:line="360" w:lineRule="auto"/>
        <w:jc w:val="both"/>
      </w:pPr>
      <w:r w:rsidRPr="06E25182">
        <w:rPr>
          <w:rFonts w:ascii="Arial" w:eastAsia="Arial" w:hAnsi="Arial" w:cs="Arial"/>
        </w:rPr>
        <w:t>Additionally, Google has to make it very clear that AI-generated advice is meant to be informative and should not be used in place of expert medical counsel. Cross-functional cooperation and efficient staff training can improve consumer confidence, service quality, and the brand extension's overall credibility</w:t>
      </w:r>
      <w:r w:rsidR="7FE96043" w:rsidRPr="06E25182">
        <w:rPr>
          <w:rFonts w:ascii="Arial" w:eastAsia="Arial" w:hAnsi="Arial" w:cs="Arial"/>
        </w:rPr>
        <w:t xml:space="preserve"> (Google, 2026)</w:t>
      </w:r>
      <w:r w:rsidRPr="06E25182">
        <w:rPr>
          <w:rFonts w:ascii="Arial" w:eastAsia="Arial" w:hAnsi="Arial" w:cs="Arial"/>
        </w:rPr>
        <w:t>.</w:t>
      </w:r>
    </w:p>
    <w:p w14:paraId="2DC8C4D5" w14:textId="137A0547" w:rsidR="40B9EA3A" w:rsidRDefault="40B9EA3A" w:rsidP="06E25182">
      <w:pPr>
        <w:pStyle w:val="Heading2"/>
        <w:spacing w:line="360" w:lineRule="auto"/>
        <w:jc w:val="both"/>
        <w:rPr>
          <w:rFonts w:asciiTheme="minorHAnsi" w:eastAsiaTheme="minorEastAsia" w:hAnsiTheme="minorHAnsi" w:cstheme="minorBidi"/>
          <w:b/>
          <w:bCs/>
          <w:color w:val="auto"/>
          <w:sz w:val="24"/>
          <w:szCs w:val="24"/>
        </w:rPr>
      </w:pPr>
      <w:bookmarkStart w:id="21" w:name="_Toc332430653"/>
      <w:r w:rsidRPr="06E25182">
        <w:rPr>
          <w:rFonts w:asciiTheme="minorHAnsi" w:eastAsiaTheme="minorEastAsia" w:hAnsiTheme="minorHAnsi" w:cstheme="minorBidi"/>
          <w:b/>
          <w:bCs/>
          <w:color w:val="auto"/>
          <w:sz w:val="24"/>
          <w:szCs w:val="24"/>
        </w:rPr>
        <w:t>3.6 Process Strategy:</w:t>
      </w:r>
      <w:bookmarkEnd w:id="21"/>
    </w:p>
    <w:p w14:paraId="47E96E94" w14:textId="4653AD72" w:rsidR="40B9EA3A" w:rsidRDefault="40B9EA3A" w:rsidP="06E25182">
      <w:pPr>
        <w:spacing w:line="360" w:lineRule="auto"/>
        <w:jc w:val="both"/>
      </w:pPr>
      <w:r w:rsidRPr="06E25182">
        <w:rPr>
          <w:rFonts w:ascii="Arial" w:eastAsia="Arial" w:hAnsi="Arial" w:cs="Arial"/>
        </w:rPr>
        <w:t xml:space="preserve">From registration through continuing wellbeing assistance, the suggested Google AI Health Companion should offer a straightforward, safe, and user-centred procedure. Users would connect suitable devices or apps, develop a health profile, and give the required consent. After then, the service may gather pertinent health data, use AI to assess trends, and offer tailored wellbeing recommendations. </w:t>
      </w:r>
    </w:p>
    <w:p w14:paraId="53D47FC2" w14:textId="3F9EC43E" w:rsidR="06E25182" w:rsidRDefault="40B9EA3A" w:rsidP="004F3302">
      <w:pPr>
        <w:spacing w:line="360" w:lineRule="auto"/>
        <w:jc w:val="both"/>
      </w:pPr>
      <w:r w:rsidRPr="06E25182">
        <w:rPr>
          <w:rFonts w:ascii="Arial" w:eastAsia="Arial" w:hAnsi="Arial" w:cs="Arial"/>
        </w:rPr>
        <w:t xml:space="preserve">To promote openness and confidence, users should have easy ways to manage, download, or remove their data. Google Health already gives users the ability to control permissions and remove health information, which is a helpful starting point for the suggested procedure. </w:t>
      </w:r>
    </w:p>
    <w:p w14:paraId="5D79041F" w14:textId="1A3AE26E" w:rsidR="18C6391D" w:rsidRDefault="18C6391D" w:rsidP="06E25182">
      <w:pPr>
        <w:pStyle w:val="Heading2"/>
        <w:spacing w:line="360" w:lineRule="auto"/>
        <w:jc w:val="both"/>
        <w:rPr>
          <w:rFonts w:asciiTheme="minorHAnsi" w:eastAsiaTheme="minorEastAsia" w:hAnsiTheme="minorHAnsi" w:cstheme="minorBidi"/>
          <w:b/>
          <w:bCs/>
          <w:color w:val="auto"/>
          <w:sz w:val="24"/>
          <w:szCs w:val="24"/>
        </w:rPr>
      </w:pPr>
      <w:bookmarkStart w:id="22" w:name="_Toc444964853"/>
      <w:r w:rsidRPr="06E25182">
        <w:rPr>
          <w:rFonts w:asciiTheme="minorHAnsi" w:eastAsiaTheme="minorEastAsia" w:hAnsiTheme="minorHAnsi" w:cstheme="minorBidi"/>
          <w:b/>
          <w:bCs/>
          <w:color w:val="auto"/>
          <w:sz w:val="24"/>
          <w:szCs w:val="24"/>
        </w:rPr>
        <w:t>3.7 Physical Evidence:</w:t>
      </w:r>
      <w:bookmarkEnd w:id="22"/>
    </w:p>
    <w:p w14:paraId="37784FAF" w14:textId="65254A18" w:rsidR="75D95083" w:rsidRDefault="75D95083" w:rsidP="06E25182">
      <w:pPr>
        <w:spacing w:line="360" w:lineRule="auto"/>
        <w:jc w:val="both"/>
      </w:pPr>
      <w:r w:rsidRPr="06E25182">
        <w:rPr>
          <w:rFonts w:ascii="Arial" w:eastAsia="Arial" w:hAnsi="Arial" w:cs="Arial"/>
        </w:rPr>
        <w:t xml:space="preserve">The Google-branded app interface, wearable device integration, transparent dashboards, and customised health reports would provide tangible proof for the proposed Google AI Health Companion. Reliability, privacy, and technological excellence might all be communicated through a straightforward, contemporary interface. Secure data controls </w:t>
      </w:r>
      <w:r w:rsidRPr="06E25182">
        <w:rPr>
          <w:rFonts w:ascii="Arial" w:eastAsia="Arial" w:hAnsi="Arial" w:cs="Arial"/>
        </w:rPr>
        <w:lastRenderedPageBreak/>
        <w:t>might strengthen customer confidence, and integration with Fitbit and Pixel Watch would offer concrete proof of the service's performance (Google, 2026).</w:t>
      </w:r>
    </w:p>
    <w:p w14:paraId="7236F7D5" w14:textId="42D4E3FE" w:rsidR="7EA73E89" w:rsidRDefault="7EA73E89" w:rsidP="06E25182">
      <w:pPr>
        <w:pStyle w:val="Heading2"/>
        <w:spacing w:line="360" w:lineRule="auto"/>
        <w:jc w:val="both"/>
        <w:rPr>
          <w:rFonts w:asciiTheme="minorHAnsi" w:eastAsiaTheme="minorEastAsia" w:hAnsiTheme="minorHAnsi" w:cstheme="minorBidi"/>
          <w:b/>
          <w:bCs/>
          <w:color w:val="auto"/>
          <w:sz w:val="24"/>
          <w:szCs w:val="24"/>
        </w:rPr>
      </w:pPr>
      <w:bookmarkStart w:id="23" w:name="_Toc894530099"/>
      <w:r w:rsidRPr="06E25182">
        <w:rPr>
          <w:rFonts w:asciiTheme="minorHAnsi" w:eastAsiaTheme="minorEastAsia" w:hAnsiTheme="minorHAnsi" w:cstheme="minorBidi"/>
          <w:b/>
          <w:bCs/>
          <w:color w:val="auto"/>
          <w:sz w:val="24"/>
          <w:szCs w:val="24"/>
        </w:rPr>
        <w:t>3.8 Sustainability Integration Across the 7Ps:</w:t>
      </w:r>
      <w:bookmarkEnd w:id="23"/>
    </w:p>
    <w:p w14:paraId="2860A19B" w14:textId="3AFE062E" w:rsidR="06E25182" w:rsidRDefault="7E239C13" w:rsidP="06E25182">
      <w:pPr>
        <w:spacing w:line="360" w:lineRule="auto"/>
        <w:jc w:val="both"/>
        <w:rPr>
          <w:rFonts w:ascii="Arial" w:eastAsia="Arial" w:hAnsi="Arial" w:cs="Arial"/>
        </w:rPr>
      </w:pPr>
      <w:r w:rsidRPr="06E25182">
        <w:rPr>
          <w:rFonts w:ascii="Arial" w:eastAsia="Arial" w:hAnsi="Arial" w:cs="Arial"/>
        </w:rPr>
        <w:t>All seven components of the Google AI Health Companion marketing mix should incorporate sustainability. In addition to encouraging accessible digital use and minimising the need for physical resources, the product should support responsible and effective AI. Greenwashing should be avoided while promoting environmental benefits. Data security, resource efficiency, and responsible AI should be prioritised by both people and processes. Physical proof should show environmentally conscious device integration and sustainable digital infrastructure. This policy is in line with Google's broader sustainability plan, which also aims to reduce environmental impacts throughout its operations, increase the procurement of renewable energy, and improve AI efficiency (Google, 2026).</w:t>
      </w:r>
    </w:p>
    <w:p w14:paraId="5A192020" w14:textId="1D4EBAF7" w:rsidR="5F627C3B" w:rsidRDefault="5F627C3B" w:rsidP="06E25182">
      <w:pPr>
        <w:pStyle w:val="Heading1"/>
        <w:rPr>
          <w:rFonts w:asciiTheme="minorHAnsi" w:eastAsiaTheme="minorEastAsia" w:hAnsiTheme="minorHAnsi" w:cstheme="minorBidi"/>
          <w:b/>
          <w:bCs/>
          <w:color w:val="auto"/>
          <w:sz w:val="24"/>
          <w:szCs w:val="24"/>
        </w:rPr>
      </w:pPr>
      <w:bookmarkStart w:id="24" w:name="_Toc1212521896"/>
      <w:r w:rsidRPr="06E25182">
        <w:rPr>
          <w:rFonts w:asciiTheme="minorHAnsi" w:eastAsiaTheme="minorEastAsia" w:hAnsiTheme="minorHAnsi" w:cstheme="minorBidi"/>
          <w:b/>
          <w:bCs/>
          <w:color w:val="auto"/>
          <w:sz w:val="24"/>
          <w:szCs w:val="24"/>
        </w:rPr>
        <w:t>4.Reflection:</w:t>
      </w:r>
      <w:bookmarkEnd w:id="24"/>
    </w:p>
    <w:p w14:paraId="29B2D379" w14:textId="0220EAFE" w:rsidR="668CC77A" w:rsidRDefault="668CC77A" w:rsidP="06E25182">
      <w:pPr>
        <w:pStyle w:val="Heading2"/>
        <w:spacing w:line="360" w:lineRule="auto"/>
        <w:jc w:val="both"/>
        <w:rPr>
          <w:rFonts w:asciiTheme="minorHAnsi" w:eastAsiaTheme="minorEastAsia" w:hAnsiTheme="minorHAnsi" w:cstheme="minorBidi"/>
          <w:b/>
          <w:bCs/>
          <w:color w:val="auto"/>
          <w:sz w:val="24"/>
          <w:szCs w:val="24"/>
        </w:rPr>
      </w:pPr>
      <w:bookmarkStart w:id="25" w:name="_Toc532113156"/>
      <w:r w:rsidRPr="06E25182">
        <w:rPr>
          <w:rFonts w:asciiTheme="minorHAnsi" w:eastAsiaTheme="minorEastAsia" w:hAnsiTheme="minorHAnsi" w:cstheme="minorBidi"/>
          <w:b/>
          <w:bCs/>
          <w:color w:val="auto"/>
          <w:sz w:val="24"/>
          <w:szCs w:val="24"/>
        </w:rPr>
        <w:t>4.1 Reflection on Developing the Sustainable Brand Extension:</w:t>
      </w:r>
      <w:bookmarkEnd w:id="25"/>
    </w:p>
    <w:p w14:paraId="54672990" w14:textId="7B861817" w:rsidR="457C14E6" w:rsidRDefault="457C14E6" w:rsidP="06E25182">
      <w:pPr>
        <w:spacing w:line="360" w:lineRule="auto"/>
        <w:jc w:val="both"/>
      </w:pPr>
      <w:r w:rsidRPr="06E25182">
        <w:rPr>
          <w:rFonts w:ascii="Arial" w:eastAsia="Arial" w:hAnsi="Arial" w:cs="Arial"/>
        </w:rPr>
        <w:t>The Google AI Health Companion project offered a chance to apply marketing theory to a modern technology-based idea. Finding a suitable extension was first difficult since the plan had to show sustainability and brand fit. I was able to comprehend how the suggested service may integrate with current digital capabilities while adding value for customers by researching Google's current health ecosystem. I also saw that since Google currently offers Health Coach through its health platform; the idea needs to be clearly differentiated. According to Google, Health Coach is an AI-based service that offers tailored advice on wellness, sleep, and fitness.</w:t>
      </w:r>
    </w:p>
    <w:p w14:paraId="12ABE1A5" w14:textId="6437C7CB" w:rsidR="457C14E6" w:rsidRDefault="457C14E6" w:rsidP="06E25182">
      <w:pPr>
        <w:spacing w:line="360" w:lineRule="auto"/>
        <w:jc w:val="both"/>
      </w:pPr>
      <w:r w:rsidRPr="06E25182">
        <w:rPr>
          <w:rFonts w:ascii="Arial" w:eastAsia="Arial" w:hAnsi="Arial" w:cs="Arial"/>
        </w:rPr>
        <w:t xml:space="preserve">As a result, more thots </w:t>
      </w:r>
      <w:r w:rsidR="004F3302" w:rsidRPr="06E25182">
        <w:rPr>
          <w:rFonts w:ascii="Arial" w:eastAsia="Arial" w:hAnsi="Arial" w:cs="Arial"/>
        </w:rPr>
        <w:t>have</w:t>
      </w:r>
      <w:r w:rsidRPr="06E25182">
        <w:rPr>
          <w:rFonts w:ascii="Arial" w:eastAsia="Arial" w:hAnsi="Arial" w:cs="Arial"/>
        </w:rPr>
        <w:t xml:space="preserve"> to be given to sustainable innovation, ethical AI, privacy, and personalisation when creating the extension. My capacity to relate abstract marketing ideas to real-world business choices has improved as a result of the approach. But before I finalised the idea, I think I could have done more thorough rival research. All things considered, the event improved my comprehension of strategic decision-making and sustainable brand development.</w:t>
      </w:r>
    </w:p>
    <w:p w14:paraId="72C1ABBD" w14:textId="197BF115" w:rsidR="0FBA26D7" w:rsidRDefault="0FBA26D7" w:rsidP="06E25182">
      <w:pPr>
        <w:pStyle w:val="Heading2"/>
        <w:spacing w:line="360" w:lineRule="auto"/>
        <w:jc w:val="both"/>
        <w:rPr>
          <w:rFonts w:asciiTheme="minorHAnsi" w:eastAsiaTheme="minorEastAsia" w:hAnsiTheme="minorHAnsi" w:cstheme="minorBidi"/>
          <w:b/>
          <w:bCs/>
          <w:color w:val="auto"/>
          <w:sz w:val="24"/>
          <w:szCs w:val="24"/>
        </w:rPr>
      </w:pPr>
      <w:bookmarkStart w:id="26" w:name="_Toc1595903139"/>
      <w:r w:rsidRPr="06E25182">
        <w:rPr>
          <w:rFonts w:asciiTheme="minorHAnsi" w:eastAsiaTheme="minorEastAsia" w:hAnsiTheme="minorHAnsi" w:cstheme="minorBidi"/>
          <w:b/>
          <w:bCs/>
          <w:color w:val="auto"/>
          <w:sz w:val="24"/>
          <w:szCs w:val="24"/>
        </w:rPr>
        <w:lastRenderedPageBreak/>
        <w:t>4.2 Skills, Knowledge and Insights Gained:</w:t>
      </w:r>
      <w:bookmarkEnd w:id="26"/>
    </w:p>
    <w:p w14:paraId="32643825" w14:textId="3E3FE5E2" w:rsidR="004F3302" w:rsidRPr="004F3302" w:rsidRDefault="3C0024DB" w:rsidP="06E25182">
      <w:pPr>
        <w:spacing w:line="360" w:lineRule="auto"/>
        <w:jc w:val="both"/>
      </w:pPr>
      <w:r w:rsidRPr="06E25182">
        <w:rPr>
          <w:rFonts w:ascii="Arial" w:eastAsia="Arial" w:hAnsi="Arial" w:cs="Arial"/>
        </w:rPr>
        <w:t>My theoretical knowledge and practical marketing skills both improved as a result of this assignment. My comprehension of segmentation, targeting, differentiation, positioning, and the marketing mix has improved, especially with regard to their significance when creating a new extension for a well-known brand. Additionally, I became more adept at recognising client demands and relating them to sustainability and technology developments. Investigating Google's health ecosystem improved my capacity to assess data from corporate and scholarly sources. Another crucial realisation was that, when it comes to health-related data, privacy, responsible AI, and customer trust are just as crucial as commercial considerations when it comes to technical innovation.</w:t>
      </w:r>
    </w:p>
    <w:p w14:paraId="508BD0EF" w14:textId="7F7A1EAB" w:rsidR="544A3A74" w:rsidRDefault="544A3A74" w:rsidP="06E25182">
      <w:pPr>
        <w:pStyle w:val="Heading2"/>
        <w:spacing w:line="360" w:lineRule="auto"/>
        <w:jc w:val="both"/>
        <w:rPr>
          <w:rFonts w:asciiTheme="minorHAnsi" w:eastAsiaTheme="minorEastAsia" w:hAnsiTheme="minorHAnsi" w:cstheme="minorBidi"/>
          <w:b/>
          <w:bCs/>
          <w:color w:val="auto"/>
          <w:sz w:val="24"/>
          <w:szCs w:val="24"/>
        </w:rPr>
      </w:pPr>
      <w:bookmarkStart w:id="27" w:name="_Toc1389737791"/>
      <w:r w:rsidRPr="06E25182">
        <w:rPr>
          <w:rFonts w:asciiTheme="minorHAnsi" w:eastAsiaTheme="minorEastAsia" w:hAnsiTheme="minorHAnsi" w:cstheme="minorBidi"/>
          <w:b/>
          <w:bCs/>
          <w:color w:val="auto"/>
          <w:sz w:val="24"/>
          <w:szCs w:val="24"/>
        </w:rPr>
        <w:t>4.3 Reflection on Poster Preparation and Presentation:</w:t>
      </w:r>
      <w:bookmarkEnd w:id="27"/>
    </w:p>
    <w:p w14:paraId="14FEF5FF" w14:textId="1C3DA512" w:rsidR="00491FB5" w:rsidRDefault="00491FB5" w:rsidP="06E25182">
      <w:pPr>
        <w:spacing w:line="360" w:lineRule="auto"/>
        <w:jc w:val="both"/>
      </w:pPr>
      <w:r w:rsidRPr="06E25182">
        <w:rPr>
          <w:rFonts w:ascii="Arial" w:eastAsia="Arial" w:hAnsi="Arial" w:cs="Arial"/>
        </w:rPr>
        <w:t>The process of creating the poster made me realise how important it is to present a marketing strategy in a clear and visually appealing manner. I chose a clean Google inspired design and arranged the content around the brand, suggested health companion, market need, and sustainability benefits. One of the biggest challenges was condensing detailed research into brief statements without losing the main strategic message. Making the poster also made me think more carefully about visual hierarchy, headings, icons, and the relationship between text and images. The presentation element required me to explain marketing concepts orally, which increased my confidence.</w:t>
      </w:r>
    </w:p>
    <w:p w14:paraId="7A9A8B8E" w14:textId="51A76C12" w:rsidR="0DE7E023" w:rsidRDefault="0DE7E023" w:rsidP="06E25182">
      <w:pPr>
        <w:pStyle w:val="Heading2"/>
        <w:spacing w:line="360" w:lineRule="auto"/>
        <w:jc w:val="both"/>
        <w:rPr>
          <w:rFonts w:asciiTheme="minorHAnsi" w:eastAsiaTheme="minorEastAsia" w:hAnsiTheme="minorHAnsi" w:cstheme="minorBidi"/>
          <w:b/>
          <w:bCs/>
          <w:color w:val="auto"/>
          <w:sz w:val="24"/>
          <w:szCs w:val="24"/>
        </w:rPr>
      </w:pPr>
      <w:bookmarkStart w:id="28" w:name="_Toc1408476866"/>
      <w:r w:rsidRPr="06E25182">
        <w:rPr>
          <w:rFonts w:asciiTheme="minorHAnsi" w:eastAsiaTheme="minorEastAsia" w:hAnsiTheme="minorHAnsi" w:cstheme="minorBidi"/>
          <w:b/>
          <w:bCs/>
          <w:color w:val="auto"/>
          <w:sz w:val="24"/>
          <w:szCs w:val="24"/>
        </w:rPr>
        <w:t>4.4 Personal and Professional Development:</w:t>
      </w:r>
      <w:bookmarkEnd w:id="28"/>
    </w:p>
    <w:p w14:paraId="31ADBF3D" w14:textId="77777777" w:rsidR="004F3302" w:rsidRDefault="232DD4CE" w:rsidP="004F3302">
      <w:pPr>
        <w:spacing w:line="360" w:lineRule="auto"/>
        <w:jc w:val="both"/>
        <w:rPr>
          <w:rFonts w:ascii="Arial" w:eastAsia="Arial" w:hAnsi="Arial" w:cs="Arial"/>
        </w:rPr>
      </w:pPr>
      <w:r w:rsidRPr="06E25182">
        <w:rPr>
          <w:rFonts w:ascii="Arial" w:eastAsia="Arial" w:hAnsi="Arial" w:cs="Arial"/>
        </w:rPr>
        <w:t>By boosting my confidence in research, strategic thinking, and marketing communication, the job helped me grow both personally and professionally. I grew more at ease evaluating how sustainability may affect product development and using academic frameworks to a real-world technology brand. My visual communication and presentation abilities were further enhanced by creating and delivering the poster. Instead of merely outlining marketing tactics, the project emphasized the significance of critical review. I want to get better at competitor analysis, delivering presentations, and providing more solid market data to back up strategic recommendations in future projects. Through assessment and action planning, Gibbs' reflective cycle can facilitate this ongoing improvement (Gibbs, 1988)</w:t>
      </w:r>
      <w:bookmarkStart w:id="29" w:name="_Toc1583482928"/>
    </w:p>
    <w:p w14:paraId="31DDFF61" w14:textId="3A823EBE" w:rsidR="03C6CBBC" w:rsidRDefault="03C6CBBC" w:rsidP="004F3302">
      <w:pPr>
        <w:spacing w:line="360" w:lineRule="auto"/>
        <w:jc w:val="both"/>
        <w:rPr>
          <w:b/>
          <w:bCs/>
        </w:rPr>
      </w:pPr>
      <w:r w:rsidRPr="06E25182">
        <w:rPr>
          <w:b/>
          <w:bCs/>
        </w:rPr>
        <w:lastRenderedPageBreak/>
        <w:t>References:</w:t>
      </w:r>
      <w:bookmarkEnd w:id="29"/>
    </w:p>
    <w:p w14:paraId="55C07728" w14:textId="011C4BE5" w:rsidR="780EA534" w:rsidRDefault="780EA534" w:rsidP="06E25182">
      <w:pPr>
        <w:spacing w:line="360" w:lineRule="auto"/>
        <w:jc w:val="both"/>
      </w:pPr>
      <w:r w:rsidRPr="06E25182">
        <w:rPr>
          <w:rFonts w:ascii="Arial" w:eastAsia="Arial" w:hAnsi="Arial" w:cs="Arial"/>
          <w:color w:val="222222"/>
        </w:rPr>
        <w:t xml:space="preserve">Alexandrescu, M.B. and Milandru, M., 2018. Promotion as a form of Communication of the Marketing Strategy. </w:t>
      </w:r>
      <w:r w:rsidRPr="06E25182">
        <w:rPr>
          <w:rFonts w:ascii="Arial" w:eastAsia="Arial" w:hAnsi="Arial" w:cs="Arial"/>
          <w:i/>
          <w:iCs/>
          <w:color w:val="222222"/>
        </w:rPr>
        <w:t>Land Forces Academy Review</w:t>
      </w:r>
      <w:r w:rsidRPr="06E25182">
        <w:rPr>
          <w:rFonts w:ascii="Arial" w:eastAsia="Arial" w:hAnsi="Arial" w:cs="Arial"/>
          <w:color w:val="222222"/>
        </w:rPr>
        <w:t xml:space="preserve">, </w:t>
      </w:r>
      <w:r w:rsidRPr="06E25182">
        <w:rPr>
          <w:rFonts w:ascii="Arial" w:eastAsia="Arial" w:hAnsi="Arial" w:cs="Arial"/>
          <w:i/>
          <w:iCs/>
          <w:color w:val="222222"/>
        </w:rPr>
        <w:t>23</w:t>
      </w:r>
      <w:r w:rsidRPr="06E25182">
        <w:rPr>
          <w:rFonts w:ascii="Arial" w:eastAsia="Arial" w:hAnsi="Arial" w:cs="Arial"/>
          <w:color w:val="222222"/>
        </w:rPr>
        <w:t>(4), pp.268-274.</w:t>
      </w:r>
      <w:r w:rsidRPr="06E25182">
        <w:rPr>
          <w:rFonts w:ascii="Arial" w:eastAsia="Arial" w:hAnsi="Arial" w:cs="Arial"/>
          <w:color w:val="000000" w:themeColor="text1"/>
        </w:rPr>
        <w:t xml:space="preserve"> </w:t>
      </w:r>
      <w:r w:rsidRPr="06E25182">
        <w:rPr>
          <w:rFonts w:ascii="Arial" w:eastAsia="Arial" w:hAnsi="Arial" w:cs="Arial"/>
        </w:rPr>
        <w:t xml:space="preserve"> </w:t>
      </w:r>
    </w:p>
    <w:p w14:paraId="3315FAEB" w14:textId="29B0C841" w:rsidR="13751438" w:rsidRDefault="13751438" w:rsidP="06E25182">
      <w:pPr>
        <w:spacing w:line="360" w:lineRule="auto"/>
        <w:jc w:val="both"/>
      </w:pPr>
      <w:r w:rsidRPr="06E25182">
        <w:rPr>
          <w:rFonts w:ascii="Arial" w:eastAsia="Arial" w:hAnsi="Arial" w:cs="Arial"/>
          <w:color w:val="222222"/>
        </w:rPr>
        <w:t xml:space="preserve">Burns, L.D., Hall, R.W., Blumenfeld, D.E. and Daganzo, C.F., 1985. Distribution strategies that minimize transportation and inventory costs. </w:t>
      </w:r>
      <w:r w:rsidRPr="06E25182">
        <w:rPr>
          <w:rFonts w:ascii="Arial" w:eastAsia="Arial" w:hAnsi="Arial" w:cs="Arial"/>
          <w:i/>
          <w:iCs/>
          <w:color w:val="222222"/>
        </w:rPr>
        <w:t>Operations research</w:t>
      </w:r>
      <w:r w:rsidRPr="06E25182">
        <w:rPr>
          <w:rFonts w:ascii="Arial" w:eastAsia="Arial" w:hAnsi="Arial" w:cs="Arial"/>
          <w:color w:val="222222"/>
        </w:rPr>
        <w:t xml:space="preserve">, </w:t>
      </w:r>
      <w:r w:rsidRPr="06E25182">
        <w:rPr>
          <w:rFonts w:ascii="Arial" w:eastAsia="Arial" w:hAnsi="Arial" w:cs="Arial"/>
          <w:i/>
          <w:iCs/>
          <w:color w:val="222222"/>
        </w:rPr>
        <w:t>33</w:t>
      </w:r>
      <w:r w:rsidRPr="06E25182">
        <w:rPr>
          <w:rFonts w:ascii="Arial" w:eastAsia="Arial" w:hAnsi="Arial" w:cs="Arial"/>
          <w:color w:val="222222"/>
        </w:rPr>
        <w:t>(3), pp.469-490.</w:t>
      </w:r>
      <w:r w:rsidRPr="06E25182">
        <w:rPr>
          <w:rFonts w:ascii="Arial" w:eastAsia="Arial" w:hAnsi="Arial" w:cs="Arial"/>
        </w:rPr>
        <w:t xml:space="preserve"> </w:t>
      </w:r>
    </w:p>
    <w:p w14:paraId="604FC8E5" w14:textId="1785B0EA" w:rsidR="13751438" w:rsidRDefault="13751438" w:rsidP="06E25182">
      <w:pPr>
        <w:spacing w:line="360" w:lineRule="auto"/>
        <w:jc w:val="both"/>
      </w:pPr>
      <w:r w:rsidRPr="06E25182">
        <w:rPr>
          <w:rFonts w:ascii="Arial" w:eastAsia="Arial" w:hAnsi="Arial" w:cs="Arial"/>
          <w:color w:val="000000" w:themeColor="text1"/>
        </w:rPr>
        <w:t xml:space="preserve">Gibbs, G. (1988) </w:t>
      </w:r>
      <w:r w:rsidRPr="06E25182">
        <w:rPr>
          <w:rFonts w:ascii="Arial" w:eastAsia="Arial" w:hAnsi="Arial" w:cs="Arial"/>
          <w:i/>
          <w:iCs/>
          <w:color w:val="000000" w:themeColor="text1"/>
        </w:rPr>
        <w:t>Learning by Doing: A Guide to Teaching and Learning Methods</w:t>
      </w:r>
      <w:r w:rsidRPr="06E25182">
        <w:rPr>
          <w:rFonts w:ascii="Arial" w:eastAsia="Arial" w:hAnsi="Arial" w:cs="Arial"/>
          <w:color w:val="000000" w:themeColor="text1"/>
        </w:rPr>
        <w:t>. Oxford: Further Education Unit, Oxford Polytechnic.</w:t>
      </w:r>
      <w:r w:rsidRPr="06E25182">
        <w:rPr>
          <w:rFonts w:ascii="Arial" w:eastAsia="Arial" w:hAnsi="Arial" w:cs="Arial"/>
        </w:rPr>
        <w:t xml:space="preserve"> </w:t>
      </w:r>
    </w:p>
    <w:p w14:paraId="0328B91B" w14:textId="1AE307DD" w:rsidR="03C6CBBC" w:rsidRDefault="03C6CBBC" w:rsidP="06E25182">
      <w:pPr>
        <w:spacing w:line="360" w:lineRule="auto"/>
        <w:jc w:val="both"/>
        <w:rPr>
          <w:rFonts w:ascii="Arial" w:eastAsia="Arial" w:hAnsi="Arial" w:cs="Arial"/>
          <w:color w:val="000000" w:themeColor="text1"/>
        </w:rPr>
      </w:pPr>
      <w:r w:rsidRPr="06E25182">
        <w:rPr>
          <w:rFonts w:ascii="Arial" w:eastAsia="Arial" w:hAnsi="Arial" w:cs="Arial"/>
          <w:color w:val="000000" w:themeColor="text1"/>
        </w:rPr>
        <w:t xml:space="preserve">Google (2026) </w:t>
      </w:r>
      <w:r w:rsidRPr="06E25182">
        <w:rPr>
          <w:rFonts w:ascii="Arial" w:eastAsia="Arial" w:hAnsi="Arial" w:cs="Arial"/>
          <w:i/>
          <w:iCs/>
          <w:color w:val="000000" w:themeColor="text1"/>
        </w:rPr>
        <w:t>Environmental Report 2026</w:t>
      </w:r>
      <w:r w:rsidRPr="06E25182">
        <w:rPr>
          <w:rFonts w:ascii="Arial" w:eastAsia="Arial" w:hAnsi="Arial" w:cs="Arial"/>
          <w:color w:val="000000" w:themeColor="text1"/>
        </w:rPr>
        <w:t xml:space="preserve">. Available at: </w:t>
      </w:r>
      <w:hyperlink r:id="rId8">
        <w:r w:rsidRPr="06E25182">
          <w:rPr>
            <w:rStyle w:val="Hyperlink"/>
          </w:rPr>
          <w:t>Google Sustainability</w:t>
        </w:r>
      </w:hyperlink>
      <w:r w:rsidRPr="06E25182">
        <w:rPr>
          <w:rFonts w:ascii="Arial" w:eastAsia="Arial" w:hAnsi="Arial" w:cs="Arial"/>
          <w:color w:val="000000" w:themeColor="text1"/>
        </w:rPr>
        <w:t xml:space="preserve"> (Accessed: 14 August 2026).</w:t>
      </w:r>
    </w:p>
    <w:p w14:paraId="4EE003F4" w14:textId="712599A5" w:rsidR="03C6CBBC" w:rsidRDefault="03C6CBBC" w:rsidP="06E25182">
      <w:pPr>
        <w:spacing w:line="360" w:lineRule="auto"/>
        <w:jc w:val="both"/>
        <w:rPr>
          <w:rFonts w:ascii="Arial" w:eastAsia="Arial" w:hAnsi="Arial" w:cs="Arial"/>
          <w:color w:val="000000" w:themeColor="text1"/>
        </w:rPr>
      </w:pPr>
      <w:r w:rsidRPr="06E25182">
        <w:rPr>
          <w:rFonts w:ascii="Arial" w:eastAsia="Arial" w:hAnsi="Arial" w:cs="Arial"/>
          <w:color w:val="000000" w:themeColor="text1"/>
        </w:rPr>
        <w:t xml:space="preserve">Google (2026) </w:t>
      </w:r>
      <w:r w:rsidRPr="06E25182">
        <w:rPr>
          <w:rFonts w:ascii="Arial" w:eastAsia="Arial" w:hAnsi="Arial" w:cs="Arial"/>
          <w:i/>
          <w:iCs/>
          <w:color w:val="000000" w:themeColor="text1"/>
        </w:rPr>
        <w:t>Google Health Coach</w:t>
      </w:r>
      <w:r w:rsidRPr="06E25182">
        <w:rPr>
          <w:rFonts w:ascii="Arial" w:eastAsia="Arial" w:hAnsi="Arial" w:cs="Arial"/>
          <w:color w:val="000000" w:themeColor="text1"/>
        </w:rPr>
        <w:t xml:space="preserve">. Available at: </w:t>
      </w:r>
      <w:hyperlink r:id="rId9">
        <w:r w:rsidRPr="06E25182">
          <w:rPr>
            <w:rStyle w:val="Hyperlink"/>
          </w:rPr>
          <w:t>Google Health Coach</w:t>
        </w:r>
      </w:hyperlink>
      <w:r w:rsidRPr="06E25182">
        <w:rPr>
          <w:rFonts w:ascii="Arial" w:eastAsia="Arial" w:hAnsi="Arial" w:cs="Arial"/>
          <w:color w:val="000000" w:themeColor="text1"/>
        </w:rPr>
        <w:t xml:space="preserve"> (Accessed: 14 August 2026).</w:t>
      </w:r>
    </w:p>
    <w:p w14:paraId="13DF436E" w14:textId="2C834313" w:rsidR="03C6CBBC" w:rsidRDefault="03C6CBBC" w:rsidP="06E25182">
      <w:pPr>
        <w:spacing w:line="360" w:lineRule="auto"/>
        <w:jc w:val="both"/>
        <w:rPr>
          <w:rFonts w:ascii="Arial" w:eastAsia="Arial" w:hAnsi="Arial" w:cs="Arial"/>
          <w:color w:val="000000" w:themeColor="text1"/>
        </w:rPr>
      </w:pPr>
      <w:r w:rsidRPr="06E25182">
        <w:rPr>
          <w:rFonts w:ascii="Arial" w:eastAsia="Arial" w:hAnsi="Arial" w:cs="Arial"/>
          <w:color w:val="000000" w:themeColor="text1"/>
        </w:rPr>
        <w:t xml:space="preserve">Google (2026) </w:t>
      </w:r>
      <w:r w:rsidRPr="06E25182">
        <w:rPr>
          <w:rFonts w:ascii="Arial" w:eastAsia="Arial" w:hAnsi="Arial" w:cs="Arial"/>
          <w:i/>
          <w:iCs/>
          <w:color w:val="000000" w:themeColor="text1"/>
        </w:rPr>
        <w:t>Manage your Google Health Coach data &amp; personalisation</w:t>
      </w:r>
      <w:r w:rsidRPr="06E25182">
        <w:rPr>
          <w:rFonts w:ascii="Arial" w:eastAsia="Arial" w:hAnsi="Arial" w:cs="Arial"/>
          <w:color w:val="000000" w:themeColor="text1"/>
        </w:rPr>
        <w:t xml:space="preserve">. Available at: </w:t>
      </w:r>
      <w:hyperlink r:id="rId10">
        <w:r w:rsidRPr="06E25182">
          <w:rPr>
            <w:rStyle w:val="Hyperlink"/>
          </w:rPr>
          <w:t>Google Health Help</w:t>
        </w:r>
      </w:hyperlink>
      <w:r w:rsidRPr="06E25182">
        <w:rPr>
          <w:rFonts w:ascii="Arial" w:eastAsia="Arial" w:hAnsi="Arial" w:cs="Arial"/>
          <w:color w:val="000000" w:themeColor="text1"/>
        </w:rPr>
        <w:t xml:space="preserve"> (Accessed: 14 August 2026).</w:t>
      </w:r>
    </w:p>
    <w:p w14:paraId="68751FFE" w14:textId="28B129E1" w:rsidR="2AC628A2" w:rsidRDefault="2AC628A2" w:rsidP="06E25182">
      <w:pPr>
        <w:spacing w:line="360" w:lineRule="auto"/>
        <w:jc w:val="both"/>
      </w:pPr>
      <w:r w:rsidRPr="06E25182">
        <w:rPr>
          <w:rFonts w:ascii="Arial" w:eastAsia="Arial" w:hAnsi="Arial" w:cs="Arial"/>
          <w:color w:val="222222"/>
        </w:rPr>
        <w:t xml:space="preserve">Kienzler, M. and Kowalkowski, C., 2017. Pricing strategy: A review of 22 years of marketing research. </w:t>
      </w:r>
      <w:r w:rsidRPr="06E25182">
        <w:rPr>
          <w:rFonts w:ascii="Arial" w:eastAsia="Arial" w:hAnsi="Arial" w:cs="Arial"/>
          <w:i/>
          <w:iCs/>
          <w:color w:val="222222"/>
        </w:rPr>
        <w:t>Journal of Business Research</w:t>
      </w:r>
      <w:r w:rsidRPr="06E25182">
        <w:rPr>
          <w:rFonts w:ascii="Arial" w:eastAsia="Arial" w:hAnsi="Arial" w:cs="Arial"/>
          <w:color w:val="222222"/>
        </w:rPr>
        <w:t xml:space="preserve">, </w:t>
      </w:r>
      <w:r w:rsidRPr="06E25182">
        <w:rPr>
          <w:rFonts w:ascii="Arial" w:eastAsia="Arial" w:hAnsi="Arial" w:cs="Arial"/>
          <w:i/>
          <w:iCs/>
          <w:color w:val="222222"/>
        </w:rPr>
        <w:t>78</w:t>
      </w:r>
      <w:r w:rsidRPr="06E25182">
        <w:rPr>
          <w:rFonts w:ascii="Arial" w:eastAsia="Arial" w:hAnsi="Arial" w:cs="Arial"/>
          <w:color w:val="222222"/>
        </w:rPr>
        <w:t>, pp.101-110.</w:t>
      </w:r>
      <w:r w:rsidRPr="06E25182">
        <w:rPr>
          <w:rFonts w:ascii="Arial" w:eastAsia="Arial" w:hAnsi="Arial" w:cs="Arial"/>
        </w:rPr>
        <w:t xml:space="preserve"> </w:t>
      </w:r>
    </w:p>
    <w:p w14:paraId="4DC28117" w14:textId="557D090D" w:rsidR="03C6CBBC" w:rsidRDefault="03C6CBBC" w:rsidP="06E25182">
      <w:pPr>
        <w:spacing w:line="360" w:lineRule="auto"/>
        <w:jc w:val="both"/>
        <w:rPr>
          <w:rFonts w:ascii="Arial" w:eastAsia="Arial" w:hAnsi="Arial" w:cs="Arial"/>
          <w:color w:val="222222"/>
        </w:rPr>
      </w:pPr>
      <w:r w:rsidRPr="06E25182">
        <w:rPr>
          <w:rFonts w:ascii="Arial" w:eastAsia="Arial" w:hAnsi="Arial" w:cs="Arial"/>
          <w:color w:val="222222"/>
        </w:rPr>
        <w:t xml:space="preserve">Mogaji, E., 2025. Market segmentation, targeting, and positioning. In </w:t>
      </w:r>
      <w:r w:rsidRPr="06E25182">
        <w:rPr>
          <w:rFonts w:ascii="Arial" w:eastAsia="Arial" w:hAnsi="Arial" w:cs="Arial"/>
          <w:i/>
          <w:iCs/>
          <w:color w:val="222222"/>
        </w:rPr>
        <w:t>Strategic marketing management: Principles and practice</w:t>
      </w:r>
      <w:r w:rsidRPr="06E25182">
        <w:rPr>
          <w:rFonts w:ascii="Arial" w:eastAsia="Arial" w:hAnsi="Arial" w:cs="Arial"/>
          <w:color w:val="222222"/>
        </w:rPr>
        <w:t xml:space="preserve"> (pp. 103-133). Cham: Springer Nature Switzerland.</w:t>
      </w:r>
    </w:p>
    <w:p w14:paraId="5C26D554" w14:textId="7C0E0CDC" w:rsidR="03C6CBBC" w:rsidRDefault="03C6CBBC" w:rsidP="06E25182">
      <w:pPr>
        <w:spacing w:line="360" w:lineRule="auto"/>
        <w:jc w:val="both"/>
      </w:pPr>
      <w:r w:rsidRPr="06E25182">
        <w:rPr>
          <w:rFonts w:ascii="Arial" w:eastAsia="Arial" w:hAnsi="Arial" w:cs="Arial"/>
          <w:color w:val="222222"/>
        </w:rPr>
        <w:t xml:space="preserve">Sayman, S., Hoch, S.J. and Raju, J.S., 2002. Positioning of store brands. </w:t>
      </w:r>
      <w:r w:rsidRPr="06E25182">
        <w:rPr>
          <w:rFonts w:ascii="Arial" w:eastAsia="Arial" w:hAnsi="Arial" w:cs="Arial"/>
          <w:i/>
          <w:iCs/>
          <w:color w:val="222222"/>
        </w:rPr>
        <w:t>Marketing science</w:t>
      </w:r>
      <w:r w:rsidRPr="06E25182">
        <w:rPr>
          <w:rFonts w:ascii="Arial" w:eastAsia="Arial" w:hAnsi="Arial" w:cs="Arial"/>
          <w:color w:val="222222"/>
        </w:rPr>
        <w:t xml:space="preserve">, </w:t>
      </w:r>
      <w:r w:rsidRPr="06E25182">
        <w:rPr>
          <w:rFonts w:ascii="Arial" w:eastAsia="Arial" w:hAnsi="Arial" w:cs="Arial"/>
          <w:i/>
          <w:iCs/>
          <w:color w:val="222222"/>
        </w:rPr>
        <w:t>21</w:t>
      </w:r>
      <w:r w:rsidRPr="06E25182">
        <w:rPr>
          <w:rFonts w:ascii="Arial" w:eastAsia="Arial" w:hAnsi="Arial" w:cs="Arial"/>
          <w:color w:val="222222"/>
        </w:rPr>
        <w:t>(4), pp.378-397.</w:t>
      </w:r>
      <w:r w:rsidRPr="06E25182">
        <w:rPr>
          <w:rFonts w:ascii="Arial" w:eastAsia="Arial" w:hAnsi="Arial" w:cs="Arial"/>
        </w:rPr>
        <w:t xml:space="preserve"> </w:t>
      </w:r>
    </w:p>
    <w:p w14:paraId="783C685D" w14:textId="0A7510A6" w:rsidR="17F389F5" w:rsidRDefault="17F389F5" w:rsidP="06E25182">
      <w:pPr>
        <w:spacing w:line="360" w:lineRule="auto"/>
        <w:jc w:val="both"/>
      </w:pPr>
      <w:r w:rsidRPr="06E25182">
        <w:rPr>
          <w:rFonts w:ascii="Arial" w:eastAsia="Arial" w:hAnsi="Arial" w:cs="Arial"/>
          <w:color w:val="222222"/>
        </w:rPr>
        <w:t xml:space="preserve">Saqib, N., 2021. Positioning–a literature review. </w:t>
      </w:r>
      <w:r w:rsidRPr="06E25182">
        <w:rPr>
          <w:rFonts w:ascii="Arial" w:eastAsia="Arial" w:hAnsi="Arial" w:cs="Arial"/>
          <w:i/>
          <w:iCs/>
          <w:color w:val="222222"/>
        </w:rPr>
        <w:t>PSU Research Review</w:t>
      </w:r>
      <w:r w:rsidRPr="06E25182">
        <w:rPr>
          <w:rFonts w:ascii="Arial" w:eastAsia="Arial" w:hAnsi="Arial" w:cs="Arial"/>
          <w:color w:val="222222"/>
        </w:rPr>
        <w:t xml:space="preserve">, </w:t>
      </w:r>
      <w:r w:rsidRPr="06E25182">
        <w:rPr>
          <w:rFonts w:ascii="Arial" w:eastAsia="Arial" w:hAnsi="Arial" w:cs="Arial"/>
          <w:i/>
          <w:iCs/>
          <w:color w:val="222222"/>
        </w:rPr>
        <w:t>5</w:t>
      </w:r>
      <w:r w:rsidRPr="06E25182">
        <w:rPr>
          <w:rFonts w:ascii="Arial" w:eastAsia="Arial" w:hAnsi="Arial" w:cs="Arial"/>
          <w:color w:val="222222"/>
        </w:rPr>
        <w:t>(2), pp.141-169.</w:t>
      </w:r>
      <w:r w:rsidRPr="06E25182">
        <w:rPr>
          <w:rFonts w:ascii="Arial" w:eastAsia="Arial" w:hAnsi="Arial" w:cs="Arial"/>
        </w:rPr>
        <w:t xml:space="preserve"> </w:t>
      </w:r>
    </w:p>
    <w:p w14:paraId="2AD0514F" w14:textId="130A66ED" w:rsidR="03C6CBBC" w:rsidRDefault="03C6CBBC" w:rsidP="06E25182">
      <w:pPr>
        <w:spacing w:line="360" w:lineRule="auto"/>
        <w:jc w:val="both"/>
        <w:rPr>
          <w:rFonts w:ascii="Arial" w:eastAsia="Arial" w:hAnsi="Arial" w:cs="Arial"/>
        </w:rPr>
      </w:pPr>
      <w:r w:rsidRPr="06E25182">
        <w:rPr>
          <w:rFonts w:ascii="Arial" w:eastAsia="Arial" w:hAnsi="Arial" w:cs="Arial"/>
          <w:color w:val="222222"/>
        </w:rPr>
        <w:t xml:space="preserve">Simkin, L. and Dibb, S., 1998. Prioritising target markets. </w:t>
      </w:r>
      <w:r w:rsidRPr="06E25182">
        <w:rPr>
          <w:rFonts w:ascii="Arial" w:eastAsia="Arial" w:hAnsi="Arial" w:cs="Arial"/>
          <w:i/>
          <w:iCs/>
          <w:color w:val="222222"/>
        </w:rPr>
        <w:t>Marketing Intelligence &amp; Planning</w:t>
      </w:r>
      <w:r w:rsidRPr="06E25182">
        <w:rPr>
          <w:rFonts w:ascii="Arial" w:eastAsia="Arial" w:hAnsi="Arial" w:cs="Arial"/>
          <w:color w:val="222222"/>
        </w:rPr>
        <w:t xml:space="preserve">, </w:t>
      </w:r>
      <w:r w:rsidRPr="06E25182">
        <w:rPr>
          <w:rFonts w:ascii="Arial" w:eastAsia="Arial" w:hAnsi="Arial" w:cs="Arial"/>
          <w:i/>
          <w:iCs/>
          <w:color w:val="222222"/>
        </w:rPr>
        <w:t>16</w:t>
      </w:r>
      <w:r w:rsidRPr="06E25182">
        <w:rPr>
          <w:rFonts w:ascii="Arial" w:eastAsia="Arial" w:hAnsi="Arial" w:cs="Arial"/>
          <w:color w:val="222222"/>
        </w:rPr>
        <w:t>(7), pp.407-417.</w:t>
      </w:r>
    </w:p>
    <w:p w14:paraId="54EB9EDF" w14:textId="77777777" w:rsidR="00BA068F" w:rsidRDefault="00BA068F" w:rsidP="06E25182"/>
    <w:sectPr w:rsidR="00BA068F">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9A479" w14:textId="77777777" w:rsidR="002F68EA" w:rsidRDefault="002F68EA">
      <w:pPr>
        <w:spacing w:after="0" w:line="240" w:lineRule="auto"/>
      </w:pPr>
      <w:r>
        <w:separator/>
      </w:r>
    </w:p>
  </w:endnote>
  <w:endnote w:type="continuationSeparator" w:id="0">
    <w:p w14:paraId="5C86CF14" w14:textId="77777777" w:rsidR="002F68EA" w:rsidRDefault="002F6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6E25182" w14:paraId="60FC2F48" w14:textId="77777777" w:rsidTr="06E25182">
      <w:trPr>
        <w:trHeight w:val="300"/>
      </w:trPr>
      <w:tc>
        <w:tcPr>
          <w:tcW w:w="3120" w:type="dxa"/>
        </w:tcPr>
        <w:p w14:paraId="21176C9D" w14:textId="5C3973E5" w:rsidR="06E25182" w:rsidRDefault="06E25182" w:rsidP="06E25182">
          <w:pPr>
            <w:pStyle w:val="Header"/>
            <w:ind w:left="-115"/>
          </w:pPr>
        </w:p>
      </w:tc>
      <w:tc>
        <w:tcPr>
          <w:tcW w:w="3120" w:type="dxa"/>
        </w:tcPr>
        <w:p w14:paraId="54CEA263" w14:textId="056CE09D" w:rsidR="06E25182" w:rsidRDefault="06E25182" w:rsidP="06E25182">
          <w:pPr>
            <w:pStyle w:val="Header"/>
            <w:jc w:val="center"/>
          </w:pPr>
        </w:p>
      </w:tc>
      <w:tc>
        <w:tcPr>
          <w:tcW w:w="3120" w:type="dxa"/>
        </w:tcPr>
        <w:p w14:paraId="2C598FF2" w14:textId="1AAC1F4B" w:rsidR="06E25182" w:rsidRDefault="06E25182" w:rsidP="06E25182">
          <w:pPr>
            <w:pStyle w:val="Header"/>
            <w:ind w:right="-115"/>
            <w:jc w:val="right"/>
          </w:pPr>
          <w:r>
            <w:fldChar w:fldCharType="begin"/>
          </w:r>
          <w:r>
            <w:instrText>PAGE</w:instrText>
          </w:r>
          <w:r>
            <w:fldChar w:fldCharType="separate"/>
          </w:r>
          <w:r w:rsidR="00A02C0D">
            <w:rPr>
              <w:noProof/>
            </w:rPr>
            <w:t>1</w:t>
          </w:r>
          <w:r>
            <w:fldChar w:fldCharType="end"/>
          </w:r>
        </w:p>
      </w:tc>
    </w:tr>
  </w:tbl>
  <w:p w14:paraId="2DD1A699" w14:textId="468069ED" w:rsidR="06E25182" w:rsidRDefault="06E25182" w:rsidP="06E251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E440EB" w14:textId="77777777" w:rsidR="002F68EA" w:rsidRDefault="002F68EA">
      <w:pPr>
        <w:spacing w:after="0" w:line="240" w:lineRule="auto"/>
      </w:pPr>
      <w:r>
        <w:separator/>
      </w:r>
    </w:p>
  </w:footnote>
  <w:footnote w:type="continuationSeparator" w:id="0">
    <w:p w14:paraId="69CC7EB1" w14:textId="77777777" w:rsidR="002F68EA" w:rsidRDefault="002F68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6E25182" w14:paraId="3C13954B" w14:textId="77777777" w:rsidTr="06E25182">
      <w:trPr>
        <w:trHeight w:val="300"/>
      </w:trPr>
      <w:tc>
        <w:tcPr>
          <w:tcW w:w="3120" w:type="dxa"/>
        </w:tcPr>
        <w:p w14:paraId="6B5A9779" w14:textId="14AE1160" w:rsidR="06E25182" w:rsidRDefault="06E25182" w:rsidP="06E25182">
          <w:pPr>
            <w:pStyle w:val="Header"/>
            <w:ind w:left="-115"/>
          </w:pPr>
        </w:p>
      </w:tc>
      <w:tc>
        <w:tcPr>
          <w:tcW w:w="3120" w:type="dxa"/>
        </w:tcPr>
        <w:p w14:paraId="076A6C10" w14:textId="009063A0" w:rsidR="06E25182" w:rsidRDefault="06E25182" w:rsidP="06E25182">
          <w:pPr>
            <w:pStyle w:val="Header"/>
            <w:jc w:val="center"/>
          </w:pPr>
        </w:p>
      </w:tc>
      <w:tc>
        <w:tcPr>
          <w:tcW w:w="3120" w:type="dxa"/>
        </w:tcPr>
        <w:p w14:paraId="3F769B53" w14:textId="38E86246" w:rsidR="06E25182" w:rsidRDefault="06E25182" w:rsidP="06E25182">
          <w:pPr>
            <w:pStyle w:val="Header"/>
            <w:ind w:right="-115"/>
            <w:jc w:val="right"/>
          </w:pPr>
        </w:p>
      </w:tc>
    </w:tr>
  </w:tbl>
  <w:p w14:paraId="49DDA4EF" w14:textId="7AB46E19" w:rsidR="06E25182" w:rsidRDefault="06E25182" w:rsidP="06E251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ED71FE"/>
    <w:rsid w:val="0002742A"/>
    <w:rsid w:val="00227704"/>
    <w:rsid w:val="002F68EA"/>
    <w:rsid w:val="00346F8C"/>
    <w:rsid w:val="00491FB5"/>
    <w:rsid w:val="004F3302"/>
    <w:rsid w:val="0065E342"/>
    <w:rsid w:val="00A02C0D"/>
    <w:rsid w:val="00A2016B"/>
    <w:rsid w:val="00BA068F"/>
    <w:rsid w:val="00FBACC0"/>
    <w:rsid w:val="017606F3"/>
    <w:rsid w:val="017BB13D"/>
    <w:rsid w:val="0335B8D9"/>
    <w:rsid w:val="03568ACE"/>
    <w:rsid w:val="03AA4F83"/>
    <w:rsid w:val="03C6CBBC"/>
    <w:rsid w:val="041F30A2"/>
    <w:rsid w:val="0454191E"/>
    <w:rsid w:val="05B9D6DA"/>
    <w:rsid w:val="05F79226"/>
    <w:rsid w:val="060CECC0"/>
    <w:rsid w:val="06584F77"/>
    <w:rsid w:val="067E8FF9"/>
    <w:rsid w:val="06D24F0E"/>
    <w:rsid w:val="06E25182"/>
    <w:rsid w:val="0703B0D0"/>
    <w:rsid w:val="078C12E5"/>
    <w:rsid w:val="08F73AB2"/>
    <w:rsid w:val="09225861"/>
    <w:rsid w:val="0952E7AB"/>
    <w:rsid w:val="0AF1276E"/>
    <w:rsid w:val="0B2B2137"/>
    <w:rsid w:val="0B437671"/>
    <w:rsid w:val="0BC9E849"/>
    <w:rsid w:val="0BD79BF9"/>
    <w:rsid w:val="0C4C4D49"/>
    <w:rsid w:val="0CC8D40F"/>
    <w:rsid w:val="0D0409D1"/>
    <w:rsid w:val="0DABBDE7"/>
    <w:rsid w:val="0DE7E023"/>
    <w:rsid w:val="0DFF17FA"/>
    <w:rsid w:val="0E0AC007"/>
    <w:rsid w:val="0E600E09"/>
    <w:rsid w:val="0E8A8857"/>
    <w:rsid w:val="0F7B18DC"/>
    <w:rsid w:val="0FBA26D7"/>
    <w:rsid w:val="10BC1384"/>
    <w:rsid w:val="10CAF9F2"/>
    <w:rsid w:val="110BB940"/>
    <w:rsid w:val="11B96425"/>
    <w:rsid w:val="121BA571"/>
    <w:rsid w:val="12221D94"/>
    <w:rsid w:val="12D1A04A"/>
    <w:rsid w:val="13751438"/>
    <w:rsid w:val="13BC646D"/>
    <w:rsid w:val="16678C79"/>
    <w:rsid w:val="16A7CCC6"/>
    <w:rsid w:val="16F28DA4"/>
    <w:rsid w:val="17436A4A"/>
    <w:rsid w:val="174F77C5"/>
    <w:rsid w:val="175A8598"/>
    <w:rsid w:val="17F389F5"/>
    <w:rsid w:val="18B7734C"/>
    <w:rsid w:val="18C6391D"/>
    <w:rsid w:val="195CA60A"/>
    <w:rsid w:val="197C85BB"/>
    <w:rsid w:val="19BD457E"/>
    <w:rsid w:val="19ED71FE"/>
    <w:rsid w:val="1A1318DF"/>
    <w:rsid w:val="1A8CEC30"/>
    <w:rsid w:val="1A934E92"/>
    <w:rsid w:val="1AE77077"/>
    <w:rsid w:val="1C52C612"/>
    <w:rsid w:val="1C797DBB"/>
    <w:rsid w:val="1E2B92F6"/>
    <w:rsid w:val="1E81FCDA"/>
    <w:rsid w:val="1ED0B1E2"/>
    <w:rsid w:val="1F2431E5"/>
    <w:rsid w:val="1FFB2E0B"/>
    <w:rsid w:val="2161F371"/>
    <w:rsid w:val="22647576"/>
    <w:rsid w:val="2275DAF3"/>
    <w:rsid w:val="232DD4CE"/>
    <w:rsid w:val="23FAB284"/>
    <w:rsid w:val="2453C8A1"/>
    <w:rsid w:val="25A5DB01"/>
    <w:rsid w:val="25DB3C91"/>
    <w:rsid w:val="26360AF8"/>
    <w:rsid w:val="264B41A0"/>
    <w:rsid w:val="2659C909"/>
    <w:rsid w:val="279DE1FE"/>
    <w:rsid w:val="27A80717"/>
    <w:rsid w:val="27EE55EB"/>
    <w:rsid w:val="293066FF"/>
    <w:rsid w:val="29D45686"/>
    <w:rsid w:val="29E1FF05"/>
    <w:rsid w:val="2A7BB49C"/>
    <w:rsid w:val="2AC628A2"/>
    <w:rsid w:val="2C5470D9"/>
    <w:rsid w:val="2D178607"/>
    <w:rsid w:val="2D448B47"/>
    <w:rsid w:val="30DC884E"/>
    <w:rsid w:val="31065EC1"/>
    <w:rsid w:val="319966A4"/>
    <w:rsid w:val="3234C226"/>
    <w:rsid w:val="3262FD4C"/>
    <w:rsid w:val="32B3F3E0"/>
    <w:rsid w:val="331FED63"/>
    <w:rsid w:val="33A2297B"/>
    <w:rsid w:val="33C0AA66"/>
    <w:rsid w:val="33D626E4"/>
    <w:rsid w:val="33F22F70"/>
    <w:rsid w:val="34A14842"/>
    <w:rsid w:val="34D78237"/>
    <w:rsid w:val="36667107"/>
    <w:rsid w:val="37C8BE4E"/>
    <w:rsid w:val="37DD5AF2"/>
    <w:rsid w:val="3818A239"/>
    <w:rsid w:val="393AE29D"/>
    <w:rsid w:val="394AC054"/>
    <w:rsid w:val="3AEFD141"/>
    <w:rsid w:val="3AFDAF0D"/>
    <w:rsid w:val="3B52151D"/>
    <w:rsid w:val="3BCD2EAE"/>
    <w:rsid w:val="3C0024DB"/>
    <w:rsid w:val="3C28282B"/>
    <w:rsid w:val="3C77633E"/>
    <w:rsid w:val="3CBF5785"/>
    <w:rsid w:val="3E1DE056"/>
    <w:rsid w:val="3E30E56A"/>
    <w:rsid w:val="3E4EAD7F"/>
    <w:rsid w:val="3EB0E9CB"/>
    <w:rsid w:val="40685C9D"/>
    <w:rsid w:val="40B9EA3A"/>
    <w:rsid w:val="41114AAD"/>
    <w:rsid w:val="4276FBEE"/>
    <w:rsid w:val="434AE4AE"/>
    <w:rsid w:val="437F72AF"/>
    <w:rsid w:val="43DEAABE"/>
    <w:rsid w:val="43ECBF2E"/>
    <w:rsid w:val="443567B0"/>
    <w:rsid w:val="4448FB29"/>
    <w:rsid w:val="44C26D8D"/>
    <w:rsid w:val="44C66899"/>
    <w:rsid w:val="44DF79B1"/>
    <w:rsid w:val="456C40D3"/>
    <w:rsid w:val="457C14E6"/>
    <w:rsid w:val="4682D5AC"/>
    <w:rsid w:val="469A6155"/>
    <w:rsid w:val="46A18C14"/>
    <w:rsid w:val="4700EB9D"/>
    <w:rsid w:val="4750AB0B"/>
    <w:rsid w:val="48618D78"/>
    <w:rsid w:val="4898C709"/>
    <w:rsid w:val="494CE87D"/>
    <w:rsid w:val="49A8324D"/>
    <w:rsid w:val="4A011C25"/>
    <w:rsid w:val="4A6055BA"/>
    <w:rsid w:val="4BFE2DF1"/>
    <w:rsid w:val="4CB5D185"/>
    <w:rsid w:val="4D5C63B2"/>
    <w:rsid w:val="4D7D8F3E"/>
    <w:rsid w:val="4E6FEBF0"/>
    <w:rsid w:val="5049EAA8"/>
    <w:rsid w:val="506E3F4B"/>
    <w:rsid w:val="51341B58"/>
    <w:rsid w:val="523BB05B"/>
    <w:rsid w:val="52D57BB7"/>
    <w:rsid w:val="534C40EA"/>
    <w:rsid w:val="537EBA84"/>
    <w:rsid w:val="53C8F2B2"/>
    <w:rsid w:val="53DF0132"/>
    <w:rsid w:val="53E17AD2"/>
    <w:rsid w:val="544A3A74"/>
    <w:rsid w:val="54E9299F"/>
    <w:rsid w:val="54F5C8ED"/>
    <w:rsid w:val="55CE4EF1"/>
    <w:rsid w:val="56298FFB"/>
    <w:rsid w:val="5705CAD0"/>
    <w:rsid w:val="572C5294"/>
    <w:rsid w:val="578DD53E"/>
    <w:rsid w:val="57B10F3F"/>
    <w:rsid w:val="57C4899E"/>
    <w:rsid w:val="59A4B311"/>
    <w:rsid w:val="59FCF5FE"/>
    <w:rsid w:val="5A14F5D9"/>
    <w:rsid w:val="5A1D5FC5"/>
    <w:rsid w:val="5A25B8F8"/>
    <w:rsid w:val="5A6B68CE"/>
    <w:rsid w:val="5AD6D3CA"/>
    <w:rsid w:val="5AE941BE"/>
    <w:rsid w:val="5B56C1A5"/>
    <w:rsid w:val="5B5C4200"/>
    <w:rsid w:val="5BCC8DDC"/>
    <w:rsid w:val="5E30982A"/>
    <w:rsid w:val="5F627C3B"/>
    <w:rsid w:val="60210891"/>
    <w:rsid w:val="606A27F7"/>
    <w:rsid w:val="6072CDAF"/>
    <w:rsid w:val="609A4FD8"/>
    <w:rsid w:val="60A3181D"/>
    <w:rsid w:val="61AA4D94"/>
    <w:rsid w:val="61D42E19"/>
    <w:rsid w:val="640243C2"/>
    <w:rsid w:val="642240CD"/>
    <w:rsid w:val="64ED4918"/>
    <w:rsid w:val="654043B7"/>
    <w:rsid w:val="65B884C4"/>
    <w:rsid w:val="65F56A46"/>
    <w:rsid w:val="6602E448"/>
    <w:rsid w:val="66461EEE"/>
    <w:rsid w:val="666FE888"/>
    <w:rsid w:val="668CC77A"/>
    <w:rsid w:val="6691AC22"/>
    <w:rsid w:val="68FB7E79"/>
    <w:rsid w:val="6A073D4A"/>
    <w:rsid w:val="6A6B72B9"/>
    <w:rsid w:val="6AA2F73D"/>
    <w:rsid w:val="6C5DF658"/>
    <w:rsid w:val="6CA216F0"/>
    <w:rsid w:val="6CC32A7C"/>
    <w:rsid w:val="6D6D3A71"/>
    <w:rsid w:val="6E36251A"/>
    <w:rsid w:val="6E9444CA"/>
    <w:rsid w:val="6F42C40F"/>
    <w:rsid w:val="6FF39190"/>
    <w:rsid w:val="702138B3"/>
    <w:rsid w:val="7023CC82"/>
    <w:rsid w:val="71B38F82"/>
    <w:rsid w:val="72651441"/>
    <w:rsid w:val="7288075B"/>
    <w:rsid w:val="72F7B08F"/>
    <w:rsid w:val="73206D8D"/>
    <w:rsid w:val="7355FD17"/>
    <w:rsid w:val="73B0820D"/>
    <w:rsid w:val="74B399B1"/>
    <w:rsid w:val="755C7B94"/>
    <w:rsid w:val="75D95083"/>
    <w:rsid w:val="75D96330"/>
    <w:rsid w:val="75F551C0"/>
    <w:rsid w:val="761AE1D5"/>
    <w:rsid w:val="76EE0D0A"/>
    <w:rsid w:val="77BE35BB"/>
    <w:rsid w:val="780EA534"/>
    <w:rsid w:val="787A5FD0"/>
    <w:rsid w:val="797E964D"/>
    <w:rsid w:val="7AE3AD18"/>
    <w:rsid w:val="7B258F3B"/>
    <w:rsid w:val="7B6596F5"/>
    <w:rsid w:val="7BA72E9D"/>
    <w:rsid w:val="7C86EBFB"/>
    <w:rsid w:val="7CD0A48A"/>
    <w:rsid w:val="7CD33E67"/>
    <w:rsid w:val="7D24A1F6"/>
    <w:rsid w:val="7DA4887F"/>
    <w:rsid w:val="7E239C13"/>
    <w:rsid w:val="7E99571F"/>
    <w:rsid w:val="7EA73E89"/>
    <w:rsid w:val="7F04DABA"/>
    <w:rsid w:val="7F0F9B28"/>
    <w:rsid w:val="7F4EDBF7"/>
    <w:rsid w:val="7F83E476"/>
    <w:rsid w:val="7FB09B15"/>
    <w:rsid w:val="7FE96043"/>
    <w:rsid w:val="7FEA61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20B84"/>
  <w15:chartTrackingRefBased/>
  <w15:docId w15:val="{F29FED4B-F645-484D-A935-398DE2E01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6E251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6E251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6E25182"/>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6E25182"/>
    <w:rPr>
      <w:color w:val="467886"/>
      <w:u w:val="single"/>
    </w:rPr>
  </w:style>
  <w:style w:type="paragraph" w:styleId="TOC1">
    <w:name w:val="toc 1"/>
    <w:basedOn w:val="Normal"/>
    <w:next w:val="Normal"/>
    <w:uiPriority w:val="39"/>
    <w:unhideWhenUsed/>
    <w:rsid w:val="06E25182"/>
    <w:pPr>
      <w:spacing w:after="100"/>
    </w:pPr>
  </w:style>
  <w:style w:type="paragraph" w:styleId="TOC2">
    <w:name w:val="toc 2"/>
    <w:basedOn w:val="Normal"/>
    <w:next w:val="Normal"/>
    <w:uiPriority w:val="39"/>
    <w:unhideWhenUsed/>
    <w:rsid w:val="06E25182"/>
    <w:pPr>
      <w:spacing w:after="100"/>
      <w:ind w:left="220"/>
    </w:pPr>
  </w:style>
  <w:style w:type="paragraph" w:styleId="TOC3">
    <w:name w:val="toc 3"/>
    <w:basedOn w:val="Normal"/>
    <w:next w:val="Normal"/>
    <w:uiPriority w:val="39"/>
    <w:unhideWhenUsed/>
    <w:rsid w:val="06E25182"/>
    <w:pPr>
      <w:spacing w:after="100"/>
      <w:ind w:left="440"/>
    </w:pPr>
  </w:style>
  <w:style w:type="paragraph" w:styleId="Header">
    <w:name w:val="header"/>
    <w:basedOn w:val="Normal"/>
    <w:uiPriority w:val="99"/>
    <w:unhideWhenUsed/>
    <w:rsid w:val="06E25182"/>
    <w:pPr>
      <w:tabs>
        <w:tab w:val="center" w:pos="4680"/>
        <w:tab w:val="right" w:pos="9360"/>
      </w:tabs>
      <w:spacing w:after="0" w:line="240" w:lineRule="auto"/>
    </w:pPr>
  </w:style>
  <w:style w:type="paragraph" w:styleId="Footer">
    <w:name w:val="footer"/>
    <w:basedOn w:val="Normal"/>
    <w:uiPriority w:val="99"/>
    <w:unhideWhenUsed/>
    <w:rsid w:val="06E2518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ility.google/google-2026-environmental-report/?utm_source=chatgpt.co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support.google.com/googlehealth/answer/17055092?hl=en&amp;utm_source=chatgpt.com" TargetMode="External"/><Relationship Id="rId4" Type="http://schemas.openxmlformats.org/officeDocument/2006/relationships/footnotes" Target="footnotes.xml"/><Relationship Id="rId9" Type="http://schemas.openxmlformats.org/officeDocument/2006/relationships/hyperlink" Target="https://support.google.com/googlehealth/answer/16961408?hl=en-gb&amp;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3765</Words>
  <Characters>21462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Habis</dc:creator>
  <cp:keywords/>
  <dc:description/>
  <cp:lastModifiedBy>MOHAMED HABIS P</cp:lastModifiedBy>
  <cp:revision>2</cp:revision>
  <dcterms:created xsi:type="dcterms:W3CDTF">2026-08-14T10:42:00Z</dcterms:created>
  <dcterms:modified xsi:type="dcterms:W3CDTF">2026-08-14T10:42:00Z</dcterms:modified>
</cp:coreProperties>
</file>