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79D67" w14:textId="77777777" w:rsidR="00833470" w:rsidRPr="000F774B" w:rsidRDefault="00833470" w:rsidP="00833470">
      <w:pPr>
        <w:spacing w:line="360" w:lineRule="auto"/>
        <w:rPr>
          <w:rFonts w:ascii="Arial" w:hAnsi="Arial" w:cs="Arial"/>
        </w:rPr>
      </w:pPr>
      <w:r w:rsidRPr="000F774B">
        <w:rPr>
          <w:rFonts w:ascii="Arial" w:hAnsi="Arial" w:cs="Arial"/>
          <w:noProof/>
          <w:lang w:eastAsia="en-GB"/>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F774B" w:rsidRDefault="00833470" w:rsidP="00833470">
      <w:pPr>
        <w:spacing w:line="360" w:lineRule="auto"/>
        <w:rPr>
          <w:rFonts w:ascii="Arial" w:hAnsi="Arial" w:cs="Arial"/>
        </w:rPr>
      </w:pPr>
    </w:p>
    <w:p w14:paraId="624F191C" w14:textId="77777777" w:rsidR="00833470" w:rsidRPr="000F774B" w:rsidRDefault="00833470" w:rsidP="00833470">
      <w:pPr>
        <w:spacing w:line="360" w:lineRule="auto"/>
        <w:rPr>
          <w:rFonts w:ascii="Arial" w:hAnsi="Arial" w:cs="Arial"/>
        </w:rPr>
      </w:pPr>
    </w:p>
    <w:p w14:paraId="0F83201D" w14:textId="77777777" w:rsidR="00833470" w:rsidRPr="000F774B" w:rsidRDefault="00833470" w:rsidP="00833470">
      <w:pPr>
        <w:spacing w:line="360" w:lineRule="auto"/>
        <w:rPr>
          <w:rFonts w:ascii="Arial" w:hAnsi="Arial" w:cs="Arial"/>
        </w:rPr>
      </w:pPr>
    </w:p>
    <w:p w14:paraId="3473C351" w14:textId="77777777" w:rsidR="00833470" w:rsidRPr="000F774B" w:rsidRDefault="00833470" w:rsidP="00833470">
      <w:pPr>
        <w:tabs>
          <w:tab w:val="left" w:pos="6540"/>
        </w:tabs>
        <w:spacing w:line="360" w:lineRule="auto"/>
        <w:rPr>
          <w:rFonts w:ascii="Arial" w:hAnsi="Arial" w:cs="Arial"/>
        </w:rPr>
      </w:pPr>
    </w:p>
    <w:p w14:paraId="5818B88A" w14:textId="2D19A378" w:rsidR="00833470" w:rsidRPr="000F774B" w:rsidRDefault="00833470" w:rsidP="00833470">
      <w:pPr>
        <w:tabs>
          <w:tab w:val="left" w:pos="6540"/>
        </w:tabs>
        <w:spacing w:line="360" w:lineRule="auto"/>
        <w:rPr>
          <w:rFonts w:ascii="Arial" w:hAnsi="Arial" w:cs="Arial"/>
        </w:rPr>
      </w:pPr>
      <w:bookmarkStart w:id="0" w:name="_Hlk119323191"/>
      <w:r w:rsidRPr="000F774B">
        <w:rPr>
          <w:rFonts w:ascii="Arial" w:hAnsi="Arial" w:cs="Arial"/>
          <w:b/>
          <w:bCs/>
        </w:rPr>
        <w:t>Student name</w:t>
      </w:r>
      <w:r w:rsidRPr="000F774B">
        <w:rPr>
          <w:rFonts w:ascii="Arial" w:hAnsi="Arial" w:cs="Arial"/>
        </w:rPr>
        <w:t xml:space="preserve">: </w:t>
      </w:r>
      <w:r w:rsidR="00625EFC">
        <w:rPr>
          <w:rFonts w:ascii="Arial" w:hAnsi="Arial" w:cs="Arial"/>
        </w:rPr>
        <w:t>Satam Camara</w:t>
      </w:r>
    </w:p>
    <w:p w14:paraId="476C763A" w14:textId="18D46ABB" w:rsidR="00833470" w:rsidRPr="000F774B" w:rsidRDefault="00833470" w:rsidP="00833470">
      <w:pPr>
        <w:tabs>
          <w:tab w:val="left" w:pos="6540"/>
        </w:tabs>
        <w:spacing w:line="360" w:lineRule="auto"/>
        <w:rPr>
          <w:rFonts w:ascii="Arial" w:hAnsi="Arial" w:cs="Arial"/>
          <w:lang w:val="nl-NL"/>
        </w:rPr>
      </w:pPr>
      <w:r w:rsidRPr="000F774B">
        <w:rPr>
          <w:rFonts w:ascii="Arial" w:hAnsi="Arial" w:cs="Arial"/>
          <w:b/>
          <w:bCs/>
          <w:lang w:val="nl-NL"/>
        </w:rPr>
        <w:t>Student ID</w:t>
      </w:r>
      <w:r w:rsidRPr="000F774B">
        <w:rPr>
          <w:rFonts w:ascii="Arial" w:hAnsi="Arial" w:cs="Arial"/>
          <w:lang w:val="nl-NL"/>
        </w:rPr>
        <w:t>:</w:t>
      </w:r>
      <w:r w:rsidR="00625EFC">
        <w:rPr>
          <w:rFonts w:ascii="Arial" w:hAnsi="Arial" w:cs="Arial"/>
          <w:lang w:val="nl-NL"/>
        </w:rPr>
        <w:t xml:space="preserve"> 2334082</w:t>
      </w:r>
    </w:p>
    <w:p w14:paraId="27005EB9" w14:textId="77777777" w:rsidR="00833470" w:rsidRPr="000F774B" w:rsidRDefault="00833470" w:rsidP="00833470">
      <w:pPr>
        <w:tabs>
          <w:tab w:val="left" w:pos="6540"/>
        </w:tabs>
        <w:spacing w:line="360" w:lineRule="auto"/>
        <w:rPr>
          <w:rFonts w:ascii="Arial" w:hAnsi="Arial" w:cs="Arial"/>
          <w:lang w:val="nl-NL"/>
        </w:rPr>
      </w:pPr>
    </w:p>
    <w:p w14:paraId="543E95E7" w14:textId="6C03F184" w:rsidR="00833470" w:rsidRPr="000F774B" w:rsidRDefault="00833470" w:rsidP="00833470">
      <w:pPr>
        <w:tabs>
          <w:tab w:val="left" w:pos="6540"/>
        </w:tabs>
        <w:spacing w:line="360" w:lineRule="auto"/>
        <w:rPr>
          <w:rFonts w:ascii="Arial" w:hAnsi="Arial" w:cs="Arial"/>
          <w:lang w:val="nl-NL"/>
        </w:rPr>
      </w:pPr>
      <w:r w:rsidRPr="000F774B">
        <w:rPr>
          <w:rFonts w:ascii="Arial" w:hAnsi="Arial" w:cs="Arial"/>
          <w:b/>
          <w:bCs/>
          <w:lang w:val="nl-NL"/>
        </w:rPr>
        <w:t>Module name</w:t>
      </w:r>
      <w:r w:rsidRPr="000F774B">
        <w:rPr>
          <w:rFonts w:ascii="Arial" w:hAnsi="Arial" w:cs="Arial"/>
          <w:lang w:val="nl-NL"/>
        </w:rPr>
        <w:t xml:space="preserve">: </w:t>
      </w:r>
      <w:r w:rsidR="00625EFC" w:rsidRPr="00625EFC">
        <w:rPr>
          <w:rFonts w:ascii="Arial" w:hAnsi="Arial" w:cs="Arial"/>
        </w:rPr>
        <w:t>Introduction to Health and Social Care</w:t>
      </w:r>
    </w:p>
    <w:p w14:paraId="0009AFB0" w14:textId="17EC4669" w:rsidR="00833470" w:rsidRPr="000F774B" w:rsidRDefault="00833470" w:rsidP="00833470">
      <w:pPr>
        <w:tabs>
          <w:tab w:val="left" w:pos="6540"/>
        </w:tabs>
        <w:spacing w:line="360" w:lineRule="auto"/>
        <w:rPr>
          <w:rFonts w:ascii="Arial" w:hAnsi="Arial" w:cs="Arial"/>
        </w:rPr>
      </w:pPr>
      <w:r w:rsidRPr="000F774B">
        <w:rPr>
          <w:rFonts w:ascii="Arial" w:hAnsi="Arial" w:cs="Arial"/>
          <w:b/>
          <w:bCs/>
        </w:rPr>
        <w:t>Module code</w:t>
      </w:r>
      <w:r w:rsidRPr="000F774B">
        <w:rPr>
          <w:rFonts w:ascii="Arial" w:hAnsi="Arial" w:cs="Arial"/>
        </w:rPr>
        <w:t>:</w:t>
      </w:r>
      <w:r w:rsidR="00625EFC">
        <w:rPr>
          <w:rFonts w:ascii="Arial" w:hAnsi="Arial" w:cs="Arial"/>
        </w:rPr>
        <w:t xml:space="preserve"> LCHS4003</w:t>
      </w:r>
    </w:p>
    <w:p w14:paraId="79A55FD8" w14:textId="77777777" w:rsidR="00625EFC" w:rsidRDefault="00833470" w:rsidP="00833470">
      <w:pPr>
        <w:rPr>
          <w:rFonts w:ascii="Arial" w:hAnsi="Arial" w:cs="Arial"/>
          <w:bCs/>
        </w:rPr>
      </w:pPr>
      <w:r w:rsidRPr="000F774B">
        <w:rPr>
          <w:rFonts w:ascii="Arial" w:hAnsi="Arial" w:cs="Arial"/>
          <w:b/>
          <w:bCs/>
        </w:rPr>
        <w:t>Lecturer name</w:t>
      </w:r>
      <w:r w:rsidR="00625EFC">
        <w:rPr>
          <w:rFonts w:ascii="Arial" w:hAnsi="Arial" w:cs="Arial"/>
          <w:b/>
          <w:bCs/>
        </w:rPr>
        <w:t xml:space="preserve">: </w:t>
      </w:r>
      <w:r w:rsidR="00625EFC" w:rsidRPr="00625EFC">
        <w:rPr>
          <w:rFonts w:ascii="Arial" w:hAnsi="Arial" w:cs="Arial"/>
          <w:bCs/>
        </w:rPr>
        <w:t>Muhammad Aliyu</w:t>
      </w:r>
    </w:p>
    <w:p w14:paraId="0EA5B494" w14:textId="7EBFD4C1" w:rsidR="00833470" w:rsidRPr="000F774B" w:rsidRDefault="00625EFC" w:rsidP="00833470">
      <w:r w:rsidRPr="00625EFC">
        <w:rPr>
          <w:rFonts w:ascii="Arial" w:hAnsi="Arial" w:cs="Arial"/>
          <w:b/>
          <w:bCs/>
        </w:rPr>
        <w:t>Assignment Title:</w:t>
      </w:r>
      <w:r>
        <w:rPr>
          <w:rFonts w:ascii="Arial" w:hAnsi="Arial" w:cs="Arial"/>
          <w:bCs/>
        </w:rPr>
        <w:t xml:space="preserve"> </w:t>
      </w:r>
      <w:r w:rsidRPr="00625EFC">
        <w:rPr>
          <w:rFonts w:ascii="Arial" w:hAnsi="Arial" w:cs="Arial"/>
          <w:bCs/>
        </w:rPr>
        <w:t>Portfolio – Two Tasks</w:t>
      </w:r>
      <w:r w:rsidR="00833470" w:rsidRPr="000F774B">
        <w:t xml:space="preserve"> </w:t>
      </w:r>
    </w:p>
    <w:bookmarkEnd w:id="0"/>
    <w:p w14:paraId="410C101D" w14:textId="224CCB48" w:rsidR="00925D5E" w:rsidRPr="000F774B" w:rsidRDefault="00925D5E">
      <w:pPr>
        <w:sectPr w:rsidR="00925D5E" w:rsidRPr="000F774B">
          <w:headerReference w:type="default" r:id="rId10"/>
          <w:footerReference w:type="default" r:id="rId11"/>
          <w:pgSz w:w="11906" w:h="16838"/>
          <w:pgMar w:top="1440" w:right="1440" w:bottom="1440" w:left="1440" w:header="708" w:footer="708" w:gutter="0"/>
          <w:cols w:space="708"/>
          <w:docGrid w:linePitch="360"/>
        </w:sectPr>
      </w:pPr>
    </w:p>
    <w:p w14:paraId="3BF185BD" w14:textId="329E1901" w:rsidR="00833470" w:rsidRPr="000F774B" w:rsidRDefault="00833470" w:rsidP="00833470">
      <w:pPr>
        <w:rPr>
          <w:rFonts w:ascii="Arial" w:hAnsi="Arial" w:cs="Arial"/>
          <w:b/>
          <w:bCs/>
        </w:rPr>
      </w:pPr>
      <w:r w:rsidRPr="000F774B">
        <w:rPr>
          <w:rFonts w:ascii="Arial" w:hAnsi="Arial" w:cs="Arial"/>
          <w:b/>
          <w:bCs/>
        </w:rPr>
        <w:lastRenderedPageBreak/>
        <w:t xml:space="preserve">Content page </w:t>
      </w:r>
    </w:p>
    <w:p w14:paraId="3BA4751C" w14:textId="77777777" w:rsidR="00833470" w:rsidRPr="000F774B" w:rsidRDefault="00833470" w:rsidP="00833470">
      <w:pPr>
        <w:rPr>
          <w:rFonts w:ascii="Arial" w:hAnsi="Arial" w:cs="Arial"/>
          <w:b/>
          <w:bCs/>
        </w:rPr>
      </w:pPr>
    </w:p>
    <w:p w14:paraId="2F2D77A8" w14:textId="2FA31ADB" w:rsidR="00833470" w:rsidRDefault="00833470" w:rsidP="00833470">
      <w:pPr>
        <w:rPr>
          <w:rFonts w:ascii="Arial" w:hAnsi="Arial" w:cs="Arial"/>
          <w:b/>
          <w:bCs/>
        </w:rPr>
      </w:pPr>
      <w:r w:rsidRPr="000F774B">
        <w:rPr>
          <w:rFonts w:ascii="Arial" w:hAnsi="Arial" w:cs="Arial"/>
          <w:b/>
          <w:bCs/>
        </w:rPr>
        <w:t>Element 1 ……………………………………………………</w:t>
      </w:r>
      <w:r w:rsidR="00511F71">
        <w:rPr>
          <w:rFonts w:ascii="Arial" w:hAnsi="Arial" w:cs="Arial"/>
          <w:b/>
          <w:bCs/>
        </w:rPr>
        <w:t>…………………………</w:t>
      </w:r>
      <w:proofErr w:type="gramStart"/>
      <w:r w:rsidR="00511F71">
        <w:rPr>
          <w:rFonts w:ascii="Arial" w:hAnsi="Arial" w:cs="Arial"/>
          <w:b/>
          <w:bCs/>
        </w:rPr>
        <w:t>…..</w:t>
      </w:r>
      <w:proofErr w:type="gramEnd"/>
      <w:r w:rsidRPr="000F774B">
        <w:rPr>
          <w:rFonts w:ascii="Arial" w:hAnsi="Arial" w:cs="Arial"/>
          <w:b/>
          <w:bCs/>
        </w:rPr>
        <w:t xml:space="preserve">……….. </w:t>
      </w:r>
      <w:r w:rsidR="00511F71">
        <w:rPr>
          <w:rFonts w:ascii="Arial" w:hAnsi="Arial" w:cs="Arial"/>
          <w:b/>
          <w:bCs/>
        </w:rPr>
        <w:t>3</w:t>
      </w:r>
    </w:p>
    <w:p w14:paraId="1F4A22DF" w14:textId="2E3A19F1" w:rsidR="00A321B8" w:rsidRDefault="00A321B8" w:rsidP="00833470">
      <w:pPr>
        <w:rPr>
          <w:rFonts w:ascii="Arial" w:hAnsi="Arial" w:cs="Arial"/>
          <w:b/>
          <w:bCs/>
        </w:rPr>
      </w:pPr>
      <w:r>
        <w:rPr>
          <w:rFonts w:ascii="Arial" w:hAnsi="Arial" w:cs="Arial"/>
          <w:b/>
          <w:bCs/>
        </w:rPr>
        <w:t>Element 2 …........................................................................................................................... 6</w:t>
      </w:r>
    </w:p>
    <w:p w14:paraId="0601F252" w14:textId="633043ED" w:rsidR="00A321B8" w:rsidRPr="000F774B" w:rsidRDefault="00A321B8" w:rsidP="00833470">
      <w:pPr>
        <w:sectPr w:rsidR="00A321B8" w:rsidRPr="000F774B" w:rsidSect="00925D5E">
          <w:pgSz w:w="11906" w:h="16838"/>
          <w:pgMar w:top="1440" w:right="1440" w:bottom="1440" w:left="1440" w:header="708" w:footer="708" w:gutter="0"/>
          <w:cols w:space="708"/>
          <w:docGrid w:linePitch="360"/>
        </w:sectPr>
      </w:pPr>
      <w:r>
        <w:rPr>
          <w:rFonts w:ascii="Arial" w:hAnsi="Arial" w:cs="Arial"/>
          <w:b/>
          <w:bCs/>
        </w:rPr>
        <w:t>References …………………………………………………………………………………………. 8</w:t>
      </w:r>
    </w:p>
    <w:p w14:paraId="5AFFC33B" w14:textId="1191B85B" w:rsidR="003A000F" w:rsidRPr="000F774B" w:rsidRDefault="00625EFC">
      <w:pPr>
        <w:sectPr w:rsidR="003A000F" w:rsidRPr="000F774B" w:rsidSect="003A000F">
          <w:pgSz w:w="16838" w:h="11906" w:orient="landscape"/>
          <w:pgMar w:top="1440" w:right="1440" w:bottom="1440" w:left="1440" w:header="708" w:footer="708" w:gutter="0"/>
          <w:cols w:space="708"/>
          <w:docGrid w:linePitch="360"/>
        </w:sectPr>
      </w:pPr>
      <w:r w:rsidRPr="000F774B">
        <w:rPr>
          <w:noProof/>
          <w:lang w:eastAsia="en-GB"/>
        </w:rPr>
        <w:lastRenderedPageBreak/>
        <mc:AlternateContent>
          <mc:Choice Requires="wps">
            <w:drawing>
              <wp:anchor distT="45720" distB="45720" distL="114300" distR="114300" simplePos="0" relativeHeight="251675648" behindDoc="0" locked="0" layoutInCell="1" allowOverlap="1" wp14:anchorId="1182A892" wp14:editId="1FF5903F">
                <wp:simplePos x="0" y="0"/>
                <wp:positionH relativeFrom="page">
                  <wp:posOffset>3930650</wp:posOffset>
                </wp:positionH>
                <wp:positionV relativeFrom="paragraph">
                  <wp:posOffset>3785235</wp:posOffset>
                </wp:positionV>
                <wp:extent cx="3764280" cy="1908810"/>
                <wp:effectExtent l="19050" t="19050" r="4572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1908810"/>
                        </a:xfrm>
                        <a:prstGeom prst="rect">
                          <a:avLst/>
                        </a:prstGeom>
                        <a:solidFill>
                          <a:srgbClr val="FFFFFF"/>
                        </a:solidFill>
                        <a:ln w="47625">
                          <a:solidFill>
                            <a:srgbClr val="000000"/>
                          </a:solidFill>
                          <a:miter lim="800000"/>
                          <a:headEnd/>
                          <a:tailEnd/>
                        </a:ln>
                        <a:effectLst>
                          <a:softEdge rad="25400"/>
                        </a:effectLst>
                      </wps:spPr>
                      <wps:txbx>
                        <w:txbxContent>
                          <w:p w14:paraId="7EAB15F7" w14:textId="77777777" w:rsidR="00625EFC" w:rsidRPr="00625EFC" w:rsidRDefault="00625EFC" w:rsidP="00625EFC">
                            <w:pPr>
                              <w:jc w:val="both"/>
                              <w:rPr>
                                <w:rFonts w:ascii="Arial" w:hAnsi="Arial" w:cs="Arial"/>
                                <w:b/>
                                <w:bCs/>
                                <w:color w:val="385623" w:themeColor="accent6" w:themeShade="80"/>
                              </w:rPr>
                            </w:pPr>
                            <w:r w:rsidRPr="00625EFC">
                              <w:rPr>
                                <w:rFonts w:ascii="Arial" w:hAnsi="Arial" w:cs="Arial"/>
                                <w:b/>
                                <w:bCs/>
                                <w:color w:val="385623" w:themeColor="accent6" w:themeShade="80"/>
                              </w:rPr>
                              <w:t>Challenges Faced by the Service</w:t>
                            </w:r>
                          </w:p>
                          <w:p w14:paraId="0F5BD23B" w14:textId="1FDA5DBD" w:rsidR="00BE6BE0" w:rsidRPr="00625EFC" w:rsidRDefault="00625EFC" w:rsidP="00625EFC">
                            <w:pPr>
                              <w:jc w:val="both"/>
                              <w:rPr>
                                <w:rFonts w:ascii="Arial" w:hAnsi="Arial" w:cs="Arial"/>
                              </w:rPr>
                            </w:pPr>
                            <w:r w:rsidRPr="00625EFC">
                              <w:rPr>
                                <w:rFonts w:ascii="Arial" w:hAnsi="Arial" w:cs="Arial"/>
                              </w:rPr>
                              <w:t>The stigma that exists about mental health issues prevents people from getting the help they need. The fear of judgment and discrimination will lead to treatment delays. People who experience social problems including poverty and unemployment face difficulties in accessing essential services. The existing barriers will make mental health conditions worse while they decrease the success rate of community-based treatment programs.</w:t>
                            </w:r>
                          </w:p>
                          <w:p w14:paraId="509CCEFE" w14:textId="77777777" w:rsidR="00BE6BE0" w:rsidRPr="00625EFC" w:rsidRDefault="00BE6BE0" w:rsidP="00625EFC">
                            <w:pPr>
                              <w:jc w:val="both"/>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309.5pt;margin-top:298.05pt;width:296.4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" strokeweight="3.75pt">
                <v:textbox>
                  <w:txbxContent>
                    <w:p w14:paraId="7EAB15F7" w14:textId="77777777" w:rsidR="00625EFC" w:rsidRPr="00625EFC" w:rsidRDefault="00625EFC" w:rsidP="00625EFC">
                      <w:pPr>
                        <w:jc w:val="both"/>
                        <w:rPr>
                          <w:rFonts w:ascii="Arial" w:hAnsi="Arial" w:cs="Arial"/>
                          <w:b/>
                          <w:bCs/>
                          <w:color w:val="385623" w:themeColor="accent6" w:themeShade="80"/>
                        </w:rPr>
                      </w:pPr>
                      <w:r w:rsidRPr="00625EFC">
                        <w:rPr>
                          <w:rFonts w:ascii="Arial" w:hAnsi="Arial" w:cs="Arial"/>
                          <w:b/>
                          <w:bCs/>
                          <w:color w:val="385623" w:themeColor="accent6" w:themeShade="80"/>
                        </w:rPr>
                        <w:t>Challenges Faced by the Service</w:t>
                      </w:r>
                    </w:p>
                    <w:p w14:paraId="0F5BD23B" w14:textId="1FDA5DBD" w:rsidR="00BE6BE0" w:rsidRPr="00625EFC" w:rsidRDefault="00625EFC" w:rsidP="00625EFC">
                      <w:pPr>
                        <w:jc w:val="both"/>
                        <w:rPr>
                          <w:rFonts w:ascii="Arial" w:hAnsi="Arial" w:cs="Arial"/>
                        </w:rPr>
                      </w:pPr>
                      <w:r w:rsidRPr="00625EFC">
                        <w:rPr>
                          <w:rFonts w:ascii="Arial" w:hAnsi="Arial" w:cs="Arial"/>
                        </w:rPr>
                        <w:t>The stigma that exists about mental health issues prevents people from getting the help they need. The fear of judgment and discrimination will lead to treatment delays. People who experience social problems including poverty and unemployment face difficulties in accessing essential services. The existing barriers will make mental health conditions worse while they decrease the success rate of community-based treatment programs.</w:t>
                      </w:r>
                    </w:p>
                    <w:p w14:paraId="509CCEFE" w14:textId="77777777" w:rsidR="00BE6BE0" w:rsidRPr="00625EFC" w:rsidRDefault="00BE6BE0" w:rsidP="00625EFC">
                      <w:pPr>
                        <w:jc w:val="both"/>
                        <w:rPr>
                          <w:rFonts w:ascii="Arial" w:hAnsi="Arial" w:cs="Arial"/>
                        </w:rPr>
                      </w:pPr>
                    </w:p>
                  </w:txbxContent>
                </v:textbox>
                <w10:wrap type="square" anchorx="page"/>
              </v:shape>
            </w:pict>
          </mc:Fallback>
        </mc:AlternateContent>
      </w:r>
      <w:r w:rsidR="00231E15" w:rsidRPr="000F774B">
        <w:rPr>
          <w:noProof/>
          <w:lang w:eastAsia="en-GB"/>
        </w:rPr>
        <mc:AlternateContent>
          <mc:Choice Requires="wps">
            <w:drawing>
              <wp:anchor distT="45720" distB="45720" distL="114300" distR="114300" simplePos="0" relativeHeight="251669504" behindDoc="0" locked="0" layoutInCell="1" allowOverlap="1" wp14:anchorId="298766ED" wp14:editId="30149A0F">
                <wp:simplePos x="0" y="0"/>
                <wp:positionH relativeFrom="column">
                  <wp:posOffset>6269990</wp:posOffset>
                </wp:positionH>
                <wp:positionV relativeFrom="paragraph">
                  <wp:posOffset>1269555</wp:posOffset>
                </wp:positionV>
                <wp:extent cx="2719070" cy="2517140"/>
                <wp:effectExtent l="19050" t="19050" r="24130" b="1651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070" cy="2517140"/>
                        </a:xfrm>
                        <a:prstGeom prst="rect">
                          <a:avLst/>
                        </a:prstGeom>
                        <a:solidFill>
                          <a:srgbClr val="FFFFFF"/>
                        </a:solidFill>
                        <a:ln w="44450">
                          <a:solidFill>
                            <a:srgbClr val="000000"/>
                          </a:solidFill>
                          <a:miter lim="800000"/>
                          <a:headEnd/>
                          <a:tailEnd/>
                        </a:ln>
                        <a:effectLst>
                          <a:softEdge rad="25400"/>
                        </a:effectLst>
                      </wps:spPr>
                      <wps:txbx>
                        <w:txbxContent>
                          <w:p w14:paraId="019AEABF" w14:textId="3C4FDB2B" w:rsidR="00BE6BE0" w:rsidRPr="0045023B" w:rsidRDefault="000424BB" w:rsidP="0045023B">
                            <w:pPr>
                              <w:jc w:val="both"/>
                              <w:rPr>
                                <w:rFonts w:ascii="Arial" w:hAnsi="Arial" w:cs="Arial"/>
                                <w:b/>
                                <w:bCs/>
                                <w:color w:val="385623" w:themeColor="accent6" w:themeShade="80"/>
                              </w:rPr>
                            </w:pPr>
                            <w:r w:rsidRPr="0045023B">
                              <w:rPr>
                                <w:rFonts w:ascii="Arial" w:hAnsi="Arial" w:cs="Arial"/>
                                <w:b/>
                                <w:bCs/>
                                <w:color w:val="385623" w:themeColor="accent6" w:themeShade="80"/>
                              </w:rPr>
                              <w:t>Current Functioning of the Service</w:t>
                            </w:r>
                          </w:p>
                          <w:p w14:paraId="2F2C6041" w14:textId="5FC59565" w:rsidR="00BE6BE0" w:rsidRPr="0045023B" w:rsidRDefault="00231E15" w:rsidP="0045023B">
                            <w:pPr>
                              <w:jc w:val="both"/>
                              <w:rPr>
                                <w:rFonts w:ascii="Arial" w:hAnsi="Arial" w:cs="Arial"/>
                              </w:rPr>
                            </w:pPr>
                            <w:r>
                              <w:rPr>
                                <w:rFonts w:ascii="Arial" w:hAnsi="Arial" w:cs="Arial"/>
                              </w:rPr>
                              <w:t xml:space="preserve">Community teams, </w:t>
                            </w:r>
                            <w:r w:rsidR="0045023B" w:rsidRPr="0045023B">
                              <w:rPr>
                                <w:rFonts w:ascii="Arial" w:hAnsi="Arial" w:cs="Arial"/>
                              </w:rPr>
                              <w:t>crisis units and outpatient support services deliver their services to customers today. Professionals work together to assess needs and deliver personalised care plans. The system receives referrals from both GPs and hospitals while digital tools such as telehealth enable better access to services. The service provides ongoing support through its coordinated system which operates throughout the 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493.7pt;margin-top:99.95pt;width:214.1pt;height:198.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" strokeweight="3.5pt">
                <v:textbox>
                  <w:txbxContent>
                    <w:p w14:paraId="019AEABF" w14:textId="3C4FDB2B" w:rsidR="00BE6BE0" w:rsidRPr="0045023B" w:rsidRDefault="000424BB" w:rsidP="0045023B">
                      <w:pPr>
                        <w:jc w:val="both"/>
                        <w:rPr>
                          <w:rFonts w:ascii="Arial" w:hAnsi="Arial" w:cs="Arial"/>
                          <w:b/>
                          <w:bCs/>
                          <w:color w:val="385623" w:themeColor="accent6" w:themeShade="80"/>
                        </w:rPr>
                      </w:pPr>
                      <w:r w:rsidRPr="0045023B">
                        <w:rPr>
                          <w:rFonts w:ascii="Arial" w:hAnsi="Arial" w:cs="Arial"/>
                          <w:b/>
                          <w:bCs/>
                          <w:color w:val="385623" w:themeColor="accent6" w:themeShade="80"/>
                        </w:rPr>
                        <w:t>Current Functioning of the Service</w:t>
                      </w:r>
                    </w:p>
                    <w:p w14:paraId="2F2C6041" w14:textId="5FC59565" w:rsidR="00BE6BE0" w:rsidRPr="0045023B" w:rsidRDefault="00231E15" w:rsidP="0045023B">
                      <w:pPr>
                        <w:jc w:val="both"/>
                        <w:rPr>
                          <w:rFonts w:ascii="Arial" w:hAnsi="Arial" w:cs="Arial"/>
                        </w:rPr>
                      </w:pPr>
                      <w:r>
                        <w:rPr>
                          <w:rFonts w:ascii="Arial" w:hAnsi="Arial" w:cs="Arial"/>
                        </w:rPr>
                        <w:t xml:space="preserve">Community teams, </w:t>
                      </w:r>
                      <w:r w:rsidR="0045023B" w:rsidRPr="0045023B">
                        <w:rPr>
                          <w:rFonts w:ascii="Arial" w:hAnsi="Arial" w:cs="Arial"/>
                        </w:rPr>
                        <w:t>crisis units and outpatient support services deliver their services to customers today. Professionals work together to assess needs and deliver personalised care plans. The system receives referrals from both GPs and hospitals while digital tools such as telehealth enable better access to services. The service provides ongoing support through its coordinated system which operates throughout the community.</w:t>
                      </w:r>
                    </w:p>
                  </w:txbxContent>
                </v:textbox>
                <w10:wrap type="square"/>
              </v:shape>
            </w:pict>
          </mc:Fallback>
        </mc:AlternateContent>
      </w:r>
      <w:r w:rsidR="00231E15" w:rsidRPr="000F774B">
        <w:rPr>
          <w:noProof/>
          <w:lang w:eastAsia="en-GB"/>
        </w:rPr>
        <mc:AlternateContent>
          <mc:Choice Requires="wps">
            <w:drawing>
              <wp:anchor distT="45720" distB="45720" distL="114300" distR="114300" simplePos="0" relativeHeight="251665408" behindDoc="0" locked="0" layoutInCell="1" allowOverlap="1" wp14:anchorId="21A64788" wp14:editId="4E11BBFA">
                <wp:simplePos x="0" y="0"/>
                <wp:positionH relativeFrom="margin">
                  <wp:posOffset>3110865</wp:posOffset>
                </wp:positionH>
                <wp:positionV relativeFrom="paragraph">
                  <wp:posOffset>1270635</wp:posOffset>
                </wp:positionV>
                <wp:extent cx="2660015" cy="2469515"/>
                <wp:effectExtent l="19050" t="19050" r="26035" b="260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015" cy="2469515"/>
                        </a:xfrm>
                        <a:prstGeom prst="rect">
                          <a:avLst/>
                        </a:prstGeom>
                        <a:solidFill>
                          <a:srgbClr val="FFFFFF"/>
                        </a:solidFill>
                        <a:ln w="44450">
                          <a:solidFill>
                            <a:srgbClr val="000000"/>
                          </a:solidFill>
                          <a:miter lim="800000"/>
                          <a:headEnd/>
                          <a:tailEnd/>
                        </a:ln>
                        <a:effectLst>
                          <a:softEdge rad="25400"/>
                        </a:effectLst>
                      </wps:spPr>
                      <wps:txbx>
                        <w:txbxContent>
                          <w:p w14:paraId="16EA0274" w14:textId="5BAF2125" w:rsidR="00BE6BE0" w:rsidRPr="000424BB" w:rsidRDefault="000424BB" w:rsidP="000424BB">
                            <w:pPr>
                              <w:jc w:val="both"/>
                              <w:rPr>
                                <w:rFonts w:ascii="Arial" w:hAnsi="Arial" w:cs="Arial"/>
                                <w:b/>
                                <w:bCs/>
                                <w:color w:val="385623" w:themeColor="accent6" w:themeShade="80"/>
                              </w:rPr>
                            </w:pPr>
                            <w:r w:rsidRPr="000424BB">
                              <w:rPr>
                                <w:rFonts w:ascii="Arial" w:hAnsi="Arial" w:cs="Arial"/>
                                <w:b/>
                                <w:bCs/>
                                <w:color w:val="385623" w:themeColor="accent6" w:themeShade="80"/>
                              </w:rPr>
                              <w:t>Brief History of the Service</w:t>
                            </w:r>
                          </w:p>
                          <w:p w14:paraId="2A6CE679" w14:textId="35334237" w:rsidR="00BE6BE0" w:rsidRPr="000424BB" w:rsidRDefault="000424BB" w:rsidP="000424BB">
                            <w:pPr>
                              <w:jc w:val="both"/>
                              <w:rPr>
                                <w:rFonts w:ascii="Arial" w:hAnsi="Arial" w:cs="Arial"/>
                              </w:rPr>
                            </w:pPr>
                            <w:r w:rsidRPr="000424BB">
                              <w:rPr>
                                <w:rFonts w:ascii="Arial" w:hAnsi="Arial" w:cs="Arial"/>
                              </w:rPr>
                              <w:t xml:space="preserve">Community mental health care developed after the decline of large psychiatric hospitals. The mid-20th century deinstitutionalisation movement created more humane community-based support systems. Through Care in the Community implementation, services began to operate from locations closer to people because </w:t>
                            </w:r>
                            <w:r>
                              <w:rPr>
                                <w:rFonts w:ascii="Arial" w:hAnsi="Arial" w:cs="Arial"/>
                              </w:rPr>
                              <w:t xml:space="preserve">it resulted in better </w:t>
                            </w:r>
                            <w:r w:rsidR="0045023B">
                              <w:rPr>
                                <w:rFonts w:ascii="Arial" w:hAnsi="Arial" w:cs="Arial"/>
                              </w:rPr>
                              <w:t xml:space="preserve">rights, </w:t>
                            </w:r>
                            <w:r w:rsidR="0045023B" w:rsidRPr="000424BB">
                              <w:rPr>
                                <w:rFonts w:ascii="Arial" w:hAnsi="Arial" w:cs="Arial"/>
                              </w:rPr>
                              <w:t>independence</w:t>
                            </w:r>
                            <w:r w:rsidRPr="000424BB">
                              <w:rPr>
                                <w:rFonts w:ascii="Arial" w:hAnsi="Arial" w:cs="Arial"/>
                              </w:rPr>
                              <w:t xml:space="preserve"> and treatment access for individuals.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244.95pt;margin-top:100.05pt;width:209.45pt;height:194.4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" strokeweight="3.5pt">
                <v:textbox>
                  <w:txbxContent>
                    <w:p w14:paraId="16EA0274" w14:textId="5BAF2125" w:rsidR="00BE6BE0" w:rsidRPr="000424BB" w:rsidRDefault="000424BB" w:rsidP="000424BB">
                      <w:pPr>
                        <w:jc w:val="both"/>
                        <w:rPr>
                          <w:rFonts w:ascii="Arial" w:hAnsi="Arial" w:cs="Arial"/>
                          <w:b/>
                          <w:bCs/>
                          <w:color w:val="385623" w:themeColor="accent6" w:themeShade="80"/>
                        </w:rPr>
                      </w:pPr>
                      <w:r w:rsidRPr="000424BB">
                        <w:rPr>
                          <w:rFonts w:ascii="Arial" w:hAnsi="Arial" w:cs="Arial"/>
                          <w:b/>
                          <w:bCs/>
                          <w:color w:val="385623" w:themeColor="accent6" w:themeShade="80"/>
                        </w:rPr>
                        <w:t>Brief History of the Service</w:t>
                      </w:r>
                    </w:p>
                    <w:p w14:paraId="2A6CE679" w14:textId="35334237" w:rsidR="00BE6BE0" w:rsidRPr="000424BB" w:rsidRDefault="000424BB" w:rsidP="000424BB">
                      <w:pPr>
                        <w:jc w:val="both"/>
                        <w:rPr>
                          <w:rFonts w:ascii="Arial" w:hAnsi="Arial" w:cs="Arial"/>
                        </w:rPr>
                      </w:pPr>
                      <w:r w:rsidRPr="000424BB">
                        <w:rPr>
                          <w:rFonts w:ascii="Arial" w:hAnsi="Arial" w:cs="Arial"/>
                        </w:rPr>
                        <w:t xml:space="preserve">Community mental health care developed after the decline of large psychiatric hospitals. The mid-20th century deinstitutionalisation movement created more humane community-based support systems. Through Care in the Community implementation, services began to operate from locations closer to people because </w:t>
                      </w:r>
                      <w:r>
                        <w:rPr>
                          <w:rFonts w:ascii="Arial" w:hAnsi="Arial" w:cs="Arial"/>
                        </w:rPr>
                        <w:t xml:space="preserve">it resulted in better </w:t>
                      </w:r>
                      <w:r w:rsidR="0045023B">
                        <w:rPr>
                          <w:rFonts w:ascii="Arial" w:hAnsi="Arial" w:cs="Arial"/>
                        </w:rPr>
                        <w:t xml:space="preserve">rights, </w:t>
                      </w:r>
                      <w:r w:rsidR="0045023B" w:rsidRPr="000424BB">
                        <w:rPr>
                          <w:rFonts w:ascii="Arial" w:hAnsi="Arial" w:cs="Arial"/>
                        </w:rPr>
                        <w:t>independence</w:t>
                      </w:r>
                      <w:r w:rsidRPr="000424BB">
                        <w:rPr>
                          <w:rFonts w:ascii="Arial" w:hAnsi="Arial" w:cs="Arial"/>
                        </w:rPr>
                        <w:t xml:space="preserve"> and treatment access for individuals.</w:t>
                      </w:r>
                    </w:p>
                  </w:txbxContent>
                </v:textbox>
                <w10:wrap type="square" anchorx="margin"/>
              </v:shape>
            </w:pict>
          </mc:Fallback>
        </mc:AlternateContent>
      </w:r>
      <w:r w:rsidR="00F64FBC" w:rsidRPr="000F774B">
        <w:rPr>
          <w:noProof/>
          <w:lang w:eastAsia="en-GB"/>
        </w:rPr>
        <mc:AlternateContent>
          <mc:Choice Requires="wps">
            <w:drawing>
              <wp:anchor distT="45720" distB="45720" distL="114300" distR="114300" simplePos="0" relativeHeight="251663360" behindDoc="0" locked="0" layoutInCell="1" allowOverlap="1" wp14:anchorId="04CAE92E" wp14:editId="09974A14">
                <wp:simplePos x="0" y="0"/>
                <wp:positionH relativeFrom="page">
                  <wp:posOffset>958850</wp:posOffset>
                </wp:positionH>
                <wp:positionV relativeFrom="paragraph">
                  <wp:posOffset>1263650</wp:posOffset>
                </wp:positionV>
                <wp:extent cx="2367280" cy="2470150"/>
                <wp:effectExtent l="19050" t="19050" r="3302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470150"/>
                        </a:xfrm>
                        <a:prstGeom prst="rect">
                          <a:avLst/>
                        </a:prstGeom>
                        <a:solidFill>
                          <a:srgbClr val="FFFFFF"/>
                        </a:solidFill>
                        <a:ln w="47625">
                          <a:solidFill>
                            <a:schemeClr val="accent2"/>
                          </a:solidFill>
                          <a:miter lim="800000"/>
                          <a:headEnd/>
                          <a:tailEnd/>
                        </a:ln>
                        <a:effectLst>
                          <a:softEdge rad="25400"/>
                        </a:effectLst>
                      </wps:spPr>
                      <wps:txbx>
                        <w:txbxContent>
                          <w:p w14:paraId="35096631" w14:textId="16D33793" w:rsidR="00BE6BE0" w:rsidRPr="000424BB" w:rsidRDefault="000424BB" w:rsidP="000424BB">
                            <w:pPr>
                              <w:jc w:val="both"/>
                              <w:rPr>
                                <w:rFonts w:ascii="Arial" w:hAnsi="Arial" w:cs="Arial"/>
                                <w:b/>
                                <w:bCs/>
                                <w:color w:val="385623" w:themeColor="accent6" w:themeShade="80"/>
                              </w:rPr>
                            </w:pPr>
                            <w:r w:rsidRPr="000424BB">
                              <w:rPr>
                                <w:rFonts w:ascii="Arial" w:hAnsi="Arial" w:cs="Arial"/>
                                <w:b/>
                                <w:bCs/>
                                <w:color w:val="385623" w:themeColor="accent6" w:themeShade="80"/>
                              </w:rPr>
                              <w:t>Explanation of the Service</w:t>
                            </w:r>
                          </w:p>
                          <w:p w14:paraId="44A2397F" w14:textId="39482DB8" w:rsidR="00BE6BE0" w:rsidRPr="000424BB" w:rsidRDefault="00F45C31" w:rsidP="000424BB">
                            <w:pPr>
                              <w:jc w:val="both"/>
                              <w:rPr>
                                <w:rFonts w:ascii="Arial" w:hAnsi="Arial" w:cs="Arial"/>
                              </w:rPr>
                            </w:pPr>
                            <w:r w:rsidRPr="000424BB">
                              <w:rPr>
                                <w:rFonts w:ascii="Arial" w:hAnsi="Arial" w:cs="Arial"/>
                              </w:rPr>
                              <w:t>Community Mental Health Services support people with mental health conditions while they live at home. Social workers and nurs</w:t>
                            </w:r>
                            <w:r w:rsidR="000424BB">
                              <w:rPr>
                                <w:rFonts w:ascii="Arial" w:hAnsi="Arial" w:cs="Arial"/>
                              </w:rPr>
                              <w:t xml:space="preserve">es deliver therapy services, </w:t>
                            </w:r>
                            <w:r w:rsidRPr="000424BB">
                              <w:rPr>
                                <w:rFonts w:ascii="Arial" w:hAnsi="Arial" w:cs="Arial"/>
                              </w:rPr>
                              <w:t>medication assistance and support clients with their daily tasks. The organization delivers person-centred care w</w:t>
                            </w:r>
                            <w:r w:rsidR="000424BB">
                              <w:rPr>
                                <w:rFonts w:ascii="Arial" w:hAnsi="Arial" w:cs="Arial"/>
                              </w:rPr>
                              <w:t>hich helps to achieve recovery,</w:t>
                            </w:r>
                            <w:r w:rsidRPr="000424BB">
                              <w:rPr>
                                <w:rFonts w:ascii="Arial" w:hAnsi="Arial" w:cs="Arial"/>
                              </w:rPr>
                              <w:t xml:space="preserve"> independence and social inclusion through its individualized treatment approach.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75.5pt;margin-top:99.5pt;width:186.4pt;height:194.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" strokecolor="#ed7d31 [3205]" strokeweight="3.75pt">
                <v:textbox>
                  <w:txbxContent>
                    <w:p w14:paraId="35096631" w14:textId="16D33793" w:rsidR="00BE6BE0" w:rsidRPr="000424BB" w:rsidRDefault="000424BB" w:rsidP="000424BB">
                      <w:pPr>
                        <w:jc w:val="both"/>
                        <w:rPr>
                          <w:rFonts w:ascii="Arial" w:hAnsi="Arial" w:cs="Arial"/>
                          <w:b/>
                          <w:bCs/>
                          <w:color w:val="385623" w:themeColor="accent6" w:themeShade="80"/>
                        </w:rPr>
                      </w:pPr>
                      <w:r w:rsidRPr="000424BB">
                        <w:rPr>
                          <w:rFonts w:ascii="Arial" w:hAnsi="Arial" w:cs="Arial"/>
                          <w:b/>
                          <w:bCs/>
                          <w:color w:val="385623" w:themeColor="accent6" w:themeShade="80"/>
                        </w:rPr>
                        <w:t>Explanation of the Service</w:t>
                      </w:r>
                    </w:p>
                    <w:p w14:paraId="44A2397F" w14:textId="39482DB8" w:rsidR="00BE6BE0" w:rsidRPr="000424BB" w:rsidRDefault="00F45C31" w:rsidP="000424BB">
                      <w:pPr>
                        <w:jc w:val="both"/>
                        <w:rPr>
                          <w:rFonts w:ascii="Arial" w:hAnsi="Arial" w:cs="Arial"/>
                        </w:rPr>
                      </w:pPr>
                      <w:r w:rsidRPr="000424BB">
                        <w:rPr>
                          <w:rFonts w:ascii="Arial" w:hAnsi="Arial" w:cs="Arial"/>
                        </w:rPr>
                        <w:t>Community Mental Health Services support people with mental health conditions while they live at home. Social workers and nurs</w:t>
                      </w:r>
                      <w:r w:rsidR="000424BB">
                        <w:rPr>
                          <w:rFonts w:ascii="Arial" w:hAnsi="Arial" w:cs="Arial"/>
                        </w:rPr>
                        <w:t xml:space="preserve">es deliver therapy services, </w:t>
                      </w:r>
                      <w:r w:rsidRPr="000424BB">
                        <w:rPr>
                          <w:rFonts w:ascii="Arial" w:hAnsi="Arial" w:cs="Arial"/>
                        </w:rPr>
                        <w:t>medication assistance and support clients with their daily tasks. The organization delivers person-centred care w</w:t>
                      </w:r>
                      <w:r w:rsidR="000424BB">
                        <w:rPr>
                          <w:rFonts w:ascii="Arial" w:hAnsi="Arial" w:cs="Arial"/>
                        </w:rPr>
                        <w:t>hich helps to achieve recovery,</w:t>
                      </w:r>
                      <w:r w:rsidRPr="000424BB">
                        <w:rPr>
                          <w:rFonts w:ascii="Arial" w:hAnsi="Arial" w:cs="Arial"/>
                        </w:rPr>
                        <w:t xml:space="preserve"> independence and social inclusion through its individualized treatment approach.</w:t>
                      </w:r>
                    </w:p>
                  </w:txbxContent>
                </v:textbox>
                <w10:wrap type="square" anchorx="page"/>
              </v:shape>
            </w:pict>
          </mc:Fallback>
        </mc:AlternateContent>
      </w:r>
      <w:r w:rsidR="00F64FBC" w:rsidRPr="000F774B">
        <w:rPr>
          <w:noProof/>
          <w:lang w:eastAsia="en-GB"/>
        </w:rPr>
        <mc:AlternateContent>
          <mc:Choice Requires="wps">
            <w:drawing>
              <wp:anchor distT="45720" distB="45720" distL="114300" distR="114300" simplePos="0" relativeHeight="251667456" behindDoc="0" locked="0" layoutInCell="1" allowOverlap="1" wp14:anchorId="2F5030E1" wp14:editId="348924B6">
                <wp:simplePos x="0" y="0"/>
                <wp:positionH relativeFrom="margin">
                  <wp:posOffset>6775450</wp:posOffset>
                </wp:positionH>
                <wp:positionV relativeFrom="paragraph">
                  <wp:posOffset>3841750</wp:posOffset>
                </wp:positionV>
                <wp:extent cx="2729230" cy="1860550"/>
                <wp:effectExtent l="19050" t="19050" r="1397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1860550"/>
                        </a:xfrm>
                        <a:prstGeom prst="rect">
                          <a:avLst/>
                        </a:prstGeom>
                        <a:solidFill>
                          <a:srgbClr val="FFFFFF"/>
                        </a:solidFill>
                        <a:ln w="44450">
                          <a:solidFill>
                            <a:srgbClr val="000000"/>
                          </a:solidFill>
                          <a:miter lim="800000"/>
                          <a:headEnd/>
                          <a:tailEnd/>
                        </a:ln>
                        <a:effectLst>
                          <a:softEdge rad="25400"/>
                        </a:effectLst>
                      </wps:spPr>
                      <wps:txbx>
                        <w:txbxContent>
                          <w:p w14:paraId="2C703FA3" w14:textId="78F6268F" w:rsidR="00BE6BE0" w:rsidRPr="00FD32B5" w:rsidRDefault="00625EFC" w:rsidP="00BE6BE0">
                            <w:pPr>
                              <w:rPr>
                                <w:b/>
                                <w:bCs/>
                                <w:color w:val="385623" w:themeColor="accent6" w:themeShade="80"/>
                              </w:rPr>
                            </w:pPr>
                            <w:r>
                              <w:rPr>
                                <w:b/>
                                <w:bCs/>
                                <w:color w:val="385623" w:themeColor="accent6" w:themeShade="80"/>
                              </w:rPr>
                              <w:t>Community Mental Health</w:t>
                            </w:r>
                          </w:p>
                          <w:p w14:paraId="69461F56" w14:textId="56DE8300" w:rsidR="00BE6BE0" w:rsidRDefault="00625EFC" w:rsidP="00625EFC">
                            <w:r>
                              <w:rPr>
                                <w:noProof/>
                                <w:lang w:eastAsia="en-GB"/>
                              </w:rPr>
                              <w:drawing>
                                <wp:inline distT="0" distB="0" distL="0" distR="0" wp14:anchorId="31546B12" wp14:editId="6F84BD56">
                                  <wp:extent cx="2529444" cy="1507435"/>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86895" cy="154167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30" type="#_x0000_t202" style="position:absolute;margin-left:533.5pt;margin-top:302.5pt;width:214.9pt;height:1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" strokeweight="3.5pt">
                <v:textbox>
                  <w:txbxContent>
                    <w:p w14:paraId="2C703FA3" w14:textId="78F6268F" w:rsidR="00BE6BE0" w:rsidRPr="00FD32B5" w:rsidRDefault="00625EFC" w:rsidP="00BE6BE0">
                      <w:pPr>
                        <w:rPr>
                          <w:b/>
                          <w:bCs/>
                          <w:color w:val="385623" w:themeColor="accent6" w:themeShade="80"/>
                        </w:rPr>
                      </w:pPr>
                      <w:r>
                        <w:rPr>
                          <w:b/>
                          <w:bCs/>
                          <w:color w:val="385623" w:themeColor="accent6" w:themeShade="80"/>
                        </w:rPr>
                        <w:t>Community Mental Health</w:t>
                      </w:r>
                    </w:p>
                    <w:p w14:paraId="69461F56" w14:textId="56DE8300" w:rsidR="00BE6BE0" w:rsidRDefault="00625EFC" w:rsidP="00625EFC">
                      <w:r>
                        <w:rPr>
                          <w:noProof/>
                          <w:lang w:eastAsia="en-GB"/>
                        </w:rPr>
                        <w:drawing>
                          <wp:inline distT="0" distB="0" distL="0" distR="0" wp14:anchorId="31546B12" wp14:editId="6F84BD56">
                            <wp:extent cx="2529444" cy="1507435"/>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86895" cy="1541673"/>
                                    </a:xfrm>
                                    <a:prstGeom prst="rect">
                                      <a:avLst/>
                                    </a:prstGeom>
                                  </pic:spPr>
                                </pic:pic>
                              </a:graphicData>
                            </a:graphic>
                          </wp:inline>
                        </w:drawing>
                      </w:r>
                    </w:p>
                  </w:txbxContent>
                </v:textbox>
                <w10:wrap type="square" anchorx="margin"/>
              </v:shape>
            </w:pict>
          </mc:Fallback>
        </mc:AlternateContent>
      </w:r>
      <w:r w:rsidR="009E257B" w:rsidRPr="000F774B">
        <w:rPr>
          <w:noProof/>
          <w:lang w:eastAsia="en-GB"/>
        </w:rPr>
        <mc:AlternateContent>
          <mc:Choice Requires="wps">
            <w:drawing>
              <wp:anchor distT="0" distB="0" distL="114300" distR="114300" simplePos="0" relativeHeight="251659264" behindDoc="1" locked="0" layoutInCell="1" allowOverlap="1" wp14:anchorId="777A8668" wp14:editId="2F6F1783">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BB52CF"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" fillcolor="gray [1629]" strokecolor="#92d050" strokeweight="1pt">
                <v:fill opacity="30069f"/>
                <w10:wrap anchorx="page"/>
              </v:rect>
            </w:pict>
          </mc:Fallback>
        </mc:AlternateContent>
      </w:r>
      <w:r w:rsidR="00BE6BE0" w:rsidRPr="000F774B">
        <w:rPr>
          <w:noProof/>
          <w:lang w:eastAsia="en-GB"/>
        </w:rPr>
        <mc:AlternateContent>
          <mc:Choice Requires="wps">
            <w:drawing>
              <wp:anchor distT="45720" distB="45720" distL="114300" distR="114300" simplePos="0" relativeHeight="251671552" behindDoc="0" locked="0" layoutInCell="1" allowOverlap="1" wp14:anchorId="5D749413" wp14:editId="1D9D0CA6">
                <wp:simplePos x="0" y="0"/>
                <wp:positionH relativeFrom="page">
                  <wp:posOffset>215900</wp:posOffset>
                </wp:positionH>
                <wp:positionV relativeFrom="paragraph">
                  <wp:posOffset>3784600</wp:posOffset>
                </wp:positionV>
                <wp:extent cx="3581400" cy="1908810"/>
                <wp:effectExtent l="19050" t="19050" r="3810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6E07F680" w14:textId="385CF5CF" w:rsidR="00BE6BE0" w:rsidRPr="00625EFC" w:rsidRDefault="00625EFC" w:rsidP="00625EFC">
                            <w:pPr>
                              <w:jc w:val="both"/>
                              <w:rPr>
                                <w:rFonts w:ascii="Arial" w:hAnsi="Arial" w:cs="Arial"/>
                                <w:b/>
                                <w:bCs/>
                                <w:color w:val="385623" w:themeColor="accent6" w:themeShade="80"/>
                              </w:rPr>
                            </w:pPr>
                            <w:r w:rsidRPr="00625EFC">
                              <w:rPr>
                                <w:rFonts w:ascii="Arial" w:hAnsi="Arial" w:cs="Arial"/>
                                <w:b/>
                                <w:bCs/>
                                <w:color w:val="385623" w:themeColor="accent6" w:themeShade="80"/>
                              </w:rPr>
                              <w:t>Challenges Faced by the Service</w:t>
                            </w:r>
                          </w:p>
                          <w:p w14:paraId="0809CF7E" w14:textId="699F330E" w:rsidR="00BE6BE0" w:rsidRPr="00625EFC" w:rsidRDefault="00625EFC" w:rsidP="00625EFC">
                            <w:pPr>
                              <w:jc w:val="both"/>
                              <w:rPr>
                                <w:rFonts w:ascii="Arial" w:hAnsi="Arial" w:cs="Arial"/>
                              </w:rPr>
                            </w:pPr>
                            <w:r w:rsidRPr="00625EFC">
                              <w:rPr>
                                <w:rFonts w:ascii="Arial" w:hAnsi="Arial" w:cs="Arial"/>
                              </w:rPr>
                              <w:t>Community mental health services experience challenges with funding and staff resources. Increased demand for services results in extended waiting periods which decrease patient access to treatment. The demand for services creates pressure that decreases the quality of services and harms staff wellness, which results in difficulties for providing support to all people who need assistance.</w:t>
                            </w:r>
                          </w:p>
                          <w:p w14:paraId="7B69BC2F" w14:textId="77777777" w:rsidR="00BE6BE0" w:rsidRPr="00625EFC" w:rsidRDefault="00BE6BE0" w:rsidP="00625EFC">
                            <w:pPr>
                              <w:jc w:val="both"/>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17pt;margin-top:298pt;width:282pt;height:150.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" strokeweight="3.75pt">
                <v:textbox>
                  <w:txbxContent>
                    <w:p w14:paraId="6E07F680" w14:textId="385CF5CF" w:rsidR="00BE6BE0" w:rsidRPr="00625EFC" w:rsidRDefault="00625EFC" w:rsidP="00625EFC">
                      <w:pPr>
                        <w:jc w:val="both"/>
                        <w:rPr>
                          <w:rFonts w:ascii="Arial" w:hAnsi="Arial" w:cs="Arial"/>
                          <w:b/>
                          <w:bCs/>
                          <w:color w:val="385623" w:themeColor="accent6" w:themeShade="80"/>
                        </w:rPr>
                      </w:pPr>
                      <w:r w:rsidRPr="00625EFC">
                        <w:rPr>
                          <w:rFonts w:ascii="Arial" w:hAnsi="Arial" w:cs="Arial"/>
                          <w:b/>
                          <w:bCs/>
                          <w:color w:val="385623" w:themeColor="accent6" w:themeShade="80"/>
                        </w:rPr>
                        <w:t>Challenges Faced by the Service</w:t>
                      </w:r>
                    </w:p>
                    <w:p w14:paraId="0809CF7E" w14:textId="699F330E" w:rsidR="00BE6BE0" w:rsidRPr="00625EFC" w:rsidRDefault="00625EFC" w:rsidP="00625EFC">
                      <w:pPr>
                        <w:jc w:val="both"/>
                        <w:rPr>
                          <w:rFonts w:ascii="Arial" w:hAnsi="Arial" w:cs="Arial"/>
                        </w:rPr>
                      </w:pPr>
                      <w:r w:rsidRPr="00625EFC">
                        <w:rPr>
                          <w:rFonts w:ascii="Arial" w:hAnsi="Arial" w:cs="Arial"/>
                        </w:rPr>
                        <w:t>Community mental health services experience challenges with funding and staff resources. Increased demand for services results in extended waiting periods which decrease patient access to treatment. The demand for services creates pressure that decreases the quality of services and harms staff wellness, which results in difficulties for providing support to all people who need assistance.</w:t>
                      </w:r>
                    </w:p>
                    <w:p w14:paraId="7B69BC2F" w14:textId="77777777" w:rsidR="00BE6BE0" w:rsidRPr="00625EFC" w:rsidRDefault="00BE6BE0" w:rsidP="00625EFC">
                      <w:pPr>
                        <w:jc w:val="both"/>
                        <w:rPr>
                          <w:rFonts w:ascii="Arial" w:hAnsi="Arial" w:cs="Arial"/>
                        </w:rPr>
                      </w:pPr>
                    </w:p>
                  </w:txbxContent>
                </v:textbox>
                <w10:wrap type="square" anchorx="page"/>
              </v:shape>
            </w:pict>
          </mc:Fallback>
        </mc:AlternateContent>
      </w:r>
      <w:r w:rsidR="00BE6BE0" w:rsidRPr="000F774B">
        <w:rPr>
          <w:noProof/>
          <w:lang w:eastAsia="en-GB"/>
        </w:rPr>
        <mc:AlternateContent>
          <mc:Choice Requires="wps">
            <w:drawing>
              <wp:anchor distT="45720" distB="45720" distL="114300" distR="114300" simplePos="0" relativeHeight="251661312" behindDoc="0" locked="0" layoutInCell="1" allowOverlap="1" wp14:anchorId="3E780AA8" wp14:editId="781565A5">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4B29F551" w14:textId="6848C3F0" w:rsidR="00BE6BE0" w:rsidRPr="00EF21B5" w:rsidRDefault="00F45C31" w:rsidP="00BE6BE0">
                            <w:pPr>
                              <w:shd w:val="clear" w:color="auto" w:fill="F4B083" w:themeFill="accent2" w:themeFillTint="99"/>
                              <w:jc w:val="center"/>
                              <w:rPr>
                                <w:sz w:val="28"/>
                                <w:szCs w:val="28"/>
                              </w:rPr>
                            </w:pPr>
                            <w:r w:rsidRPr="00F45C31">
                              <w:rPr>
                                <w:b/>
                                <w:bCs/>
                                <w:i/>
                                <w:iCs/>
                                <w:color w:val="00B0F0"/>
                                <w:sz w:val="70"/>
                                <w:szCs w:val="70"/>
                              </w:rPr>
                              <w:t xml:space="preserve">Community Mental Health Services </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">
                <v:textbox>
                  <w:txbxContent>
                    <w:p w14:paraId="4B29F551" w14:textId="6848C3F0" w:rsidR="00BE6BE0" w:rsidRPr="00EF21B5" w:rsidRDefault="00F45C31" w:rsidP="00BE6BE0">
                      <w:pPr>
                        <w:shd w:val="clear" w:color="auto" w:fill="F4B083" w:themeFill="accent2" w:themeFillTint="99"/>
                        <w:jc w:val="center"/>
                        <w:rPr>
                          <w:sz w:val="28"/>
                          <w:szCs w:val="28"/>
                        </w:rPr>
                      </w:pPr>
                      <w:r w:rsidRPr="00F45C31">
                        <w:rPr>
                          <w:b/>
                          <w:bCs/>
                          <w:i/>
                          <w:iCs/>
                          <w:color w:val="00B0F0"/>
                          <w:sz w:val="70"/>
                          <w:szCs w:val="70"/>
                        </w:rPr>
                        <w:t xml:space="preserve">Community Mental Health Services </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25157AA8" w14:textId="69BDFECE" w:rsidR="000F774B" w:rsidRPr="00A321B8" w:rsidRDefault="000F774B" w:rsidP="000F774B">
      <w:pPr>
        <w:spacing w:line="360" w:lineRule="auto"/>
        <w:jc w:val="both"/>
        <w:rPr>
          <w:rFonts w:ascii="Arial" w:hAnsi="Arial" w:cs="Arial"/>
          <w:b/>
          <w:bCs/>
        </w:rPr>
      </w:pPr>
      <w:r w:rsidRPr="00A321B8">
        <w:rPr>
          <w:rFonts w:ascii="Arial" w:hAnsi="Arial" w:cs="Arial"/>
          <w:b/>
          <w:bCs/>
        </w:rPr>
        <w:lastRenderedPageBreak/>
        <w:t>Element 1</w:t>
      </w:r>
    </w:p>
    <w:p w14:paraId="1E732FB9" w14:textId="77777777" w:rsidR="000F774B" w:rsidRPr="000F774B" w:rsidRDefault="000F774B" w:rsidP="000F774B">
      <w:pPr>
        <w:spacing w:line="360" w:lineRule="auto"/>
        <w:jc w:val="both"/>
        <w:rPr>
          <w:rFonts w:ascii="Arial" w:hAnsi="Arial" w:cs="Arial"/>
          <w:b/>
          <w:bCs/>
        </w:rPr>
      </w:pPr>
      <w:r w:rsidRPr="000F774B">
        <w:rPr>
          <w:rFonts w:ascii="Arial" w:hAnsi="Arial" w:cs="Arial"/>
          <w:b/>
          <w:bCs/>
        </w:rPr>
        <w:t>1. Explanation of the Service</w:t>
      </w:r>
    </w:p>
    <w:p w14:paraId="373F1FB6" w14:textId="6A5BBDDA" w:rsidR="000F774B" w:rsidRPr="000F774B" w:rsidRDefault="000F774B" w:rsidP="000F774B">
      <w:pPr>
        <w:spacing w:line="360" w:lineRule="auto"/>
        <w:jc w:val="both"/>
        <w:rPr>
          <w:rFonts w:ascii="Arial" w:hAnsi="Arial" w:cs="Arial"/>
          <w:bCs/>
        </w:rPr>
      </w:pPr>
      <w:r w:rsidRPr="000F774B">
        <w:rPr>
          <w:rFonts w:ascii="Arial" w:hAnsi="Arial" w:cs="Arial"/>
          <w:bCs/>
        </w:rPr>
        <w:t>Community Mental Health Services provide care and support for people who experience mental health conditions while living in their own homes or within their communities. The services use professionals</w:t>
      </w:r>
      <w:r>
        <w:rPr>
          <w:rFonts w:ascii="Arial" w:hAnsi="Arial" w:cs="Arial"/>
          <w:bCs/>
        </w:rPr>
        <w:t xml:space="preserve"> who include social workers, mental health nurses, </w:t>
      </w:r>
      <w:r w:rsidRPr="000F774B">
        <w:rPr>
          <w:rFonts w:ascii="Arial" w:hAnsi="Arial" w:cs="Arial"/>
          <w:bCs/>
        </w:rPr>
        <w:t>psychologists and support workers to deliver personalized services for each client (World Health Organization</w:t>
      </w:r>
      <w:r w:rsidR="00F43609">
        <w:rPr>
          <w:rFonts w:ascii="Arial" w:hAnsi="Arial" w:cs="Arial"/>
          <w:bCs/>
        </w:rPr>
        <w:t xml:space="preserve"> (WHO)</w:t>
      </w:r>
      <w:r w:rsidRPr="000F774B">
        <w:rPr>
          <w:rFonts w:ascii="Arial" w:hAnsi="Arial" w:cs="Arial"/>
          <w:bCs/>
        </w:rPr>
        <w:t>, 2021).</w:t>
      </w:r>
    </w:p>
    <w:p w14:paraId="08F0C142" w14:textId="161B9061" w:rsidR="000F774B" w:rsidRPr="000F774B" w:rsidRDefault="000F774B" w:rsidP="000F774B">
      <w:pPr>
        <w:spacing w:line="360" w:lineRule="auto"/>
        <w:jc w:val="both"/>
        <w:rPr>
          <w:rFonts w:ascii="Arial" w:hAnsi="Arial" w:cs="Arial"/>
          <w:bCs/>
        </w:rPr>
      </w:pPr>
      <w:r w:rsidRPr="000F774B">
        <w:rPr>
          <w:rFonts w:ascii="Arial" w:hAnsi="Arial" w:cs="Arial"/>
          <w:bCs/>
        </w:rPr>
        <w:t>The service supports people who n</w:t>
      </w:r>
      <w:r>
        <w:rPr>
          <w:rFonts w:ascii="Arial" w:hAnsi="Arial" w:cs="Arial"/>
          <w:bCs/>
        </w:rPr>
        <w:t xml:space="preserve">eed to handle their anxiety, </w:t>
      </w:r>
      <w:r w:rsidRPr="000F774B">
        <w:rPr>
          <w:rFonts w:ascii="Arial" w:hAnsi="Arial" w:cs="Arial"/>
          <w:bCs/>
        </w:rPr>
        <w:t xml:space="preserve">depression and severe mental disorders. </w:t>
      </w:r>
      <w:r>
        <w:rPr>
          <w:rFonts w:ascii="Arial" w:hAnsi="Arial" w:cs="Arial"/>
          <w:bCs/>
        </w:rPr>
        <w:t xml:space="preserve">Support may include therapy, </w:t>
      </w:r>
      <w:r w:rsidRPr="000F774B">
        <w:rPr>
          <w:rFonts w:ascii="Arial" w:hAnsi="Arial" w:cs="Arial"/>
          <w:bCs/>
        </w:rPr>
        <w:t>med</w:t>
      </w:r>
      <w:r>
        <w:rPr>
          <w:rFonts w:ascii="Arial" w:hAnsi="Arial" w:cs="Arial"/>
          <w:bCs/>
        </w:rPr>
        <w:t>ication management and</w:t>
      </w:r>
      <w:r w:rsidRPr="000F774B">
        <w:rPr>
          <w:rFonts w:ascii="Arial" w:hAnsi="Arial" w:cs="Arial"/>
          <w:bCs/>
        </w:rPr>
        <w:t xml:space="preserve"> assistance for daily living activities which include employment and housing needs (Glasby, 2026).</w:t>
      </w:r>
    </w:p>
    <w:p w14:paraId="3E370D49" w14:textId="77777777" w:rsidR="00F43609" w:rsidRDefault="000F774B" w:rsidP="000F774B">
      <w:pPr>
        <w:spacing w:line="360" w:lineRule="auto"/>
        <w:jc w:val="both"/>
        <w:rPr>
          <w:rFonts w:ascii="Arial" w:hAnsi="Arial" w:cs="Arial"/>
          <w:bCs/>
        </w:rPr>
      </w:pPr>
      <w:r w:rsidRPr="000F774B">
        <w:rPr>
          <w:rFonts w:ascii="Arial" w:hAnsi="Arial" w:cs="Arial"/>
          <w:bCs/>
        </w:rPr>
        <w:t>The primary objective of community mental health care delivery systems involves helping people achieve independence while they recover and become part of their social environment. The care provided is person-centred, meaning it is tailored to each individual’s s</w:t>
      </w:r>
      <w:r w:rsidR="00F43609">
        <w:rPr>
          <w:rFonts w:ascii="Arial" w:hAnsi="Arial" w:cs="Arial"/>
          <w:bCs/>
        </w:rPr>
        <w:t>pecific needs and circumstances</w:t>
      </w:r>
    </w:p>
    <w:p w14:paraId="4614EE3E" w14:textId="77777777" w:rsidR="00F43609" w:rsidRPr="00F43609" w:rsidRDefault="00F43609" w:rsidP="000F774B">
      <w:pPr>
        <w:spacing w:line="360" w:lineRule="auto"/>
        <w:jc w:val="both"/>
        <w:rPr>
          <w:rFonts w:ascii="Arial" w:hAnsi="Arial" w:cs="Arial"/>
          <w:b/>
          <w:bCs/>
        </w:rPr>
      </w:pPr>
      <w:r w:rsidRPr="00F43609">
        <w:rPr>
          <w:rFonts w:ascii="Arial" w:hAnsi="Arial" w:cs="Arial"/>
          <w:b/>
          <w:bCs/>
        </w:rPr>
        <w:t>2. Brief History of the Service</w:t>
      </w:r>
    </w:p>
    <w:p w14:paraId="642800C1" w14:textId="071813A2" w:rsidR="00F43609" w:rsidRPr="00F43609" w:rsidRDefault="00F43609" w:rsidP="00F43609">
      <w:pPr>
        <w:spacing w:line="360" w:lineRule="auto"/>
        <w:jc w:val="both"/>
        <w:rPr>
          <w:rFonts w:ascii="Arial" w:hAnsi="Arial" w:cs="Arial"/>
          <w:bCs/>
        </w:rPr>
      </w:pPr>
      <w:r w:rsidRPr="00F43609">
        <w:rPr>
          <w:rFonts w:ascii="Arial" w:hAnsi="Arial" w:cs="Arial"/>
          <w:bCs/>
        </w:rPr>
        <w:t xml:space="preserve">Community mental health services emerged through societal shifts that transformed public attitudes toward mental illness. People suffering from mental health disorders used to be confined to psychiatric </w:t>
      </w:r>
      <w:r>
        <w:rPr>
          <w:rFonts w:ascii="Arial" w:hAnsi="Arial" w:cs="Arial"/>
          <w:bCs/>
        </w:rPr>
        <w:t>hospitals for extended periods</w:t>
      </w:r>
      <w:r w:rsidRPr="00F43609">
        <w:rPr>
          <w:rFonts w:ascii="Arial" w:hAnsi="Arial" w:cs="Arial"/>
          <w:bCs/>
        </w:rPr>
        <w:t xml:space="preserve"> which provided inadequate treatment that often resulted in worse outcomes according to Thornicroft and Tansella </w:t>
      </w:r>
      <w:r>
        <w:rPr>
          <w:rFonts w:ascii="Arial" w:hAnsi="Arial" w:cs="Arial"/>
          <w:bCs/>
        </w:rPr>
        <w:t>(</w:t>
      </w:r>
      <w:r w:rsidRPr="00F43609">
        <w:rPr>
          <w:rFonts w:ascii="Arial" w:hAnsi="Arial" w:cs="Arial"/>
          <w:bCs/>
        </w:rPr>
        <w:t>2004</w:t>
      </w:r>
      <w:r>
        <w:rPr>
          <w:rFonts w:ascii="Arial" w:hAnsi="Arial" w:cs="Arial"/>
          <w:bCs/>
        </w:rPr>
        <w:t>)</w:t>
      </w:r>
      <w:r w:rsidRPr="00F43609">
        <w:rPr>
          <w:rFonts w:ascii="Arial" w:hAnsi="Arial" w:cs="Arial"/>
          <w:bCs/>
        </w:rPr>
        <w:t xml:space="preserve">. </w:t>
      </w:r>
    </w:p>
    <w:p w14:paraId="5A067C29" w14:textId="271D2F4A" w:rsidR="00F43609" w:rsidRPr="00F43609" w:rsidRDefault="00F43609" w:rsidP="00F43609">
      <w:pPr>
        <w:spacing w:line="360" w:lineRule="auto"/>
        <w:jc w:val="both"/>
        <w:rPr>
          <w:rFonts w:ascii="Arial" w:hAnsi="Arial" w:cs="Arial"/>
          <w:bCs/>
        </w:rPr>
      </w:pPr>
      <w:r w:rsidRPr="00F43609">
        <w:rPr>
          <w:rFonts w:ascii="Arial" w:hAnsi="Arial" w:cs="Arial"/>
          <w:bCs/>
        </w:rPr>
        <w:t>During the middle of the 20th century, there was increasing realization among individuals regarding the violation of human rights caused by poor treatment strategies leading to deinstitutionalisation. The process involved closure of large institutions along with creating community-based mental health centres</w:t>
      </w:r>
      <w:r>
        <w:rPr>
          <w:rFonts w:ascii="Arial" w:hAnsi="Arial" w:cs="Arial"/>
          <w:bCs/>
        </w:rPr>
        <w:t xml:space="preserve"> (</w:t>
      </w:r>
      <w:r w:rsidRPr="00F43609">
        <w:rPr>
          <w:rFonts w:ascii="Arial" w:hAnsi="Arial" w:cs="Arial"/>
          <w:bCs/>
        </w:rPr>
        <w:t>WHO</w:t>
      </w:r>
      <w:r>
        <w:rPr>
          <w:rFonts w:ascii="Arial" w:hAnsi="Arial" w:cs="Arial"/>
          <w:bCs/>
        </w:rPr>
        <w:t>,</w:t>
      </w:r>
      <w:r w:rsidRPr="00F43609">
        <w:rPr>
          <w:rFonts w:ascii="Arial" w:hAnsi="Arial" w:cs="Arial"/>
          <w:bCs/>
        </w:rPr>
        <w:t xml:space="preserve"> 2021</w:t>
      </w:r>
      <w:r>
        <w:rPr>
          <w:rFonts w:ascii="Arial" w:hAnsi="Arial" w:cs="Arial"/>
          <w:bCs/>
        </w:rPr>
        <w:t>)</w:t>
      </w:r>
      <w:r w:rsidRPr="00F43609">
        <w:rPr>
          <w:rFonts w:ascii="Arial" w:hAnsi="Arial" w:cs="Arial"/>
          <w:bCs/>
        </w:rPr>
        <w:t>.</w:t>
      </w:r>
    </w:p>
    <w:p w14:paraId="7F1220E4" w14:textId="71C959E1" w:rsidR="000F774B" w:rsidRDefault="00F43609" w:rsidP="00F43609">
      <w:pPr>
        <w:spacing w:line="360" w:lineRule="auto"/>
        <w:jc w:val="both"/>
        <w:rPr>
          <w:rFonts w:ascii="Arial" w:hAnsi="Arial" w:cs="Arial"/>
          <w:bCs/>
        </w:rPr>
      </w:pPr>
      <w:r w:rsidRPr="00F43609">
        <w:rPr>
          <w:rFonts w:ascii="Arial" w:hAnsi="Arial" w:cs="Arial"/>
          <w:bCs/>
        </w:rPr>
        <w:t xml:space="preserve">The Care in the Community policy which the UK implemented during the 1980s served as the foundation for establishing community-based health services. The policy established treatment facilities that provided less restrictive options while creating supportive environments according to Glasby and Dickinson </w:t>
      </w:r>
      <w:r>
        <w:rPr>
          <w:rFonts w:ascii="Arial" w:hAnsi="Arial" w:cs="Arial"/>
          <w:bCs/>
        </w:rPr>
        <w:t>(</w:t>
      </w:r>
      <w:r w:rsidRPr="00F43609">
        <w:rPr>
          <w:rFonts w:ascii="Arial" w:hAnsi="Arial" w:cs="Arial"/>
          <w:bCs/>
        </w:rPr>
        <w:t>2014</w:t>
      </w:r>
      <w:r>
        <w:rPr>
          <w:rFonts w:ascii="Arial" w:hAnsi="Arial" w:cs="Arial"/>
          <w:bCs/>
        </w:rPr>
        <w:t>)</w:t>
      </w:r>
      <w:r w:rsidR="000F774B" w:rsidRPr="000F774B">
        <w:rPr>
          <w:rFonts w:ascii="Arial" w:hAnsi="Arial" w:cs="Arial"/>
          <w:bCs/>
        </w:rPr>
        <w:t>.</w:t>
      </w:r>
    </w:p>
    <w:p w14:paraId="5489F902" w14:textId="10D64281" w:rsidR="00BC46E1" w:rsidRPr="00BC46E1" w:rsidRDefault="00BC46E1" w:rsidP="00F43609">
      <w:pPr>
        <w:spacing w:line="360" w:lineRule="auto"/>
        <w:jc w:val="both"/>
        <w:rPr>
          <w:rFonts w:ascii="Arial" w:hAnsi="Arial" w:cs="Arial"/>
          <w:b/>
          <w:bCs/>
        </w:rPr>
      </w:pPr>
      <w:r w:rsidRPr="00BC46E1">
        <w:rPr>
          <w:rFonts w:ascii="Arial" w:hAnsi="Arial" w:cs="Arial"/>
          <w:b/>
          <w:bCs/>
        </w:rPr>
        <w:t>3. Current Functioning of the Service</w:t>
      </w:r>
    </w:p>
    <w:p w14:paraId="32312579" w14:textId="2E27ADC6" w:rsidR="00BC46E1" w:rsidRPr="00BC46E1" w:rsidRDefault="00BC46E1" w:rsidP="00BC46E1">
      <w:pPr>
        <w:spacing w:line="360" w:lineRule="auto"/>
        <w:jc w:val="both"/>
        <w:rPr>
          <w:rFonts w:ascii="Arial" w:hAnsi="Arial" w:cs="Arial"/>
          <w:bCs/>
        </w:rPr>
      </w:pPr>
      <w:r w:rsidRPr="00BC46E1">
        <w:rPr>
          <w:rFonts w:ascii="Arial" w:hAnsi="Arial" w:cs="Arial"/>
          <w:bCs/>
        </w:rPr>
        <w:t>The Community Mental Health Services today operate through various teams and programs which deliver permanent assistance to their users. The services of this organization include Community Mental He</w:t>
      </w:r>
      <w:r>
        <w:rPr>
          <w:rFonts w:ascii="Arial" w:hAnsi="Arial" w:cs="Arial"/>
          <w:bCs/>
        </w:rPr>
        <w:t>alth Teams (CMHTs),</w:t>
      </w:r>
      <w:r w:rsidRPr="00BC46E1">
        <w:rPr>
          <w:rFonts w:ascii="Arial" w:hAnsi="Arial" w:cs="Arial"/>
          <w:bCs/>
        </w:rPr>
        <w:t xml:space="preserve"> crisis intervention teams an</w:t>
      </w:r>
      <w:r w:rsidR="007F051F">
        <w:rPr>
          <w:rFonts w:ascii="Arial" w:hAnsi="Arial" w:cs="Arial"/>
          <w:bCs/>
        </w:rPr>
        <w:t>d outpatient services (Malone et al., 2007)</w:t>
      </w:r>
      <w:r w:rsidRPr="00BC46E1">
        <w:rPr>
          <w:rFonts w:ascii="Arial" w:hAnsi="Arial" w:cs="Arial"/>
          <w:bCs/>
        </w:rPr>
        <w:t>.</w:t>
      </w:r>
    </w:p>
    <w:p w14:paraId="578AA2D4" w14:textId="465B1FE8" w:rsidR="00BC46E1" w:rsidRPr="00BC46E1" w:rsidRDefault="00BC46E1" w:rsidP="00BC46E1">
      <w:pPr>
        <w:spacing w:line="360" w:lineRule="auto"/>
        <w:jc w:val="both"/>
        <w:rPr>
          <w:rFonts w:ascii="Arial" w:hAnsi="Arial" w:cs="Arial"/>
          <w:bCs/>
        </w:rPr>
      </w:pPr>
      <w:r w:rsidRPr="00BC46E1">
        <w:rPr>
          <w:rFonts w:ascii="Arial" w:hAnsi="Arial" w:cs="Arial"/>
          <w:bCs/>
        </w:rPr>
        <w:lastRenderedPageBreak/>
        <w:t>The professionals from various fields work together to evaluate needs while they create care plans and deliver continuous medical assistance. The standard procedure requires users to obtain services through referrals which come f</w:t>
      </w:r>
      <w:r w:rsidR="007F051F">
        <w:rPr>
          <w:rFonts w:ascii="Arial" w:hAnsi="Arial" w:cs="Arial"/>
          <w:bCs/>
        </w:rPr>
        <w:t xml:space="preserve">rom general practitioners (GPs), </w:t>
      </w:r>
      <w:r w:rsidRPr="00BC46E1">
        <w:rPr>
          <w:rFonts w:ascii="Arial" w:hAnsi="Arial" w:cs="Arial"/>
          <w:bCs/>
        </w:rPr>
        <w:t>hospitals and social workers (Glasby</w:t>
      </w:r>
      <w:r w:rsidR="007F051F">
        <w:rPr>
          <w:rFonts w:ascii="Arial" w:hAnsi="Arial" w:cs="Arial"/>
          <w:bCs/>
        </w:rPr>
        <w:t>,</w:t>
      </w:r>
      <w:r w:rsidRPr="00BC46E1">
        <w:rPr>
          <w:rFonts w:ascii="Arial" w:hAnsi="Arial" w:cs="Arial"/>
          <w:bCs/>
        </w:rPr>
        <w:t xml:space="preserve"> 2026).</w:t>
      </w:r>
    </w:p>
    <w:p w14:paraId="06C215DD" w14:textId="0C067BA9" w:rsidR="00BC46E1" w:rsidRDefault="00BC46E1" w:rsidP="00BC46E1">
      <w:pPr>
        <w:spacing w:line="360" w:lineRule="auto"/>
        <w:jc w:val="both"/>
        <w:rPr>
          <w:rFonts w:ascii="Arial" w:hAnsi="Arial" w:cs="Arial"/>
          <w:bCs/>
        </w:rPr>
      </w:pPr>
      <w:r w:rsidRPr="00BC46E1">
        <w:rPr>
          <w:rFonts w:ascii="Arial" w:hAnsi="Arial" w:cs="Arial"/>
          <w:bCs/>
        </w:rPr>
        <w:t xml:space="preserve">Service delivery now benefits from technological advancements. The telehealth system enables people to obtain remote </w:t>
      </w:r>
      <w:r w:rsidR="007F051F" w:rsidRPr="00BC46E1">
        <w:rPr>
          <w:rFonts w:ascii="Arial" w:hAnsi="Arial" w:cs="Arial"/>
          <w:bCs/>
        </w:rPr>
        <w:t>counselling</w:t>
      </w:r>
      <w:r w:rsidRPr="00BC46E1">
        <w:rPr>
          <w:rFonts w:ascii="Arial" w:hAnsi="Arial" w:cs="Arial"/>
          <w:bCs/>
        </w:rPr>
        <w:t xml:space="preserve"> services which makes these services more available to them (W</w:t>
      </w:r>
      <w:r w:rsidR="007F051F">
        <w:rPr>
          <w:rFonts w:ascii="Arial" w:hAnsi="Arial" w:cs="Arial"/>
          <w:bCs/>
        </w:rPr>
        <w:t xml:space="preserve">orld Health Organization 2021). </w:t>
      </w:r>
      <w:r w:rsidRPr="00BC46E1">
        <w:rPr>
          <w:rFonts w:ascii="Arial" w:hAnsi="Arial" w:cs="Arial"/>
          <w:bCs/>
        </w:rPr>
        <w:t>The organization provides services which include family and community involvement to create complete mental and social health care solution</w:t>
      </w:r>
      <w:r w:rsidR="007F051F">
        <w:rPr>
          <w:rFonts w:ascii="Arial" w:hAnsi="Arial" w:cs="Arial"/>
          <w:bCs/>
        </w:rPr>
        <w:t>s</w:t>
      </w:r>
      <w:r w:rsidRPr="00BC46E1">
        <w:rPr>
          <w:rFonts w:ascii="Arial" w:hAnsi="Arial" w:cs="Arial"/>
          <w:bCs/>
        </w:rPr>
        <w:t>.</w:t>
      </w:r>
    </w:p>
    <w:p w14:paraId="6FC2B21F" w14:textId="0E79A094" w:rsidR="00DE35F4" w:rsidRPr="00DE35F4" w:rsidRDefault="00DE35F4" w:rsidP="00BC46E1">
      <w:pPr>
        <w:spacing w:line="360" w:lineRule="auto"/>
        <w:jc w:val="both"/>
        <w:rPr>
          <w:rFonts w:ascii="Arial" w:hAnsi="Arial" w:cs="Arial"/>
          <w:b/>
          <w:bCs/>
        </w:rPr>
      </w:pPr>
      <w:r w:rsidRPr="00DE35F4">
        <w:rPr>
          <w:rFonts w:ascii="Arial" w:hAnsi="Arial" w:cs="Arial"/>
          <w:b/>
          <w:bCs/>
        </w:rPr>
        <w:t>4. Challenges Faced by the Service</w:t>
      </w:r>
    </w:p>
    <w:p w14:paraId="20A73C84" w14:textId="77777777" w:rsidR="00DE35F4" w:rsidRDefault="00DE35F4" w:rsidP="00DE35F4">
      <w:pPr>
        <w:pStyle w:val="ListParagraph"/>
        <w:numPr>
          <w:ilvl w:val="0"/>
          <w:numId w:val="1"/>
        </w:numPr>
        <w:spacing w:line="360" w:lineRule="auto"/>
        <w:jc w:val="both"/>
        <w:rPr>
          <w:rFonts w:ascii="Arial" w:hAnsi="Arial" w:cs="Arial"/>
          <w:bCs/>
        </w:rPr>
      </w:pPr>
      <w:r w:rsidRPr="00DE35F4">
        <w:rPr>
          <w:rFonts w:ascii="Arial" w:hAnsi="Arial" w:cs="Arial"/>
          <w:b/>
          <w:bCs/>
        </w:rPr>
        <w:t>Insufficient Financing and Resources:</w:t>
      </w:r>
      <w:r>
        <w:rPr>
          <w:rFonts w:ascii="Arial" w:hAnsi="Arial" w:cs="Arial"/>
          <w:bCs/>
        </w:rPr>
        <w:t xml:space="preserve"> </w:t>
      </w:r>
      <w:r w:rsidRPr="00DE35F4">
        <w:rPr>
          <w:rFonts w:ascii="Arial" w:hAnsi="Arial" w:cs="Arial"/>
          <w:bCs/>
        </w:rPr>
        <w:t>The biggest obstacle for this organization is that it is not provided with adequate resources and financing. Community mental health service providers usually experience shortage of staff and premises that causes delays and decreases the quality of delivered services (Glasby, 2026).</w:t>
      </w:r>
      <w:r>
        <w:rPr>
          <w:rFonts w:ascii="Arial" w:hAnsi="Arial" w:cs="Arial"/>
          <w:bCs/>
        </w:rPr>
        <w:t xml:space="preserve"> </w:t>
      </w:r>
      <w:r w:rsidRPr="00DE35F4">
        <w:rPr>
          <w:rFonts w:ascii="Arial" w:hAnsi="Arial" w:cs="Arial"/>
          <w:bCs/>
        </w:rPr>
        <w:t>A lack of resources leads to stress among health care workers who cannot provide patients with appropriate health care services (World Health Organization, 2021).</w:t>
      </w:r>
    </w:p>
    <w:p w14:paraId="6B11F82C" w14:textId="46868511" w:rsidR="00DE35F4" w:rsidRPr="00DE35F4" w:rsidRDefault="00DE35F4" w:rsidP="00DE35F4">
      <w:pPr>
        <w:pStyle w:val="ListParagraph"/>
        <w:numPr>
          <w:ilvl w:val="0"/>
          <w:numId w:val="1"/>
        </w:numPr>
        <w:spacing w:line="360" w:lineRule="auto"/>
        <w:jc w:val="both"/>
        <w:rPr>
          <w:rFonts w:ascii="Arial" w:hAnsi="Arial" w:cs="Arial"/>
          <w:bCs/>
        </w:rPr>
      </w:pPr>
      <w:r w:rsidRPr="00DE35F4">
        <w:rPr>
          <w:rFonts w:ascii="Arial" w:hAnsi="Arial" w:cs="Arial"/>
          <w:b/>
          <w:bCs/>
        </w:rPr>
        <w:t>Stigma and Social Issues:</w:t>
      </w:r>
      <w:r>
        <w:rPr>
          <w:rFonts w:ascii="Arial" w:hAnsi="Arial" w:cs="Arial"/>
          <w:bCs/>
        </w:rPr>
        <w:t xml:space="preserve"> </w:t>
      </w:r>
      <w:r w:rsidRPr="00DE35F4">
        <w:rPr>
          <w:rFonts w:ascii="Arial" w:hAnsi="Arial" w:cs="Arial"/>
          <w:bCs/>
        </w:rPr>
        <w:t>Stigma surrounding mental health problems is the biggest barrier that keeps people away from mental health treatment. Many people suffer from such problems but are afraid to seek help as they might be discriminated by s</w:t>
      </w:r>
      <w:r>
        <w:rPr>
          <w:rFonts w:ascii="Arial" w:hAnsi="Arial" w:cs="Arial"/>
          <w:bCs/>
        </w:rPr>
        <w:t>ociety (Habeb et al., 2025</w:t>
      </w:r>
      <w:r w:rsidRPr="00DE35F4">
        <w:rPr>
          <w:rFonts w:ascii="Arial" w:hAnsi="Arial" w:cs="Arial"/>
          <w:bCs/>
        </w:rPr>
        <w:t>).</w:t>
      </w:r>
      <w:r>
        <w:rPr>
          <w:rFonts w:ascii="Arial" w:hAnsi="Arial" w:cs="Arial"/>
          <w:bCs/>
        </w:rPr>
        <w:t xml:space="preserve"> </w:t>
      </w:r>
      <w:r w:rsidRPr="00DE35F4">
        <w:rPr>
          <w:rFonts w:ascii="Arial" w:hAnsi="Arial" w:cs="Arial"/>
          <w:bCs/>
        </w:rPr>
        <w:t>Poverty, unemployment, lack of education are the barriers that hinder the process of providing services to the population (Thornicroft and Tansella, 2004).</w:t>
      </w:r>
    </w:p>
    <w:p w14:paraId="2ADC8D55" w14:textId="77777777" w:rsidR="009F4B66" w:rsidRDefault="009F4B66" w:rsidP="000F774B">
      <w:pPr>
        <w:spacing w:line="360" w:lineRule="auto"/>
        <w:jc w:val="both"/>
        <w:rPr>
          <w:rFonts w:ascii="Arial" w:hAnsi="Arial" w:cs="Arial"/>
          <w:b/>
          <w:bCs/>
        </w:rPr>
      </w:pPr>
    </w:p>
    <w:p w14:paraId="70D8721F" w14:textId="77777777" w:rsidR="00A321B8" w:rsidRDefault="00A321B8">
      <w:pPr>
        <w:rPr>
          <w:rFonts w:ascii="Arial" w:hAnsi="Arial" w:cs="Arial"/>
          <w:b/>
          <w:bCs/>
        </w:rPr>
      </w:pPr>
      <w:r>
        <w:rPr>
          <w:rFonts w:ascii="Arial" w:hAnsi="Arial" w:cs="Arial"/>
          <w:b/>
          <w:bCs/>
        </w:rPr>
        <w:br w:type="page"/>
      </w:r>
    </w:p>
    <w:p w14:paraId="79B4BF9E" w14:textId="43E98678" w:rsidR="009F4B66" w:rsidRDefault="00833470" w:rsidP="000F774B">
      <w:pPr>
        <w:spacing w:line="360" w:lineRule="auto"/>
        <w:jc w:val="both"/>
        <w:rPr>
          <w:rFonts w:ascii="Arial" w:hAnsi="Arial" w:cs="Arial"/>
          <w:b/>
          <w:bCs/>
        </w:rPr>
      </w:pPr>
      <w:r w:rsidRPr="009F4B66">
        <w:rPr>
          <w:rFonts w:ascii="Arial" w:hAnsi="Arial" w:cs="Arial"/>
          <w:b/>
          <w:bCs/>
        </w:rPr>
        <w:lastRenderedPageBreak/>
        <w:t>Element 2</w:t>
      </w:r>
    </w:p>
    <w:p w14:paraId="0A029289" w14:textId="30EEAF64" w:rsidR="009F4B66" w:rsidRDefault="009F4B66" w:rsidP="000F774B">
      <w:pPr>
        <w:spacing w:line="360" w:lineRule="auto"/>
        <w:jc w:val="both"/>
        <w:rPr>
          <w:rFonts w:ascii="Arial" w:hAnsi="Arial" w:cs="Arial"/>
          <w:b/>
          <w:bCs/>
        </w:rPr>
      </w:pPr>
      <w:r>
        <w:rPr>
          <w:rFonts w:ascii="Arial" w:hAnsi="Arial" w:cs="Arial"/>
          <w:b/>
          <w:bCs/>
        </w:rPr>
        <w:t>Ambulance Services</w:t>
      </w:r>
    </w:p>
    <w:p w14:paraId="55FCB62D" w14:textId="5B245296" w:rsidR="00B15D6A" w:rsidRDefault="00B15D6A" w:rsidP="000F774B">
      <w:pPr>
        <w:spacing w:line="360" w:lineRule="auto"/>
        <w:jc w:val="both"/>
        <w:rPr>
          <w:rFonts w:ascii="Arial" w:hAnsi="Arial" w:cs="Arial"/>
          <w:bCs/>
        </w:rPr>
      </w:pPr>
      <w:r w:rsidRPr="00B15D6A">
        <w:rPr>
          <w:rFonts w:ascii="Arial" w:hAnsi="Arial" w:cs="Arial"/>
          <w:bCs/>
        </w:rPr>
        <w:t>Ambulance services serve as essential components of contemporary healthcare systems because they deliver fast emergency medical treatment and transport services to patients who require immediate assistance. People who face life-threatening emerge</w:t>
      </w:r>
      <w:r w:rsidR="005A6414">
        <w:rPr>
          <w:rFonts w:ascii="Arial" w:hAnsi="Arial" w:cs="Arial"/>
          <w:bCs/>
        </w:rPr>
        <w:t xml:space="preserve">ncies such as heart attacks, </w:t>
      </w:r>
      <w:r w:rsidRPr="00B15D6A">
        <w:rPr>
          <w:rFonts w:ascii="Arial" w:hAnsi="Arial" w:cs="Arial"/>
          <w:bCs/>
        </w:rPr>
        <w:t xml:space="preserve">accidents and strokes usually contact these services first. The development of ambulance services has progressed from basic transport systems to advanced mobile healthcare units throughout the years. The development of their services has occurred through </w:t>
      </w:r>
      <w:r w:rsidR="005A6414">
        <w:rPr>
          <w:rFonts w:ascii="Arial" w:hAnsi="Arial" w:cs="Arial"/>
          <w:bCs/>
        </w:rPr>
        <w:t xml:space="preserve">historical events, </w:t>
      </w:r>
      <w:r w:rsidRPr="00B15D6A">
        <w:rPr>
          <w:rFonts w:ascii="Arial" w:hAnsi="Arial" w:cs="Arial"/>
          <w:bCs/>
        </w:rPr>
        <w:t>medical advancements and growing public demand for urgent emergency medical services (NHS</w:t>
      </w:r>
      <w:r w:rsidR="005A6414">
        <w:rPr>
          <w:rFonts w:ascii="Arial" w:hAnsi="Arial" w:cs="Arial"/>
          <w:bCs/>
        </w:rPr>
        <w:t xml:space="preserve"> England, n.d</w:t>
      </w:r>
      <w:r w:rsidRPr="00B15D6A">
        <w:rPr>
          <w:rFonts w:ascii="Arial" w:hAnsi="Arial" w:cs="Arial"/>
          <w:bCs/>
        </w:rPr>
        <w:t>).</w:t>
      </w:r>
    </w:p>
    <w:p w14:paraId="4077324D" w14:textId="2B50DA1E" w:rsidR="00E447D4" w:rsidRDefault="00E447D4" w:rsidP="000F774B">
      <w:pPr>
        <w:spacing w:line="360" w:lineRule="auto"/>
        <w:jc w:val="both"/>
        <w:rPr>
          <w:rFonts w:ascii="Arial" w:hAnsi="Arial" w:cs="Arial"/>
          <w:bCs/>
        </w:rPr>
      </w:pPr>
      <w:r w:rsidRPr="00E447D4">
        <w:rPr>
          <w:rFonts w:ascii="Arial" w:hAnsi="Arial" w:cs="Arial"/>
          <w:bCs/>
        </w:rPr>
        <w:t>The development of ambulance services began when military personnel used them during the Napoleonic Wars. French surgeon</w:t>
      </w:r>
      <w:r>
        <w:rPr>
          <w:rFonts w:ascii="Arial" w:hAnsi="Arial" w:cs="Arial"/>
          <w:bCs/>
        </w:rPr>
        <w:t>,</w:t>
      </w:r>
      <w:r w:rsidRPr="00E447D4">
        <w:rPr>
          <w:rFonts w:ascii="Arial" w:hAnsi="Arial" w:cs="Arial"/>
          <w:bCs/>
        </w:rPr>
        <w:t xml:space="preserve"> Dominique Jean Larrey created the concept of using horse-drawn flying ambulances to transport wounded soldiers from war zones to medical facilities f</w:t>
      </w:r>
      <w:r>
        <w:rPr>
          <w:rFonts w:ascii="Arial" w:hAnsi="Arial" w:cs="Arial"/>
          <w:bCs/>
        </w:rPr>
        <w:t>or expedited treatment (Pollock, 2013</w:t>
      </w:r>
      <w:r w:rsidRPr="00E447D4">
        <w:rPr>
          <w:rFonts w:ascii="Arial" w:hAnsi="Arial" w:cs="Arial"/>
          <w:bCs/>
        </w:rPr>
        <w:t>). The development established dedicated procedures which emergency medical teams used to reach victims who needed their help. The 19th century brought about the first ambulance systems when cities established their first ambulance services to transport patients to medical facilities without delivering medical c</w:t>
      </w:r>
      <w:r>
        <w:rPr>
          <w:rFonts w:ascii="Arial" w:hAnsi="Arial" w:cs="Arial"/>
          <w:bCs/>
        </w:rPr>
        <w:t>are during the journey (London Ambulance Service NHS Trust, n.d</w:t>
      </w:r>
      <w:r w:rsidRPr="00E447D4">
        <w:rPr>
          <w:rFonts w:ascii="Arial" w:hAnsi="Arial" w:cs="Arial"/>
          <w:bCs/>
        </w:rPr>
        <w:t>). The 20th century brought medical advancements which transformed ambulance services from their original functions. The new paramedic training program implemented advanced medical equipment which enabled emergency response teams to provide immediate patient care at accident sites and during patient transport to medical facilities (</w:t>
      </w:r>
      <w:r w:rsidR="00B651FC">
        <w:rPr>
          <w:rFonts w:ascii="Arial" w:hAnsi="Arial" w:cs="Arial"/>
          <w:bCs/>
        </w:rPr>
        <w:t>Pollock, 2013</w:t>
      </w:r>
      <w:r w:rsidRPr="00E447D4">
        <w:rPr>
          <w:rFonts w:ascii="Arial" w:hAnsi="Arial" w:cs="Arial"/>
          <w:bCs/>
        </w:rPr>
        <w:t>).</w:t>
      </w:r>
    </w:p>
    <w:p w14:paraId="57CC77B4" w14:textId="15E7AF4A" w:rsidR="00C11DF6" w:rsidRDefault="00C11DF6" w:rsidP="000F774B">
      <w:pPr>
        <w:spacing w:line="360" w:lineRule="auto"/>
        <w:jc w:val="both"/>
        <w:rPr>
          <w:rFonts w:ascii="Arial" w:hAnsi="Arial" w:cs="Arial"/>
          <w:bCs/>
        </w:rPr>
      </w:pPr>
      <w:r w:rsidRPr="00C11DF6">
        <w:rPr>
          <w:rFonts w:ascii="Arial" w:hAnsi="Arial" w:cs="Arial"/>
          <w:bCs/>
        </w:rPr>
        <w:t>The present state of ambulance services demonstrates their established organization which operates as an essential component of emergency medical systems. Emergency call centres operate through 999 or 112 services which utilize trained call handlers to evaluate emergencies while maintaining control over response priorities based on urgency (NHS</w:t>
      </w:r>
      <w:r>
        <w:rPr>
          <w:rFonts w:ascii="Arial" w:hAnsi="Arial" w:cs="Arial"/>
          <w:bCs/>
        </w:rPr>
        <w:t xml:space="preserve"> England, n.d</w:t>
      </w:r>
      <w:r w:rsidRPr="00C11DF6">
        <w:rPr>
          <w:rFonts w:ascii="Arial" w:hAnsi="Arial" w:cs="Arial"/>
          <w:bCs/>
        </w:rPr>
        <w:t>). Paramedics and emergency medical technicians begin their work process after dispatch by delivering immediate medical assistance through their usage of advanced medical tools w</w:t>
      </w:r>
      <w:r>
        <w:rPr>
          <w:rFonts w:ascii="Arial" w:hAnsi="Arial" w:cs="Arial"/>
          <w:bCs/>
        </w:rPr>
        <w:t xml:space="preserve">hich include defibrillators, </w:t>
      </w:r>
      <w:r w:rsidRPr="00C11DF6">
        <w:rPr>
          <w:rFonts w:ascii="Arial" w:hAnsi="Arial" w:cs="Arial"/>
          <w:bCs/>
        </w:rPr>
        <w:t>oxygen supplies and monitoring devices. The system allows them to treat critical medical emergencies before their arrival at the hospital. Ambulance services establish operational partnerships with police departments and fire departments to create unified emergency respon</w:t>
      </w:r>
      <w:r>
        <w:rPr>
          <w:rFonts w:ascii="Arial" w:hAnsi="Arial" w:cs="Arial"/>
          <w:bCs/>
        </w:rPr>
        <w:t>se systems (UK Parliament, 2017</w:t>
      </w:r>
      <w:r w:rsidRPr="00C11DF6">
        <w:rPr>
          <w:rFonts w:ascii="Arial" w:hAnsi="Arial" w:cs="Arial"/>
          <w:bCs/>
        </w:rPr>
        <w:t>). The existing strengths of ambulance services become insuffi</w:t>
      </w:r>
      <w:r>
        <w:rPr>
          <w:rFonts w:ascii="Arial" w:hAnsi="Arial" w:cs="Arial"/>
          <w:bCs/>
        </w:rPr>
        <w:t xml:space="preserve">cient because rising demand, </w:t>
      </w:r>
      <w:r w:rsidRPr="00C11DF6">
        <w:rPr>
          <w:rFonts w:ascii="Arial" w:hAnsi="Arial" w:cs="Arial"/>
          <w:bCs/>
        </w:rPr>
        <w:t>limited resources and staffing problems create mounting pressure which results in treatment delays that decrease service quality (NHS</w:t>
      </w:r>
      <w:r>
        <w:rPr>
          <w:rFonts w:ascii="Arial" w:hAnsi="Arial" w:cs="Arial"/>
          <w:bCs/>
        </w:rPr>
        <w:t xml:space="preserve"> England, n.d</w:t>
      </w:r>
      <w:r w:rsidRPr="00C11DF6">
        <w:rPr>
          <w:rFonts w:ascii="Arial" w:hAnsi="Arial" w:cs="Arial"/>
          <w:bCs/>
        </w:rPr>
        <w:t>).</w:t>
      </w:r>
    </w:p>
    <w:p w14:paraId="743C5A6F" w14:textId="39A73213" w:rsidR="005F2A5B" w:rsidRDefault="005F2A5B" w:rsidP="000F774B">
      <w:pPr>
        <w:spacing w:line="360" w:lineRule="auto"/>
        <w:jc w:val="both"/>
        <w:rPr>
          <w:rFonts w:ascii="Arial" w:hAnsi="Arial" w:cs="Arial"/>
          <w:bCs/>
        </w:rPr>
      </w:pPr>
      <w:r w:rsidRPr="005F2A5B">
        <w:rPr>
          <w:rFonts w:ascii="Arial" w:hAnsi="Arial" w:cs="Arial"/>
          <w:bCs/>
        </w:rPr>
        <w:lastRenderedPageBreak/>
        <w:t>Ambulance services play an essential role in improving people's daily lives to an extent that people cannot measure. The service provides quick emergency medical assistance which helps raise successful patient outcomes during critical medical emergencies. According to the World Health Organization (2021) early medical treatment for cardiac arrest and stroke victims produces better recovery results while diminishing permanent bodily harm. People who need medical help from ambulance services receive both physical treatment and emotional support which helps them during their most dange</w:t>
      </w:r>
      <w:r w:rsidR="002D3476">
        <w:rPr>
          <w:rFonts w:ascii="Arial" w:hAnsi="Arial" w:cs="Arial"/>
          <w:bCs/>
        </w:rPr>
        <w:t>rous moments according to NHS England (n.d</w:t>
      </w:r>
      <w:r w:rsidRPr="005F2A5B">
        <w:rPr>
          <w:rFonts w:ascii="Arial" w:hAnsi="Arial" w:cs="Arial"/>
          <w:bCs/>
        </w:rPr>
        <w:t>). The service enables healthcare providers to deliver necessary medical treatment to patients who lack transportation means to reach medical facilities according to NHS</w:t>
      </w:r>
      <w:r w:rsidR="00B23483">
        <w:rPr>
          <w:rFonts w:ascii="Arial" w:hAnsi="Arial" w:cs="Arial"/>
          <w:bCs/>
        </w:rPr>
        <w:t xml:space="preserve"> England (n.d</w:t>
      </w:r>
      <w:r w:rsidRPr="005F2A5B">
        <w:rPr>
          <w:rFonts w:ascii="Arial" w:hAnsi="Arial" w:cs="Arial"/>
          <w:bCs/>
        </w:rPr>
        <w:t>) guidelines. Vulnerable populations which include senior citizens disabled individuals and people residing in isolated regions require this service more than others.</w:t>
      </w:r>
    </w:p>
    <w:p w14:paraId="5E38CEF4" w14:textId="33852934" w:rsidR="00FA74FF" w:rsidRPr="00B15D6A" w:rsidRDefault="00FA74FF" w:rsidP="000F774B">
      <w:pPr>
        <w:spacing w:line="360" w:lineRule="auto"/>
        <w:jc w:val="both"/>
        <w:rPr>
          <w:rFonts w:ascii="Arial" w:hAnsi="Arial" w:cs="Arial"/>
          <w:bCs/>
        </w:rPr>
        <w:sectPr w:rsidR="00FA74FF" w:rsidRPr="00B15D6A" w:rsidSect="003A000F">
          <w:pgSz w:w="11906" w:h="16838"/>
          <w:pgMar w:top="1440" w:right="1440" w:bottom="1440" w:left="1440" w:header="708" w:footer="708" w:gutter="0"/>
          <w:cols w:space="708"/>
          <w:docGrid w:linePitch="360"/>
        </w:sectPr>
      </w:pPr>
      <w:r w:rsidRPr="00FA74FF">
        <w:rPr>
          <w:rFonts w:ascii="Arial" w:hAnsi="Arial" w:cs="Arial"/>
          <w:bCs/>
        </w:rPr>
        <w:t>The ambulance services, whose main purpose was initially to serve as mere transport, have changed to become emergency medicine care providers. Medical history in general, starting from the medical history in the army, has been responsible for their evolution, but medical history still contributes to their deve</w:t>
      </w:r>
      <w:r>
        <w:rPr>
          <w:rFonts w:ascii="Arial" w:hAnsi="Arial" w:cs="Arial"/>
          <w:bCs/>
        </w:rPr>
        <w:t>lopment as well. Ambulance services</w:t>
      </w:r>
      <w:r w:rsidRPr="00FA74FF">
        <w:rPr>
          <w:rFonts w:ascii="Arial" w:hAnsi="Arial" w:cs="Arial"/>
          <w:bCs/>
        </w:rPr>
        <w:t xml:space="preserve"> functions as an essential emergency service provider that not only saves lives but also improves public health by offering assistance to people in emergenc</w:t>
      </w:r>
      <w:r>
        <w:rPr>
          <w:rFonts w:ascii="Arial" w:hAnsi="Arial" w:cs="Arial"/>
          <w:bCs/>
        </w:rPr>
        <w:t>ies</w:t>
      </w:r>
      <w:r w:rsidRPr="00FA74FF">
        <w:rPr>
          <w:rFonts w:ascii="Arial" w:hAnsi="Arial" w:cs="Arial"/>
          <w:bCs/>
        </w:rPr>
        <w:t>. Ambulance services are important to the health-care system because of their key contribution even though they face challenges due to high demands and low capacity.</w:t>
      </w:r>
    </w:p>
    <w:sdt>
      <w:sdtPr>
        <w:rPr>
          <w:rFonts w:asciiTheme="minorHAnsi" w:eastAsiaTheme="minorEastAsia" w:hAnsiTheme="minorHAnsi" w:cstheme="minorBidi"/>
          <w:color w:val="auto"/>
          <w:sz w:val="22"/>
          <w:szCs w:val="22"/>
          <w:lang w:val="en-GB" w:eastAsia="zh-CN"/>
        </w:rPr>
        <w:id w:val="-1338776140"/>
        <w:docPartObj>
          <w:docPartGallery w:val="Bibliographies"/>
          <w:docPartUnique/>
        </w:docPartObj>
      </w:sdtPr>
      <w:sdtContent>
        <w:p w14:paraId="47027E25" w14:textId="144938EF" w:rsidR="00A321B8" w:rsidRPr="00A321B8" w:rsidRDefault="00A321B8" w:rsidP="00A321B8">
          <w:pPr>
            <w:pStyle w:val="Heading1"/>
            <w:spacing w:line="360" w:lineRule="auto"/>
            <w:rPr>
              <w:rFonts w:ascii="Arial" w:hAnsi="Arial" w:cs="Arial"/>
              <w:b/>
              <w:sz w:val="22"/>
              <w:szCs w:val="22"/>
            </w:rPr>
          </w:pPr>
          <w:r w:rsidRPr="00A321B8">
            <w:rPr>
              <w:rFonts w:ascii="Arial" w:hAnsi="Arial" w:cs="Arial"/>
              <w:b/>
              <w:sz w:val="22"/>
              <w:szCs w:val="22"/>
            </w:rPr>
            <w:t>References</w:t>
          </w:r>
        </w:p>
        <w:sdt>
          <w:sdtPr>
            <w:rPr>
              <w:rFonts w:ascii="Arial" w:hAnsi="Arial" w:cs="Arial"/>
            </w:rPr>
            <w:id w:val="-573587230"/>
            <w:bibliography/>
          </w:sdtPr>
          <w:sdtEndPr>
            <w:rPr>
              <w:rFonts w:asciiTheme="minorHAnsi" w:hAnsiTheme="minorHAnsi" w:cstheme="minorBidi"/>
            </w:rPr>
          </w:sdtEndPr>
          <w:sdtContent>
            <w:p w14:paraId="36FA0A4B" w14:textId="77777777" w:rsidR="00A321B8" w:rsidRPr="00A321B8" w:rsidRDefault="00A321B8" w:rsidP="00A321B8">
              <w:pPr>
                <w:pStyle w:val="Bibliography"/>
                <w:spacing w:line="360" w:lineRule="auto"/>
                <w:rPr>
                  <w:rFonts w:ascii="Arial" w:hAnsi="Arial" w:cs="Arial"/>
                  <w:noProof/>
                  <w:lang w:val="en-US"/>
                </w:rPr>
              </w:pPr>
              <w:r w:rsidRPr="00A321B8">
                <w:rPr>
                  <w:rFonts w:ascii="Arial" w:hAnsi="Arial" w:cs="Arial"/>
                </w:rPr>
                <w:fldChar w:fldCharType="begin"/>
              </w:r>
              <w:r w:rsidRPr="00A321B8">
                <w:rPr>
                  <w:rFonts w:ascii="Arial" w:hAnsi="Arial" w:cs="Arial"/>
                </w:rPr>
                <w:instrText xml:space="preserve"> BIBLIOGRAPHY </w:instrText>
              </w:r>
              <w:r w:rsidRPr="00A321B8">
                <w:rPr>
                  <w:rFonts w:ascii="Arial" w:hAnsi="Arial" w:cs="Arial"/>
                </w:rPr>
                <w:fldChar w:fldCharType="separate"/>
              </w:r>
              <w:r w:rsidRPr="00A321B8">
                <w:rPr>
                  <w:rFonts w:ascii="Arial" w:hAnsi="Arial" w:cs="Arial"/>
                  <w:noProof/>
                  <w:lang w:val="en-US"/>
                </w:rPr>
                <w:t xml:space="preserve">Glasby, J. and Dickinson, H., 2014. </w:t>
              </w:r>
              <w:r w:rsidRPr="00A321B8">
                <w:rPr>
                  <w:rFonts w:ascii="Arial" w:hAnsi="Arial" w:cs="Arial"/>
                  <w:i/>
                  <w:iCs/>
                  <w:noProof/>
                  <w:lang w:val="en-US"/>
                </w:rPr>
                <w:t xml:space="preserve">Partnership Working in Health and Social Care. </w:t>
              </w:r>
              <w:r w:rsidRPr="00A321B8">
                <w:rPr>
                  <w:rFonts w:ascii="Arial" w:hAnsi="Arial" w:cs="Arial"/>
                  <w:noProof/>
                  <w:lang w:val="en-US"/>
                </w:rPr>
                <w:t>Policy Press ed. s.l.:2nd.</w:t>
              </w:r>
            </w:p>
            <w:p w14:paraId="3169B0EB" w14:textId="77777777" w:rsidR="00A321B8" w:rsidRPr="00A321B8" w:rsidRDefault="00A321B8" w:rsidP="00A321B8">
              <w:pPr>
                <w:pStyle w:val="Bibliography"/>
                <w:spacing w:line="360" w:lineRule="auto"/>
                <w:rPr>
                  <w:rFonts w:ascii="Arial" w:hAnsi="Arial" w:cs="Arial"/>
                  <w:noProof/>
                  <w:lang w:val="en-US"/>
                </w:rPr>
              </w:pPr>
              <w:r w:rsidRPr="00A321B8">
                <w:rPr>
                  <w:rFonts w:ascii="Arial" w:hAnsi="Arial" w:cs="Arial"/>
                  <w:noProof/>
                  <w:lang w:val="en-US"/>
                </w:rPr>
                <w:t xml:space="preserve">Glasby, J., 2026. </w:t>
              </w:r>
              <w:r w:rsidRPr="00A321B8">
                <w:rPr>
                  <w:rFonts w:ascii="Arial" w:hAnsi="Arial" w:cs="Arial"/>
                  <w:i/>
                  <w:iCs/>
                  <w:noProof/>
                  <w:lang w:val="en-US"/>
                </w:rPr>
                <w:t xml:space="preserve">Understanding Health and Social Care. </w:t>
              </w:r>
              <w:r w:rsidRPr="00A321B8">
                <w:rPr>
                  <w:rFonts w:ascii="Arial" w:hAnsi="Arial" w:cs="Arial"/>
                  <w:noProof/>
                  <w:lang w:val="en-US"/>
                </w:rPr>
                <w:t>4th ed. s.l.:Policy Press.</w:t>
              </w:r>
            </w:p>
            <w:p w14:paraId="3EB500C3" w14:textId="77777777" w:rsidR="00A321B8" w:rsidRPr="00A321B8" w:rsidRDefault="00A321B8" w:rsidP="00A321B8">
              <w:pPr>
                <w:pStyle w:val="Bibliography"/>
                <w:spacing w:line="360" w:lineRule="auto"/>
                <w:rPr>
                  <w:rFonts w:ascii="Arial" w:hAnsi="Arial" w:cs="Arial"/>
                  <w:noProof/>
                  <w:lang w:val="en-US"/>
                </w:rPr>
              </w:pPr>
              <w:r w:rsidRPr="00A321B8">
                <w:rPr>
                  <w:rFonts w:ascii="Arial" w:hAnsi="Arial" w:cs="Arial"/>
                  <w:noProof/>
                  <w:lang w:val="en-US"/>
                </w:rPr>
                <w:t xml:space="preserve">Habeb et al., 2025. Stigma in Mental Health: The Status and Future Direction. </w:t>
              </w:r>
              <w:r w:rsidRPr="00A321B8">
                <w:rPr>
                  <w:rFonts w:ascii="Arial" w:hAnsi="Arial" w:cs="Arial"/>
                  <w:i/>
                  <w:iCs/>
                  <w:noProof/>
                  <w:lang w:val="en-US"/>
                </w:rPr>
                <w:t xml:space="preserve">Cureus, </w:t>
              </w:r>
              <w:r w:rsidRPr="00A321B8">
                <w:rPr>
                  <w:rFonts w:ascii="Arial" w:hAnsi="Arial" w:cs="Arial"/>
                  <w:noProof/>
                  <w:lang w:val="en-US"/>
                </w:rPr>
                <w:t>17(6).</w:t>
              </w:r>
            </w:p>
            <w:p w14:paraId="40EB0711" w14:textId="77777777" w:rsidR="00A321B8" w:rsidRPr="00A321B8" w:rsidRDefault="00A321B8" w:rsidP="00A321B8">
              <w:pPr>
                <w:pStyle w:val="Bibliography"/>
                <w:spacing w:line="360" w:lineRule="auto"/>
                <w:rPr>
                  <w:rFonts w:ascii="Arial" w:hAnsi="Arial" w:cs="Arial"/>
                  <w:noProof/>
                  <w:lang w:val="en-US"/>
                </w:rPr>
              </w:pPr>
              <w:r w:rsidRPr="00A321B8">
                <w:rPr>
                  <w:rFonts w:ascii="Arial" w:hAnsi="Arial" w:cs="Arial"/>
                  <w:noProof/>
                  <w:lang w:val="en-US"/>
                </w:rPr>
                <w:t xml:space="preserve">London Ambulance Service NHS Trust, n.d. </w:t>
              </w:r>
              <w:r w:rsidRPr="00A321B8">
                <w:rPr>
                  <w:rFonts w:ascii="Arial" w:hAnsi="Arial" w:cs="Arial"/>
                  <w:i/>
                  <w:iCs/>
                  <w:noProof/>
                  <w:lang w:val="en-US"/>
                </w:rPr>
                <w:t xml:space="preserve">Our history – a timeline. </w:t>
              </w:r>
              <w:r w:rsidRPr="00A321B8">
                <w:rPr>
                  <w:rFonts w:ascii="Arial" w:hAnsi="Arial" w:cs="Arial"/>
                  <w:noProof/>
                  <w:lang w:val="en-US"/>
                </w:rPr>
                <w:t xml:space="preserve">[Online] </w:t>
              </w:r>
              <w:r w:rsidRPr="00A321B8">
                <w:rPr>
                  <w:rFonts w:ascii="Arial" w:hAnsi="Arial" w:cs="Arial"/>
                  <w:noProof/>
                  <w:lang w:val="en-US"/>
                </w:rPr>
                <w:br/>
                <w:t xml:space="preserve">Available at: </w:t>
              </w:r>
              <w:r w:rsidRPr="00A321B8">
                <w:rPr>
                  <w:rFonts w:ascii="Arial" w:hAnsi="Arial" w:cs="Arial"/>
                  <w:noProof/>
                  <w:u w:val="single"/>
                  <w:lang w:val="en-US"/>
                </w:rPr>
                <w:t>https://www.londonambulance.nhs.uk/about-us/our-history/our-history-a-timeline/</w:t>
              </w:r>
              <w:r w:rsidRPr="00A321B8">
                <w:rPr>
                  <w:rFonts w:ascii="Arial" w:hAnsi="Arial" w:cs="Arial"/>
                  <w:noProof/>
                  <w:lang w:val="en-US"/>
                </w:rPr>
                <w:br/>
                <w:t>[Accessed 30th April 2026].</w:t>
              </w:r>
            </w:p>
            <w:p w14:paraId="137AE2EE" w14:textId="77777777" w:rsidR="00A321B8" w:rsidRPr="00A321B8" w:rsidRDefault="00A321B8" w:rsidP="00A321B8">
              <w:pPr>
                <w:pStyle w:val="Bibliography"/>
                <w:spacing w:line="360" w:lineRule="auto"/>
                <w:rPr>
                  <w:rFonts w:ascii="Arial" w:hAnsi="Arial" w:cs="Arial"/>
                  <w:noProof/>
                  <w:lang w:val="en-US"/>
                </w:rPr>
              </w:pPr>
              <w:r w:rsidRPr="00A321B8">
                <w:rPr>
                  <w:rFonts w:ascii="Arial" w:hAnsi="Arial" w:cs="Arial"/>
                  <w:noProof/>
                  <w:lang w:val="en-US"/>
                </w:rPr>
                <w:t xml:space="preserve">Malone et al., 2007. Community mental health teams (CMHTs) for people with severe mental illnesses and disordered personality. </w:t>
              </w:r>
              <w:r w:rsidRPr="00A321B8">
                <w:rPr>
                  <w:rFonts w:ascii="Arial" w:hAnsi="Arial" w:cs="Arial"/>
                  <w:i/>
                  <w:iCs/>
                  <w:noProof/>
                  <w:lang w:val="en-US"/>
                </w:rPr>
                <w:t>Cochrane Database Syst Rev .</w:t>
              </w:r>
            </w:p>
            <w:p w14:paraId="6C609070" w14:textId="77777777" w:rsidR="00A321B8" w:rsidRPr="00A321B8" w:rsidRDefault="00A321B8" w:rsidP="00A321B8">
              <w:pPr>
                <w:pStyle w:val="Bibliography"/>
                <w:spacing w:line="360" w:lineRule="auto"/>
                <w:rPr>
                  <w:rFonts w:ascii="Arial" w:hAnsi="Arial" w:cs="Arial"/>
                  <w:noProof/>
                  <w:lang w:val="en-US"/>
                </w:rPr>
              </w:pPr>
              <w:r w:rsidRPr="00A321B8">
                <w:rPr>
                  <w:rFonts w:ascii="Arial" w:hAnsi="Arial" w:cs="Arial"/>
                  <w:noProof/>
                  <w:lang w:val="en-US"/>
                </w:rPr>
                <w:t xml:space="preserve">NHS England, n.d. </w:t>
              </w:r>
              <w:r w:rsidRPr="00A321B8">
                <w:rPr>
                  <w:rFonts w:ascii="Arial" w:hAnsi="Arial" w:cs="Arial"/>
                  <w:i/>
                  <w:iCs/>
                  <w:noProof/>
                  <w:lang w:val="en-US"/>
                </w:rPr>
                <w:t xml:space="preserve">Ambulance Response Programme. </w:t>
              </w:r>
              <w:r w:rsidRPr="00A321B8">
                <w:rPr>
                  <w:rFonts w:ascii="Arial" w:hAnsi="Arial" w:cs="Arial"/>
                  <w:noProof/>
                  <w:lang w:val="en-US"/>
                </w:rPr>
                <w:t xml:space="preserve">[Online] </w:t>
              </w:r>
              <w:r w:rsidRPr="00A321B8">
                <w:rPr>
                  <w:rFonts w:ascii="Arial" w:hAnsi="Arial" w:cs="Arial"/>
                  <w:noProof/>
                  <w:lang w:val="en-US"/>
                </w:rPr>
                <w:br/>
                <w:t xml:space="preserve">Available at: </w:t>
              </w:r>
              <w:r w:rsidRPr="00A321B8">
                <w:rPr>
                  <w:rFonts w:ascii="Arial" w:hAnsi="Arial" w:cs="Arial"/>
                  <w:noProof/>
                  <w:u w:val="single"/>
                  <w:lang w:val="en-US"/>
                </w:rPr>
                <w:t>https://www.england.nhs.uk/urgent-emergency-care/improving-ambulance-services/arp/</w:t>
              </w:r>
              <w:r w:rsidRPr="00A321B8">
                <w:rPr>
                  <w:rFonts w:ascii="Arial" w:hAnsi="Arial" w:cs="Arial"/>
                  <w:noProof/>
                  <w:lang w:val="en-US"/>
                </w:rPr>
                <w:br/>
                <w:t>[Accessed 30th April 2026].</w:t>
              </w:r>
            </w:p>
            <w:p w14:paraId="4F91F992" w14:textId="77777777" w:rsidR="00A321B8" w:rsidRPr="00A321B8" w:rsidRDefault="00A321B8" w:rsidP="00A321B8">
              <w:pPr>
                <w:pStyle w:val="Bibliography"/>
                <w:spacing w:line="360" w:lineRule="auto"/>
                <w:rPr>
                  <w:rFonts w:ascii="Arial" w:hAnsi="Arial" w:cs="Arial"/>
                  <w:noProof/>
                  <w:lang w:val="en-US"/>
                </w:rPr>
              </w:pPr>
              <w:r w:rsidRPr="00A321B8">
                <w:rPr>
                  <w:rFonts w:ascii="Arial" w:hAnsi="Arial" w:cs="Arial"/>
                  <w:noProof/>
                  <w:lang w:val="en-US"/>
                </w:rPr>
                <w:t xml:space="preserve">Pollock, A., 2013. Ambulance services in London and Great Britain from 1860 until today: a glimpse of history gleaned mainly from the pages of contemporary journals. </w:t>
              </w:r>
              <w:r w:rsidRPr="00A321B8">
                <w:rPr>
                  <w:rFonts w:ascii="Arial" w:hAnsi="Arial" w:cs="Arial"/>
                  <w:i/>
                  <w:iCs/>
                  <w:noProof/>
                  <w:lang w:val="en-US"/>
                </w:rPr>
                <w:t xml:space="preserve">Emerg Med J. , </w:t>
              </w:r>
              <w:r w:rsidRPr="00A321B8">
                <w:rPr>
                  <w:rFonts w:ascii="Arial" w:hAnsi="Arial" w:cs="Arial"/>
                  <w:noProof/>
                  <w:lang w:val="en-US"/>
                </w:rPr>
                <w:t>30(3), pp. 218-22.</w:t>
              </w:r>
            </w:p>
            <w:p w14:paraId="2E202AA2" w14:textId="77777777" w:rsidR="00A321B8" w:rsidRPr="00A321B8" w:rsidRDefault="00A321B8" w:rsidP="00A321B8">
              <w:pPr>
                <w:pStyle w:val="Bibliography"/>
                <w:spacing w:line="360" w:lineRule="auto"/>
                <w:rPr>
                  <w:rFonts w:ascii="Arial" w:hAnsi="Arial" w:cs="Arial"/>
                  <w:noProof/>
                  <w:lang w:val="en-US"/>
                </w:rPr>
              </w:pPr>
              <w:r w:rsidRPr="00A321B8">
                <w:rPr>
                  <w:rFonts w:ascii="Arial" w:hAnsi="Arial" w:cs="Arial"/>
                  <w:noProof/>
                  <w:lang w:val="en-US"/>
                </w:rPr>
                <w:t xml:space="preserve">Thornicroft, G. and Tansella, M. , 2004. Components of a modern mental health service. </w:t>
              </w:r>
              <w:r w:rsidRPr="00A321B8">
                <w:rPr>
                  <w:rFonts w:ascii="Arial" w:hAnsi="Arial" w:cs="Arial"/>
                  <w:i/>
                  <w:iCs/>
                  <w:noProof/>
                  <w:lang w:val="en-US"/>
                </w:rPr>
                <w:t xml:space="preserve">The British Journal of Psychiatry, </w:t>
              </w:r>
              <w:r w:rsidRPr="00A321B8">
                <w:rPr>
                  <w:rFonts w:ascii="Arial" w:hAnsi="Arial" w:cs="Arial"/>
                  <w:noProof/>
                  <w:lang w:val="en-US"/>
                </w:rPr>
                <w:t>185(4), pp. 283-290.</w:t>
              </w:r>
            </w:p>
            <w:p w14:paraId="23106577" w14:textId="77777777" w:rsidR="00A321B8" w:rsidRPr="00A321B8" w:rsidRDefault="00A321B8" w:rsidP="00A321B8">
              <w:pPr>
                <w:pStyle w:val="Bibliography"/>
                <w:spacing w:line="360" w:lineRule="auto"/>
                <w:rPr>
                  <w:rFonts w:ascii="Arial" w:hAnsi="Arial" w:cs="Arial"/>
                  <w:noProof/>
                  <w:lang w:val="en-US"/>
                </w:rPr>
              </w:pPr>
              <w:r w:rsidRPr="00A321B8">
                <w:rPr>
                  <w:rFonts w:ascii="Arial" w:hAnsi="Arial" w:cs="Arial"/>
                  <w:noProof/>
                  <w:lang w:val="en-US"/>
                </w:rPr>
                <w:t xml:space="preserve">UK Parliament, 2017. </w:t>
              </w:r>
              <w:r w:rsidRPr="00A321B8">
                <w:rPr>
                  <w:rFonts w:ascii="Arial" w:hAnsi="Arial" w:cs="Arial"/>
                  <w:i/>
                  <w:iCs/>
                  <w:noProof/>
                  <w:lang w:val="en-US"/>
                </w:rPr>
                <w:t xml:space="preserve">NHS ambulance services. </w:t>
              </w:r>
              <w:r w:rsidRPr="00A321B8">
                <w:rPr>
                  <w:rFonts w:ascii="Arial" w:hAnsi="Arial" w:cs="Arial"/>
                  <w:noProof/>
                  <w:lang w:val="en-US"/>
                </w:rPr>
                <w:t xml:space="preserve">[Online] </w:t>
              </w:r>
              <w:r w:rsidRPr="00A321B8">
                <w:rPr>
                  <w:rFonts w:ascii="Arial" w:hAnsi="Arial" w:cs="Arial"/>
                  <w:noProof/>
                  <w:lang w:val="en-US"/>
                </w:rPr>
                <w:br/>
                <w:t xml:space="preserve">Available at: </w:t>
              </w:r>
              <w:r w:rsidRPr="00A321B8">
                <w:rPr>
                  <w:rFonts w:ascii="Arial" w:hAnsi="Arial" w:cs="Arial"/>
                  <w:noProof/>
                  <w:u w:val="single"/>
                  <w:lang w:val="en-US"/>
                </w:rPr>
                <w:t>https://publications.parliament.uk/pa/cm201617/cmselect/cmpubacc/1035/1035.pdf</w:t>
              </w:r>
              <w:r w:rsidRPr="00A321B8">
                <w:rPr>
                  <w:rFonts w:ascii="Arial" w:hAnsi="Arial" w:cs="Arial"/>
                  <w:noProof/>
                  <w:lang w:val="en-US"/>
                </w:rPr>
                <w:br/>
                <w:t>[Accessed 30th April 2026].</w:t>
              </w:r>
            </w:p>
            <w:p w14:paraId="47114D30" w14:textId="77777777" w:rsidR="00A321B8" w:rsidRPr="00A321B8" w:rsidRDefault="00A321B8" w:rsidP="00A321B8">
              <w:pPr>
                <w:pStyle w:val="Bibliography"/>
                <w:spacing w:line="360" w:lineRule="auto"/>
                <w:rPr>
                  <w:rFonts w:ascii="Arial" w:hAnsi="Arial" w:cs="Arial"/>
                  <w:noProof/>
                  <w:lang w:val="en-US"/>
                </w:rPr>
              </w:pPr>
              <w:r w:rsidRPr="00A321B8">
                <w:rPr>
                  <w:rFonts w:ascii="Arial" w:hAnsi="Arial" w:cs="Arial"/>
                  <w:noProof/>
                  <w:lang w:val="en-US"/>
                </w:rPr>
                <w:t xml:space="preserve">World Health Organisation, 2021. </w:t>
              </w:r>
              <w:r w:rsidRPr="00A321B8">
                <w:rPr>
                  <w:rFonts w:ascii="Arial" w:hAnsi="Arial" w:cs="Arial"/>
                  <w:i/>
                  <w:iCs/>
                  <w:noProof/>
                  <w:lang w:val="en-US"/>
                </w:rPr>
                <w:t xml:space="preserve">Guidance on community mental health services: promoting person-centred and rights-based approaches. </w:t>
              </w:r>
              <w:r w:rsidRPr="00A321B8">
                <w:rPr>
                  <w:rFonts w:ascii="Arial" w:hAnsi="Arial" w:cs="Arial"/>
                  <w:noProof/>
                  <w:lang w:val="en-US"/>
                </w:rPr>
                <w:t>s.l.:s.n.</w:t>
              </w:r>
            </w:p>
            <w:p w14:paraId="45AE2D9A" w14:textId="7084088F" w:rsidR="00A321B8" w:rsidRDefault="00A321B8" w:rsidP="00A321B8">
              <w:pPr>
                <w:spacing w:line="360" w:lineRule="auto"/>
              </w:pPr>
              <w:r w:rsidRPr="00A321B8">
                <w:rPr>
                  <w:rFonts w:ascii="Arial" w:hAnsi="Arial" w:cs="Arial"/>
                  <w:b/>
                  <w:bCs/>
                  <w:noProof/>
                </w:rPr>
                <w:fldChar w:fldCharType="end"/>
              </w:r>
            </w:p>
          </w:sdtContent>
        </w:sdt>
      </w:sdtContent>
    </w:sdt>
    <w:p w14:paraId="27EBF8A3" w14:textId="77777777" w:rsidR="00EF3E35" w:rsidRPr="000F774B" w:rsidRDefault="00EF3E35"/>
    <w:p w14:paraId="150E9E72" w14:textId="77777777" w:rsidR="00EF3E35" w:rsidRPr="000F774B" w:rsidRDefault="00EF3E35"/>
    <w:p w14:paraId="14ED9CB8" w14:textId="77777777" w:rsidR="00EF3E35" w:rsidRPr="000F774B" w:rsidRDefault="00EF3E35"/>
    <w:p w14:paraId="349765E8" w14:textId="77777777" w:rsidR="00EF3E35" w:rsidRPr="000F774B" w:rsidRDefault="00EF3E35"/>
    <w:sectPr w:rsidR="00EF3E35" w:rsidRPr="000F774B"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AE6E2" w14:textId="77777777" w:rsidR="00A623D2" w:rsidRDefault="00A623D2" w:rsidP="00BE6BE0">
      <w:pPr>
        <w:spacing w:after="0" w:line="240" w:lineRule="auto"/>
      </w:pPr>
      <w:r>
        <w:separator/>
      </w:r>
    </w:p>
  </w:endnote>
  <w:endnote w:type="continuationSeparator" w:id="0">
    <w:p w14:paraId="7FDE9BA3" w14:textId="77777777" w:rsidR="00A623D2" w:rsidRDefault="00A623D2"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3218904"/>
      <w:docPartObj>
        <w:docPartGallery w:val="Page Numbers (Bottom of Page)"/>
        <w:docPartUnique/>
      </w:docPartObj>
    </w:sdtPr>
    <w:sdtEndPr>
      <w:rPr>
        <w:noProof/>
      </w:rPr>
    </w:sdtEndPr>
    <w:sdtContent>
      <w:p w14:paraId="69E0BEC6" w14:textId="2EFB3077" w:rsidR="00511F71" w:rsidRDefault="00511F71">
        <w:pPr>
          <w:pStyle w:val="Footer"/>
          <w:jc w:val="center"/>
        </w:pPr>
        <w:r>
          <w:fldChar w:fldCharType="begin"/>
        </w:r>
        <w:r>
          <w:instrText xml:space="preserve"> PAGE   \* MERGEFORMAT </w:instrText>
        </w:r>
        <w:r>
          <w:fldChar w:fldCharType="separate"/>
        </w:r>
        <w:r w:rsidR="00A321B8">
          <w:rPr>
            <w:noProof/>
          </w:rPr>
          <w:t>2</w:t>
        </w:r>
        <w:r>
          <w:rPr>
            <w:noProof/>
          </w:rP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8D18E" w14:textId="77777777" w:rsidR="00A623D2" w:rsidRDefault="00A623D2" w:rsidP="00BE6BE0">
      <w:pPr>
        <w:spacing w:after="0" w:line="240" w:lineRule="auto"/>
      </w:pPr>
      <w:r>
        <w:separator/>
      </w:r>
    </w:p>
  </w:footnote>
  <w:footnote w:type="continuationSeparator" w:id="0">
    <w:p w14:paraId="7EE05627" w14:textId="77777777" w:rsidR="00A623D2" w:rsidRDefault="00A623D2"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A9FA97" w14:textId="0D213EB9" w:rsidR="00BE6BE0" w:rsidRDefault="00BE6BE0" w:rsidP="00BE6BE0">
    <w:pPr>
      <w:pStyle w:val="Header"/>
      <w:ind w:left="11520"/>
    </w:pPr>
    <w:r>
      <w:rPr>
        <w:noProof/>
        <w:lang w:eastAsia="en-GB"/>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AF3029"/>
    <w:multiLevelType w:val="hybridMultilevel"/>
    <w:tmpl w:val="B762A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5274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00F"/>
    <w:rsid w:val="000424BB"/>
    <w:rsid w:val="000464A0"/>
    <w:rsid w:val="00056EB1"/>
    <w:rsid w:val="000F774B"/>
    <w:rsid w:val="00197EE8"/>
    <w:rsid w:val="00231E15"/>
    <w:rsid w:val="002767BF"/>
    <w:rsid w:val="002D3476"/>
    <w:rsid w:val="003A000F"/>
    <w:rsid w:val="0045023B"/>
    <w:rsid w:val="00511F71"/>
    <w:rsid w:val="005A6414"/>
    <w:rsid w:val="005F2A5B"/>
    <w:rsid w:val="00625EFC"/>
    <w:rsid w:val="006A6816"/>
    <w:rsid w:val="0075757A"/>
    <w:rsid w:val="007F051F"/>
    <w:rsid w:val="00804A7F"/>
    <w:rsid w:val="00833470"/>
    <w:rsid w:val="00925D5E"/>
    <w:rsid w:val="009E257B"/>
    <w:rsid w:val="009F4B66"/>
    <w:rsid w:val="00A321B8"/>
    <w:rsid w:val="00A6165E"/>
    <w:rsid w:val="00A623D2"/>
    <w:rsid w:val="00A65EDA"/>
    <w:rsid w:val="00A82690"/>
    <w:rsid w:val="00B15D6A"/>
    <w:rsid w:val="00B23483"/>
    <w:rsid w:val="00B642EF"/>
    <w:rsid w:val="00B651FC"/>
    <w:rsid w:val="00BC46E1"/>
    <w:rsid w:val="00BE6BE0"/>
    <w:rsid w:val="00C11DF6"/>
    <w:rsid w:val="00C83A82"/>
    <w:rsid w:val="00D85A6B"/>
    <w:rsid w:val="00DE35F4"/>
    <w:rsid w:val="00E447D4"/>
    <w:rsid w:val="00ED0D33"/>
    <w:rsid w:val="00EF3E35"/>
    <w:rsid w:val="00F36D02"/>
    <w:rsid w:val="00F43609"/>
    <w:rsid w:val="00F45C31"/>
    <w:rsid w:val="00F64FBC"/>
    <w:rsid w:val="00FA74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1B8"/>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DE35F4"/>
    <w:pPr>
      <w:ind w:left="720"/>
      <w:contextualSpacing/>
    </w:pPr>
  </w:style>
  <w:style w:type="character" w:customStyle="1" w:styleId="Heading1Char">
    <w:name w:val="Heading 1 Char"/>
    <w:basedOn w:val="DefaultParagraphFont"/>
    <w:link w:val="Heading1"/>
    <w:uiPriority w:val="9"/>
    <w:rsid w:val="00A321B8"/>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A32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2615158">
      <w:bodyDiv w:val="1"/>
      <w:marLeft w:val="0"/>
      <w:marRight w:val="0"/>
      <w:marTop w:val="0"/>
      <w:marBottom w:val="0"/>
      <w:divBdr>
        <w:top w:val="none" w:sz="0" w:space="0" w:color="auto"/>
        <w:left w:val="none" w:sz="0" w:space="0" w:color="auto"/>
        <w:bottom w:val="none" w:sz="0" w:space="0" w:color="auto"/>
        <w:right w:val="none" w:sz="0" w:space="0" w:color="auto"/>
      </w:divBdr>
    </w:div>
    <w:div w:id="678583536">
      <w:bodyDiv w:val="1"/>
      <w:marLeft w:val="0"/>
      <w:marRight w:val="0"/>
      <w:marTop w:val="0"/>
      <w:marBottom w:val="0"/>
      <w:divBdr>
        <w:top w:val="none" w:sz="0" w:space="0" w:color="auto"/>
        <w:left w:val="none" w:sz="0" w:space="0" w:color="auto"/>
        <w:bottom w:val="none" w:sz="0" w:space="0" w:color="auto"/>
        <w:right w:val="none" w:sz="0" w:space="0" w:color="auto"/>
      </w:divBdr>
    </w:div>
    <w:div w:id="117592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Wor21</b:Tag>
    <b:SourceType>Book</b:SourceType>
    <b:Guid>{1145B7A8-63AD-431B-AF44-8BACB33216ED}</b:Guid>
    <b:Title>Guidance on community mental health services: promoting person-centred and rights-based approaches</b:Title>
    <b:Year>2021</b:Year>
    <b:Author>
      <b:Author>
        <b:Corporate>World Health Organisation</b:Corporate>
      </b:Author>
    </b:Author>
    <b:RefOrder>1</b:RefOrder>
  </b:Source>
  <b:Source>
    <b:Tag>Gla26</b:Tag>
    <b:SourceType>Book</b:SourceType>
    <b:Guid>{702A9687-49D4-4827-8ECB-854F035B2D60}</b:Guid>
    <b:Author>
      <b:Author>
        <b:NameList>
          <b:Person>
            <b:Last>Glasby</b:Last>
            <b:First>J.</b:First>
          </b:Person>
        </b:NameList>
      </b:Author>
    </b:Author>
    <b:Title>Understanding Health and Social Care</b:Title>
    <b:Year>2026</b:Year>
    <b:Publisher>Policy Press</b:Publisher>
    <b:Edition>4th</b:Edition>
    <b:RefOrder>2</b:RefOrder>
  </b:Source>
  <b:Source>
    <b:Tag>Tho04</b:Tag>
    <b:SourceType>JournalArticle</b:SourceType>
    <b:Guid>{69DDB026-0DCB-40CD-84AE-CB1FCD51D7F3}</b:Guid>
    <b:Title>Components of a modern mental health service</b:Title>
    <b:Year>2004</b:Year>
    <b:Author>
      <b:Author>
        <b:Corporate>Thornicroft, G. and Tansella, M. </b:Corporate>
      </b:Author>
    </b:Author>
    <b:JournalName>The British Journal of Psychiatry</b:JournalName>
    <b:Pages>283-290</b:Pages>
    <b:Volume>185</b:Volume>
    <b:Issue>4</b:Issue>
    <b:RefOrder>3</b:RefOrder>
  </b:Source>
  <b:Source>
    <b:Tag>Gla141</b:Tag>
    <b:SourceType>Book</b:SourceType>
    <b:Guid>{AC801F06-66E2-4F3D-A9AA-D9CE4C65B240}</b:Guid>
    <b:Author>
      <b:Author>
        <b:Corporate>Glasby, J. and Dickinson, H.</b:Corporate>
      </b:Author>
    </b:Author>
    <b:Title>Partnership Working in Health and Social Care</b:Title>
    <b:Year>2014</b:Year>
    <b:Publisher>2nd</b:Publisher>
    <b:Edition>Policy Press</b:Edition>
    <b:RefOrder>4</b:RefOrder>
  </b:Source>
  <b:Source>
    <b:Tag>Mal07</b:Tag>
    <b:SourceType>JournalArticle</b:SourceType>
    <b:Guid>{9C8FF451-195D-4E20-A88C-2CBE6E213EE0}</b:Guid>
    <b:Author>
      <b:Author>
        <b:Corporate>Malone et al.</b:Corporate>
      </b:Author>
    </b:Author>
    <b:Title>Community mental health teams (CMHTs) for people with severe mental illnesses and disordered personality</b:Title>
    <b:JournalName>Cochrane Database Syst Rev </b:JournalName>
    <b:Year>2007</b:Year>
    <b:RefOrder>5</b:RefOrder>
  </b:Source>
  <b:Source>
    <b:Tag>Hab25</b:Tag>
    <b:SourceType>JournalArticle</b:SourceType>
    <b:Guid>{0A2E9420-2E67-4030-8792-F4C069C42A87}</b:Guid>
    <b:Author>
      <b:Author>
        <b:Corporate>Habeb et al.</b:Corporate>
      </b:Author>
    </b:Author>
    <b:Title>Stigma in Mental Health: The Status and Future Direction</b:Title>
    <b:JournalName>Cureus</b:JournalName>
    <b:Year>2025</b:Year>
    <b:Volume>17</b:Volume>
    <b:Issue>6</b:Issue>
    <b:RefOrder>6</b:RefOrder>
  </b:Source>
  <b:Source>
    <b:Tag>NHS261</b:Tag>
    <b:SourceType>InternetSite</b:SourceType>
    <b:Guid>{C4FCB736-9E16-45B2-8D57-FD51524FCF5D}</b:Guid>
    <b:Title>Ambulance Response Programme</b:Title>
    <b:Author>
      <b:Author>
        <b:Corporate>NHS England</b:Corporate>
      </b:Author>
    </b:Author>
    <b:YearAccessed>2026</b:YearAccessed>
    <b:MonthAccessed>April</b:MonthAccessed>
    <b:DayAccessed>30th</b:DayAccessed>
    <b:URL>https://www.england.nhs.uk/urgent-emergency-care/improving-ambulance-services/arp/</b:URL>
    <b:RefOrder>7</b:RefOrder>
  </b:Source>
  <b:Source>
    <b:Tag>Pol13</b:Tag>
    <b:SourceType>JournalArticle</b:SourceType>
    <b:Guid>{9B557476-6D6F-4894-9F38-3AC58C38788D}</b:Guid>
    <b:Title>Ambulance services in London and Great Britain from 1860 until today: a glimpse of history gleaned mainly from the pages of contemporary journals</b:Title>
    <b:Year>2013</b:Year>
    <b:Author>
      <b:Author>
        <b:NameList>
          <b:Person>
            <b:Last>Pollock</b:Last>
            <b:First>A.</b:First>
          </b:Person>
        </b:NameList>
      </b:Author>
    </b:Author>
    <b:JournalName>Emerg Med J. </b:JournalName>
    <b:Pages>218-22</b:Pages>
    <b:Volume>30</b:Volume>
    <b:Issue>3</b:Issue>
    <b:RefOrder>8</b:RefOrder>
  </b:Source>
  <b:Source>
    <b:Tag>Lon251</b:Tag>
    <b:SourceType>InternetSite</b:SourceType>
    <b:Guid>{054244FD-5A3B-445D-B0D6-5BB5EC9CCF92}</b:Guid>
    <b:Title>Our history – a timeline</b:Title>
    <b:Author>
      <b:Author>
        <b:Corporate>London Ambulance Service NHS Trust</b:Corporate>
      </b:Author>
    </b:Author>
    <b:YearAccessed>2026</b:YearAccessed>
    <b:MonthAccessed>April</b:MonthAccessed>
    <b:DayAccessed>30th</b:DayAccessed>
    <b:URL>https://www.londonambulance.nhs.uk/about-us/our-history/our-history-a-timeline/</b:URL>
    <b:RefOrder>9</b:RefOrder>
  </b:Source>
  <b:Source>
    <b:Tag>UKP17</b:Tag>
    <b:SourceType>DocumentFromInternetSite</b:SourceType>
    <b:Guid>{BEAF3B4C-15CA-43ED-8B4A-F1E5BD8EC272}</b:Guid>
    <b:Title>NHS ambulance services</b:Title>
    <b:Year>2017</b:Year>
    <b:Author>
      <b:Author>
        <b:Corporate>UK Parliament</b:Corporate>
      </b:Author>
    </b:Author>
    <b:Month>April</b:Month>
    <b:Day>27th</b:Day>
    <b:YearAccessed>2026</b:YearAccessed>
    <b:MonthAccessed>April</b:MonthAccessed>
    <b:DayAccessed>30th</b:DayAccessed>
    <b:URL>https://publications.parliament.uk/pa/cm201617/cmselect/cmpubacc/1035/1035.pdf</b:URL>
    <b:RefOrder>10</b:RefOrder>
  </b:Source>
</b:Sources>
</file>

<file path=customXml/itemProps1.xml><?xml version="1.0" encoding="utf-8"?>
<ds:datastoreItem xmlns:ds="http://schemas.openxmlformats.org/officeDocument/2006/customXml" ds:itemID="{81350E71-D817-45E1-A7F0-985E43428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1552</Words>
  <Characters>8850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Satam Camara (2334082)</cp:lastModifiedBy>
  <cp:revision>2</cp:revision>
  <dcterms:created xsi:type="dcterms:W3CDTF">2026-05-01T08:53:00Z</dcterms:created>
  <dcterms:modified xsi:type="dcterms:W3CDTF">2026-05-01T08:53:00Z</dcterms:modified>
</cp:coreProperties>
</file>