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CCE13" w14:textId="39C68AB3" w:rsidR="006E72BE" w:rsidRDefault="006A3FFF" w:rsidP="006A3FFF">
      <w:pPr>
        <w:spacing w:line="360" w:lineRule="auto"/>
        <w:rPr>
          <w:rFonts w:ascii="Arial" w:hAnsi="Arial" w:cs="Arial"/>
          <w:sz w:val="24"/>
          <w:szCs w:val="24"/>
        </w:rPr>
      </w:pPr>
      <w:r>
        <w:rPr>
          <w:rFonts w:ascii="Arial" w:hAnsi="Arial" w:cs="Arial"/>
          <w:sz w:val="24"/>
          <w:szCs w:val="24"/>
        </w:rPr>
        <w:t xml:space="preserve">Maisie Finnemore </w:t>
      </w:r>
    </w:p>
    <w:p w14:paraId="10C3CE6C" w14:textId="34CF1F71" w:rsidR="006A3FFF" w:rsidRDefault="006A3FFF" w:rsidP="006A3FFF">
      <w:pPr>
        <w:spacing w:line="360" w:lineRule="auto"/>
        <w:rPr>
          <w:rFonts w:ascii="Arial" w:hAnsi="Arial" w:cs="Arial"/>
          <w:sz w:val="24"/>
          <w:szCs w:val="24"/>
        </w:rPr>
      </w:pPr>
      <w:r>
        <w:rPr>
          <w:rFonts w:ascii="Arial" w:hAnsi="Arial" w:cs="Arial"/>
          <w:sz w:val="24"/>
          <w:szCs w:val="24"/>
        </w:rPr>
        <w:t>2012131</w:t>
      </w:r>
    </w:p>
    <w:p w14:paraId="08F6054D" w14:textId="53E5590A" w:rsidR="006A3FFF" w:rsidRDefault="006A3FFF" w:rsidP="006A3FFF">
      <w:pPr>
        <w:spacing w:line="360" w:lineRule="auto"/>
        <w:jc w:val="center"/>
        <w:rPr>
          <w:rFonts w:ascii="Arial" w:hAnsi="Arial" w:cs="Arial"/>
          <w:sz w:val="24"/>
          <w:szCs w:val="24"/>
        </w:rPr>
      </w:pPr>
      <w:r>
        <w:rPr>
          <w:rFonts w:ascii="Arial" w:hAnsi="Arial" w:cs="Arial"/>
          <w:sz w:val="24"/>
          <w:szCs w:val="24"/>
        </w:rPr>
        <w:t xml:space="preserve">The impact on mainstream media on Policing and Public Confidence. </w:t>
      </w:r>
    </w:p>
    <w:p w14:paraId="2095C34E" w14:textId="05D91CED" w:rsidR="006A3FFF" w:rsidRDefault="006A3FFF" w:rsidP="006A3FFF">
      <w:pPr>
        <w:spacing w:line="360" w:lineRule="auto"/>
        <w:rPr>
          <w:rFonts w:ascii="Arial" w:hAnsi="Arial" w:cs="Arial"/>
          <w:sz w:val="24"/>
          <w:szCs w:val="24"/>
        </w:rPr>
      </w:pPr>
      <w:r w:rsidRPr="006A3FFF">
        <w:rPr>
          <w:rFonts w:ascii="Arial" w:hAnsi="Arial" w:cs="Arial"/>
          <w:sz w:val="24"/>
          <w:szCs w:val="24"/>
        </w:rPr>
        <w:t>The media can influence how the public perceives the police and how they operate. Individuals who use the media as a weapon are labelled by the media, putting more pressure on the police to solve the problem that has been presented by the media. The tension that the media may create between the police and the people is considerable; labelling anything negatively can lead to a change in the legislation, such as making something that was previously legal illegal</w:t>
      </w:r>
      <w:r>
        <w:rPr>
          <w:rFonts w:ascii="Arial" w:hAnsi="Arial" w:cs="Arial"/>
          <w:sz w:val="24"/>
          <w:szCs w:val="24"/>
        </w:rPr>
        <w:t xml:space="preserve"> (Courtland, 2014). </w:t>
      </w:r>
    </w:p>
    <w:p w14:paraId="602DDA88" w14:textId="5E460656" w:rsidR="006A3FFF" w:rsidRDefault="006A3FFF" w:rsidP="006A3FFF">
      <w:pPr>
        <w:spacing w:line="360" w:lineRule="auto"/>
      </w:pPr>
      <w:r w:rsidRPr="006A3FFF">
        <w:rPr>
          <w:rFonts w:ascii="Arial" w:hAnsi="Arial" w:cs="Arial"/>
          <w:sz w:val="24"/>
          <w:szCs w:val="24"/>
        </w:rPr>
        <w:t xml:space="preserve">Some news articles and television news can be exaggerated </w:t>
      </w:r>
      <w:r w:rsidRPr="006A3FFF">
        <w:rPr>
          <w:rFonts w:ascii="Arial" w:hAnsi="Arial" w:cs="Arial"/>
          <w:sz w:val="24"/>
          <w:szCs w:val="24"/>
        </w:rPr>
        <w:t>to</w:t>
      </w:r>
      <w:r w:rsidRPr="006A3FFF">
        <w:rPr>
          <w:rFonts w:ascii="Arial" w:hAnsi="Arial" w:cs="Arial"/>
          <w:sz w:val="24"/>
          <w:szCs w:val="24"/>
        </w:rPr>
        <w:t xml:space="preserve"> gain more views and attention for financial gain. The media overwhelms the public by repeating crimes in a different manner than they are dealt with; the media overwhelms the public by repeating crimes in a different manner than they are dealt with. Newspapers are not reflections, but rather plain commercial tools that trump established journalistic standards. Fear of crime and trust in the criminal justice system are increased by the media, which reports on crime by making it scarier (Beale, 2006). The public's trust in the police services is impacted by the media's increased fear of crime; they wonder if the police misjudge crime and whether the police are </w:t>
      </w:r>
      <w:r w:rsidRPr="006A3FFF">
        <w:rPr>
          <w:rFonts w:ascii="Arial" w:hAnsi="Arial" w:cs="Arial"/>
          <w:sz w:val="24"/>
          <w:szCs w:val="24"/>
        </w:rPr>
        <w:t>biased</w:t>
      </w:r>
      <w:r w:rsidRPr="006A3FFF">
        <w:rPr>
          <w:rFonts w:ascii="Arial" w:hAnsi="Arial" w:cs="Arial"/>
          <w:sz w:val="24"/>
          <w:szCs w:val="24"/>
        </w:rPr>
        <w:t>.</w:t>
      </w:r>
      <w:r>
        <w:rPr>
          <w:rFonts w:ascii="Arial" w:hAnsi="Arial" w:cs="Arial"/>
          <w:sz w:val="24"/>
          <w:szCs w:val="24"/>
        </w:rPr>
        <w:t xml:space="preserve"> </w:t>
      </w:r>
      <w:r w:rsidRPr="006A3FFF">
        <w:rPr>
          <w:rFonts w:ascii="Arial" w:hAnsi="Arial" w:cs="Arial"/>
          <w:sz w:val="24"/>
          <w:szCs w:val="24"/>
        </w:rPr>
        <w:t>By the media creating more of a fear towards rime it impacts the public intrusting the police services, they contemplate whether the police misjudge crime and whether they can deal with it or not.</w:t>
      </w:r>
      <w:r>
        <w:t xml:space="preserve"> </w:t>
      </w:r>
    </w:p>
    <w:p w14:paraId="3F6DFAAB" w14:textId="69B34D7C" w:rsidR="00D24D95" w:rsidRDefault="00D24D95" w:rsidP="006A3FFF">
      <w:pPr>
        <w:spacing w:line="360" w:lineRule="auto"/>
        <w:rPr>
          <w:rFonts w:ascii="Arial" w:hAnsi="Arial" w:cs="Arial"/>
          <w:sz w:val="24"/>
          <w:szCs w:val="24"/>
        </w:rPr>
      </w:pPr>
      <w:r w:rsidRPr="00D24D95">
        <w:rPr>
          <w:rFonts w:ascii="Arial" w:hAnsi="Arial" w:cs="Arial"/>
          <w:sz w:val="24"/>
          <w:szCs w:val="24"/>
        </w:rPr>
        <w:t xml:space="preserve">According to a study conducted by James Hamilton, presenters such as news reporters and broadcasters enhance the level of violence on-air and in the news </w:t>
      </w:r>
      <w:r w:rsidRPr="00D24D95">
        <w:rPr>
          <w:rFonts w:ascii="Arial" w:hAnsi="Arial" w:cs="Arial"/>
          <w:sz w:val="24"/>
          <w:szCs w:val="24"/>
        </w:rPr>
        <w:t>to</w:t>
      </w:r>
      <w:r w:rsidRPr="00D24D95">
        <w:rPr>
          <w:rFonts w:ascii="Arial" w:hAnsi="Arial" w:cs="Arial"/>
          <w:sz w:val="24"/>
          <w:szCs w:val="24"/>
        </w:rPr>
        <w:t xml:space="preserve"> attract viewers' attention. They employ violence in entertainment shows to create different brand identities, increase viewership during peak advertising moments, and counter highly popular material on competitors' channels (Hamilton, 1998).</w:t>
      </w:r>
    </w:p>
    <w:p w14:paraId="1EB078F9" w14:textId="7B8E9A03" w:rsidR="00D24D95" w:rsidRDefault="00D24D95" w:rsidP="006A3FFF">
      <w:pPr>
        <w:spacing w:line="360" w:lineRule="auto"/>
        <w:rPr>
          <w:rFonts w:ascii="Arial" w:hAnsi="Arial" w:cs="Arial"/>
          <w:sz w:val="24"/>
          <w:szCs w:val="24"/>
        </w:rPr>
      </w:pPr>
      <w:r w:rsidRPr="00D24D95">
        <w:rPr>
          <w:rFonts w:ascii="Arial" w:hAnsi="Arial" w:cs="Arial"/>
          <w:sz w:val="24"/>
          <w:szCs w:val="24"/>
        </w:rPr>
        <w:t xml:space="preserve">Since the media has published increasingly aggressive tales, the public's opinion of the police has shifted. Police brutality, racism, corruption, and blunders in criminal investigations are also exposed by the media, weakening public trust in local authorities. The media appears to reinforce the notion of a successful police force that can manage crime while simultaneously undermining public trust by continually </w:t>
      </w:r>
      <w:r w:rsidRPr="00D24D95">
        <w:rPr>
          <w:rFonts w:ascii="Arial" w:hAnsi="Arial" w:cs="Arial"/>
          <w:sz w:val="24"/>
          <w:szCs w:val="24"/>
        </w:rPr>
        <w:lastRenderedPageBreak/>
        <w:t>scrutinising police conduct and revealing blunders and police malfeasance (Manning, 2003).</w:t>
      </w:r>
      <w:r>
        <w:rPr>
          <w:rFonts w:ascii="Arial" w:hAnsi="Arial" w:cs="Arial"/>
          <w:sz w:val="24"/>
          <w:szCs w:val="24"/>
        </w:rPr>
        <w:t xml:space="preserve"> </w:t>
      </w:r>
    </w:p>
    <w:p w14:paraId="28B74ED1" w14:textId="2F663FFB" w:rsidR="00D24D95" w:rsidRDefault="00D24D95" w:rsidP="006A3FFF">
      <w:pPr>
        <w:spacing w:line="360" w:lineRule="auto"/>
        <w:rPr>
          <w:rFonts w:ascii="Arial" w:hAnsi="Arial" w:cs="Arial"/>
          <w:sz w:val="24"/>
          <w:szCs w:val="24"/>
        </w:rPr>
      </w:pPr>
      <w:r w:rsidRPr="00D24D95">
        <w:rPr>
          <w:rFonts w:ascii="Arial" w:hAnsi="Arial" w:cs="Arial"/>
          <w:sz w:val="24"/>
          <w:szCs w:val="24"/>
        </w:rPr>
        <w:t>The media has a significant impact on public attitudes of law enforcement officials. Local police agencies provide a lot of information to broadcast and print news organisations, and crime tales get a lot of attention. In addition, crime dramas starring officers are a staple of mainstream television. Images of police personnel, ranging from heroic crime fighters to useless bureaucrats, are constantly broadcast to the public. Some argue that the media portrayal of law enforcement agents has a substantial impact on public perception (Dowler, 2002).</w:t>
      </w:r>
    </w:p>
    <w:p w14:paraId="00B15D06" w14:textId="121E6914" w:rsidR="00050D8B" w:rsidRDefault="00050D8B" w:rsidP="006A3FFF">
      <w:pPr>
        <w:spacing w:line="360" w:lineRule="auto"/>
        <w:rPr>
          <w:rFonts w:ascii="Arial" w:hAnsi="Arial" w:cs="Arial"/>
          <w:sz w:val="24"/>
          <w:szCs w:val="24"/>
        </w:rPr>
      </w:pPr>
      <w:r>
        <w:rPr>
          <w:rFonts w:ascii="Arial" w:hAnsi="Arial" w:cs="Arial"/>
          <w:sz w:val="24"/>
          <w:szCs w:val="24"/>
        </w:rPr>
        <w:t xml:space="preserve">The Hillsborough disaster is a good example of why the public may lack in trust with police that was advertised on every possible media platform. </w:t>
      </w:r>
      <w:r w:rsidRPr="00050D8B">
        <w:rPr>
          <w:rFonts w:ascii="Arial" w:hAnsi="Arial" w:cs="Arial"/>
          <w:sz w:val="24"/>
          <w:szCs w:val="24"/>
        </w:rPr>
        <w:t xml:space="preserve">Hillsborough was a moderate arena, with a combination of sat areas and modified standing terraces, </w:t>
      </w:r>
      <w:proofErr w:type="gramStart"/>
      <w:r w:rsidRPr="00050D8B">
        <w:rPr>
          <w:rFonts w:ascii="Arial" w:hAnsi="Arial" w:cs="Arial"/>
          <w:sz w:val="24"/>
          <w:szCs w:val="24"/>
        </w:rPr>
        <w:t>similar to</w:t>
      </w:r>
      <w:proofErr w:type="gramEnd"/>
      <w:r w:rsidRPr="00050D8B">
        <w:rPr>
          <w:rFonts w:ascii="Arial" w:hAnsi="Arial" w:cs="Arial"/>
          <w:sz w:val="24"/>
          <w:szCs w:val="24"/>
        </w:rPr>
        <w:t xml:space="preserve"> many other stadiums of the period. As the game began, it became clear that Liverpool fans in the centre portion of the </w:t>
      </w:r>
      <w:proofErr w:type="spellStart"/>
      <w:r w:rsidRPr="00050D8B">
        <w:rPr>
          <w:rFonts w:ascii="Arial" w:hAnsi="Arial" w:cs="Arial"/>
          <w:sz w:val="24"/>
          <w:szCs w:val="24"/>
        </w:rPr>
        <w:t>Leppings</w:t>
      </w:r>
      <w:proofErr w:type="spellEnd"/>
      <w:r w:rsidRPr="00050D8B">
        <w:rPr>
          <w:rFonts w:ascii="Arial" w:hAnsi="Arial" w:cs="Arial"/>
          <w:sz w:val="24"/>
          <w:szCs w:val="24"/>
        </w:rPr>
        <w:t xml:space="preserve"> Lane terrace, which was already significantly overcrowded before kick-off, were in serious discomfort</w:t>
      </w:r>
      <w:r>
        <w:rPr>
          <w:rFonts w:ascii="Arial" w:hAnsi="Arial" w:cs="Arial"/>
          <w:sz w:val="24"/>
          <w:szCs w:val="24"/>
        </w:rPr>
        <w:t xml:space="preserve"> (House of Commons, 2012). </w:t>
      </w:r>
    </w:p>
    <w:p w14:paraId="40D69597" w14:textId="3EAB6468" w:rsidR="00D24D95" w:rsidRDefault="00D24D95" w:rsidP="00D24D95">
      <w:pPr>
        <w:spacing w:line="360" w:lineRule="auto"/>
        <w:rPr>
          <w:rFonts w:ascii="Arial" w:hAnsi="Arial" w:cs="Arial"/>
          <w:sz w:val="24"/>
          <w:szCs w:val="24"/>
        </w:rPr>
      </w:pPr>
      <w:r w:rsidRPr="00D24D95">
        <w:rPr>
          <w:rFonts w:ascii="Arial" w:hAnsi="Arial" w:cs="Arial"/>
          <w:sz w:val="24"/>
          <w:szCs w:val="24"/>
        </w:rPr>
        <w:t>Yorkshire Police Chief Superintendent David Duckenfield, who had no prior experience policing soccer events at Hillsborough, approved the opening of exit gate C to relieve congestion. Approximately 2,000 supporters arrived through the gate, and even though the side pens were relatively empty, most of them proceeded to the main tunnel and the other pens were completely full. As fans flocked to the pens, a terrible crush ensued, with people desperately attempting to flee.</w:t>
      </w:r>
    </w:p>
    <w:p w14:paraId="5037B36F" w14:textId="2348D449" w:rsidR="00D24D95" w:rsidRDefault="007649F6" w:rsidP="00D24D95">
      <w:pPr>
        <w:spacing w:line="360" w:lineRule="auto"/>
        <w:rPr>
          <w:rFonts w:ascii="Arial" w:hAnsi="Arial" w:cs="Arial"/>
          <w:sz w:val="24"/>
          <w:szCs w:val="24"/>
        </w:rPr>
      </w:pPr>
      <w:r w:rsidRPr="007649F6">
        <w:rPr>
          <w:rFonts w:ascii="Arial" w:hAnsi="Arial" w:cs="Arial"/>
          <w:sz w:val="24"/>
          <w:szCs w:val="24"/>
        </w:rPr>
        <w:t>The police claimed that Liverpool fans unlocked the gates when, in fact, it was police personnel who did it. As a result of this tragedy, many members of the public have lost faith in the police. Three years later, it was found that the police had engaged in a broad cover-up, blaming fans and faking reports to hide their own mistakes. The panel found no evidence that alcohol or disorderly behaviour contributed to the tragedy, but it calculated that improved rescue efforts may have saved up to 41 lives</w:t>
      </w:r>
      <w:r>
        <w:rPr>
          <w:rFonts w:ascii="Arial" w:hAnsi="Arial" w:cs="Arial"/>
          <w:sz w:val="24"/>
          <w:szCs w:val="24"/>
        </w:rPr>
        <w:t xml:space="preserve"> (</w:t>
      </w:r>
      <w:proofErr w:type="spellStart"/>
      <w:r>
        <w:rPr>
          <w:rFonts w:ascii="Arial" w:hAnsi="Arial" w:cs="Arial"/>
          <w:sz w:val="24"/>
          <w:szCs w:val="24"/>
        </w:rPr>
        <w:t>Tikkanen</w:t>
      </w:r>
      <w:proofErr w:type="spellEnd"/>
      <w:r>
        <w:rPr>
          <w:rFonts w:ascii="Arial" w:hAnsi="Arial" w:cs="Arial"/>
          <w:sz w:val="24"/>
          <w:szCs w:val="24"/>
        </w:rPr>
        <w:t>, 2022).</w:t>
      </w:r>
    </w:p>
    <w:p w14:paraId="3C04C1FF" w14:textId="2C6D54AD" w:rsidR="00CF3CD5" w:rsidRDefault="00CF3CD5" w:rsidP="00D24D95">
      <w:pPr>
        <w:spacing w:line="360" w:lineRule="auto"/>
        <w:rPr>
          <w:rFonts w:ascii="Arial" w:hAnsi="Arial" w:cs="Arial"/>
          <w:sz w:val="24"/>
          <w:szCs w:val="24"/>
        </w:rPr>
      </w:pPr>
      <w:r w:rsidRPr="00CF3CD5">
        <w:rPr>
          <w:rFonts w:ascii="Arial" w:hAnsi="Arial" w:cs="Arial"/>
          <w:sz w:val="24"/>
          <w:szCs w:val="24"/>
        </w:rPr>
        <w:t xml:space="preserve">South Yorkshire Police's response to criticism over Hillsborough has included multiple instances of what could be termed as 'institutional defensiveness' over the years. The police department's continuous refusal to </w:t>
      </w:r>
      <w:r w:rsidR="00E908DB" w:rsidRPr="00CF3CD5">
        <w:rPr>
          <w:rFonts w:ascii="Arial" w:hAnsi="Arial" w:cs="Arial"/>
          <w:sz w:val="24"/>
          <w:szCs w:val="24"/>
        </w:rPr>
        <w:t xml:space="preserve">embrace the conclusions of </w:t>
      </w:r>
      <w:r w:rsidR="00E908DB" w:rsidRPr="00CF3CD5">
        <w:rPr>
          <w:rFonts w:ascii="Arial" w:hAnsi="Arial" w:cs="Arial"/>
          <w:sz w:val="24"/>
          <w:szCs w:val="24"/>
        </w:rPr>
        <w:lastRenderedPageBreak/>
        <w:t>independent investigations and reviews fully and unequivocally</w:t>
      </w:r>
      <w:r w:rsidRPr="00CF3CD5">
        <w:rPr>
          <w:rFonts w:ascii="Arial" w:hAnsi="Arial" w:cs="Arial"/>
          <w:sz w:val="24"/>
          <w:szCs w:val="24"/>
        </w:rPr>
        <w:t xml:space="preserve"> has surely caused grief to bereaved families</w:t>
      </w:r>
      <w:r>
        <w:rPr>
          <w:rFonts w:ascii="Arial" w:hAnsi="Arial" w:cs="Arial"/>
          <w:sz w:val="24"/>
          <w:szCs w:val="24"/>
        </w:rPr>
        <w:t xml:space="preserve"> (</w:t>
      </w:r>
      <w:r w:rsidR="00E908DB">
        <w:rPr>
          <w:rFonts w:ascii="Arial" w:hAnsi="Arial" w:cs="Arial"/>
          <w:sz w:val="24"/>
          <w:szCs w:val="24"/>
        </w:rPr>
        <w:t xml:space="preserve">Jones, 2017). The lack of respect some officers have had during the unfortunate event by not being honest has had a great impact on the public and the families. </w:t>
      </w:r>
    </w:p>
    <w:p w14:paraId="79564C08" w14:textId="0949112B" w:rsidR="00CE25A1" w:rsidRDefault="00CE25A1" w:rsidP="00D24D95">
      <w:pPr>
        <w:spacing w:line="360" w:lineRule="auto"/>
        <w:rPr>
          <w:rFonts w:ascii="Arial" w:hAnsi="Arial" w:cs="Arial"/>
          <w:sz w:val="24"/>
          <w:szCs w:val="24"/>
        </w:rPr>
      </w:pPr>
      <w:r>
        <w:rPr>
          <w:rFonts w:ascii="Arial" w:hAnsi="Arial" w:cs="Arial"/>
          <w:sz w:val="24"/>
          <w:szCs w:val="24"/>
        </w:rPr>
        <w:t>There are man</w:t>
      </w:r>
      <w:r w:rsidR="00C76736">
        <w:rPr>
          <w:rFonts w:ascii="Arial" w:hAnsi="Arial" w:cs="Arial"/>
          <w:sz w:val="24"/>
          <w:szCs w:val="24"/>
        </w:rPr>
        <w:t>y</w:t>
      </w:r>
      <w:r>
        <w:rPr>
          <w:rFonts w:ascii="Arial" w:hAnsi="Arial" w:cs="Arial"/>
          <w:sz w:val="24"/>
          <w:szCs w:val="24"/>
        </w:rPr>
        <w:t xml:space="preserve"> different types of media such as print media, newspapers and magazines will be under that category, broadcast media will be media such as Tv and the radio, and then social media, Twitter, Facebook, Instagram. </w:t>
      </w:r>
      <w:r w:rsidR="00C76736" w:rsidRPr="00C76736">
        <w:rPr>
          <w:rFonts w:ascii="Arial" w:hAnsi="Arial" w:cs="Arial"/>
          <w:sz w:val="24"/>
          <w:szCs w:val="24"/>
        </w:rPr>
        <w:t>The media focuses on policing on the internet, particularly on social media platforms like Facebook, Instagram, and Twitter</w:t>
      </w:r>
      <w:r w:rsidR="0000762D">
        <w:rPr>
          <w:rFonts w:ascii="Arial" w:hAnsi="Arial" w:cs="Arial"/>
          <w:sz w:val="24"/>
          <w:szCs w:val="24"/>
        </w:rPr>
        <w:t xml:space="preserve"> (</w:t>
      </w:r>
      <w:proofErr w:type="spellStart"/>
      <w:r w:rsidR="0000762D">
        <w:rPr>
          <w:rFonts w:ascii="Arial" w:hAnsi="Arial" w:cs="Arial"/>
          <w:sz w:val="24"/>
          <w:szCs w:val="24"/>
        </w:rPr>
        <w:t>bbamantra</w:t>
      </w:r>
      <w:proofErr w:type="spellEnd"/>
      <w:r w:rsidR="0000762D">
        <w:rPr>
          <w:rFonts w:ascii="Arial" w:hAnsi="Arial" w:cs="Arial"/>
          <w:sz w:val="24"/>
          <w:szCs w:val="24"/>
        </w:rPr>
        <w:t>, 2022).</w:t>
      </w:r>
    </w:p>
    <w:p w14:paraId="167EFC7D" w14:textId="542539B3" w:rsidR="008C79C1" w:rsidRPr="008C79C1" w:rsidRDefault="008C79C1" w:rsidP="008C79C1">
      <w:pPr>
        <w:spacing w:line="360" w:lineRule="auto"/>
        <w:rPr>
          <w:rFonts w:ascii="Arial" w:hAnsi="Arial" w:cs="Arial"/>
          <w:sz w:val="24"/>
          <w:szCs w:val="24"/>
        </w:rPr>
      </w:pPr>
      <w:r>
        <w:rPr>
          <w:rFonts w:ascii="Arial" w:hAnsi="Arial" w:cs="Arial"/>
          <w:sz w:val="24"/>
          <w:szCs w:val="24"/>
        </w:rPr>
        <w:t>The police engage with media as much as they possibly can, t</w:t>
      </w:r>
      <w:r w:rsidRPr="008C79C1">
        <w:rPr>
          <w:rFonts w:ascii="Arial" w:hAnsi="Arial" w:cs="Arial"/>
          <w:sz w:val="24"/>
          <w:szCs w:val="24"/>
        </w:rPr>
        <w:t>he police force has a responsibility to connect with the media, both to explain what the police are trying to accomplish strategically and to engage the public in the battle against crime on a tactical level. Making requests for information and the identification of suspects and witnesses are two examples.</w:t>
      </w:r>
    </w:p>
    <w:p w14:paraId="6E36C0D3" w14:textId="031C4DB3" w:rsidR="008C79C1" w:rsidRDefault="008C79C1" w:rsidP="008C79C1">
      <w:pPr>
        <w:spacing w:line="360" w:lineRule="auto"/>
        <w:rPr>
          <w:rFonts w:ascii="Arial" w:hAnsi="Arial" w:cs="Arial"/>
          <w:sz w:val="24"/>
          <w:szCs w:val="24"/>
        </w:rPr>
      </w:pPr>
      <w:r w:rsidRPr="008C79C1">
        <w:rPr>
          <w:rFonts w:ascii="Arial" w:hAnsi="Arial" w:cs="Arial"/>
          <w:sz w:val="24"/>
          <w:szCs w:val="24"/>
        </w:rPr>
        <w:t>It is critical that the police and the media have a good working relationship. Working with the media to connect with the public can aid in the resolution of crimes, the prosecution of offenders, and the protection of communities. It can also provide information to the public about what the police are doing and why</w:t>
      </w:r>
      <w:r>
        <w:rPr>
          <w:rFonts w:ascii="Arial" w:hAnsi="Arial" w:cs="Arial"/>
          <w:sz w:val="24"/>
          <w:szCs w:val="24"/>
        </w:rPr>
        <w:t xml:space="preserve"> (College of Policing, 2013).</w:t>
      </w:r>
    </w:p>
    <w:p w14:paraId="074C4706" w14:textId="08B0269E" w:rsidR="00D6393D" w:rsidRDefault="00750B47" w:rsidP="00D6393D">
      <w:pPr>
        <w:spacing w:line="360" w:lineRule="auto"/>
        <w:rPr>
          <w:rFonts w:ascii="Arial" w:hAnsi="Arial" w:cs="Arial"/>
          <w:sz w:val="24"/>
          <w:szCs w:val="24"/>
        </w:rPr>
      </w:pPr>
      <w:r w:rsidRPr="00750B47">
        <w:rPr>
          <w:rFonts w:ascii="Arial" w:hAnsi="Arial" w:cs="Arial"/>
          <w:sz w:val="24"/>
          <w:szCs w:val="24"/>
        </w:rPr>
        <w:t>To summarise, the media has influenced police and public perceptions of police. The media has generated a lack of faith and trust in the police, and some crime situations have been exaggerated in the media. On the other side, the Hillsborough disaster is a prime illustration of how the police have let many people down by failing to safeguard them and others. The media is widely distributed across all platforms and has the ability to impact how people perceive the police and their services.</w:t>
      </w:r>
    </w:p>
    <w:p w14:paraId="79D31EEA" w14:textId="77777777" w:rsidR="00D6393D" w:rsidRDefault="00D6393D" w:rsidP="00D6393D">
      <w:pPr>
        <w:spacing w:line="360" w:lineRule="auto"/>
        <w:rPr>
          <w:rFonts w:ascii="Arial" w:hAnsi="Arial" w:cs="Arial"/>
          <w:sz w:val="24"/>
          <w:szCs w:val="24"/>
        </w:rPr>
      </w:pPr>
    </w:p>
    <w:p w14:paraId="0167620F" w14:textId="77777777" w:rsidR="00D6393D" w:rsidRDefault="00D6393D" w:rsidP="00D6393D">
      <w:pPr>
        <w:spacing w:line="360" w:lineRule="auto"/>
        <w:rPr>
          <w:rFonts w:ascii="Arial" w:hAnsi="Arial" w:cs="Arial"/>
          <w:sz w:val="24"/>
          <w:szCs w:val="24"/>
        </w:rPr>
      </w:pPr>
    </w:p>
    <w:p w14:paraId="32C85501" w14:textId="77777777" w:rsidR="00D6393D" w:rsidRDefault="00D6393D" w:rsidP="00D6393D">
      <w:pPr>
        <w:spacing w:line="360" w:lineRule="auto"/>
        <w:rPr>
          <w:rFonts w:ascii="Arial" w:hAnsi="Arial" w:cs="Arial"/>
          <w:sz w:val="24"/>
          <w:szCs w:val="24"/>
        </w:rPr>
      </w:pPr>
    </w:p>
    <w:p w14:paraId="0DB6DB1E" w14:textId="77777777" w:rsidR="00D6393D" w:rsidRDefault="00D6393D" w:rsidP="00D6393D">
      <w:pPr>
        <w:spacing w:line="360" w:lineRule="auto"/>
        <w:rPr>
          <w:rFonts w:ascii="Arial" w:hAnsi="Arial" w:cs="Arial"/>
          <w:sz w:val="24"/>
          <w:szCs w:val="24"/>
        </w:rPr>
      </w:pPr>
    </w:p>
    <w:p w14:paraId="289F7F2F" w14:textId="77777777" w:rsidR="00D6393D" w:rsidRDefault="00D6393D" w:rsidP="00D6393D">
      <w:pPr>
        <w:spacing w:line="360" w:lineRule="auto"/>
        <w:rPr>
          <w:rFonts w:ascii="Arial" w:hAnsi="Arial" w:cs="Arial"/>
          <w:sz w:val="24"/>
          <w:szCs w:val="24"/>
        </w:rPr>
      </w:pPr>
    </w:p>
    <w:p w14:paraId="4AB87F45" w14:textId="77777777" w:rsidR="00D6393D" w:rsidRDefault="00D6393D" w:rsidP="00D6393D">
      <w:pPr>
        <w:spacing w:line="360" w:lineRule="auto"/>
        <w:rPr>
          <w:rFonts w:ascii="Arial" w:hAnsi="Arial" w:cs="Arial"/>
          <w:sz w:val="24"/>
          <w:szCs w:val="24"/>
        </w:rPr>
      </w:pPr>
    </w:p>
    <w:p w14:paraId="030A9799" w14:textId="77777777" w:rsidR="00D6393D" w:rsidRDefault="00D6393D" w:rsidP="00D6393D">
      <w:pPr>
        <w:spacing w:line="360" w:lineRule="auto"/>
        <w:rPr>
          <w:rFonts w:ascii="Arial" w:hAnsi="Arial" w:cs="Arial"/>
          <w:sz w:val="24"/>
          <w:szCs w:val="24"/>
        </w:rPr>
      </w:pPr>
    </w:p>
    <w:p w14:paraId="1F5E955E" w14:textId="77777777" w:rsidR="00D6393D" w:rsidRDefault="00D6393D" w:rsidP="00D6393D">
      <w:pPr>
        <w:spacing w:line="360" w:lineRule="auto"/>
        <w:rPr>
          <w:rFonts w:ascii="Arial" w:hAnsi="Arial" w:cs="Arial"/>
          <w:sz w:val="24"/>
          <w:szCs w:val="24"/>
        </w:rPr>
      </w:pPr>
    </w:p>
    <w:p w14:paraId="0ECBA45C" w14:textId="77777777" w:rsidR="00D6393D" w:rsidRDefault="00D6393D" w:rsidP="00D6393D">
      <w:pPr>
        <w:spacing w:line="360" w:lineRule="auto"/>
        <w:rPr>
          <w:rFonts w:ascii="Arial" w:hAnsi="Arial" w:cs="Arial"/>
          <w:sz w:val="24"/>
          <w:szCs w:val="24"/>
        </w:rPr>
      </w:pPr>
    </w:p>
    <w:p w14:paraId="7F9E03AA" w14:textId="0A94F019" w:rsidR="00D6393D" w:rsidRPr="00D6393D" w:rsidRDefault="00050D8B" w:rsidP="00D6393D">
      <w:pPr>
        <w:spacing w:line="360" w:lineRule="auto"/>
        <w:rPr>
          <w:rFonts w:ascii="Arial" w:hAnsi="Arial" w:cs="Arial"/>
          <w:sz w:val="24"/>
          <w:szCs w:val="24"/>
        </w:rPr>
      </w:pPr>
      <w:r>
        <w:rPr>
          <w:rFonts w:ascii="Arial" w:hAnsi="Arial" w:cs="Arial"/>
          <w:sz w:val="24"/>
          <w:szCs w:val="24"/>
        </w:rPr>
        <w:t xml:space="preserve">References: </w:t>
      </w:r>
    </w:p>
    <w:p w14:paraId="6BFF9B99" w14:textId="77777777" w:rsidR="00D6393D" w:rsidRPr="00D6393D" w:rsidRDefault="00D6393D" w:rsidP="00D6393D">
      <w:pPr>
        <w:spacing w:line="360" w:lineRule="auto"/>
        <w:rPr>
          <w:rFonts w:ascii="Arial" w:hAnsi="Arial" w:cs="Arial"/>
          <w:sz w:val="24"/>
          <w:szCs w:val="24"/>
        </w:rPr>
      </w:pPr>
      <w:proofErr w:type="spellStart"/>
      <w:r w:rsidRPr="00D6393D">
        <w:rPr>
          <w:rFonts w:ascii="Arial" w:hAnsi="Arial" w:cs="Arial"/>
          <w:sz w:val="24"/>
          <w:szCs w:val="24"/>
        </w:rPr>
        <w:t>BBA|Mantra</w:t>
      </w:r>
      <w:proofErr w:type="spellEnd"/>
      <w:r w:rsidRPr="00D6393D">
        <w:rPr>
          <w:rFonts w:ascii="Arial" w:hAnsi="Arial" w:cs="Arial"/>
          <w:sz w:val="24"/>
          <w:szCs w:val="24"/>
        </w:rPr>
        <w:t xml:space="preserve"> (2022) </w:t>
      </w:r>
      <w:r w:rsidRPr="00D6393D">
        <w:rPr>
          <w:rFonts w:ascii="Arial" w:hAnsi="Arial" w:cs="Arial"/>
          <w:i/>
          <w:iCs/>
          <w:sz w:val="24"/>
          <w:szCs w:val="24"/>
        </w:rPr>
        <w:t xml:space="preserve">Media – Types of media characteristics, </w:t>
      </w:r>
      <w:proofErr w:type="gramStart"/>
      <w:r w:rsidRPr="00D6393D">
        <w:rPr>
          <w:rFonts w:ascii="Arial" w:hAnsi="Arial" w:cs="Arial"/>
          <w:i/>
          <w:iCs/>
          <w:sz w:val="24"/>
          <w:szCs w:val="24"/>
        </w:rPr>
        <w:t>advantages</w:t>
      </w:r>
      <w:proofErr w:type="gramEnd"/>
      <w:r w:rsidRPr="00D6393D">
        <w:rPr>
          <w:rFonts w:ascii="Arial" w:hAnsi="Arial" w:cs="Arial"/>
          <w:i/>
          <w:iCs/>
          <w:sz w:val="24"/>
          <w:szCs w:val="24"/>
        </w:rPr>
        <w:t xml:space="preserve"> and disadvantages. </w:t>
      </w:r>
      <w:r w:rsidRPr="00D6393D">
        <w:rPr>
          <w:rFonts w:ascii="Arial" w:hAnsi="Arial" w:cs="Arial"/>
          <w:sz w:val="24"/>
          <w:szCs w:val="24"/>
        </w:rPr>
        <w:t xml:space="preserve">Available at: </w:t>
      </w:r>
      <w:hyperlink r:id="rId6" w:history="1">
        <w:r w:rsidRPr="00D6393D">
          <w:rPr>
            <w:rStyle w:val="Hyperlink"/>
            <w:rFonts w:ascii="Arial" w:hAnsi="Arial" w:cs="Arial"/>
            <w:sz w:val="24"/>
            <w:szCs w:val="24"/>
          </w:rPr>
          <w:t xml:space="preserve">Media - Types of Media, Print, Broadcast, Outdoor, Internet - </w:t>
        </w:r>
        <w:proofErr w:type="spellStart"/>
        <w:r w:rsidRPr="00D6393D">
          <w:rPr>
            <w:rStyle w:val="Hyperlink"/>
            <w:rFonts w:ascii="Arial" w:hAnsi="Arial" w:cs="Arial"/>
            <w:sz w:val="24"/>
            <w:szCs w:val="24"/>
          </w:rPr>
          <w:t>BBA|mantra</w:t>
        </w:r>
        <w:proofErr w:type="spellEnd"/>
        <w:r w:rsidRPr="00D6393D">
          <w:rPr>
            <w:rStyle w:val="Hyperlink"/>
            <w:rFonts w:ascii="Arial" w:hAnsi="Arial" w:cs="Arial"/>
            <w:sz w:val="24"/>
            <w:szCs w:val="24"/>
          </w:rPr>
          <w:t xml:space="preserve"> (bbamantra.com)</w:t>
        </w:r>
      </w:hyperlink>
      <w:r w:rsidRPr="00D6393D">
        <w:rPr>
          <w:rFonts w:ascii="Arial" w:hAnsi="Arial" w:cs="Arial"/>
          <w:sz w:val="24"/>
          <w:szCs w:val="24"/>
        </w:rPr>
        <w:t xml:space="preserve"> (Accessed: 29</w:t>
      </w:r>
      <w:r w:rsidRPr="00D6393D">
        <w:rPr>
          <w:rFonts w:ascii="Arial" w:hAnsi="Arial" w:cs="Arial"/>
          <w:sz w:val="24"/>
          <w:szCs w:val="24"/>
          <w:vertAlign w:val="superscript"/>
        </w:rPr>
        <w:t>th</w:t>
      </w:r>
      <w:r w:rsidRPr="00D6393D">
        <w:rPr>
          <w:rFonts w:ascii="Arial" w:hAnsi="Arial" w:cs="Arial"/>
          <w:sz w:val="24"/>
          <w:szCs w:val="24"/>
        </w:rPr>
        <w:t xml:space="preserve"> April 2022).</w:t>
      </w:r>
    </w:p>
    <w:p w14:paraId="48012CC0" w14:textId="77777777" w:rsidR="00D6393D" w:rsidRPr="00D6393D" w:rsidRDefault="00D6393D" w:rsidP="00D6393D">
      <w:pPr>
        <w:spacing w:line="360" w:lineRule="auto"/>
        <w:rPr>
          <w:rFonts w:ascii="Arial" w:hAnsi="Arial" w:cs="Arial"/>
          <w:sz w:val="24"/>
          <w:szCs w:val="24"/>
        </w:rPr>
      </w:pPr>
      <w:r w:rsidRPr="00D6393D">
        <w:rPr>
          <w:rFonts w:ascii="Arial" w:hAnsi="Arial" w:cs="Arial"/>
          <w:sz w:val="24"/>
          <w:szCs w:val="24"/>
        </w:rPr>
        <w:t xml:space="preserve">Beale, S. (2006) ‘The News Media's Influence on Criminal Justice Policy: How Market-Driven News Promotes Punitiveness’, </w:t>
      </w:r>
      <w:r w:rsidRPr="00D6393D">
        <w:rPr>
          <w:rFonts w:ascii="Arial" w:hAnsi="Arial" w:cs="Arial"/>
          <w:i/>
          <w:iCs/>
          <w:sz w:val="24"/>
          <w:szCs w:val="24"/>
        </w:rPr>
        <w:t xml:space="preserve">William &amp; May Law Review, </w:t>
      </w:r>
      <w:r w:rsidRPr="00D6393D">
        <w:rPr>
          <w:rFonts w:ascii="Arial" w:hAnsi="Arial" w:cs="Arial"/>
          <w:sz w:val="24"/>
          <w:szCs w:val="24"/>
        </w:rPr>
        <w:t xml:space="preserve">vol. 48, no. 2, pp. 397-481. </w:t>
      </w:r>
    </w:p>
    <w:p w14:paraId="701E9870" w14:textId="77777777" w:rsidR="00D6393D" w:rsidRPr="00D6393D" w:rsidRDefault="00D6393D" w:rsidP="00D6393D">
      <w:pPr>
        <w:spacing w:line="360" w:lineRule="auto"/>
        <w:rPr>
          <w:rFonts w:ascii="Arial" w:hAnsi="Arial" w:cs="Arial"/>
          <w:sz w:val="24"/>
          <w:szCs w:val="24"/>
        </w:rPr>
      </w:pPr>
      <w:r w:rsidRPr="00D6393D">
        <w:rPr>
          <w:rFonts w:ascii="Arial" w:hAnsi="Arial" w:cs="Arial"/>
          <w:sz w:val="24"/>
          <w:szCs w:val="24"/>
        </w:rPr>
        <w:t xml:space="preserve">College of Policing (2013) </w:t>
      </w:r>
      <w:r w:rsidRPr="00D6393D">
        <w:rPr>
          <w:rFonts w:ascii="Arial" w:hAnsi="Arial" w:cs="Arial"/>
          <w:i/>
          <w:iCs/>
          <w:sz w:val="24"/>
          <w:szCs w:val="24"/>
        </w:rPr>
        <w:t xml:space="preserve">Guidance on Relationships with the Media. </w:t>
      </w:r>
      <w:r w:rsidRPr="00D6393D">
        <w:rPr>
          <w:rFonts w:ascii="Arial" w:hAnsi="Arial" w:cs="Arial"/>
          <w:sz w:val="24"/>
          <w:szCs w:val="24"/>
        </w:rPr>
        <w:t xml:space="preserve">Available at: </w:t>
      </w:r>
      <w:hyperlink r:id="rId7" w:history="1">
        <w:r w:rsidRPr="00D6393D">
          <w:rPr>
            <w:rStyle w:val="Hyperlink"/>
            <w:rFonts w:ascii="Arial" w:hAnsi="Arial" w:cs="Arial"/>
            <w:sz w:val="24"/>
            <w:szCs w:val="24"/>
          </w:rPr>
          <w:t>Guidance on Relationships with the Media (2013) (npcc.police.uk)</w:t>
        </w:r>
      </w:hyperlink>
      <w:r w:rsidRPr="00D6393D">
        <w:rPr>
          <w:rFonts w:ascii="Arial" w:hAnsi="Arial" w:cs="Arial"/>
          <w:sz w:val="24"/>
          <w:szCs w:val="24"/>
        </w:rPr>
        <w:t xml:space="preserve"> (Accessed: 29</w:t>
      </w:r>
      <w:r w:rsidRPr="00D6393D">
        <w:rPr>
          <w:rFonts w:ascii="Arial" w:hAnsi="Arial" w:cs="Arial"/>
          <w:sz w:val="24"/>
          <w:szCs w:val="24"/>
          <w:vertAlign w:val="superscript"/>
        </w:rPr>
        <w:t>th</w:t>
      </w:r>
      <w:r w:rsidRPr="00D6393D">
        <w:rPr>
          <w:rFonts w:ascii="Arial" w:hAnsi="Arial" w:cs="Arial"/>
          <w:sz w:val="24"/>
          <w:szCs w:val="24"/>
        </w:rPr>
        <w:t xml:space="preserve"> April 2022).</w:t>
      </w:r>
    </w:p>
    <w:p w14:paraId="60CB06F5" w14:textId="77777777" w:rsidR="00D6393D" w:rsidRPr="00D6393D" w:rsidRDefault="00D6393D" w:rsidP="00D6393D">
      <w:pPr>
        <w:spacing w:line="360" w:lineRule="auto"/>
        <w:rPr>
          <w:rFonts w:ascii="Arial" w:hAnsi="Arial" w:cs="Arial"/>
          <w:sz w:val="24"/>
          <w:szCs w:val="24"/>
        </w:rPr>
      </w:pPr>
      <w:r w:rsidRPr="00D6393D">
        <w:rPr>
          <w:rFonts w:ascii="Arial" w:hAnsi="Arial" w:cs="Arial"/>
          <w:sz w:val="24"/>
          <w:szCs w:val="24"/>
        </w:rPr>
        <w:t xml:space="preserve">Courtland, A. (2014) </w:t>
      </w:r>
      <w:r w:rsidRPr="00D6393D">
        <w:rPr>
          <w:rFonts w:ascii="Arial" w:hAnsi="Arial" w:cs="Arial"/>
          <w:i/>
          <w:iCs/>
          <w:sz w:val="24"/>
          <w:szCs w:val="24"/>
        </w:rPr>
        <w:t xml:space="preserve">How the media controls our perceptions of crime. </w:t>
      </w:r>
      <w:proofErr w:type="spellStart"/>
      <w:r w:rsidRPr="00D6393D">
        <w:rPr>
          <w:rFonts w:ascii="Arial" w:hAnsi="Arial" w:cs="Arial"/>
          <w:sz w:val="24"/>
          <w:szCs w:val="24"/>
        </w:rPr>
        <w:t>Shoutoutuk</w:t>
      </w:r>
      <w:proofErr w:type="spellEnd"/>
      <w:r w:rsidRPr="00D6393D">
        <w:rPr>
          <w:rFonts w:ascii="Arial" w:hAnsi="Arial" w:cs="Arial"/>
          <w:sz w:val="24"/>
          <w:szCs w:val="24"/>
        </w:rPr>
        <w:t xml:space="preserve">. Available at: </w:t>
      </w:r>
      <w:hyperlink r:id="rId8" w:anchor=":~:text=The%20media%20can%20cause%20crime,were%20once%20legal%20become%20illegal." w:history="1">
        <w:r w:rsidRPr="00D6393D">
          <w:rPr>
            <w:rStyle w:val="Hyperlink"/>
            <w:rFonts w:ascii="Arial" w:hAnsi="Arial" w:cs="Arial"/>
            <w:sz w:val="24"/>
            <w:szCs w:val="24"/>
          </w:rPr>
          <w:t>How the media controls our perceptions of crime - Shout Out UK</w:t>
        </w:r>
      </w:hyperlink>
      <w:r w:rsidRPr="00D6393D">
        <w:rPr>
          <w:rFonts w:ascii="Arial" w:hAnsi="Arial" w:cs="Arial"/>
          <w:sz w:val="24"/>
          <w:szCs w:val="24"/>
        </w:rPr>
        <w:t xml:space="preserve"> (Accessed: 25</w:t>
      </w:r>
      <w:r w:rsidRPr="00D6393D">
        <w:rPr>
          <w:rFonts w:ascii="Arial" w:hAnsi="Arial" w:cs="Arial"/>
          <w:sz w:val="24"/>
          <w:szCs w:val="24"/>
          <w:vertAlign w:val="superscript"/>
        </w:rPr>
        <w:t>th</w:t>
      </w:r>
      <w:r w:rsidRPr="00D6393D">
        <w:rPr>
          <w:rFonts w:ascii="Arial" w:hAnsi="Arial" w:cs="Arial"/>
          <w:sz w:val="24"/>
          <w:szCs w:val="24"/>
        </w:rPr>
        <w:t xml:space="preserve"> April 2022).</w:t>
      </w:r>
    </w:p>
    <w:p w14:paraId="67D6D206" w14:textId="77777777" w:rsidR="00D6393D" w:rsidRPr="00D6393D" w:rsidRDefault="00D6393D" w:rsidP="00D6393D">
      <w:pPr>
        <w:spacing w:line="360" w:lineRule="auto"/>
        <w:rPr>
          <w:rFonts w:ascii="Arial" w:hAnsi="Arial" w:cs="Arial"/>
          <w:sz w:val="24"/>
          <w:szCs w:val="24"/>
        </w:rPr>
      </w:pPr>
      <w:r w:rsidRPr="00D6393D">
        <w:rPr>
          <w:rFonts w:ascii="Arial" w:hAnsi="Arial" w:cs="Arial"/>
          <w:sz w:val="24"/>
          <w:szCs w:val="24"/>
        </w:rPr>
        <w:t xml:space="preserve">Dowler, K. (2002) ‘Media influence on citizens attitudes toward police effectiveness’, </w:t>
      </w:r>
      <w:r w:rsidRPr="00D6393D">
        <w:rPr>
          <w:rFonts w:ascii="Arial" w:hAnsi="Arial" w:cs="Arial"/>
          <w:i/>
          <w:iCs/>
          <w:sz w:val="24"/>
          <w:szCs w:val="24"/>
        </w:rPr>
        <w:t xml:space="preserve">Policing and Society, </w:t>
      </w:r>
      <w:r w:rsidRPr="00D6393D">
        <w:rPr>
          <w:rFonts w:ascii="Arial" w:hAnsi="Arial" w:cs="Arial"/>
          <w:sz w:val="24"/>
          <w:szCs w:val="24"/>
        </w:rPr>
        <w:t>12(3), pp. 227-238. DOI: 10.1080/10439460290032369.</w:t>
      </w:r>
    </w:p>
    <w:p w14:paraId="37441509" w14:textId="77777777" w:rsidR="00D6393D" w:rsidRPr="00D6393D" w:rsidRDefault="00D6393D" w:rsidP="00D6393D">
      <w:pPr>
        <w:spacing w:line="360" w:lineRule="auto"/>
        <w:rPr>
          <w:rFonts w:ascii="Arial" w:hAnsi="Arial" w:cs="Arial"/>
          <w:iCs/>
          <w:sz w:val="24"/>
          <w:szCs w:val="24"/>
        </w:rPr>
      </w:pPr>
      <w:r w:rsidRPr="00D6393D">
        <w:rPr>
          <w:rFonts w:ascii="Arial" w:hAnsi="Arial" w:cs="Arial"/>
          <w:sz w:val="24"/>
          <w:szCs w:val="24"/>
        </w:rPr>
        <w:t xml:space="preserve">Hamilton, JT, 1998, </w:t>
      </w:r>
      <w:r w:rsidRPr="00D6393D">
        <w:rPr>
          <w:rFonts w:ascii="Arial" w:hAnsi="Arial" w:cs="Arial"/>
          <w:i/>
          <w:sz w:val="24"/>
          <w:szCs w:val="24"/>
        </w:rPr>
        <w:t xml:space="preserve">Channelling Voice: The Economic Market for Violent Television Programming, </w:t>
      </w:r>
      <w:r w:rsidRPr="00D6393D">
        <w:rPr>
          <w:rFonts w:ascii="Arial" w:hAnsi="Arial" w:cs="Arial"/>
          <w:iCs/>
          <w:sz w:val="24"/>
          <w:szCs w:val="24"/>
        </w:rPr>
        <w:t xml:space="preserve">Princeton University Press, Princeton. Available at: </w:t>
      </w:r>
      <w:r w:rsidRPr="00D6393D">
        <w:rPr>
          <w:rFonts w:ascii="Arial" w:hAnsi="Arial" w:cs="Arial"/>
          <w:color w:val="000000"/>
          <w:sz w:val="24"/>
          <w:szCs w:val="24"/>
          <w:shd w:val="clear" w:color="auto" w:fill="FFFFFF"/>
        </w:rPr>
        <w:t>https://scholarship.law.wm.edu/wmlr/vol48/iss2/2</w:t>
      </w:r>
    </w:p>
    <w:p w14:paraId="49E7C07A" w14:textId="77777777" w:rsidR="00D6393D" w:rsidRPr="00D6393D" w:rsidRDefault="00D6393D" w:rsidP="00D6393D">
      <w:pPr>
        <w:spacing w:line="360" w:lineRule="auto"/>
        <w:rPr>
          <w:rFonts w:ascii="Arial" w:hAnsi="Arial" w:cs="Arial"/>
          <w:sz w:val="24"/>
          <w:szCs w:val="24"/>
        </w:rPr>
      </w:pPr>
      <w:r w:rsidRPr="00D6393D">
        <w:rPr>
          <w:rFonts w:ascii="Arial" w:hAnsi="Arial" w:cs="Arial"/>
          <w:sz w:val="24"/>
          <w:szCs w:val="24"/>
        </w:rPr>
        <w:t xml:space="preserve">House of Commons (2012) </w:t>
      </w:r>
      <w:r w:rsidRPr="00D6393D">
        <w:rPr>
          <w:rFonts w:ascii="Arial" w:hAnsi="Arial" w:cs="Arial"/>
          <w:i/>
          <w:iCs/>
          <w:sz w:val="24"/>
          <w:szCs w:val="24"/>
        </w:rPr>
        <w:t xml:space="preserve">The Report of the Hillsborough Independent Panel. </w:t>
      </w:r>
      <w:r w:rsidRPr="00D6393D">
        <w:rPr>
          <w:rFonts w:ascii="Arial" w:hAnsi="Arial" w:cs="Arial"/>
          <w:sz w:val="24"/>
          <w:szCs w:val="24"/>
        </w:rPr>
        <w:t xml:space="preserve">London: The Stationary Office. Available at: </w:t>
      </w:r>
      <w:hyperlink r:id="rId9" w:history="1">
        <w:r w:rsidRPr="00D6393D">
          <w:rPr>
            <w:rStyle w:val="Hyperlink"/>
            <w:rFonts w:ascii="Arial" w:hAnsi="Arial" w:cs="Arial"/>
            <w:sz w:val="24"/>
            <w:szCs w:val="24"/>
          </w:rPr>
          <w:t>The report of the Hillsborough Independent Panel HC 581 (publishing.service.gov.uk)</w:t>
        </w:r>
      </w:hyperlink>
      <w:r w:rsidRPr="00D6393D">
        <w:rPr>
          <w:rFonts w:ascii="Arial" w:hAnsi="Arial" w:cs="Arial"/>
          <w:sz w:val="24"/>
          <w:szCs w:val="24"/>
        </w:rPr>
        <w:t xml:space="preserve"> (Accessed: 29</w:t>
      </w:r>
      <w:r w:rsidRPr="00D6393D">
        <w:rPr>
          <w:rFonts w:ascii="Arial" w:hAnsi="Arial" w:cs="Arial"/>
          <w:sz w:val="24"/>
          <w:szCs w:val="24"/>
          <w:vertAlign w:val="superscript"/>
        </w:rPr>
        <w:t>th</w:t>
      </w:r>
      <w:r w:rsidRPr="00D6393D">
        <w:rPr>
          <w:rFonts w:ascii="Arial" w:hAnsi="Arial" w:cs="Arial"/>
          <w:sz w:val="24"/>
          <w:szCs w:val="24"/>
        </w:rPr>
        <w:t xml:space="preserve"> April 2022).</w:t>
      </w:r>
    </w:p>
    <w:p w14:paraId="5ACFE9BA" w14:textId="77777777" w:rsidR="00D6393D" w:rsidRPr="00D6393D" w:rsidRDefault="00D6393D" w:rsidP="00D6393D">
      <w:pPr>
        <w:spacing w:line="360" w:lineRule="auto"/>
        <w:rPr>
          <w:rFonts w:ascii="Arial" w:hAnsi="Arial" w:cs="Arial"/>
          <w:sz w:val="24"/>
          <w:szCs w:val="24"/>
        </w:rPr>
      </w:pPr>
      <w:r w:rsidRPr="00D6393D">
        <w:rPr>
          <w:rFonts w:ascii="Arial" w:hAnsi="Arial" w:cs="Arial"/>
          <w:sz w:val="24"/>
          <w:szCs w:val="24"/>
        </w:rPr>
        <w:t>Jones, J. (2017</w:t>
      </w:r>
      <w:r w:rsidRPr="00D6393D">
        <w:rPr>
          <w:rFonts w:ascii="Arial" w:hAnsi="Arial" w:cs="Arial"/>
          <w:i/>
          <w:iCs/>
          <w:sz w:val="24"/>
          <w:szCs w:val="24"/>
        </w:rPr>
        <w:t>) ‘The patronising disposition of unaccountable power’ A report to ensure the pain and suffering of the Hillsborough families is not repeated.</w:t>
      </w:r>
      <w:r w:rsidRPr="00D6393D">
        <w:rPr>
          <w:rFonts w:ascii="Arial" w:hAnsi="Arial" w:cs="Arial"/>
          <w:sz w:val="24"/>
          <w:szCs w:val="24"/>
        </w:rPr>
        <w:t xml:space="preserve"> Available at: </w:t>
      </w:r>
      <w:hyperlink r:id="rId10" w:history="1">
        <w:r w:rsidRPr="00D6393D">
          <w:rPr>
            <w:rStyle w:val="Hyperlink"/>
            <w:rFonts w:ascii="Arial" w:hAnsi="Arial" w:cs="Arial"/>
            <w:sz w:val="24"/>
            <w:szCs w:val="24"/>
          </w:rPr>
          <w:t>6_3860_HO_Hillsborough_Report_2017_FINAL_WEB_updated.pdf (publishing.service.gov.uk)</w:t>
        </w:r>
      </w:hyperlink>
      <w:r w:rsidRPr="00D6393D">
        <w:rPr>
          <w:rFonts w:ascii="Arial" w:hAnsi="Arial" w:cs="Arial"/>
          <w:sz w:val="24"/>
          <w:szCs w:val="24"/>
        </w:rPr>
        <w:t xml:space="preserve"> (Accessed: 28</w:t>
      </w:r>
      <w:r w:rsidRPr="00D6393D">
        <w:rPr>
          <w:rFonts w:ascii="Arial" w:hAnsi="Arial" w:cs="Arial"/>
          <w:sz w:val="24"/>
          <w:szCs w:val="24"/>
          <w:vertAlign w:val="superscript"/>
        </w:rPr>
        <w:t>th</w:t>
      </w:r>
      <w:r w:rsidRPr="00D6393D">
        <w:rPr>
          <w:rFonts w:ascii="Arial" w:hAnsi="Arial" w:cs="Arial"/>
          <w:sz w:val="24"/>
          <w:szCs w:val="24"/>
        </w:rPr>
        <w:t xml:space="preserve"> April).</w:t>
      </w:r>
    </w:p>
    <w:p w14:paraId="75466380" w14:textId="77777777" w:rsidR="00D6393D" w:rsidRPr="00D6393D" w:rsidRDefault="00D6393D" w:rsidP="00D6393D">
      <w:pPr>
        <w:spacing w:line="360" w:lineRule="auto"/>
        <w:rPr>
          <w:rFonts w:ascii="Arial" w:hAnsi="Arial" w:cs="Arial"/>
          <w:sz w:val="24"/>
          <w:szCs w:val="24"/>
        </w:rPr>
      </w:pPr>
      <w:r w:rsidRPr="00D6393D">
        <w:rPr>
          <w:rFonts w:ascii="Arial" w:hAnsi="Arial" w:cs="Arial"/>
          <w:sz w:val="24"/>
          <w:szCs w:val="24"/>
        </w:rPr>
        <w:lastRenderedPageBreak/>
        <w:t xml:space="preserve">Manning, P. 2003. </w:t>
      </w:r>
      <w:r w:rsidRPr="00D6393D">
        <w:rPr>
          <w:rFonts w:ascii="Arial" w:hAnsi="Arial" w:cs="Arial"/>
          <w:i/>
          <w:iCs/>
          <w:sz w:val="24"/>
          <w:szCs w:val="24"/>
        </w:rPr>
        <w:t>Policing Contingencies</w:t>
      </w:r>
      <w:r w:rsidRPr="00D6393D">
        <w:rPr>
          <w:rFonts w:ascii="Arial" w:hAnsi="Arial" w:cs="Arial"/>
          <w:sz w:val="24"/>
          <w:szCs w:val="24"/>
        </w:rPr>
        <w:t>. Chicago: The University of Chicago Press.</w:t>
      </w:r>
    </w:p>
    <w:p w14:paraId="28642B06" w14:textId="77777777" w:rsidR="00D6393D" w:rsidRPr="00D6393D" w:rsidRDefault="00D6393D" w:rsidP="00D6393D">
      <w:pPr>
        <w:spacing w:line="360" w:lineRule="auto"/>
        <w:rPr>
          <w:rFonts w:ascii="Arial" w:hAnsi="Arial" w:cs="Arial"/>
          <w:sz w:val="24"/>
          <w:szCs w:val="24"/>
        </w:rPr>
      </w:pPr>
      <w:proofErr w:type="spellStart"/>
      <w:r w:rsidRPr="00D6393D">
        <w:rPr>
          <w:rFonts w:ascii="Arial" w:hAnsi="Arial" w:cs="Arial"/>
          <w:sz w:val="24"/>
          <w:szCs w:val="24"/>
        </w:rPr>
        <w:t>Tikkanen</w:t>
      </w:r>
      <w:proofErr w:type="spellEnd"/>
      <w:r w:rsidRPr="00D6393D">
        <w:rPr>
          <w:rFonts w:ascii="Arial" w:hAnsi="Arial" w:cs="Arial"/>
          <w:sz w:val="24"/>
          <w:szCs w:val="24"/>
        </w:rPr>
        <w:t xml:space="preserve">, Amy. (2022) ‘Hillsborough disaster’, </w:t>
      </w:r>
      <w:proofErr w:type="spellStart"/>
      <w:r w:rsidRPr="00D6393D">
        <w:rPr>
          <w:rFonts w:ascii="Arial" w:hAnsi="Arial" w:cs="Arial"/>
          <w:i/>
          <w:iCs/>
          <w:sz w:val="24"/>
          <w:szCs w:val="24"/>
        </w:rPr>
        <w:t>Encyclopedia</w:t>
      </w:r>
      <w:proofErr w:type="spellEnd"/>
      <w:r w:rsidRPr="00D6393D">
        <w:rPr>
          <w:rFonts w:ascii="Arial" w:hAnsi="Arial" w:cs="Arial"/>
          <w:i/>
          <w:iCs/>
          <w:sz w:val="24"/>
          <w:szCs w:val="24"/>
        </w:rPr>
        <w:t xml:space="preserve"> Britannica</w:t>
      </w:r>
      <w:r w:rsidRPr="00D6393D">
        <w:rPr>
          <w:rFonts w:ascii="Arial" w:hAnsi="Arial" w:cs="Arial"/>
          <w:sz w:val="24"/>
          <w:szCs w:val="24"/>
        </w:rPr>
        <w:t xml:space="preserve">. Available at: </w:t>
      </w:r>
      <w:hyperlink r:id="rId11" w:history="1">
        <w:r w:rsidRPr="00D6393D">
          <w:rPr>
            <w:rStyle w:val="Hyperlink"/>
            <w:rFonts w:ascii="Arial" w:hAnsi="Arial" w:cs="Arial"/>
            <w:sz w:val="24"/>
            <w:szCs w:val="24"/>
          </w:rPr>
          <w:t>Hillsborough disaster | Details &amp; Aftermath | Britannica</w:t>
        </w:r>
      </w:hyperlink>
      <w:r w:rsidRPr="00D6393D">
        <w:rPr>
          <w:rFonts w:ascii="Arial" w:hAnsi="Arial" w:cs="Arial"/>
          <w:sz w:val="24"/>
          <w:szCs w:val="24"/>
        </w:rPr>
        <w:t xml:space="preserve"> (Accessed: 28</w:t>
      </w:r>
      <w:r w:rsidRPr="00D6393D">
        <w:rPr>
          <w:rFonts w:ascii="Arial" w:hAnsi="Arial" w:cs="Arial"/>
          <w:sz w:val="24"/>
          <w:szCs w:val="24"/>
          <w:vertAlign w:val="superscript"/>
        </w:rPr>
        <w:t>th</w:t>
      </w:r>
      <w:r w:rsidRPr="00D6393D">
        <w:rPr>
          <w:rFonts w:ascii="Arial" w:hAnsi="Arial" w:cs="Arial"/>
          <w:sz w:val="24"/>
          <w:szCs w:val="24"/>
        </w:rPr>
        <w:t xml:space="preserve"> April 2022).</w:t>
      </w:r>
    </w:p>
    <w:p w14:paraId="3FB868E3" w14:textId="77777777" w:rsidR="00050D8B" w:rsidRDefault="00050D8B" w:rsidP="008C79C1">
      <w:pPr>
        <w:spacing w:line="360" w:lineRule="auto"/>
        <w:rPr>
          <w:rFonts w:ascii="Arial" w:hAnsi="Arial" w:cs="Arial"/>
          <w:sz w:val="24"/>
          <w:szCs w:val="24"/>
        </w:rPr>
      </w:pPr>
    </w:p>
    <w:p w14:paraId="4F5F5FD6" w14:textId="757C155B" w:rsidR="00C76736" w:rsidRPr="00D24D95" w:rsidRDefault="00C76736" w:rsidP="00D24D95">
      <w:pPr>
        <w:spacing w:line="360" w:lineRule="auto"/>
        <w:rPr>
          <w:rFonts w:ascii="Arial" w:hAnsi="Arial" w:cs="Arial"/>
          <w:sz w:val="24"/>
          <w:szCs w:val="24"/>
        </w:rPr>
      </w:pPr>
    </w:p>
    <w:p w14:paraId="3542056A" w14:textId="77777777" w:rsidR="00D24D95" w:rsidRPr="00D24D95" w:rsidRDefault="00D24D95" w:rsidP="006A3FFF">
      <w:pPr>
        <w:spacing w:line="360" w:lineRule="auto"/>
        <w:rPr>
          <w:rFonts w:ascii="Arial" w:hAnsi="Arial" w:cs="Arial"/>
          <w:sz w:val="24"/>
          <w:szCs w:val="24"/>
        </w:rPr>
      </w:pPr>
    </w:p>
    <w:p w14:paraId="753767D7" w14:textId="5A256D18" w:rsidR="006A3FFF" w:rsidRPr="006A3FFF" w:rsidRDefault="006A3FFF" w:rsidP="006A3FFF">
      <w:pPr>
        <w:spacing w:line="360" w:lineRule="auto"/>
        <w:rPr>
          <w:rFonts w:ascii="Arial" w:hAnsi="Arial" w:cs="Arial"/>
          <w:sz w:val="24"/>
          <w:szCs w:val="24"/>
        </w:rPr>
      </w:pPr>
    </w:p>
    <w:sectPr w:rsidR="006A3FFF" w:rsidRPr="006A3FF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07534" w14:textId="77777777" w:rsidR="001E77C7" w:rsidRDefault="001E77C7" w:rsidP="00D6393D">
      <w:pPr>
        <w:spacing w:after="0" w:line="240" w:lineRule="auto"/>
      </w:pPr>
      <w:r>
        <w:separator/>
      </w:r>
    </w:p>
  </w:endnote>
  <w:endnote w:type="continuationSeparator" w:id="0">
    <w:p w14:paraId="058285D2" w14:textId="77777777" w:rsidR="001E77C7" w:rsidRDefault="001E77C7" w:rsidP="00D63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980134"/>
      <w:docPartObj>
        <w:docPartGallery w:val="Page Numbers (Bottom of Page)"/>
        <w:docPartUnique/>
      </w:docPartObj>
    </w:sdtPr>
    <w:sdtEndPr>
      <w:rPr>
        <w:noProof/>
      </w:rPr>
    </w:sdtEndPr>
    <w:sdtContent>
      <w:p w14:paraId="2CD74211" w14:textId="13C63653" w:rsidR="00D6393D" w:rsidRDefault="00D639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9CE090" w14:textId="77777777" w:rsidR="00D6393D" w:rsidRDefault="00D63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CFFCD" w14:textId="77777777" w:rsidR="001E77C7" w:rsidRDefault="001E77C7" w:rsidP="00D6393D">
      <w:pPr>
        <w:spacing w:after="0" w:line="240" w:lineRule="auto"/>
      </w:pPr>
      <w:r>
        <w:separator/>
      </w:r>
    </w:p>
  </w:footnote>
  <w:footnote w:type="continuationSeparator" w:id="0">
    <w:p w14:paraId="71EE9A98" w14:textId="77777777" w:rsidR="001E77C7" w:rsidRDefault="001E77C7" w:rsidP="00D639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FFF"/>
    <w:rsid w:val="0000762D"/>
    <w:rsid w:val="00050D8B"/>
    <w:rsid w:val="000B08E8"/>
    <w:rsid w:val="00133147"/>
    <w:rsid w:val="001E77C7"/>
    <w:rsid w:val="002445D0"/>
    <w:rsid w:val="006A3FFF"/>
    <w:rsid w:val="00750B47"/>
    <w:rsid w:val="007649F6"/>
    <w:rsid w:val="007728A5"/>
    <w:rsid w:val="008016FC"/>
    <w:rsid w:val="008C79C1"/>
    <w:rsid w:val="00C66FE0"/>
    <w:rsid w:val="00C76736"/>
    <w:rsid w:val="00CE25A1"/>
    <w:rsid w:val="00CF3CD5"/>
    <w:rsid w:val="00D24D95"/>
    <w:rsid w:val="00D6393D"/>
    <w:rsid w:val="00E90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71851"/>
  <w15:chartTrackingRefBased/>
  <w15:docId w15:val="{025F61F7-2DA4-47BF-B897-FC9CD0C6A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50D8B"/>
    <w:rPr>
      <w:color w:val="0000FF"/>
      <w:u w:val="single"/>
    </w:rPr>
  </w:style>
  <w:style w:type="paragraph" w:styleId="Header">
    <w:name w:val="header"/>
    <w:basedOn w:val="Normal"/>
    <w:link w:val="HeaderChar"/>
    <w:uiPriority w:val="99"/>
    <w:unhideWhenUsed/>
    <w:rsid w:val="00D63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93D"/>
  </w:style>
  <w:style w:type="paragraph" w:styleId="Footer">
    <w:name w:val="footer"/>
    <w:basedOn w:val="Normal"/>
    <w:link w:val="FooterChar"/>
    <w:uiPriority w:val="99"/>
    <w:unhideWhenUsed/>
    <w:rsid w:val="00D63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9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outoutuk.org/2014/11/08/how-the-media-controls-our-perceptions-of-crim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pcc.police.uk/documents/reports/2013/201305-cop-media-rels.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bamantra.com/media-types-characteristics/" TargetMode="External"/><Relationship Id="rId11" Type="http://schemas.openxmlformats.org/officeDocument/2006/relationships/hyperlink" Target="https://www.britannica.com/event/Hillsborough-disaster" TargetMode="External"/><Relationship Id="rId5" Type="http://schemas.openxmlformats.org/officeDocument/2006/relationships/endnotes" Target="endnotes.xml"/><Relationship Id="rId10" Type="http://schemas.openxmlformats.org/officeDocument/2006/relationships/hyperlink" Target="https://assets.publishing.service.gov.uk/government/uploads/system/uploads/attachment_data/file/655892/6_3860_HO_Hillsborough_Report_2017_FINAL_WEB_updated.pdf"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229038/058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5</Pages>
  <Words>1375</Words>
  <Characters>7839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dc:creator>
  <cp:keywords/>
  <dc:description/>
  <cp:lastModifiedBy>Maisie Finnemore</cp:lastModifiedBy>
  <cp:revision>5</cp:revision>
  <dcterms:created xsi:type="dcterms:W3CDTF">2022-05-06T13:35:00Z</dcterms:created>
  <dcterms:modified xsi:type="dcterms:W3CDTF">2022-05-06T20:15:00Z</dcterms:modified>
</cp:coreProperties>
</file>