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E95EAC" w14:textId="59029D56" w:rsidR="00614634" w:rsidRPr="009C4032" w:rsidRDefault="00DC79BD" w:rsidP="00044014">
      <w:pPr>
        <w:rPr>
          <w:color w:val="000000" w:themeColor="text1"/>
        </w:rPr>
      </w:pPr>
      <w:r w:rsidRPr="009C4032">
        <w:rPr>
          <w:color w:val="000000" w:themeColor="text1"/>
        </w:rPr>
        <w:t>This essay w</w:t>
      </w:r>
      <w:r w:rsidR="00614634" w:rsidRPr="009C4032">
        <w:rPr>
          <w:color w:val="000000" w:themeColor="text1"/>
        </w:rPr>
        <w:t>ill be looking at the development of the heart within Medieval Art and its various visual representations</w:t>
      </w:r>
      <w:r w:rsidR="00AF688E" w:rsidRPr="009C4032">
        <w:rPr>
          <w:color w:val="000000" w:themeColor="text1"/>
        </w:rPr>
        <w:t xml:space="preserve">. It will be </w:t>
      </w:r>
      <w:r w:rsidR="00614634" w:rsidRPr="009C4032">
        <w:rPr>
          <w:color w:val="000000" w:themeColor="text1"/>
        </w:rPr>
        <w:t>mostly</w:t>
      </w:r>
      <w:r w:rsidR="00AF688E" w:rsidRPr="009C4032">
        <w:rPr>
          <w:color w:val="000000" w:themeColor="text1"/>
        </w:rPr>
        <w:t xml:space="preserve"> using</w:t>
      </w:r>
      <w:r w:rsidR="00614634" w:rsidRPr="009C4032">
        <w:rPr>
          <w:color w:val="000000" w:themeColor="text1"/>
        </w:rPr>
        <w:t xml:space="preserve"> </w:t>
      </w:r>
      <w:r w:rsidR="00AF688E" w:rsidRPr="009C4032">
        <w:rPr>
          <w:color w:val="000000" w:themeColor="text1"/>
        </w:rPr>
        <w:t xml:space="preserve">illuminated in </w:t>
      </w:r>
      <w:r w:rsidR="00614634" w:rsidRPr="009C4032">
        <w:rPr>
          <w:color w:val="000000" w:themeColor="text1"/>
        </w:rPr>
        <w:t xml:space="preserve">manuscripts, but a few other </w:t>
      </w:r>
      <w:r w:rsidR="00AF688E" w:rsidRPr="009C4032">
        <w:rPr>
          <w:color w:val="000000" w:themeColor="text1"/>
        </w:rPr>
        <w:t xml:space="preserve">visual </w:t>
      </w:r>
      <w:r w:rsidR="00614634" w:rsidRPr="009C4032">
        <w:rPr>
          <w:color w:val="000000" w:themeColor="text1"/>
        </w:rPr>
        <w:t>examples of how the middle ages used the heart</w:t>
      </w:r>
      <w:r w:rsidR="00AF688E" w:rsidRPr="009C4032">
        <w:rPr>
          <w:color w:val="000000" w:themeColor="text1"/>
        </w:rPr>
        <w:t xml:space="preserve"> will be considered too, such as stained glass and Books of Hours. </w:t>
      </w:r>
    </w:p>
    <w:p w14:paraId="422E4F10" w14:textId="77777777" w:rsidR="00044014" w:rsidRPr="009C4032" w:rsidRDefault="00044014" w:rsidP="00044014">
      <w:pPr>
        <w:rPr>
          <w:color w:val="000000" w:themeColor="text1"/>
        </w:rPr>
      </w:pPr>
    </w:p>
    <w:p w14:paraId="2FC85591" w14:textId="56C4CBCD" w:rsidR="00614634" w:rsidRPr="009C4032" w:rsidRDefault="00614634" w:rsidP="00044014">
      <w:pPr>
        <w:rPr>
          <w:color w:val="000000" w:themeColor="text1"/>
        </w:rPr>
      </w:pPr>
      <w:r w:rsidRPr="009C4032">
        <w:rPr>
          <w:color w:val="000000" w:themeColor="text1"/>
        </w:rPr>
        <w:t>It</w:t>
      </w:r>
      <w:r w:rsidR="00AF688E" w:rsidRPr="009C4032">
        <w:rPr>
          <w:color w:val="000000" w:themeColor="text1"/>
        </w:rPr>
        <w:t xml:space="preserve"> is</w:t>
      </w:r>
      <w:r w:rsidRPr="009C4032">
        <w:rPr>
          <w:color w:val="000000" w:themeColor="text1"/>
        </w:rPr>
        <w:t xml:space="preserve"> important to </w:t>
      </w:r>
      <w:r w:rsidR="00AF688E" w:rsidRPr="009C4032">
        <w:rPr>
          <w:color w:val="000000" w:themeColor="text1"/>
        </w:rPr>
        <w:t xml:space="preserve">remember that </w:t>
      </w:r>
      <w:r w:rsidRPr="009C4032">
        <w:rPr>
          <w:color w:val="000000" w:themeColor="text1"/>
        </w:rPr>
        <w:t>there are non-European portrayals</w:t>
      </w:r>
      <w:r w:rsidR="00AF688E" w:rsidRPr="009C4032">
        <w:rPr>
          <w:color w:val="000000" w:themeColor="text1"/>
        </w:rPr>
        <w:t xml:space="preserve"> of the heart in art</w:t>
      </w:r>
      <w:r w:rsidRPr="009C4032">
        <w:rPr>
          <w:color w:val="000000" w:themeColor="text1"/>
        </w:rPr>
        <w:t xml:space="preserve"> earlier</w:t>
      </w:r>
      <w:r w:rsidR="00AF688E" w:rsidRPr="009C4032">
        <w:rPr>
          <w:color w:val="000000" w:themeColor="text1"/>
        </w:rPr>
        <w:t xml:space="preserve"> than the medieval period</w:t>
      </w:r>
      <w:r w:rsidRPr="009C4032">
        <w:rPr>
          <w:color w:val="000000" w:themeColor="text1"/>
        </w:rPr>
        <w:t xml:space="preserve">, but </w:t>
      </w:r>
      <w:r w:rsidR="00AF688E" w:rsidRPr="009C4032">
        <w:rPr>
          <w:color w:val="000000" w:themeColor="text1"/>
        </w:rPr>
        <w:t>t</w:t>
      </w:r>
      <w:r w:rsidRPr="009C4032">
        <w:rPr>
          <w:color w:val="000000" w:themeColor="text1"/>
        </w:rPr>
        <w:t>he heart did</w:t>
      </w:r>
      <w:r w:rsidR="00AF688E" w:rsidRPr="009C4032">
        <w:rPr>
          <w:color w:val="000000" w:themeColor="text1"/>
        </w:rPr>
        <w:t xml:space="preserve"> no</w:t>
      </w:r>
      <w:r w:rsidRPr="009C4032">
        <w:rPr>
          <w:color w:val="000000" w:themeColor="text1"/>
        </w:rPr>
        <w:t xml:space="preserve">t feature in European Art until the </w:t>
      </w:r>
      <w:r w:rsidR="007C66A6" w:rsidRPr="009C4032">
        <w:rPr>
          <w:color w:val="000000" w:themeColor="text1"/>
        </w:rPr>
        <w:t xml:space="preserve">middle to late medieval times. </w:t>
      </w:r>
      <w:r w:rsidRPr="009C4032">
        <w:rPr>
          <w:color w:val="000000" w:themeColor="text1"/>
        </w:rPr>
        <w:t>The heart was a common subject in both secular romantic literature and religious works, such as sermons</w:t>
      </w:r>
      <w:r w:rsidR="007C66A6" w:rsidRPr="009C4032">
        <w:rPr>
          <w:color w:val="000000" w:themeColor="text1"/>
        </w:rPr>
        <w:t xml:space="preserve"> and poems</w:t>
      </w:r>
      <w:r w:rsidRPr="009C4032">
        <w:rPr>
          <w:color w:val="000000" w:themeColor="text1"/>
        </w:rPr>
        <w:t xml:space="preserve">, and this </w:t>
      </w:r>
      <w:r w:rsidR="007C66A6" w:rsidRPr="009C4032">
        <w:rPr>
          <w:color w:val="000000" w:themeColor="text1"/>
        </w:rPr>
        <w:t>influenced</w:t>
      </w:r>
      <w:r w:rsidRPr="009C4032">
        <w:rPr>
          <w:color w:val="000000" w:themeColor="text1"/>
        </w:rPr>
        <w:t xml:space="preserve"> the art of the tim</w:t>
      </w:r>
      <w:r w:rsidR="007C66A6" w:rsidRPr="009C4032">
        <w:rPr>
          <w:color w:val="000000" w:themeColor="text1"/>
        </w:rPr>
        <w:t xml:space="preserve">e as was typical. </w:t>
      </w:r>
      <w:r w:rsidRPr="009C4032">
        <w:rPr>
          <w:color w:val="000000" w:themeColor="text1"/>
        </w:rPr>
        <w:t xml:space="preserve">For some, </w:t>
      </w:r>
      <w:r w:rsidR="007C66A6" w:rsidRPr="009C4032">
        <w:rPr>
          <w:color w:val="000000" w:themeColor="text1"/>
        </w:rPr>
        <w:t>t</w:t>
      </w:r>
      <w:r w:rsidRPr="009C4032">
        <w:rPr>
          <w:color w:val="000000" w:themeColor="text1"/>
        </w:rPr>
        <w:t xml:space="preserve">he first </w:t>
      </w:r>
      <w:r w:rsidR="007C66A6" w:rsidRPr="009C4032">
        <w:rPr>
          <w:color w:val="000000" w:themeColor="text1"/>
        </w:rPr>
        <w:t>m</w:t>
      </w:r>
      <w:r w:rsidRPr="009C4032">
        <w:rPr>
          <w:color w:val="000000" w:themeColor="text1"/>
        </w:rPr>
        <w:t xml:space="preserve">edieval </w:t>
      </w:r>
      <w:r w:rsidR="007C66A6" w:rsidRPr="009C4032">
        <w:rPr>
          <w:color w:val="000000" w:themeColor="text1"/>
        </w:rPr>
        <w:t>ma</w:t>
      </w:r>
      <w:r w:rsidRPr="009C4032">
        <w:rPr>
          <w:color w:val="000000" w:themeColor="text1"/>
        </w:rPr>
        <w:t xml:space="preserve">nuscript </w:t>
      </w:r>
      <w:r w:rsidR="007C66A6" w:rsidRPr="009C4032">
        <w:rPr>
          <w:color w:val="000000" w:themeColor="text1"/>
        </w:rPr>
        <w:t xml:space="preserve">to </w:t>
      </w:r>
      <w:r w:rsidRPr="009C4032">
        <w:rPr>
          <w:color w:val="000000" w:themeColor="text1"/>
        </w:rPr>
        <w:t xml:space="preserve">use </w:t>
      </w:r>
      <w:r w:rsidR="007C66A6" w:rsidRPr="009C4032">
        <w:rPr>
          <w:color w:val="000000" w:themeColor="text1"/>
        </w:rPr>
        <w:t>t</w:t>
      </w:r>
      <w:r w:rsidRPr="009C4032">
        <w:rPr>
          <w:color w:val="000000" w:themeColor="text1"/>
        </w:rPr>
        <w:t xml:space="preserve">he </w:t>
      </w:r>
      <w:r w:rsidR="007C66A6" w:rsidRPr="009C4032">
        <w:rPr>
          <w:color w:val="000000" w:themeColor="text1"/>
        </w:rPr>
        <w:t xml:space="preserve">illustrated </w:t>
      </w:r>
      <w:r w:rsidRPr="009C4032">
        <w:rPr>
          <w:color w:val="000000" w:themeColor="text1"/>
        </w:rPr>
        <w:t>heart</w:t>
      </w:r>
      <w:r w:rsidR="007C66A6" w:rsidRPr="009C4032">
        <w:rPr>
          <w:color w:val="000000" w:themeColor="text1"/>
        </w:rPr>
        <w:t xml:space="preserve"> is </w:t>
      </w:r>
      <w:r w:rsidRPr="009C4032">
        <w:rPr>
          <w:color w:val="000000" w:themeColor="text1"/>
        </w:rPr>
        <w:t>a French manuscript</w:t>
      </w:r>
      <w:r w:rsidR="007C66A6" w:rsidRPr="009C4032">
        <w:rPr>
          <w:color w:val="000000" w:themeColor="text1"/>
        </w:rPr>
        <w:t xml:space="preserve"> from the 13</w:t>
      </w:r>
      <w:r w:rsidR="007C66A6" w:rsidRPr="009C4032">
        <w:rPr>
          <w:color w:val="000000" w:themeColor="text1"/>
          <w:vertAlign w:val="superscript"/>
        </w:rPr>
        <w:t>th</w:t>
      </w:r>
      <w:r w:rsidR="007C66A6" w:rsidRPr="009C4032">
        <w:rPr>
          <w:color w:val="000000" w:themeColor="text1"/>
        </w:rPr>
        <w:t xml:space="preserve"> century in Thibaut’s Le Roman de la Poire. It has a</w:t>
      </w:r>
      <w:r w:rsidR="00A00D6F" w:rsidRPr="009C4032">
        <w:rPr>
          <w:color w:val="000000" w:themeColor="text1"/>
        </w:rPr>
        <w:t xml:space="preserve"> historiated</w:t>
      </w:r>
      <w:r w:rsidRPr="009C4032">
        <w:rPr>
          <w:color w:val="000000" w:themeColor="text1"/>
        </w:rPr>
        <w:t xml:space="preserve"> </w:t>
      </w:r>
      <w:r w:rsidR="00A00D6F" w:rsidRPr="009C4032">
        <w:rPr>
          <w:color w:val="000000" w:themeColor="text1"/>
        </w:rPr>
        <w:t>‘S’</w:t>
      </w:r>
      <w:r w:rsidRPr="009C4032">
        <w:rPr>
          <w:color w:val="000000" w:themeColor="text1"/>
        </w:rPr>
        <w:t xml:space="preserve">, </w:t>
      </w:r>
      <w:r w:rsidR="00A00D6F" w:rsidRPr="009C4032">
        <w:rPr>
          <w:color w:val="000000" w:themeColor="text1"/>
        </w:rPr>
        <w:t xml:space="preserve">in which </w:t>
      </w:r>
      <w:r w:rsidR="007C66A6" w:rsidRPr="009C4032">
        <w:rPr>
          <w:color w:val="000000" w:themeColor="text1"/>
        </w:rPr>
        <w:t xml:space="preserve">a man is seen presenting a woman with what looks to be a heart. </w:t>
      </w:r>
      <w:r w:rsidRPr="009C4032">
        <w:rPr>
          <w:color w:val="000000" w:themeColor="text1"/>
        </w:rPr>
        <w:t>However, as the name suggests, it could simply be a pear.</w:t>
      </w:r>
      <w:r w:rsidR="007C66A6" w:rsidRPr="009C4032">
        <w:rPr>
          <w:color w:val="000000" w:themeColor="text1"/>
        </w:rPr>
        <w:t xml:space="preserve"> When looking at it one way, it appears to be convincing, but then when considered the other, it becomes the opposite.</w:t>
      </w:r>
      <w:r w:rsidR="00FB2C97">
        <w:rPr>
          <w:color w:val="000000" w:themeColor="text1"/>
        </w:rPr>
        <w:t xml:space="preserve"> </w:t>
      </w:r>
      <w:r w:rsidR="00FB2C97">
        <w:rPr>
          <w:color w:val="000000" w:themeColor="text1"/>
          <w:vertAlign w:val="superscript"/>
        </w:rPr>
        <w:t>1</w:t>
      </w:r>
      <w:r w:rsidR="007C66A6" w:rsidRPr="009C4032">
        <w:rPr>
          <w:color w:val="000000" w:themeColor="text1"/>
        </w:rPr>
        <w:t xml:space="preserve"> </w:t>
      </w:r>
    </w:p>
    <w:p w14:paraId="5C7D92B2" w14:textId="77777777" w:rsidR="003635DB" w:rsidRPr="009C4032" w:rsidRDefault="003635DB" w:rsidP="00044014">
      <w:pPr>
        <w:rPr>
          <w:color w:val="000000" w:themeColor="text1"/>
          <w:lang w:val="en-GB"/>
        </w:rPr>
      </w:pPr>
    </w:p>
    <w:p w14:paraId="246F3689" w14:textId="5668B54B" w:rsidR="00614634" w:rsidRPr="009C4032" w:rsidRDefault="00614634" w:rsidP="00C90EF1">
      <w:pPr>
        <w:rPr>
          <w:color w:val="000000" w:themeColor="text1"/>
          <w:lang w:val="en-GB"/>
        </w:rPr>
      </w:pPr>
      <w:r w:rsidRPr="009C4032">
        <w:rPr>
          <w:color w:val="000000" w:themeColor="text1"/>
        </w:rPr>
        <w:t xml:space="preserve">Half a century later, now </w:t>
      </w:r>
      <w:r w:rsidR="007C66A6" w:rsidRPr="009C4032">
        <w:rPr>
          <w:color w:val="000000" w:themeColor="text1"/>
        </w:rPr>
        <w:t>in the e</w:t>
      </w:r>
      <w:r w:rsidRPr="009C4032">
        <w:rPr>
          <w:color w:val="000000" w:themeColor="text1"/>
        </w:rPr>
        <w:t>arly 14</w:t>
      </w:r>
      <w:r w:rsidRPr="009C4032">
        <w:rPr>
          <w:color w:val="000000" w:themeColor="text1"/>
          <w:vertAlign w:val="superscript"/>
        </w:rPr>
        <w:t>th</w:t>
      </w:r>
      <w:r w:rsidR="007C66A6" w:rsidRPr="009C4032">
        <w:rPr>
          <w:color w:val="000000" w:themeColor="text1"/>
          <w:vertAlign w:val="superscript"/>
        </w:rPr>
        <w:t xml:space="preserve"> </w:t>
      </w:r>
      <w:r w:rsidR="007C66A6" w:rsidRPr="009C4032">
        <w:rPr>
          <w:color w:val="000000" w:themeColor="text1"/>
        </w:rPr>
        <w:t>century</w:t>
      </w:r>
      <w:r w:rsidRPr="009C4032">
        <w:rPr>
          <w:color w:val="000000" w:themeColor="text1"/>
        </w:rPr>
        <w:t xml:space="preserve">, the heart </w:t>
      </w:r>
      <w:r w:rsidR="007C66A6" w:rsidRPr="009C4032">
        <w:rPr>
          <w:color w:val="000000" w:themeColor="text1"/>
        </w:rPr>
        <w:t xml:space="preserve">is first </w:t>
      </w:r>
      <w:r w:rsidRPr="009C4032">
        <w:rPr>
          <w:color w:val="000000" w:themeColor="text1"/>
        </w:rPr>
        <w:t>used in religious public art</w:t>
      </w:r>
      <w:r w:rsidR="007C66A6" w:rsidRPr="009C4032">
        <w:rPr>
          <w:color w:val="000000" w:themeColor="text1"/>
        </w:rPr>
        <w:t>, in a wonderful fresco by Giotto in 1305.</w:t>
      </w:r>
      <w:r w:rsidR="00FB2C97">
        <w:rPr>
          <w:color w:val="000000" w:themeColor="text1"/>
          <w:vertAlign w:val="superscript"/>
        </w:rPr>
        <w:t>2</w:t>
      </w:r>
      <w:r w:rsidR="007C66A6" w:rsidRPr="009C4032">
        <w:rPr>
          <w:color w:val="000000" w:themeColor="text1"/>
        </w:rPr>
        <w:t xml:space="preserve"> This was a theological theme already, but this is the first to see it visually depicted. He has depicted </w:t>
      </w:r>
      <w:r w:rsidRPr="009C4032">
        <w:rPr>
          <w:color w:val="000000" w:themeColor="text1"/>
        </w:rPr>
        <w:t>Caritas</w:t>
      </w:r>
      <w:r w:rsidR="007C66A6" w:rsidRPr="009C4032">
        <w:rPr>
          <w:color w:val="000000" w:themeColor="text1"/>
        </w:rPr>
        <w:t>, or Charity,</w:t>
      </w:r>
      <w:r w:rsidRPr="009C4032">
        <w:rPr>
          <w:color w:val="000000" w:themeColor="text1"/>
        </w:rPr>
        <w:t xml:space="preserve"> </w:t>
      </w:r>
      <w:r w:rsidR="007C66A6" w:rsidRPr="009C4032">
        <w:rPr>
          <w:color w:val="000000" w:themeColor="text1"/>
        </w:rPr>
        <w:t xml:space="preserve">offering her heart to God. </w:t>
      </w:r>
      <w:r w:rsidRPr="009C4032">
        <w:rPr>
          <w:color w:val="000000" w:themeColor="text1"/>
        </w:rPr>
        <w:t>It was always drawn in anatomical works as a pinecone shape, and that is what it started out in art as</w:t>
      </w:r>
      <w:r w:rsidR="007C66A6" w:rsidRPr="009C4032">
        <w:rPr>
          <w:color w:val="000000" w:themeColor="text1"/>
        </w:rPr>
        <w:t xml:space="preserve">, as can be seen both in the </w:t>
      </w:r>
      <w:r w:rsidR="007C66A6" w:rsidRPr="009C4032">
        <w:rPr>
          <w:i/>
          <w:color w:val="000000" w:themeColor="text1"/>
        </w:rPr>
        <w:t>Roman de la poire</w:t>
      </w:r>
      <w:r w:rsidR="007C66A6" w:rsidRPr="009C4032">
        <w:rPr>
          <w:color w:val="000000" w:themeColor="text1"/>
        </w:rPr>
        <w:t xml:space="preserve">, if one does consider it a heart that is a good argument to do so, and in the fresco of Giotto. </w:t>
      </w:r>
      <w:r w:rsidRPr="009C4032">
        <w:rPr>
          <w:color w:val="000000" w:themeColor="text1"/>
        </w:rPr>
        <w:t xml:space="preserve">The typical romantic heart shape we </w:t>
      </w:r>
      <w:r w:rsidR="007C66A6" w:rsidRPr="009C4032">
        <w:rPr>
          <w:color w:val="000000" w:themeColor="text1"/>
        </w:rPr>
        <w:t>know</w:t>
      </w:r>
      <w:r w:rsidRPr="009C4032">
        <w:rPr>
          <w:color w:val="000000" w:themeColor="text1"/>
        </w:rPr>
        <w:t xml:space="preserve"> today appeared in the same century, through </w:t>
      </w:r>
      <w:r w:rsidRPr="009C4032">
        <w:rPr>
          <w:color w:val="000000" w:themeColor="text1"/>
          <w:shd w:val="clear" w:color="auto" w:fill="FFFFFF"/>
        </w:rPr>
        <w:t>Francesco</w:t>
      </w:r>
      <w:r w:rsidR="009B76B3" w:rsidRPr="009C4032">
        <w:rPr>
          <w:color w:val="000000" w:themeColor="text1"/>
          <w:shd w:val="clear" w:color="auto" w:fill="FFFFFF"/>
        </w:rPr>
        <w:t xml:space="preserve"> </w:t>
      </w:r>
      <w:r w:rsidRPr="009C4032">
        <w:rPr>
          <w:color w:val="000000" w:themeColor="text1"/>
          <w:shd w:val="clear" w:color="auto" w:fill="FFFFFF"/>
        </w:rPr>
        <w:t>Barberino's </w:t>
      </w:r>
      <w:r w:rsidRPr="009C4032">
        <w:rPr>
          <w:i/>
          <w:iCs/>
          <w:color w:val="000000" w:themeColor="text1"/>
          <w:shd w:val="clear" w:color="auto" w:fill="FFFFFF"/>
        </w:rPr>
        <w:t xml:space="preserve">Documenti d'amore </w:t>
      </w:r>
      <w:r w:rsidRPr="00FB2C97">
        <w:rPr>
          <w:iCs/>
          <w:color w:val="000000" w:themeColor="text1"/>
          <w:shd w:val="clear" w:color="auto" w:fill="FFFFFF"/>
        </w:rPr>
        <w:t>and</w:t>
      </w:r>
      <w:r w:rsidRPr="009C4032">
        <w:rPr>
          <w:i/>
          <w:iCs/>
          <w:color w:val="000000" w:themeColor="text1"/>
          <w:shd w:val="clear" w:color="auto" w:fill="FFFFFF"/>
        </w:rPr>
        <w:t> </w:t>
      </w:r>
      <w:r w:rsidRPr="009C4032">
        <w:rPr>
          <w:color w:val="000000" w:themeColor="text1"/>
          <w:shd w:val="clear" w:color="auto" w:fill="FFFFFF"/>
        </w:rPr>
        <w:t xml:space="preserve">a slightly later example with a more pronounced dent is found in a manuscript from the Cistercian monastery in Brussels, </w:t>
      </w:r>
      <w:r w:rsidR="00FB2C97">
        <w:rPr>
          <w:color w:val="000000" w:themeColor="text1"/>
          <w:shd w:val="clear" w:color="auto" w:fill="FFFFFF"/>
          <w:vertAlign w:val="superscript"/>
        </w:rPr>
        <w:t xml:space="preserve">3 </w:t>
      </w:r>
      <w:r w:rsidRPr="009C4032">
        <w:rPr>
          <w:color w:val="000000" w:themeColor="text1"/>
          <w:shd w:val="clear" w:color="auto" w:fill="FFFFFF"/>
        </w:rPr>
        <w:t xml:space="preserve">which are unfortunately not yet </w:t>
      </w:r>
      <w:r w:rsidR="006C048A" w:rsidRPr="009C4032">
        <w:rPr>
          <w:color w:val="000000" w:themeColor="text1"/>
          <w:shd w:val="clear" w:color="auto" w:fill="FFFFFF"/>
        </w:rPr>
        <w:t>digitised</w:t>
      </w:r>
      <w:r w:rsidRPr="009C4032">
        <w:rPr>
          <w:color w:val="000000" w:themeColor="text1"/>
          <w:shd w:val="clear" w:color="auto" w:fill="FFFFFF"/>
        </w:rPr>
        <w:t>.</w:t>
      </w:r>
      <w:r w:rsidR="00D91693" w:rsidRPr="009C4032">
        <w:rPr>
          <w:color w:val="000000" w:themeColor="text1"/>
          <w:shd w:val="clear" w:color="auto" w:fill="FFFFFF"/>
        </w:rPr>
        <w:t xml:space="preserve"> </w:t>
      </w:r>
      <w:r w:rsidRPr="009C4032">
        <w:rPr>
          <w:color w:val="000000" w:themeColor="text1"/>
          <w:shd w:val="clear" w:color="auto" w:fill="FFFFFF"/>
        </w:rPr>
        <w:t xml:space="preserve">It developed alongside the practice of portraying it </w:t>
      </w:r>
      <w:r w:rsidR="00D91693" w:rsidRPr="009C4032">
        <w:rPr>
          <w:color w:val="000000" w:themeColor="text1"/>
          <w:shd w:val="clear" w:color="auto" w:fill="FFFFFF"/>
        </w:rPr>
        <w:t xml:space="preserve">as a pinecone </w:t>
      </w:r>
      <w:r w:rsidRPr="009C4032">
        <w:rPr>
          <w:color w:val="000000" w:themeColor="text1"/>
          <w:shd w:val="clear" w:color="auto" w:fill="FFFFFF"/>
        </w:rPr>
        <w:t xml:space="preserve">with the point </w:t>
      </w:r>
      <w:r w:rsidR="00D91693" w:rsidRPr="009C4032">
        <w:rPr>
          <w:color w:val="000000" w:themeColor="text1"/>
          <w:shd w:val="clear" w:color="auto" w:fill="FFFFFF"/>
        </w:rPr>
        <w:t>towards the intended recipient</w:t>
      </w:r>
      <w:r w:rsidRPr="009C4032">
        <w:rPr>
          <w:color w:val="000000" w:themeColor="text1"/>
          <w:shd w:val="clear" w:color="auto" w:fill="FFFFFF"/>
        </w:rPr>
        <w:t xml:space="preserve">, but </w:t>
      </w:r>
      <w:r w:rsidR="00D91693" w:rsidRPr="009C4032">
        <w:rPr>
          <w:color w:val="000000" w:themeColor="text1"/>
          <w:shd w:val="clear" w:color="auto" w:fill="FFFFFF"/>
        </w:rPr>
        <w:t xml:space="preserve">the rounded soft version </w:t>
      </w:r>
      <w:r w:rsidRPr="009C4032">
        <w:rPr>
          <w:color w:val="000000" w:themeColor="text1"/>
          <w:shd w:val="clear" w:color="auto" w:fill="FFFFFF"/>
        </w:rPr>
        <w:t xml:space="preserve">overtook </w:t>
      </w:r>
      <w:r w:rsidR="00D91693" w:rsidRPr="009C4032">
        <w:rPr>
          <w:color w:val="000000" w:themeColor="text1"/>
          <w:shd w:val="clear" w:color="auto" w:fill="FFFFFF"/>
        </w:rPr>
        <w:t>the pinecone</w:t>
      </w:r>
      <w:r w:rsidRPr="009C4032">
        <w:rPr>
          <w:color w:val="000000" w:themeColor="text1"/>
          <w:shd w:val="clear" w:color="auto" w:fill="FFFFFF"/>
        </w:rPr>
        <w:t xml:space="preserve"> in </w:t>
      </w:r>
      <w:r w:rsidR="00D91693" w:rsidRPr="009C4032">
        <w:rPr>
          <w:color w:val="000000" w:themeColor="text1"/>
          <w:shd w:val="clear" w:color="auto" w:fill="FFFFFF"/>
        </w:rPr>
        <w:t>popularity and</w:t>
      </w:r>
      <w:r w:rsidRPr="009C4032">
        <w:rPr>
          <w:color w:val="000000" w:themeColor="text1"/>
          <w:shd w:val="clear" w:color="auto" w:fill="FFFFFF"/>
        </w:rPr>
        <w:t xml:space="preserve"> becomes rarely seen just a century later. </w:t>
      </w:r>
      <w:r w:rsidR="00704634" w:rsidRPr="009C4032">
        <w:rPr>
          <w:color w:val="000000" w:themeColor="text1"/>
        </w:rPr>
        <w:t>Interestingly, there</w:t>
      </w:r>
      <w:r w:rsidRPr="009C4032">
        <w:rPr>
          <w:color w:val="000000" w:themeColor="text1"/>
        </w:rPr>
        <w:t xml:space="preserve"> are also visual depictions of the heart, without </w:t>
      </w:r>
      <w:r w:rsidR="00704634" w:rsidRPr="009C4032">
        <w:rPr>
          <w:color w:val="000000" w:themeColor="text1"/>
        </w:rPr>
        <w:t>any romantic connections</w:t>
      </w:r>
      <w:r w:rsidRPr="009C4032">
        <w:rPr>
          <w:color w:val="000000" w:themeColor="text1"/>
        </w:rPr>
        <w:t>, like</w:t>
      </w:r>
      <w:r w:rsidR="00704634" w:rsidRPr="009C4032">
        <w:rPr>
          <w:color w:val="000000" w:themeColor="text1"/>
        </w:rPr>
        <w:t xml:space="preserve"> there are</w:t>
      </w:r>
      <w:r w:rsidRPr="009C4032">
        <w:rPr>
          <w:color w:val="000000" w:themeColor="text1"/>
        </w:rPr>
        <w:t xml:space="preserve"> some </w:t>
      </w:r>
      <w:r w:rsidR="00704634" w:rsidRPr="009C4032">
        <w:rPr>
          <w:color w:val="000000" w:themeColor="text1"/>
        </w:rPr>
        <w:t>heraldry that</w:t>
      </w:r>
      <w:r w:rsidRPr="009C4032">
        <w:rPr>
          <w:color w:val="000000" w:themeColor="text1"/>
        </w:rPr>
        <w:t xml:space="preserve"> had what seems to be hearts</w:t>
      </w:r>
      <w:r w:rsidR="00704634" w:rsidRPr="009C4032">
        <w:rPr>
          <w:color w:val="000000" w:themeColor="text1"/>
        </w:rPr>
        <w:t xml:space="preserve"> </w:t>
      </w:r>
      <w:r w:rsidR="005D7709" w:rsidRPr="009C4032">
        <w:rPr>
          <w:color w:val="000000" w:themeColor="text1"/>
        </w:rPr>
        <w:t>depicted but</w:t>
      </w:r>
      <w:r w:rsidR="00704634" w:rsidRPr="009C4032">
        <w:rPr>
          <w:color w:val="000000" w:themeColor="text1"/>
        </w:rPr>
        <w:t xml:space="preserve"> were in fact</w:t>
      </w:r>
      <w:r w:rsidR="005D7709" w:rsidRPr="009C4032">
        <w:rPr>
          <w:color w:val="000000" w:themeColor="text1"/>
        </w:rPr>
        <w:t xml:space="preserve"> just</w:t>
      </w:r>
      <w:r w:rsidRPr="009C4032">
        <w:rPr>
          <w:color w:val="000000" w:themeColor="text1"/>
        </w:rPr>
        <w:t xml:space="preserve"> leaves </w:t>
      </w:r>
      <w:r w:rsidR="00704634" w:rsidRPr="009C4032">
        <w:rPr>
          <w:color w:val="000000" w:themeColor="text1"/>
        </w:rPr>
        <w:t xml:space="preserve">that looked like love hearts, and so are </w:t>
      </w:r>
      <w:r w:rsidR="0032228D" w:rsidRPr="009C4032">
        <w:rPr>
          <w:color w:val="000000" w:themeColor="text1"/>
        </w:rPr>
        <w:t>ex</w:t>
      </w:r>
      <w:r w:rsidR="00704634" w:rsidRPr="009C4032">
        <w:rPr>
          <w:color w:val="000000" w:themeColor="text1"/>
        </w:rPr>
        <w:t xml:space="preserve">cluded from the </w:t>
      </w:r>
      <w:r w:rsidR="0032228D" w:rsidRPr="009C4032">
        <w:rPr>
          <w:color w:val="000000" w:themeColor="text1"/>
        </w:rPr>
        <w:t>consideration of the developing image of the heart.</w:t>
      </w:r>
      <w:r w:rsidRPr="009C4032">
        <w:rPr>
          <w:color w:val="000000" w:themeColor="text1"/>
        </w:rPr>
        <w:t xml:space="preserve"> </w:t>
      </w:r>
      <w:r w:rsidR="00A00D6F" w:rsidRPr="009C4032">
        <w:rPr>
          <w:color w:val="000000" w:themeColor="text1"/>
        </w:rPr>
        <w:t>Some wonderful examples of the love heart being used in a romantic secular way can be seen in</w:t>
      </w:r>
      <w:r w:rsidR="00176732" w:rsidRPr="009C4032">
        <w:rPr>
          <w:color w:val="000000" w:themeColor="text1"/>
        </w:rPr>
        <w:t xml:space="preserve"> </w:t>
      </w:r>
      <w:r w:rsidR="00176732" w:rsidRPr="009C4032">
        <w:rPr>
          <w:i/>
          <w:color w:val="000000" w:themeColor="text1"/>
        </w:rPr>
        <w:t>Stowe MS 955, f. 13r,</w:t>
      </w:r>
      <w:r w:rsidR="00FB2C97">
        <w:rPr>
          <w:color w:val="000000" w:themeColor="text1"/>
          <w:vertAlign w:val="superscript"/>
        </w:rPr>
        <w:t>4</w:t>
      </w:r>
      <w:r w:rsidR="00176732" w:rsidRPr="009C4032">
        <w:rPr>
          <w:i/>
          <w:color w:val="000000" w:themeColor="text1"/>
        </w:rPr>
        <w:t xml:space="preserve"> </w:t>
      </w:r>
      <w:r w:rsidR="00176732" w:rsidRPr="009C4032">
        <w:rPr>
          <w:color w:val="000000" w:themeColor="text1"/>
        </w:rPr>
        <w:t>in which two women can be seen charmingly catching flying hearts in a net, which have a clear love heart shape</w:t>
      </w:r>
      <w:r w:rsidR="00A00D6F" w:rsidRPr="009C4032">
        <w:rPr>
          <w:color w:val="000000" w:themeColor="text1"/>
        </w:rPr>
        <w:t xml:space="preserve"> </w:t>
      </w:r>
      <w:r w:rsidR="00176732" w:rsidRPr="009C4032">
        <w:rPr>
          <w:color w:val="000000" w:themeColor="text1"/>
        </w:rPr>
        <w:t xml:space="preserve">and multiple examples on a rich page of </w:t>
      </w:r>
      <w:r w:rsidR="00176732" w:rsidRPr="009C4032">
        <w:rPr>
          <w:i/>
          <w:iCs/>
          <w:color w:val="000000" w:themeColor="text1"/>
          <w:lang w:val="en-GB"/>
        </w:rPr>
        <w:t>King's MS 322, f. 1r</w:t>
      </w:r>
      <w:r w:rsidR="00FB2C97">
        <w:rPr>
          <w:i/>
          <w:iCs/>
          <w:color w:val="000000" w:themeColor="text1"/>
          <w:lang w:val="en-GB"/>
        </w:rPr>
        <w:t xml:space="preserve"> </w:t>
      </w:r>
      <w:r w:rsidR="00FB2C97">
        <w:rPr>
          <w:iCs/>
          <w:color w:val="000000" w:themeColor="text1"/>
          <w:vertAlign w:val="superscript"/>
          <w:lang w:val="en-GB"/>
        </w:rPr>
        <w:t>5</w:t>
      </w:r>
      <w:r w:rsidR="00176732" w:rsidRPr="009C4032">
        <w:rPr>
          <w:i/>
          <w:iCs/>
          <w:color w:val="000000" w:themeColor="text1"/>
          <w:lang w:val="en-GB"/>
        </w:rPr>
        <w:t xml:space="preserve">, </w:t>
      </w:r>
      <w:r w:rsidR="00176732" w:rsidRPr="009C4032">
        <w:rPr>
          <w:iCs/>
          <w:color w:val="000000" w:themeColor="text1"/>
          <w:lang w:val="en-GB"/>
        </w:rPr>
        <w:t xml:space="preserve">a book of 49 love sonnets, on just this one page there is </w:t>
      </w:r>
      <w:r w:rsidR="00176732" w:rsidRPr="009C4032">
        <w:rPr>
          <w:color w:val="000000" w:themeColor="text1"/>
        </w:rPr>
        <w:t xml:space="preserve">a heart on a bonfire, being rained on and two hearts burning in a fire together.  Another lovely </w:t>
      </w:r>
      <w:r w:rsidR="00924904" w:rsidRPr="009C4032">
        <w:rPr>
          <w:color w:val="000000" w:themeColor="text1"/>
        </w:rPr>
        <w:t>depiction</w:t>
      </w:r>
      <w:r w:rsidR="00176732" w:rsidRPr="009C4032">
        <w:rPr>
          <w:color w:val="000000" w:themeColor="text1"/>
        </w:rPr>
        <w:t xml:space="preserve"> is in an illumination of a manuscript for </w:t>
      </w:r>
      <w:r w:rsidR="00176732" w:rsidRPr="009C4032">
        <w:rPr>
          <w:bCs/>
          <w:i/>
          <w:iCs/>
          <w:color w:val="000000" w:themeColor="text1"/>
          <w:lang w:val="en-GB"/>
        </w:rPr>
        <w:t>Cligès</w:t>
      </w:r>
      <w:r w:rsidR="00176732" w:rsidRPr="009C4032">
        <w:rPr>
          <w:color w:val="000000" w:themeColor="text1"/>
          <w:lang w:val="en-GB"/>
        </w:rPr>
        <w:t xml:space="preserve"> by Chrétien de Troyes</w:t>
      </w:r>
      <w:r w:rsidR="00FB2C97">
        <w:rPr>
          <w:color w:val="000000" w:themeColor="text1"/>
          <w:vertAlign w:val="superscript"/>
          <w:lang w:val="en-GB"/>
        </w:rPr>
        <w:t xml:space="preserve"> 6</w:t>
      </w:r>
      <w:r w:rsidR="00D42B06" w:rsidRPr="009C4032">
        <w:rPr>
          <w:color w:val="000000" w:themeColor="text1"/>
          <w:shd w:val="clear" w:color="auto" w:fill="FFFFFF"/>
        </w:rPr>
        <w:t xml:space="preserve">, </w:t>
      </w:r>
      <w:r w:rsidR="00924904" w:rsidRPr="009C4032">
        <w:rPr>
          <w:color w:val="000000" w:themeColor="text1"/>
          <w:lang w:val="en-GB"/>
        </w:rPr>
        <w:t xml:space="preserve">this one is interesting as it is the woman presenting the man with her heart, which has clearly moved away from the pinecone pointing towards the lover </w:t>
      </w:r>
      <w:r w:rsidR="00492666" w:rsidRPr="009C4032">
        <w:rPr>
          <w:color w:val="000000" w:themeColor="text1"/>
          <w:lang w:val="en-GB"/>
        </w:rPr>
        <w:t>stage and</w:t>
      </w:r>
      <w:r w:rsidR="00924904" w:rsidRPr="009C4032">
        <w:rPr>
          <w:color w:val="000000" w:themeColor="text1"/>
          <w:lang w:val="en-GB"/>
        </w:rPr>
        <w:t xml:space="preserve"> is firmly in the soft and round heart shape. </w:t>
      </w:r>
    </w:p>
    <w:p w14:paraId="3D2BBAE1" w14:textId="56CB5D13" w:rsidR="00A00D6F" w:rsidRDefault="00A00D6F" w:rsidP="00C90EF1">
      <w:pPr>
        <w:rPr>
          <w:color w:val="000000" w:themeColor="text1"/>
          <w:shd w:val="clear" w:color="auto" w:fill="FFFFFF"/>
        </w:rPr>
      </w:pPr>
    </w:p>
    <w:p w14:paraId="52BE876E" w14:textId="725E6585" w:rsidR="00FB2C97" w:rsidRDefault="00FB2C97" w:rsidP="00C90EF1">
      <w:pPr>
        <w:rPr>
          <w:color w:val="000000" w:themeColor="text1"/>
          <w:shd w:val="clear" w:color="auto" w:fill="FFFFFF"/>
        </w:rPr>
      </w:pPr>
    </w:p>
    <w:p w14:paraId="0266E441" w14:textId="404F3B33" w:rsidR="00FB2C97" w:rsidRDefault="00FB2C97" w:rsidP="00C90EF1">
      <w:pPr>
        <w:rPr>
          <w:color w:val="000000" w:themeColor="text1"/>
          <w:shd w:val="clear" w:color="auto" w:fill="FFFFFF"/>
        </w:rPr>
      </w:pPr>
    </w:p>
    <w:p w14:paraId="6A3D1124" w14:textId="29F0B4DC" w:rsidR="00FB2C97" w:rsidRPr="00CC73D2" w:rsidRDefault="00FB2C97" w:rsidP="009658C0">
      <w:pPr>
        <w:numPr>
          <w:ilvl w:val="0"/>
          <w:numId w:val="11"/>
        </w:numPr>
        <w:rPr>
          <w:sz w:val="22"/>
          <w:szCs w:val="22"/>
          <w:lang w:val="en-GB"/>
        </w:rPr>
      </w:pPr>
      <w:r w:rsidRPr="009658C0">
        <w:rPr>
          <w:i/>
          <w:iCs/>
          <w:color w:val="000000" w:themeColor="text1"/>
          <w:sz w:val="22"/>
          <w:szCs w:val="22"/>
          <w:lang w:val="fr-FR"/>
        </w:rPr>
        <w:t>Roman de la poire</w:t>
      </w:r>
      <w:r w:rsidRPr="009658C0">
        <w:rPr>
          <w:color w:val="000000" w:themeColor="text1"/>
          <w:sz w:val="22"/>
          <w:szCs w:val="22"/>
          <w:lang w:val="fr-FR"/>
        </w:rPr>
        <w:t> National Library FR MS. 2</w:t>
      </w:r>
      <w:r w:rsidR="00625EE9">
        <w:rPr>
          <w:color w:val="000000" w:themeColor="text1"/>
          <w:sz w:val="22"/>
          <w:szCs w:val="22"/>
          <w:lang w:val="fr-FR"/>
        </w:rPr>
        <w:t>1</w:t>
      </w:r>
      <w:r w:rsidRPr="009658C0">
        <w:rPr>
          <w:color w:val="000000" w:themeColor="text1"/>
          <w:sz w:val="22"/>
          <w:szCs w:val="22"/>
          <w:lang w:val="fr-FR"/>
        </w:rPr>
        <w:t>86, plate 12</w:t>
      </w:r>
      <w:r w:rsidRPr="009658C0">
        <w:rPr>
          <w:color w:val="000000" w:themeColor="text1"/>
          <w:sz w:val="22"/>
          <w:szCs w:val="22"/>
        </w:rPr>
        <w:t xml:space="preserve"> </w:t>
      </w:r>
      <w:r w:rsidRPr="009658C0">
        <w:rPr>
          <w:color w:val="000000" w:themeColor="text1"/>
          <w:sz w:val="22"/>
          <w:szCs w:val="22"/>
        </w:rPr>
        <w:t xml:space="preserve">&amp; </w:t>
      </w:r>
      <w:r w:rsidRPr="009658C0">
        <w:rPr>
          <w:sz w:val="22"/>
          <w:szCs w:val="22"/>
          <w:lang w:val="en-GB"/>
        </w:rPr>
        <w:t xml:space="preserve">Vinken, Pierre. How the heart </w:t>
      </w:r>
      <w:r w:rsidRPr="00CC73D2">
        <w:rPr>
          <w:sz w:val="22"/>
          <w:szCs w:val="22"/>
          <w:lang w:val="en-GB"/>
        </w:rPr>
        <w:t xml:space="preserve">was held in medieval art. The Lancet, Volume 358, Issue 9299, 2155 </w:t>
      </w:r>
      <w:r w:rsidRPr="00CC73D2">
        <w:rPr>
          <w:sz w:val="22"/>
          <w:szCs w:val="22"/>
          <w:lang w:val="en-GB"/>
        </w:rPr>
        <w:t>–</w:t>
      </w:r>
      <w:r w:rsidRPr="00CC73D2">
        <w:rPr>
          <w:sz w:val="22"/>
          <w:szCs w:val="22"/>
          <w:lang w:val="en-GB"/>
        </w:rPr>
        <w:t xml:space="preserve"> 2157</w:t>
      </w:r>
      <w:r w:rsidRPr="00CC73D2">
        <w:rPr>
          <w:sz w:val="22"/>
          <w:szCs w:val="22"/>
          <w:lang w:val="en-GB"/>
        </w:rPr>
        <w:t>. 2001.</w:t>
      </w:r>
    </w:p>
    <w:p w14:paraId="42DAA137" w14:textId="4307E19E" w:rsidR="00FB2C97" w:rsidRPr="00CC73D2" w:rsidRDefault="00FB2C97" w:rsidP="00FB2C97">
      <w:pPr>
        <w:numPr>
          <w:ilvl w:val="0"/>
          <w:numId w:val="11"/>
        </w:numPr>
        <w:rPr>
          <w:sz w:val="22"/>
          <w:szCs w:val="22"/>
          <w:lang w:val="en-GB"/>
        </w:rPr>
      </w:pPr>
      <w:r w:rsidRPr="00DD638E">
        <w:rPr>
          <w:i/>
          <w:sz w:val="22"/>
          <w:szCs w:val="22"/>
          <w:lang w:val="en-GB"/>
        </w:rPr>
        <w:t>Giotti’s Charity</w:t>
      </w:r>
      <w:r w:rsidRPr="00CC73D2">
        <w:rPr>
          <w:sz w:val="22"/>
          <w:szCs w:val="22"/>
          <w:lang w:val="en-GB"/>
        </w:rPr>
        <w:t xml:space="preserve">, available at: </w:t>
      </w:r>
      <w:r w:rsidRPr="00F2326F">
        <w:rPr>
          <w:sz w:val="22"/>
          <w:szCs w:val="22"/>
          <w:lang w:val="en-GB"/>
        </w:rPr>
        <w:t>https://www.wga.hu/html_m/g/giotto/padova/7vicevir/virtu_2.html</w:t>
      </w:r>
    </w:p>
    <w:p w14:paraId="68A08E7B" w14:textId="00C8CA3C" w:rsidR="00FB2C97" w:rsidRPr="00CC73D2" w:rsidRDefault="00FB2C97" w:rsidP="00FB2C97">
      <w:pPr>
        <w:numPr>
          <w:ilvl w:val="0"/>
          <w:numId w:val="11"/>
        </w:numPr>
        <w:rPr>
          <w:sz w:val="22"/>
          <w:szCs w:val="22"/>
          <w:lang w:val="en-GB"/>
        </w:rPr>
      </w:pPr>
      <w:r w:rsidRPr="00CC73D2">
        <w:rPr>
          <w:sz w:val="22"/>
          <w:szCs w:val="22"/>
          <w:lang w:val="en-GB"/>
        </w:rPr>
        <w:t xml:space="preserve">Vinken, </w:t>
      </w:r>
      <w:r w:rsidRPr="00CC73D2">
        <w:rPr>
          <w:sz w:val="22"/>
          <w:szCs w:val="22"/>
          <w:lang w:val="en-GB"/>
        </w:rPr>
        <w:t xml:space="preserve">2001 &amp; </w:t>
      </w:r>
      <w:r w:rsidRPr="00CC73D2">
        <w:rPr>
          <w:sz w:val="22"/>
          <w:szCs w:val="22"/>
          <w:lang w:val="en-GB"/>
        </w:rPr>
        <w:t>Jager, Eric. The Book of the Heart: Reading and Writing the Medieval Subject</w:t>
      </w:r>
      <w:r w:rsidRPr="00CC73D2">
        <w:rPr>
          <w:b/>
          <w:bCs/>
          <w:sz w:val="22"/>
          <w:szCs w:val="22"/>
          <w:lang w:val="en-GB"/>
        </w:rPr>
        <w:t xml:space="preserve">. </w:t>
      </w:r>
      <w:r w:rsidRPr="00CC73D2">
        <w:rPr>
          <w:i/>
          <w:iCs/>
          <w:sz w:val="22"/>
          <w:szCs w:val="22"/>
          <w:lang w:val="en-GB"/>
        </w:rPr>
        <w:t xml:space="preserve">Speculum. </w:t>
      </w:r>
      <w:r w:rsidRPr="00CC73D2">
        <w:rPr>
          <w:sz w:val="22"/>
          <w:szCs w:val="22"/>
          <w:lang w:val="en-GB"/>
        </w:rPr>
        <w:t>Vol. 71, No. 1 (Jan. 1996), pp. 1-26</w:t>
      </w:r>
    </w:p>
    <w:p w14:paraId="38252BF3" w14:textId="77777777" w:rsidR="00FB2C97" w:rsidRPr="00CC73D2" w:rsidRDefault="00FB2C97" w:rsidP="00FB2C97">
      <w:pPr>
        <w:numPr>
          <w:ilvl w:val="0"/>
          <w:numId w:val="11"/>
        </w:numPr>
        <w:rPr>
          <w:sz w:val="22"/>
          <w:szCs w:val="22"/>
          <w:lang w:val="en-GB"/>
        </w:rPr>
      </w:pPr>
      <w:r w:rsidRPr="00CC73D2">
        <w:rPr>
          <w:sz w:val="22"/>
          <w:szCs w:val="22"/>
          <w:lang w:val="en-GB"/>
        </w:rPr>
        <w:t>Stowe MS 955, f. 13r</w:t>
      </w:r>
    </w:p>
    <w:p w14:paraId="3A9EE61A" w14:textId="09FFD65E" w:rsidR="00FB2C97" w:rsidRPr="00CC73D2" w:rsidRDefault="00FB2C97" w:rsidP="00FB2C97">
      <w:pPr>
        <w:pStyle w:val="ListParagraph"/>
        <w:numPr>
          <w:ilvl w:val="0"/>
          <w:numId w:val="11"/>
        </w:numPr>
        <w:rPr>
          <w:rFonts w:ascii="Times New Roman" w:hAnsi="Times New Roman" w:cs="Times New Roman"/>
          <w:color w:val="000000" w:themeColor="text1"/>
          <w:shd w:val="clear" w:color="auto" w:fill="FFFFFF"/>
        </w:rPr>
      </w:pPr>
      <w:r w:rsidRPr="00CC73D2">
        <w:rPr>
          <w:rFonts w:ascii="Times New Roman" w:hAnsi="Times New Roman" w:cs="Times New Roman"/>
          <w:i/>
          <w:iCs/>
          <w:color w:val="000000" w:themeColor="text1"/>
        </w:rPr>
        <w:t>King's MS 322, f. 1r</w:t>
      </w:r>
    </w:p>
    <w:p w14:paraId="446A738F" w14:textId="4E56D63A" w:rsidR="00FB2C97" w:rsidRDefault="00992565" w:rsidP="00C90EF1">
      <w:pPr>
        <w:pStyle w:val="ListParagraph"/>
        <w:numPr>
          <w:ilvl w:val="0"/>
          <w:numId w:val="11"/>
        </w:numPr>
        <w:rPr>
          <w:rFonts w:ascii="Times New Roman" w:hAnsi="Times New Roman" w:cs="Times New Roman"/>
          <w:color w:val="000000" w:themeColor="text1"/>
          <w:shd w:val="clear" w:color="auto" w:fill="FFFFFF"/>
        </w:rPr>
      </w:pPr>
      <w:r w:rsidRPr="00DD638E">
        <w:rPr>
          <w:rFonts w:ascii="Times New Roman" w:hAnsi="Times New Roman" w:cs="Times New Roman"/>
          <w:i/>
          <w:color w:val="000000" w:themeColor="text1"/>
          <w:shd w:val="clear" w:color="auto" w:fill="FFFFFF"/>
        </w:rPr>
        <w:t>F</w:t>
      </w:r>
      <w:r w:rsidR="00FB2C97" w:rsidRPr="00DD638E">
        <w:rPr>
          <w:rFonts w:ascii="Times New Roman" w:hAnsi="Times New Roman" w:cs="Times New Roman"/>
          <w:i/>
          <w:color w:val="000000" w:themeColor="text1"/>
          <w:shd w:val="clear" w:color="auto" w:fill="FFFFFF"/>
        </w:rPr>
        <w:t>ol 59r</w:t>
      </w:r>
      <w:r w:rsidR="009658C0" w:rsidRPr="00CC73D2">
        <w:rPr>
          <w:rFonts w:ascii="Times New Roman" w:hAnsi="Times New Roman" w:cs="Times New Roman"/>
          <w:color w:val="000000" w:themeColor="text1"/>
          <w:shd w:val="clear" w:color="auto" w:fill="FFFFFF"/>
        </w:rPr>
        <w:t xml:space="preserve">, </w:t>
      </w:r>
      <w:r w:rsidR="00FB2C97" w:rsidRPr="00CC73D2">
        <w:rPr>
          <w:rFonts w:ascii="Times New Roman" w:hAnsi="Times New Roman" w:cs="Times New Roman"/>
          <w:color w:val="000000" w:themeColor="text1"/>
          <w:shd w:val="clear" w:color="auto" w:fill="FFFFFF"/>
        </w:rPr>
        <w:t>British Museum</w:t>
      </w:r>
    </w:p>
    <w:p w14:paraId="7DAC5B93" w14:textId="77777777" w:rsidR="005A6A1E" w:rsidRPr="005A6A1E" w:rsidRDefault="005A6A1E" w:rsidP="005A6A1E">
      <w:pPr>
        <w:pStyle w:val="ListParagraph"/>
        <w:rPr>
          <w:rFonts w:ascii="Times New Roman" w:hAnsi="Times New Roman" w:cs="Times New Roman"/>
          <w:color w:val="000000" w:themeColor="text1"/>
          <w:shd w:val="clear" w:color="auto" w:fill="FFFFFF"/>
        </w:rPr>
      </w:pPr>
    </w:p>
    <w:p w14:paraId="2B16D0DD" w14:textId="77777777" w:rsidR="00FB2C97" w:rsidRPr="009C4032" w:rsidRDefault="00FB2C97" w:rsidP="00C90EF1">
      <w:pPr>
        <w:rPr>
          <w:color w:val="000000" w:themeColor="text1"/>
          <w:shd w:val="clear" w:color="auto" w:fill="FFFFFF"/>
        </w:rPr>
      </w:pPr>
    </w:p>
    <w:p w14:paraId="25DA86FE" w14:textId="5842133B" w:rsidR="00614634" w:rsidRPr="009C4032" w:rsidRDefault="00A00D6F" w:rsidP="00924904">
      <w:pPr>
        <w:rPr>
          <w:color w:val="000000" w:themeColor="text1"/>
          <w:lang w:val="en-GB"/>
        </w:rPr>
      </w:pPr>
      <w:r w:rsidRPr="009C4032">
        <w:rPr>
          <w:color w:val="000000" w:themeColor="text1"/>
          <w:shd w:val="clear" w:color="auto" w:fill="FFFFFF"/>
        </w:rPr>
        <w:t xml:space="preserve">Alongside the changes made to the physical shape of the heart by medieval illuminators, so too developed the representation of the symbolism of the heart itself. This can be seen in the </w:t>
      </w:r>
      <w:r w:rsidR="00924904" w:rsidRPr="009C4032">
        <w:rPr>
          <w:i/>
          <w:iCs/>
          <w:color w:val="000000" w:themeColor="text1"/>
          <w:lang w:val="en-GB"/>
        </w:rPr>
        <w:t>Additional MS 42133, f. 15r</w:t>
      </w:r>
      <w:r w:rsidR="00244CE8" w:rsidRPr="009C4032">
        <w:rPr>
          <w:i/>
          <w:iCs/>
          <w:color w:val="000000" w:themeColor="text1"/>
          <w:lang w:val="en-GB"/>
        </w:rPr>
        <w:t>,</w:t>
      </w:r>
      <w:r w:rsidR="005A6A1E">
        <w:rPr>
          <w:iCs/>
          <w:color w:val="000000" w:themeColor="text1"/>
          <w:vertAlign w:val="superscript"/>
          <w:lang w:val="en-GB"/>
        </w:rPr>
        <w:t>7</w:t>
      </w:r>
      <w:r w:rsidR="00244CE8" w:rsidRPr="009C4032">
        <w:rPr>
          <w:i/>
          <w:iCs/>
          <w:color w:val="000000" w:themeColor="text1"/>
          <w:lang w:val="en-GB"/>
        </w:rPr>
        <w:t xml:space="preserve"> </w:t>
      </w:r>
      <w:r w:rsidR="00244CE8" w:rsidRPr="009C4032">
        <w:rPr>
          <w:color w:val="000000" w:themeColor="text1"/>
        </w:rPr>
        <w:t xml:space="preserve">it is within a manuscript for </w:t>
      </w:r>
      <w:r w:rsidR="00244CE8" w:rsidRPr="009C4032">
        <w:rPr>
          <w:color w:val="000000" w:themeColor="text1"/>
          <w:shd w:val="clear" w:color="auto" w:fill="FFFFFF"/>
        </w:rPr>
        <w:t>the ‘Roman de la Rose’, perhaps the most famous medieval love poem. The</w:t>
      </w:r>
      <w:r w:rsidR="00924904" w:rsidRPr="009C4032">
        <w:rPr>
          <w:i/>
          <w:iCs/>
          <w:color w:val="000000" w:themeColor="text1"/>
          <w:lang w:val="en-GB"/>
        </w:rPr>
        <w:t xml:space="preserve"> </w:t>
      </w:r>
      <w:r w:rsidR="00924904" w:rsidRPr="009C4032">
        <w:rPr>
          <w:iCs/>
          <w:color w:val="000000" w:themeColor="text1"/>
          <w:lang w:val="en-GB"/>
        </w:rPr>
        <w:t xml:space="preserve">depiction of the God of love locking someone’s heart, simply represented by a giant key being turned in a man’s chest. </w:t>
      </w:r>
      <w:r w:rsidR="00924904" w:rsidRPr="009C4032">
        <w:rPr>
          <w:color w:val="000000" w:themeColor="text1"/>
          <w:lang w:val="en-GB"/>
        </w:rPr>
        <w:t xml:space="preserve"> It is wonderful </w:t>
      </w:r>
      <w:r w:rsidR="00614634" w:rsidRPr="009C4032">
        <w:rPr>
          <w:color w:val="000000" w:themeColor="text1"/>
        </w:rPr>
        <w:t xml:space="preserve">because it shows the various ways they were thinking about hearts and love. </w:t>
      </w:r>
    </w:p>
    <w:p w14:paraId="0ED3CFFE" w14:textId="77777777" w:rsidR="00614634" w:rsidRPr="009C4032" w:rsidRDefault="00614634" w:rsidP="00614634">
      <w:pPr>
        <w:pStyle w:val="ListParagraph"/>
        <w:rPr>
          <w:rFonts w:ascii="Times New Roman" w:hAnsi="Times New Roman" w:cs="Times New Roman"/>
          <w:color w:val="000000" w:themeColor="text1"/>
          <w:sz w:val="24"/>
          <w:szCs w:val="24"/>
        </w:rPr>
      </w:pPr>
    </w:p>
    <w:p w14:paraId="2BF64ECA" w14:textId="5E1757FD" w:rsidR="00614634" w:rsidRPr="005A6A1E" w:rsidRDefault="00244CE8" w:rsidP="00F454F8">
      <w:pPr>
        <w:rPr>
          <w:color w:val="000000" w:themeColor="text1"/>
          <w:vertAlign w:val="superscript"/>
        </w:rPr>
      </w:pPr>
      <w:r w:rsidRPr="009C4032">
        <w:rPr>
          <w:color w:val="000000" w:themeColor="text1"/>
        </w:rPr>
        <w:t>In the medieval period everything a</w:t>
      </w:r>
      <w:r w:rsidR="00614634" w:rsidRPr="009C4032">
        <w:rPr>
          <w:color w:val="000000" w:themeColor="text1"/>
        </w:rPr>
        <w:t>bout their art was so linked,</w:t>
      </w:r>
      <w:r w:rsidRPr="009C4032">
        <w:rPr>
          <w:color w:val="000000" w:themeColor="text1"/>
        </w:rPr>
        <w:t xml:space="preserve"> all influencing each other</w:t>
      </w:r>
      <w:r w:rsidR="00614634" w:rsidRPr="009C4032">
        <w:rPr>
          <w:color w:val="000000" w:themeColor="text1"/>
        </w:rPr>
        <w:t xml:space="preserve"> </w:t>
      </w:r>
      <w:r w:rsidRPr="009C4032">
        <w:rPr>
          <w:color w:val="000000" w:themeColor="text1"/>
        </w:rPr>
        <w:t>and in the West Window of York Minster</w:t>
      </w:r>
      <w:r w:rsidR="005A6A1E">
        <w:rPr>
          <w:color w:val="000000" w:themeColor="text1"/>
        </w:rPr>
        <w:t xml:space="preserve"> </w:t>
      </w:r>
      <w:r w:rsidR="005A6A1E">
        <w:rPr>
          <w:color w:val="000000" w:themeColor="text1"/>
          <w:vertAlign w:val="superscript"/>
        </w:rPr>
        <w:t>8</w:t>
      </w:r>
      <w:r w:rsidRPr="009C4032">
        <w:rPr>
          <w:color w:val="000000" w:themeColor="text1"/>
        </w:rPr>
        <w:t xml:space="preserve"> the developed heart shape from manuscripts can be seen in another physical form. </w:t>
      </w:r>
      <w:r w:rsidR="00614634" w:rsidRPr="009C4032">
        <w:rPr>
          <w:color w:val="000000" w:themeColor="text1"/>
          <w:shd w:val="clear" w:color="auto" w:fill="FFFFFF"/>
        </w:rPr>
        <w:t>The window</w:t>
      </w:r>
      <w:r w:rsidR="00D1631C">
        <w:rPr>
          <w:color w:val="000000" w:themeColor="text1"/>
          <w:shd w:val="clear" w:color="auto" w:fill="FFFFFF"/>
        </w:rPr>
        <w:t>, built in the 14</w:t>
      </w:r>
      <w:r w:rsidR="00D1631C" w:rsidRPr="00D1631C">
        <w:rPr>
          <w:color w:val="000000" w:themeColor="text1"/>
          <w:shd w:val="clear" w:color="auto" w:fill="FFFFFF"/>
          <w:vertAlign w:val="superscript"/>
        </w:rPr>
        <w:t>th</w:t>
      </w:r>
      <w:r w:rsidR="00D1631C">
        <w:rPr>
          <w:color w:val="000000" w:themeColor="text1"/>
          <w:shd w:val="clear" w:color="auto" w:fill="FFFFFF"/>
        </w:rPr>
        <w:t xml:space="preserve"> century,</w:t>
      </w:r>
      <w:r w:rsidR="00614634" w:rsidRPr="009C4032">
        <w:rPr>
          <w:color w:val="000000" w:themeColor="text1"/>
          <w:shd w:val="clear" w:color="auto" w:fill="FFFFFF"/>
        </w:rPr>
        <w:t xml:space="preserve"> is known as ‘the heart of Yorkshire’ due to the shape of its upper stonework,</w:t>
      </w:r>
      <w:r w:rsidRPr="009C4032">
        <w:rPr>
          <w:color w:val="000000" w:themeColor="text1"/>
          <w:shd w:val="clear" w:color="auto" w:fill="FFFFFF"/>
        </w:rPr>
        <w:t xml:space="preserve"> but some could also say it is of the ‘leaf that looks like a heart’ type instead. This is an example of the heart as a religious symbol, which shall be looked at more now. As mentioned the first heart in medieval European religious art was the fresco by </w:t>
      </w:r>
      <w:r w:rsidR="00492666" w:rsidRPr="009C4032">
        <w:rPr>
          <w:color w:val="000000" w:themeColor="text1"/>
          <w:shd w:val="clear" w:color="auto" w:fill="FFFFFF"/>
        </w:rPr>
        <w:t>Giotto</w:t>
      </w:r>
      <w:r w:rsidRPr="009C4032">
        <w:rPr>
          <w:color w:val="000000" w:themeColor="text1"/>
          <w:shd w:val="clear" w:color="auto" w:fill="FFFFFF"/>
        </w:rPr>
        <w:t xml:space="preserve">, </w:t>
      </w:r>
      <w:r w:rsidR="008E2C1A" w:rsidRPr="009C4032">
        <w:rPr>
          <w:color w:val="000000" w:themeColor="text1"/>
          <w:shd w:val="clear" w:color="auto" w:fill="FFFFFF"/>
        </w:rPr>
        <w:t xml:space="preserve">and as it developed in secular art so to did it in religious works. This led to the cult of The Sacred Hearts visual </w:t>
      </w:r>
      <w:r w:rsidR="00492666" w:rsidRPr="009C4032">
        <w:rPr>
          <w:color w:val="000000" w:themeColor="text1"/>
          <w:shd w:val="clear" w:color="auto" w:fill="FFFFFF"/>
        </w:rPr>
        <w:t>depictions</w:t>
      </w:r>
      <w:r w:rsidR="008E2C1A" w:rsidRPr="009C4032">
        <w:rPr>
          <w:color w:val="000000" w:themeColor="text1"/>
          <w:shd w:val="clear" w:color="auto" w:fill="FFFFFF"/>
        </w:rPr>
        <w:t xml:space="preserve"> with the love heart shape. </w:t>
      </w:r>
      <w:r w:rsidR="00614634" w:rsidRPr="009C4032">
        <w:rPr>
          <w:color w:val="000000" w:themeColor="text1"/>
          <w:shd w:val="clear" w:color="auto" w:fill="FFFFFF"/>
        </w:rPr>
        <w:t>Devotion to the Sacred Heart developed out of the devotion to the </w:t>
      </w:r>
      <w:hyperlink r:id="rId5" w:tooltip="Holy Wounds" w:history="1">
        <w:r w:rsidR="00614634" w:rsidRPr="009C4032">
          <w:rPr>
            <w:rStyle w:val="Hyperlink"/>
            <w:color w:val="000000" w:themeColor="text1"/>
            <w:u w:val="none"/>
            <w:shd w:val="clear" w:color="auto" w:fill="FFFFFF"/>
          </w:rPr>
          <w:t>Holy Wounds</w:t>
        </w:r>
      </w:hyperlink>
      <w:r w:rsidR="008E2C1A" w:rsidRPr="009C4032">
        <w:rPr>
          <w:color w:val="000000" w:themeColor="text1"/>
        </w:rPr>
        <w:t xml:space="preserve"> of Jesus</w:t>
      </w:r>
      <w:r w:rsidR="00614634" w:rsidRPr="009C4032">
        <w:rPr>
          <w:color w:val="000000" w:themeColor="text1"/>
          <w:shd w:val="clear" w:color="auto" w:fill="FFFFFF"/>
        </w:rPr>
        <w:t xml:space="preserve">, in particular to the Sacred Wound in </w:t>
      </w:r>
      <w:r w:rsidR="008E2C1A" w:rsidRPr="009C4032">
        <w:rPr>
          <w:color w:val="000000" w:themeColor="text1"/>
          <w:shd w:val="clear" w:color="auto" w:fill="FFFFFF"/>
        </w:rPr>
        <w:t>His side.</w:t>
      </w:r>
      <w:r w:rsidR="00614634" w:rsidRPr="009C4032">
        <w:rPr>
          <w:color w:val="000000" w:themeColor="text1"/>
          <w:shd w:val="clear" w:color="auto" w:fill="FFFFFF"/>
        </w:rPr>
        <w:t xml:space="preserve"> The first indications of devotion to the Sacred Heart are found in the eleventh and twelfth centuries i</w:t>
      </w:r>
      <w:r w:rsidR="008E2C1A" w:rsidRPr="009C4032">
        <w:rPr>
          <w:color w:val="000000" w:themeColor="text1"/>
          <w:shd w:val="clear" w:color="auto" w:fill="FFFFFF"/>
        </w:rPr>
        <w:t xml:space="preserve">n </w:t>
      </w:r>
      <w:r w:rsidR="00614634" w:rsidRPr="009C4032">
        <w:rPr>
          <w:color w:val="000000" w:themeColor="text1"/>
        </w:rPr>
        <w:t>Benedictine</w:t>
      </w:r>
      <w:r w:rsidR="00614634" w:rsidRPr="009C4032">
        <w:rPr>
          <w:color w:val="000000" w:themeColor="text1"/>
          <w:shd w:val="clear" w:color="auto" w:fill="FFFFFF"/>
        </w:rPr>
        <w:t xml:space="preserve"> or </w:t>
      </w:r>
      <w:hyperlink r:id="rId6" w:tooltip="Cistercians" w:history="1">
        <w:r w:rsidR="00614634" w:rsidRPr="009C4032">
          <w:rPr>
            <w:rStyle w:val="Hyperlink"/>
            <w:color w:val="000000" w:themeColor="text1"/>
            <w:u w:val="none"/>
            <w:shd w:val="clear" w:color="auto" w:fill="FFFFFF"/>
          </w:rPr>
          <w:t>Cistercian</w:t>
        </w:r>
      </w:hyperlink>
      <w:r w:rsidR="00614634" w:rsidRPr="009C4032">
        <w:rPr>
          <w:color w:val="000000" w:themeColor="text1"/>
          <w:shd w:val="clear" w:color="auto" w:fill="FFFFFF"/>
        </w:rPr>
        <w:t> </w:t>
      </w:r>
      <w:hyperlink r:id="rId7" w:tooltip="Monastery" w:history="1">
        <w:r w:rsidR="00614634" w:rsidRPr="009C4032">
          <w:rPr>
            <w:rStyle w:val="Hyperlink"/>
            <w:color w:val="000000" w:themeColor="text1"/>
            <w:u w:val="none"/>
            <w:shd w:val="clear" w:color="auto" w:fill="FFFFFF"/>
          </w:rPr>
          <w:t>monasteries</w:t>
        </w:r>
      </w:hyperlink>
      <w:r w:rsidR="00614634" w:rsidRPr="009C4032">
        <w:rPr>
          <w:color w:val="000000" w:themeColor="text1"/>
        </w:rPr>
        <w:t xml:space="preserve">. </w:t>
      </w:r>
      <w:r w:rsidR="005A6A1E">
        <w:rPr>
          <w:color w:val="000000" w:themeColor="text1"/>
          <w:vertAlign w:val="superscript"/>
        </w:rPr>
        <w:t>9</w:t>
      </w:r>
    </w:p>
    <w:p w14:paraId="60F6FA98" w14:textId="77777777" w:rsidR="00F454F8" w:rsidRPr="009C4032" w:rsidRDefault="00F454F8" w:rsidP="00F454F8">
      <w:pPr>
        <w:rPr>
          <w:color w:val="000000" w:themeColor="text1"/>
          <w:shd w:val="clear" w:color="auto" w:fill="FFFFFF"/>
        </w:rPr>
      </w:pPr>
    </w:p>
    <w:p w14:paraId="1BDFA48B" w14:textId="67878EDD" w:rsidR="006F233A" w:rsidRPr="00407BA9" w:rsidRDefault="008E2C1A" w:rsidP="00F454F8">
      <w:pPr>
        <w:rPr>
          <w:color w:val="000000" w:themeColor="text1"/>
          <w:shd w:val="clear" w:color="auto" w:fill="FFFFFF"/>
        </w:rPr>
      </w:pPr>
      <w:r w:rsidRPr="009C4032">
        <w:rPr>
          <w:color w:val="000000" w:themeColor="text1"/>
          <w:shd w:val="clear" w:color="auto" w:fill="FFFFFF"/>
        </w:rPr>
        <w:t xml:space="preserve">The </w:t>
      </w:r>
      <w:r w:rsidR="00614634" w:rsidRPr="009C4032">
        <w:rPr>
          <w:color w:val="000000" w:themeColor="text1"/>
          <w:shd w:val="clear" w:color="auto" w:fill="FFFFFF"/>
        </w:rPr>
        <w:t>devotion to the </w:t>
      </w:r>
      <w:hyperlink r:id="rId8" w:tooltip="Five Holy Wounds" w:history="1">
        <w:r w:rsidR="00614634" w:rsidRPr="009C4032">
          <w:rPr>
            <w:rStyle w:val="Hyperlink"/>
            <w:color w:val="000000" w:themeColor="text1"/>
            <w:u w:val="none"/>
            <w:shd w:val="clear" w:color="auto" w:fill="FFFFFF"/>
          </w:rPr>
          <w:t>Five Holy Wounds</w:t>
        </w:r>
      </w:hyperlink>
      <w:r w:rsidR="00614634" w:rsidRPr="009C4032">
        <w:rPr>
          <w:color w:val="000000" w:themeColor="text1"/>
          <w:shd w:val="clear" w:color="auto" w:fill="FFFFFF"/>
        </w:rPr>
        <w:t xml:space="preserve"> by the Franciscans, </w:t>
      </w:r>
      <w:r w:rsidRPr="009C4032">
        <w:rPr>
          <w:color w:val="000000" w:themeColor="text1"/>
          <w:shd w:val="clear" w:color="auto" w:fill="FFFFFF"/>
        </w:rPr>
        <w:t xml:space="preserve">figured most prominently Jesus’s heart and the wounds. A manuscript example of this is </w:t>
      </w:r>
      <w:r w:rsidRPr="009C4032">
        <w:rPr>
          <w:rFonts w:eastAsiaTheme="minorEastAsia"/>
          <w:i/>
          <w:color w:val="000000" w:themeColor="text1"/>
          <w:shd w:val="clear" w:color="auto" w:fill="FFFFFF"/>
        </w:rPr>
        <w:t>MS M.7 fol. 24r</w:t>
      </w:r>
      <w:r w:rsidRPr="009C4032">
        <w:rPr>
          <w:i/>
          <w:color w:val="000000" w:themeColor="text1"/>
          <w:shd w:val="clear" w:color="auto" w:fill="FFFFFF"/>
        </w:rPr>
        <w:t>,</w:t>
      </w:r>
      <w:r w:rsidR="005A6A1E">
        <w:rPr>
          <w:color w:val="000000" w:themeColor="text1"/>
          <w:shd w:val="clear" w:color="auto" w:fill="FFFFFF"/>
        </w:rPr>
        <w:t xml:space="preserve"> </w:t>
      </w:r>
      <w:r w:rsidR="005A6A1E">
        <w:rPr>
          <w:color w:val="000000" w:themeColor="text1"/>
          <w:shd w:val="clear" w:color="auto" w:fill="FFFFFF"/>
          <w:vertAlign w:val="superscript"/>
        </w:rPr>
        <w:t xml:space="preserve">10 </w:t>
      </w:r>
      <w:r w:rsidRPr="009C4032">
        <w:rPr>
          <w:color w:val="000000" w:themeColor="text1"/>
          <w:shd w:val="clear" w:color="auto" w:fill="FFFFFF"/>
        </w:rPr>
        <w:t xml:space="preserve">found in the Morgan library. </w:t>
      </w:r>
      <w:r w:rsidRPr="009C4032">
        <w:rPr>
          <w:color w:val="000000" w:themeColor="text1"/>
        </w:rPr>
        <w:t>Within sermons and religious poems, references to the heart as a book were common, where either the believer wrote God’s commands or Christ wrote the story of his own Passion.  Artists depicted hearts as books and books as hearts, and eventually in the 15</w:t>
      </w:r>
      <w:r w:rsidRPr="009C4032">
        <w:rPr>
          <w:color w:val="000000" w:themeColor="text1"/>
          <w:vertAlign w:val="superscript"/>
        </w:rPr>
        <w:t>th</w:t>
      </w:r>
      <w:r w:rsidRPr="009C4032">
        <w:rPr>
          <w:color w:val="000000" w:themeColor="text1"/>
        </w:rPr>
        <w:t xml:space="preserve"> century, scribes produced real heart shaped books. This can be seen in the wonderful </w:t>
      </w:r>
      <w:r w:rsidRPr="009C4032">
        <w:rPr>
          <w:rFonts w:eastAsiaTheme="minorHAnsi"/>
          <w:bCs/>
          <w:color w:val="000000" w:themeColor="text1"/>
        </w:rPr>
        <w:t>Book of Hours, from Amiens</w:t>
      </w:r>
      <w:r w:rsidRPr="009C4032">
        <w:rPr>
          <w:bCs/>
          <w:color w:val="000000" w:themeColor="text1"/>
        </w:rPr>
        <w:t xml:space="preserve">, </w:t>
      </w:r>
      <w:r w:rsidRPr="009C4032">
        <w:rPr>
          <w:rFonts w:eastAsiaTheme="minorHAnsi"/>
          <w:bCs/>
          <w:color w:val="000000" w:themeColor="text1"/>
        </w:rPr>
        <w:t xml:space="preserve">Picardy, </w:t>
      </w:r>
      <w:r w:rsidR="005A6A1E">
        <w:rPr>
          <w:rFonts w:eastAsiaTheme="minorHAnsi"/>
          <w:bCs/>
          <w:color w:val="000000" w:themeColor="text1"/>
          <w:vertAlign w:val="superscript"/>
        </w:rPr>
        <w:t xml:space="preserve">11 </w:t>
      </w:r>
      <w:r w:rsidRPr="009C4032">
        <w:rPr>
          <w:bCs/>
          <w:color w:val="000000" w:themeColor="text1"/>
        </w:rPr>
        <w:t xml:space="preserve">estimated to have been made in the </w:t>
      </w:r>
      <w:r w:rsidRPr="009C4032">
        <w:rPr>
          <w:rFonts w:eastAsiaTheme="minorHAnsi"/>
          <w:bCs/>
          <w:color w:val="000000" w:themeColor="text1"/>
        </w:rPr>
        <w:t>15</w:t>
      </w:r>
      <w:r w:rsidRPr="005A6A1E">
        <w:rPr>
          <w:rFonts w:eastAsiaTheme="minorHAnsi"/>
          <w:bCs/>
          <w:color w:val="000000" w:themeColor="text1"/>
          <w:vertAlign w:val="superscript"/>
        </w:rPr>
        <w:t>th</w:t>
      </w:r>
      <w:r w:rsidR="005A6A1E">
        <w:rPr>
          <w:rFonts w:eastAsiaTheme="minorHAnsi"/>
          <w:bCs/>
          <w:color w:val="000000" w:themeColor="text1"/>
        </w:rPr>
        <w:t xml:space="preserve"> century</w:t>
      </w:r>
      <w:r w:rsidRPr="009C4032">
        <w:rPr>
          <w:color w:val="000000" w:themeColor="text1"/>
        </w:rPr>
        <w:t>. Books of Hours has steadily been gaining popularity and the 15</w:t>
      </w:r>
      <w:r w:rsidRPr="009C4032">
        <w:rPr>
          <w:color w:val="000000" w:themeColor="text1"/>
          <w:vertAlign w:val="superscript"/>
        </w:rPr>
        <w:t>th</w:t>
      </w:r>
      <w:r w:rsidRPr="009C4032">
        <w:rPr>
          <w:color w:val="000000" w:themeColor="text1"/>
        </w:rPr>
        <w:t xml:space="preserve"> </w:t>
      </w:r>
      <w:r w:rsidR="00F454F8" w:rsidRPr="009C4032">
        <w:rPr>
          <w:color w:val="000000" w:themeColor="text1"/>
        </w:rPr>
        <w:t>century</w:t>
      </w:r>
      <w:r w:rsidRPr="009C4032">
        <w:rPr>
          <w:color w:val="000000" w:themeColor="text1"/>
        </w:rPr>
        <w:t xml:space="preserve"> was the height of </w:t>
      </w:r>
      <w:r w:rsidR="00F454F8" w:rsidRPr="009C4032">
        <w:rPr>
          <w:color w:val="000000" w:themeColor="text1"/>
        </w:rPr>
        <w:t>extravagant</w:t>
      </w:r>
      <w:r w:rsidRPr="009C4032">
        <w:rPr>
          <w:color w:val="000000" w:themeColor="text1"/>
        </w:rPr>
        <w:t xml:space="preserve"> creations. It could be said that the cordiform Books of Hours placed emphasis of an already personal book to their own heart, linked through the popular thought of spiritual writings placed there.  </w:t>
      </w:r>
      <w:r w:rsidR="006F233A" w:rsidRPr="009C4032">
        <w:rPr>
          <w:color w:val="000000" w:themeColor="text1"/>
        </w:rPr>
        <w:t xml:space="preserve">Finally, the development of the heart can be seen resulting in this creation leading back to secular pieces, with other cordiform books such as a work of romantic poetry, </w:t>
      </w:r>
      <w:r w:rsidR="006F233A" w:rsidRPr="009C4032">
        <w:rPr>
          <w:rFonts w:eastAsiaTheme="minorHAnsi"/>
          <w:i/>
          <w:iCs/>
          <w:color w:val="000000" w:themeColor="text1"/>
        </w:rPr>
        <w:t>Copenhagen, KB, Thott MS 1510</w:t>
      </w:r>
      <w:r w:rsidR="009A4354">
        <w:rPr>
          <w:rFonts w:eastAsiaTheme="minorHAnsi"/>
          <w:i/>
          <w:iCs/>
          <w:color w:val="000000" w:themeColor="text1"/>
        </w:rPr>
        <w:t xml:space="preserve"> </w:t>
      </w:r>
      <w:r w:rsidR="009A4354">
        <w:rPr>
          <w:rFonts w:eastAsiaTheme="minorHAnsi"/>
          <w:i/>
          <w:iCs/>
          <w:color w:val="000000" w:themeColor="text1"/>
          <w:vertAlign w:val="superscript"/>
        </w:rPr>
        <w:t>12</w:t>
      </w:r>
      <w:r w:rsidR="006F233A" w:rsidRPr="009C4032">
        <w:rPr>
          <w:rFonts w:eastAsiaTheme="minorHAnsi"/>
          <w:i/>
          <w:iCs/>
          <w:color w:val="000000" w:themeColor="text1"/>
        </w:rPr>
        <w:t xml:space="preserve"> c. 1550</w:t>
      </w:r>
      <w:r w:rsidR="006F233A" w:rsidRPr="009C4032">
        <w:rPr>
          <w:i/>
          <w:iCs/>
          <w:color w:val="000000" w:themeColor="text1"/>
        </w:rPr>
        <w:t xml:space="preserve"> </w:t>
      </w:r>
      <w:r w:rsidR="006F233A" w:rsidRPr="000F739C">
        <w:rPr>
          <w:iCs/>
          <w:color w:val="000000" w:themeColor="text1"/>
        </w:rPr>
        <w:t>and music</w:t>
      </w:r>
      <w:r w:rsidR="009A4354" w:rsidRPr="000F739C">
        <w:rPr>
          <w:rFonts w:eastAsiaTheme="minorEastAsia"/>
          <w:iCs/>
          <w:color w:val="000000" w:themeColor="text1"/>
          <w:kern w:val="24"/>
          <w:lang w:val="nl-NL" w:eastAsia="en-GB"/>
        </w:rPr>
        <w:t xml:space="preserve"> in</w:t>
      </w:r>
      <w:r w:rsidR="009A4354">
        <w:rPr>
          <w:rFonts w:eastAsiaTheme="minorEastAsia"/>
          <w:i/>
          <w:iCs/>
          <w:color w:val="000000" w:themeColor="text1"/>
          <w:kern w:val="24"/>
          <w:lang w:val="nl-NL" w:eastAsia="en-GB"/>
        </w:rPr>
        <w:t xml:space="preserve"> </w:t>
      </w:r>
      <w:r w:rsidR="006F233A" w:rsidRPr="009C4032">
        <w:rPr>
          <w:rFonts w:eastAsiaTheme="minorHAnsi"/>
          <w:i/>
          <w:iCs/>
          <w:color w:val="000000" w:themeColor="text1"/>
          <w:lang w:val="nl-NL"/>
        </w:rPr>
        <w:t>Collection Henri de Rothschild MS 2973</w:t>
      </w:r>
      <w:r w:rsidR="00696BCE">
        <w:rPr>
          <w:rFonts w:eastAsiaTheme="minorHAnsi"/>
          <w:i/>
          <w:iCs/>
          <w:color w:val="000000" w:themeColor="text1"/>
          <w:lang w:val="nl-NL"/>
        </w:rPr>
        <w:t xml:space="preserve"> </w:t>
      </w:r>
      <w:r w:rsidR="009A4354">
        <w:rPr>
          <w:i/>
          <w:iCs/>
          <w:color w:val="000000" w:themeColor="text1"/>
          <w:vertAlign w:val="superscript"/>
          <w:lang w:val="nl-NL"/>
        </w:rPr>
        <w:t>1</w:t>
      </w:r>
      <w:r w:rsidR="00696BCE">
        <w:rPr>
          <w:i/>
          <w:iCs/>
          <w:color w:val="000000" w:themeColor="text1"/>
          <w:vertAlign w:val="superscript"/>
          <w:lang w:val="nl-NL"/>
        </w:rPr>
        <w:t>3</w:t>
      </w:r>
      <w:r w:rsidR="00407BA9">
        <w:rPr>
          <w:color w:val="000000" w:themeColor="text1"/>
          <w:shd w:val="clear" w:color="auto" w:fill="FFFFFF"/>
        </w:rPr>
        <w:t>, also 16</w:t>
      </w:r>
      <w:r w:rsidR="00407BA9" w:rsidRPr="00407BA9">
        <w:rPr>
          <w:color w:val="000000" w:themeColor="text1"/>
          <w:shd w:val="clear" w:color="auto" w:fill="FFFFFF"/>
          <w:vertAlign w:val="superscript"/>
        </w:rPr>
        <w:t>th</w:t>
      </w:r>
      <w:r w:rsidR="00407BA9">
        <w:rPr>
          <w:color w:val="000000" w:themeColor="text1"/>
          <w:shd w:val="clear" w:color="auto" w:fill="FFFFFF"/>
        </w:rPr>
        <w:t xml:space="preserve"> century. </w:t>
      </w:r>
    </w:p>
    <w:p w14:paraId="51A06599" w14:textId="77777777" w:rsidR="00F454F8" w:rsidRPr="009C4032" w:rsidRDefault="00F454F8" w:rsidP="00DC79BD">
      <w:pPr>
        <w:rPr>
          <w:rFonts w:eastAsiaTheme="minorHAnsi"/>
          <w:color w:val="000000" w:themeColor="text1"/>
          <w:lang w:val="en-GB"/>
        </w:rPr>
      </w:pPr>
    </w:p>
    <w:p w14:paraId="4DD14E3B" w14:textId="6CB0B1C3" w:rsidR="00614634" w:rsidRPr="00BD14FB" w:rsidRDefault="00E924C9" w:rsidP="00DC79BD">
      <w:pPr>
        <w:rPr>
          <w:sz w:val="22"/>
          <w:szCs w:val="22"/>
        </w:rPr>
      </w:pPr>
      <w:r w:rsidRPr="009C4032">
        <w:rPr>
          <w:rFonts w:eastAsiaTheme="minorHAnsi"/>
          <w:color w:val="000000" w:themeColor="text1"/>
          <w:lang w:val="en-GB"/>
        </w:rPr>
        <w:t xml:space="preserve">The development of the heart through medieval art can be demonstrated using manuscripts and other sources, from a pinecone thought to be anatomical, to the traditional love heart we </w:t>
      </w:r>
      <w:r w:rsidRPr="00BD14FB">
        <w:rPr>
          <w:rFonts w:eastAsiaTheme="minorHAnsi"/>
          <w:sz w:val="22"/>
          <w:szCs w:val="22"/>
          <w:lang w:val="en-GB"/>
        </w:rPr>
        <w:t xml:space="preserve">have today. </w:t>
      </w:r>
    </w:p>
    <w:p w14:paraId="1D6EFB33" w14:textId="744C5C0C" w:rsidR="00DC79BD" w:rsidRPr="00BD14FB" w:rsidRDefault="00DC79BD" w:rsidP="00DC79BD">
      <w:pPr>
        <w:rPr>
          <w:sz w:val="22"/>
          <w:szCs w:val="22"/>
        </w:rPr>
      </w:pPr>
    </w:p>
    <w:p w14:paraId="3074405B" w14:textId="64314223" w:rsidR="005A6A1E" w:rsidRPr="00797A9A" w:rsidRDefault="005A6A1E" w:rsidP="005A6A1E">
      <w:pPr>
        <w:pStyle w:val="ListParagraph"/>
        <w:numPr>
          <w:ilvl w:val="0"/>
          <w:numId w:val="11"/>
        </w:numPr>
        <w:rPr>
          <w:rFonts w:ascii="Times New Roman" w:hAnsi="Times New Roman" w:cs="Times New Roman"/>
        </w:rPr>
      </w:pPr>
      <w:r w:rsidRPr="00797A9A">
        <w:rPr>
          <w:rFonts w:ascii="Times New Roman" w:hAnsi="Times New Roman" w:cs="Times New Roman"/>
          <w:iCs/>
        </w:rPr>
        <w:t>Additional MS 42133, f. 15r</w:t>
      </w:r>
    </w:p>
    <w:p w14:paraId="21443368" w14:textId="77777777" w:rsidR="002B6D84" w:rsidRPr="00614634" w:rsidRDefault="002B6D84" w:rsidP="002B6D84">
      <w:pPr>
        <w:numPr>
          <w:ilvl w:val="0"/>
          <w:numId w:val="11"/>
        </w:numPr>
        <w:rPr>
          <w:lang w:val="en-GB"/>
        </w:rPr>
      </w:pPr>
      <w:r w:rsidRPr="00614634">
        <w:rPr>
          <w:i/>
          <w:iCs/>
          <w:lang w:val="en-GB"/>
        </w:rPr>
        <w:t xml:space="preserve">York Minster Window, available at: </w:t>
      </w:r>
      <w:r w:rsidRPr="00492666">
        <w:rPr>
          <w:i/>
          <w:iCs/>
          <w:lang w:val="en-GB"/>
        </w:rPr>
        <w:t>https://yorkminster.org/</w:t>
      </w:r>
    </w:p>
    <w:p w14:paraId="48407408" w14:textId="2E1CB341" w:rsidR="00DC79BD" w:rsidRPr="00BD14FB" w:rsidRDefault="005A6A1E" w:rsidP="00DC79BD">
      <w:pPr>
        <w:pStyle w:val="ListParagraph"/>
        <w:numPr>
          <w:ilvl w:val="0"/>
          <w:numId w:val="11"/>
        </w:numPr>
        <w:rPr>
          <w:rStyle w:val="reference-text"/>
          <w:rFonts w:ascii="Times New Roman" w:hAnsi="Times New Roman" w:cs="Times New Roman"/>
        </w:rPr>
      </w:pPr>
      <w:r w:rsidRPr="00BD14FB">
        <w:rPr>
          <w:rFonts w:ascii="Times New Roman" w:hAnsi="Times New Roman" w:cs="Times New Roman"/>
          <w:shd w:val="clear" w:color="auto" w:fill="EAF3FF"/>
        </w:rPr>
        <w:t> </w:t>
      </w:r>
      <w:hyperlink r:id="rId9" w:history="1">
        <w:r w:rsidRPr="00BD14FB">
          <w:rPr>
            <w:rStyle w:val="Hyperlink"/>
            <w:rFonts w:ascii="Times New Roman" w:hAnsi="Times New Roman" w:cs="Times New Roman"/>
            <w:color w:val="auto"/>
            <w:u w:val="none"/>
          </w:rPr>
          <w:t>Holweck, Frederick. "The Five Sacred Wounds." </w:t>
        </w:r>
        <w:r w:rsidRPr="00BD14FB">
          <w:rPr>
            <w:rStyle w:val="Hyperlink"/>
            <w:rFonts w:ascii="Times New Roman" w:hAnsi="Times New Roman" w:cs="Times New Roman"/>
            <w:i/>
            <w:iCs/>
            <w:color w:val="auto"/>
            <w:u w:val="none"/>
          </w:rPr>
          <w:t>The Catholic Encyclopedia</w:t>
        </w:r>
        <w:r w:rsidRPr="00BD14FB">
          <w:rPr>
            <w:rStyle w:val="Hyperlink"/>
            <w:rFonts w:ascii="Times New Roman" w:hAnsi="Times New Roman" w:cs="Times New Roman"/>
            <w:color w:val="auto"/>
            <w:u w:val="none"/>
          </w:rPr>
          <w:t>. Vol. 15. New York: Robert Appleton Company, 1912. 1 Jun. 2013</w:t>
        </w:r>
      </w:hyperlink>
    </w:p>
    <w:p w14:paraId="1E159623" w14:textId="16CDB017" w:rsidR="005A6A1E" w:rsidRPr="00BD14FB" w:rsidRDefault="005A6A1E" w:rsidP="00DC79BD">
      <w:pPr>
        <w:pStyle w:val="ListParagraph"/>
        <w:numPr>
          <w:ilvl w:val="0"/>
          <w:numId w:val="11"/>
        </w:numPr>
        <w:rPr>
          <w:rFonts w:ascii="Times New Roman" w:hAnsi="Times New Roman" w:cs="Times New Roman"/>
        </w:rPr>
      </w:pPr>
      <w:r w:rsidRPr="00BD14FB">
        <w:rPr>
          <w:rFonts w:ascii="Times New Roman" w:eastAsiaTheme="minorEastAsia" w:hAnsi="Times New Roman" w:cs="Times New Roman"/>
          <w:i/>
          <w:shd w:val="clear" w:color="auto" w:fill="FFFFFF"/>
        </w:rPr>
        <w:t>MS M.7 fol. 24r</w:t>
      </w:r>
    </w:p>
    <w:p w14:paraId="6BE92D5B" w14:textId="7FFF5437" w:rsidR="005A6A1E" w:rsidRPr="00BD14FB" w:rsidRDefault="005A6A1E" w:rsidP="00DC79BD">
      <w:pPr>
        <w:pStyle w:val="ListParagraph"/>
        <w:numPr>
          <w:ilvl w:val="0"/>
          <w:numId w:val="11"/>
        </w:numPr>
        <w:rPr>
          <w:rFonts w:ascii="Times New Roman" w:hAnsi="Times New Roman" w:cs="Times New Roman"/>
        </w:rPr>
      </w:pPr>
      <w:r w:rsidRPr="00BD14FB">
        <w:rPr>
          <w:rFonts w:ascii="Times New Roman" w:hAnsi="Times New Roman" w:cs="Times New Roman"/>
          <w:bCs/>
        </w:rPr>
        <w:t xml:space="preserve"> </w:t>
      </w:r>
      <w:r w:rsidRPr="00BD14FB">
        <w:rPr>
          <w:rFonts w:ascii="Times New Roman" w:hAnsi="Times New Roman" w:cs="Times New Roman"/>
        </w:rPr>
        <w:t>(</w:t>
      </w:r>
      <w:r w:rsidRPr="00BD14FB">
        <w:rPr>
          <w:rFonts w:ascii="Times New Roman" w:hAnsi="Times New Roman" w:cs="Times New Roman"/>
          <w:i/>
        </w:rPr>
        <w:t>BnF, Western Manuscripts, Latin 10536</w:t>
      </w:r>
    </w:p>
    <w:p w14:paraId="014EC269" w14:textId="0C1593E9" w:rsidR="005A6A1E" w:rsidRPr="00BD14FB" w:rsidRDefault="009A4354" w:rsidP="00DC79BD">
      <w:pPr>
        <w:pStyle w:val="ListParagraph"/>
        <w:numPr>
          <w:ilvl w:val="0"/>
          <w:numId w:val="11"/>
        </w:numPr>
        <w:rPr>
          <w:rFonts w:ascii="Times New Roman" w:hAnsi="Times New Roman" w:cs="Times New Roman"/>
        </w:rPr>
      </w:pPr>
      <w:r w:rsidRPr="00BD14FB">
        <w:rPr>
          <w:rFonts w:ascii="Times New Roman" w:hAnsi="Times New Roman" w:cs="Times New Roman"/>
          <w:i/>
          <w:iCs/>
        </w:rPr>
        <w:t>Copenhagen, KB, Thott MS 1510 (c. 1550)</w:t>
      </w:r>
    </w:p>
    <w:p w14:paraId="5AC2D957" w14:textId="2BC3253D" w:rsidR="009A4354" w:rsidRPr="00B6189F" w:rsidRDefault="009A4354" w:rsidP="009A4354">
      <w:pPr>
        <w:pStyle w:val="ListParagraph"/>
        <w:numPr>
          <w:ilvl w:val="0"/>
          <w:numId w:val="11"/>
        </w:numPr>
        <w:rPr>
          <w:rFonts w:ascii="Times New Roman" w:hAnsi="Times New Roman" w:cs="Times New Roman"/>
          <w:shd w:val="clear" w:color="auto" w:fill="FFFFFF"/>
        </w:rPr>
      </w:pPr>
      <w:r w:rsidRPr="00B6189F">
        <w:rPr>
          <w:rFonts w:ascii="Times New Roman" w:hAnsi="Times New Roman" w:cs="Times New Roman"/>
          <w:i/>
          <w:iCs/>
          <w:lang w:val="nl-NL"/>
        </w:rPr>
        <w:t>Collection Henri de Rothschild MS 2973)</w:t>
      </w:r>
    </w:p>
    <w:p w14:paraId="32D81648" w14:textId="16009D82" w:rsidR="009A4354" w:rsidRPr="005A6A1E" w:rsidRDefault="009A4354" w:rsidP="00BD14FB">
      <w:pPr>
        <w:pStyle w:val="ListParagraph"/>
        <w:rPr>
          <w:color w:val="000000" w:themeColor="text1"/>
        </w:rPr>
      </w:pPr>
    </w:p>
    <w:p w14:paraId="1051A0BA" w14:textId="268FCACD" w:rsidR="00A0732F" w:rsidRDefault="00A0732F" w:rsidP="00DC79BD">
      <w:pPr>
        <w:rPr>
          <w:b/>
        </w:rPr>
      </w:pPr>
    </w:p>
    <w:p w14:paraId="22CEF098" w14:textId="5EFD05BA" w:rsidR="00DC79BD" w:rsidRDefault="002B6D84" w:rsidP="00DC79BD">
      <w:pPr>
        <w:rPr>
          <w:b/>
        </w:rPr>
      </w:pPr>
      <w:r>
        <w:rPr>
          <w:b/>
        </w:rPr>
        <w:t>Bibliography</w:t>
      </w:r>
    </w:p>
    <w:p w14:paraId="2BD19D85" w14:textId="2394AED7" w:rsidR="002B6D84" w:rsidRDefault="002B6D84" w:rsidP="00DC79BD">
      <w:pPr>
        <w:rPr>
          <w:b/>
        </w:rPr>
      </w:pPr>
    </w:p>
    <w:p w14:paraId="1A043870" w14:textId="5BAB8F48" w:rsidR="002B6D84" w:rsidRDefault="002B6D84" w:rsidP="00DC79BD">
      <w:pPr>
        <w:rPr>
          <w:b/>
        </w:rPr>
      </w:pPr>
      <w:r>
        <w:rPr>
          <w:b/>
        </w:rPr>
        <w:t xml:space="preserve">Primary Sources – </w:t>
      </w:r>
    </w:p>
    <w:p w14:paraId="3003A866" w14:textId="77777777" w:rsidR="002B6D84" w:rsidRDefault="002B6D84" w:rsidP="00DC79BD">
      <w:pPr>
        <w:rPr>
          <w:b/>
        </w:rPr>
      </w:pPr>
    </w:p>
    <w:p w14:paraId="693B4487" w14:textId="21C0EB34" w:rsidR="00DC79BD" w:rsidRDefault="00DC79BD" w:rsidP="00DC79BD">
      <w:pPr>
        <w:rPr>
          <w:b/>
        </w:rPr>
      </w:pPr>
    </w:p>
    <w:p w14:paraId="69D1EFFA" w14:textId="557872DE" w:rsidR="00104EDE" w:rsidRPr="00183DA3" w:rsidRDefault="00385442" w:rsidP="00625EE9">
      <w:pPr>
        <w:numPr>
          <w:ilvl w:val="0"/>
          <w:numId w:val="10"/>
        </w:numPr>
        <w:rPr>
          <w:sz w:val="22"/>
          <w:szCs w:val="22"/>
          <w:lang w:val="en-GB"/>
        </w:rPr>
      </w:pPr>
      <w:r w:rsidRPr="00431BA8">
        <w:rPr>
          <w:i/>
          <w:sz w:val="22"/>
          <w:szCs w:val="22"/>
          <w:lang w:val="en-GB"/>
        </w:rPr>
        <w:t>No. 45 The Seven Virtues: Charity</w:t>
      </w:r>
      <w:r w:rsidR="00431BA8">
        <w:rPr>
          <w:sz w:val="22"/>
          <w:szCs w:val="22"/>
          <w:lang w:val="en-GB"/>
        </w:rPr>
        <w:t>,</w:t>
      </w:r>
      <w:r w:rsidR="00625EE9" w:rsidRPr="00183DA3">
        <w:rPr>
          <w:sz w:val="22"/>
          <w:szCs w:val="22"/>
          <w:lang w:val="en-GB"/>
        </w:rPr>
        <w:t xml:space="preserve"> Giotto di Bondone</w:t>
      </w:r>
      <w:r w:rsidR="00DC79BD" w:rsidRPr="00183DA3">
        <w:rPr>
          <w:sz w:val="22"/>
          <w:szCs w:val="22"/>
          <w:lang w:val="en-GB"/>
        </w:rPr>
        <w:t>,</w:t>
      </w:r>
      <w:r w:rsidR="00625EE9" w:rsidRPr="00183DA3">
        <w:rPr>
          <w:sz w:val="22"/>
          <w:szCs w:val="22"/>
          <w:lang w:val="en-GB"/>
        </w:rPr>
        <w:t xml:space="preserve"> 1306, Capella Scrovegni, Padua.</w:t>
      </w:r>
      <w:r w:rsidR="00DC79BD" w:rsidRPr="00183DA3">
        <w:rPr>
          <w:sz w:val="22"/>
          <w:szCs w:val="22"/>
          <w:lang w:val="en-GB"/>
        </w:rPr>
        <w:t xml:space="preserve"> </w:t>
      </w:r>
      <w:r w:rsidR="00B55F61">
        <w:rPr>
          <w:sz w:val="22"/>
          <w:szCs w:val="22"/>
          <w:lang w:val="en-GB"/>
        </w:rPr>
        <w:t>A</w:t>
      </w:r>
      <w:r w:rsidR="00DC79BD" w:rsidRPr="00183DA3">
        <w:rPr>
          <w:sz w:val="22"/>
          <w:szCs w:val="22"/>
          <w:lang w:val="en-GB"/>
        </w:rPr>
        <w:t xml:space="preserve">vailable at: </w:t>
      </w:r>
      <w:r w:rsidR="00104EDE" w:rsidRPr="00F2326F">
        <w:rPr>
          <w:sz w:val="22"/>
          <w:szCs w:val="22"/>
          <w:lang w:val="en-GB"/>
        </w:rPr>
        <w:t>https://www.wga.hu/html_m/g/giotto/padova/7vicevir/virtu_2.html</w:t>
      </w:r>
    </w:p>
    <w:p w14:paraId="209BF59A" w14:textId="3AC76C3B" w:rsidR="00DC79BD" w:rsidRPr="00183DA3" w:rsidRDefault="00DC79BD" w:rsidP="00DC79BD">
      <w:pPr>
        <w:numPr>
          <w:ilvl w:val="0"/>
          <w:numId w:val="10"/>
        </w:numPr>
        <w:rPr>
          <w:sz w:val="22"/>
          <w:szCs w:val="22"/>
          <w:lang w:val="en-GB"/>
        </w:rPr>
      </w:pPr>
      <w:r w:rsidRPr="00183DA3">
        <w:rPr>
          <w:i/>
          <w:iCs/>
          <w:sz w:val="22"/>
          <w:szCs w:val="22"/>
          <w:lang w:val="fr-FR"/>
        </w:rPr>
        <w:t>Roman de la poire</w:t>
      </w:r>
      <w:r w:rsidRPr="00183DA3">
        <w:rPr>
          <w:sz w:val="22"/>
          <w:szCs w:val="22"/>
          <w:lang w:val="fr-FR"/>
        </w:rPr>
        <w:t> National Library FR MS. 2</w:t>
      </w:r>
      <w:r w:rsidR="00625EE9" w:rsidRPr="00183DA3">
        <w:rPr>
          <w:sz w:val="22"/>
          <w:szCs w:val="22"/>
          <w:lang w:val="fr-FR"/>
        </w:rPr>
        <w:t>1</w:t>
      </w:r>
      <w:r w:rsidRPr="00183DA3">
        <w:rPr>
          <w:sz w:val="22"/>
          <w:szCs w:val="22"/>
          <w:lang w:val="fr-FR"/>
        </w:rPr>
        <w:t>86, plate 12</w:t>
      </w:r>
      <w:r w:rsidR="00104EDE" w:rsidRPr="00183DA3">
        <w:rPr>
          <w:sz w:val="22"/>
          <w:szCs w:val="22"/>
          <w:lang w:val="fr-FR"/>
        </w:rPr>
        <w:t xml:space="preserve"> </w:t>
      </w:r>
      <w:r w:rsidR="00625EE9" w:rsidRPr="00183DA3">
        <w:rPr>
          <w:sz w:val="22"/>
          <w:szCs w:val="22"/>
          <w:lang w:val="fr-FR"/>
        </w:rPr>
        <w:t xml:space="preserve">c 1250s, France. </w:t>
      </w:r>
    </w:p>
    <w:p w14:paraId="0F8FECE7" w14:textId="3C1E82BF" w:rsidR="00625EE9" w:rsidRPr="00B55F61" w:rsidRDefault="00B55547" w:rsidP="00625EE9">
      <w:pPr>
        <w:ind w:left="1440"/>
        <w:rPr>
          <w:sz w:val="22"/>
          <w:szCs w:val="22"/>
          <w:lang w:val="en-GB"/>
        </w:rPr>
      </w:pPr>
      <w:r w:rsidRPr="00B55F61">
        <w:rPr>
          <w:iCs/>
          <w:sz w:val="22"/>
          <w:szCs w:val="22"/>
          <w:lang w:val="fr-FR"/>
        </w:rPr>
        <w:t>A</w:t>
      </w:r>
      <w:r w:rsidR="00625EE9" w:rsidRPr="00B55F61">
        <w:rPr>
          <w:iCs/>
          <w:sz w:val="22"/>
          <w:szCs w:val="22"/>
          <w:lang w:val="fr-FR"/>
        </w:rPr>
        <w:t>vailable at : http://visualiseur.bnf.fr/Visualiseur?Destination=Daguerre&amp;O=7840194&amp;E=JPEG&amp;NavigationSimpli</w:t>
      </w:r>
      <w:bookmarkStart w:id="0" w:name="_GoBack"/>
      <w:bookmarkEnd w:id="0"/>
      <w:r w:rsidR="00625EE9" w:rsidRPr="00B55F61">
        <w:rPr>
          <w:iCs/>
          <w:sz w:val="22"/>
          <w:szCs w:val="22"/>
          <w:lang w:val="fr-FR"/>
        </w:rPr>
        <w:t>fiee=ok&amp;typeFonds=noir</w:t>
      </w:r>
    </w:p>
    <w:p w14:paraId="1A29DDEE" w14:textId="10E6649E" w:rsidR="00DC79BD" w:rsidRPr="00183DA3" w:rsidRDefault="00625EE9" w:rsidP="00DC79BD">
      <w:pPr>
        <w:numPr>
          <w:ilvl w:val="0"/>
          <w:numId w:val="10"/>
        </w:numPr>
        <w:rPr>
          <w:sz w:val="22"/>
          <w:szCs w:val="22"/>
          <w:lang w:val="en-GB"/>
        </w:rPr>
      </w:pPr>
      <w:r w:rsidRPr="00431BA8">
        <w:rPr>
          <w:i/>
          <w:color w:val="000000"/>
          <w:sz w:val="22"/>
          <w:szCs w:val="22"/>
          <w:shd w:val="clear" w:color="auto" w:fill="FFFFFF"/>
        </w:rPr>
        <w:t>Petit Livre d'Amour</w:t>
      </w:r>
      <w:r w:rsidRPr="00183DA3">
        <w:rPr>
          <w:color w:val="000000"/>
          <w:sz w:val="22"/>
          <w:szCs w:val="22"/>
          <w:shd w:val="clear" w:color="auto" w:fill="FFFFFF"/>
        </w:rPr>
        <w:t>, Pierre Sala, France, early 16</w:t>
      </w:r>
      <w:r w:rsidRPr="00183DA3">
        <w:rPr>
          <w:color w:val="000000"/>
          <w:sz w:val="22"/>
          <w:szCs w:val="22"/>
          <w:shd w:val="clear" w:color="auto" w:fill="FFFFFF"/>
          <w:vertAlign w:val="superscript"/>
        </w:rPr>
        <w:t>th</w:t>
      </w:r>
      <w:r w:rsidRPr="00183DA3">
        <w:rPr>
          <w:color w:val="000000"/>
          <w:sz w:val="22"/>
          <w:szCs w:val="22"/>
          <w:shd w:val="clear" w:color="auto" w:fill="FFFFFF"/>
        </w:rPr>
        <w:t xml:space="preserve"> century. </w:t>
      </w:r>
      <w:r w:rsidR="00DC79BD" w:rsidRPr="00183DA3">
        <w:rPr>
          <w:sz w:val="22"/>
          <w:szCs w:val="22"/>
          <w:lang w:val="en-GB"/>
        </w:rPr>
        <w:t>Stowe MS 955, f. 13r</w:t>
      </w:r>
    </w:p>
    <w:p w14:paraId="3570259E" w14:textId="71AEC2E2" w:rsidR="00625EE9" w:rsidRPr="00183DA3" w:rsidRDefault="00625EE9" w:rsidP="00625EE9">
      <w:pPr>
        <w:ind w:left="1440"/>
        <w:rPr>
          <w:sz w:val="22"/>
          <w:szCs w:val="22"/>
          <w:lang w:val="en-GB"/>
        </w:rPr>
      </w:pPr>
      <w:r w:rsidRPr="00183DA3">
        <w:rPr>
          <w:sz w:val="22"/>
          <w:szCs w:val="22"/>
          <w:lang w:val="en-GB"/>
        </w:rPr>
        <w:t>Available at: https://www.bl.uk/catalogues/illuminatedmanuscripts/record.asp?MSID=8452&amp;CollID=21&amp;NStart=955</w:t>
      </w:r>
    </w:p>
    <w:p w14:paraId="5333A3CA" w14:textId="43D68E7C" w:rsidR="00DC79BD" w:rsidRPr="00183DA3" w:rsidRDefault="00B55547" w:rsidP="00DC79BD">
      <w:pPr>
        <w:numPr>
          <w:ilvl w:val="0"/>
          <w:numId w:val="10"/>
        </w:numPr>
        <w:rPr>
          <w:sz w:val="22"/>
          <w:szCs w:val="22"/>
          <w:lang w:val="en-GB"/>
        </w:rPr>
      </w:pPr>
      <w:r w:rsidRPr="00431BA8">
        <w:rPr>
          <w:i/>
          <w:color w:val="000000"/>
          <w:sz w:val="22"/>
          <w:szCs w:val="22"/>
          <w:shd w:val="clear" w:color="auto" w:fill="FFFFFF"/>
        </w:rPr>
        <w:t>Forty</w:t>
      </w:r>
      <w:r w:rsidR="003E2FC3" w:rsidRPr="00431BA8">
        <w:rPr>
          <w:i/>
          <w:color w:val="000000"/>
          <w:sz w:val="22"/>
          <w:szCs w:val="22"/>
          <w:shd w:val="clear" w:color="auto" w:fill="FFFFFF"/>
        </w:rPr>
        <w:t>-Four</w:t>
      </w:r>
      <w:r w:rsidR="00625EE9" w:rsidRPr="00431BA8">
        <w:rPr>
          <w:i/>
          <w:color w:val="000000"/>
          <w:sz w:val="22"/>
          <w:szCs w:val="22"/>
          <w:shd w:val="clear" w:color="auto" w:fill="FFFFFF"/>
        </w:rPr>
        <w:t xml:space="preserve"> love sonnets</w:t>
      </w:r>
      <w:r w:rsidR="00625EE9" w:rsidRPr="00183DA3">
        <w:rPr>
          <w:color w:val="000000"/>
          <w:sz w:val="22"/>
          <w:szCs w:val="22"/>
          <w:shd w:val="clear" w:color="auto" w:fill="FFFFFF"/>
        </w:rPr>
        <w:t xml:space="preserve">, Northern Italy, </w:t>
      </w:r>
      <w:proofErr w:type="spellStart"/>
      <w:r w:rsidR="00625EE9" w:rsidRPr="00183DA3">
        <w:rPr>
          <w:color w:val="000000"/>
          <w:sz w:val="22"/>
          <w:szCs w:val="22"/>
          <w:shd w:val="clear" w:color="auto" w:fill="FFFFFF"/>
        </w:rPr>
        <w:t>mid 15</w:t>
      </w:r>
      <w:r w:rsidR="00625EE9" w:rsidRPr="00183DA3">
        <w:rPr>
          <w:color w:val="000000"/>
          <w:sz w:val="22"/>
          <w:szCs w:val="22"/>
          <w:shd w:val="clear" w:color="auto" w:fill="FFFFFF"/>
          <w:vertAlign w:val="superscript"/>
        </w:rPr>
        <w:t>th</w:t>
      </w:r>
      <w:proofErr w:type="spellEnd"/>
      <w:r w:rsidR="00625EE9" w:rsidRPr="00183DA3">
        <w:rPr>
          <w:color w:val="000000"/>
          <w:sz w:val="22"/>
          <w:szCs w:val="22"/>
          <w:shd w:val="clear" w:color="auto" w:fill="FFFFFF"/>
        </w:rPr>
        <w:t xml:space="preserve"> century. </w:t>
      </w:r>
      <w:r w:rsidR="00DC79BD" w:rsidRPr="00183DA3">
        <w:rPr>
          <w:i/>
          <w:iCs/>
          <w:sz w:val="22"/>
          <w:szCs w:val="22"/>
          <w:lang w:val="en-GB"/>
        </w:rPr>
        <w:t>King's MS 322, f. 1r</w:t>
      </w:r>
    </w:p>
    <w:p w14:paraId="0C7FD578" w14:textId="16958C0D" w:rsidR="00625EE9" w:rsidRPr="00183DA3" w:rsidRDefault="00625EE9" w:rsidP="00625EE9">
      <w:pPr>
        <w:ind w:left="1440"/>
        <w:rPr>
          <w:sz w:val="22"/>
          <w:szCs w:val="22"/>
          <w:lang w:val="en-GB"/>
        </w:rPr>
      </w:pPr>
      <w:r w:rsidRPr="00183DA3">
        <w:rPr>
          <w:sz w:val="22"/>
          <w:szCs w:val="22"/>
          <w:lang w:val="en-GB"/>
        </w:rPr>
        <w:t>Available at: http://www.bl.uk/catalogues/illuminatedmanuscripts/record.asp?MSID=3013&amp;CollID=19&amp;NStart=322</w:t>
      </w:r>
    </w:p>
    <w:p w14:paraId="3E2763E5" w14:textId="5DFFE3B3" w:rsidR="00104EDE" w:rsidRPr="00431BA8" w:rsidRDefault="00625EE9" w:rsidP="00431BA8">
      <w:pPr>
        <w:numPr>
          <w:ilvl w:val="0"/>
          <w:numId w:val="10"/>
        </w:numPr>
        <w:rPr>
          <w:sz w:val="22"/>
          <w:szCs w:val="22"/>
          <w:lang w:val="en-GB"/>
        </w:rPr>
      </w:pPr>
      <w:r w:rsidRPr="00183DA3">
        <w:rPr>
          <w:i/>
          <w:iCs/>
          <w:sz w:val="22"/>
          <w:szCs w:val="22"/>
          <w:lang w:val="en-GB"/>
        </w:rPr>
        <w:t xml:space="preserve">Le Roman de la Rose, </w:t>
      </w:r>
      <w:r w:rsidRPr="00183DA3">
        <w:rPr>
          <w:color w:val="000000"/>
          <w:sz w:val="22"/>
          <w:szCs w:val="22"/>
          <w:shd w:val="clear" w:color="auto" w:fill="FFFFFF"/>
        </w:rPr>
        <w:t>Guillaume de Lorris</w:t>
      </w:r>
      <w:r w:rsidRPr="00183DA3">
        <w:rPr>
          <w:color w:val="000000"/>
          <w:sz w:val="22"/>
          <w:szCs w:val="22"/>
          <w:shd w:val="clear" w:color="auto" w:fill="FFFFFF"/>
        </w:rPr>
        <w:t>, end of 14</w:t>
      </w:r>
      <w:r w:rsidRPr="00183DA3">
        <w:rPr>
          <w:color w:val="000000"/>
          <w:sz w:val="22"/>
          <w:szCs w:val="22"/>
          <w:shd w:val="clear" w:color="auto" w:fill="FFFFFF"/>
          <w:vertAlign w:val="superscript"/>
        </w:rPr>
        <w:t>th</w:t>
      </w:r>
      <w:r w:rsidRPr="00183DA3">
        <w:rPr>
          <w:color w:val="000000"/>
          <w:sz w:val="22"/>
          <w:szCs w:val="22"/>
          <w:shd w:val="clear" w:color="auto" w:fill="FFFFFF"/>
        </w:rPr>
        <w:t xml:space="preserve"> century, </w:t>
      </w:r>
      <w:r w:rsidR="00DC79BD" w:rsidRPr="00183DA3">
        <w:rPr>
          <w:i/>
          <w:iCs/>
          <w:sz w:val="22"/>
          <w:szCs w:val="22"/>
          <w:lang w:val="en-GB"/>
        </w:rPr>
        <w:t>Additional MS 42133, f. 15r</w:t>
      </w:r>
      <w:r w:rsidR="00431BA8">
        <w:rPr>
          <w:sz w:val="22"/>
          <w:szCs w:val="22"/>
          <w:lang w:val="en-GB"/>
        </w:rPr>
        <w:t xml:space="preserve">. The British Library, </w:t>
      </w:r>
      <w:r w:rsidR="00104EDE" w:rsidRPr="00431BA8">
        <w:rPr>
          <w:iCs/>
          <w:sz w:val="22"/>
          <w:szCs w:val="22"/>
          <w:lang w:val="en-GB"/>
        </w:rPr>
        <w:t>available at:</w:t>
      </w:r>
      <w:r w:rsidR="00104EDE" w:rsidRPr="00431BA8">
        <w:rPr>
          <w:sz w:val="22"/>
          <w:szCs w:val="22"/>
          <w:lang w:val="en-GB"/>
        </w:rPr>
        <w:t xml:space="preserve"> http://www.bl.uk/catalogues/illuminatedmanuscripts/record.asp?MSID=8564&amp;CollID=16&amp;NStart=190301&amp;_ga=2.82109136.778996909.1525206008-399302478.1516727853</w:t>
      </w:r>
      <w:r w:rsidR="00C963E1">
        <w:rPr>
          <w:sz w:val="22"/>
          <w:szCs w:val="22"/>
          <w:lang w:val="en-GB"/>
        </w:rPr>
        <w:t>.</w:t>
      </w:r>
    </w:p>
    <w:p w14:paraId="71246FE7" w14:textId="3DD870B3" w:rsidR="00DC79BD" w:rsidRPr="00183DA3" w:rsidRDefault="00DC79BD" w:rsidP="00DC79BD">
      <w:pPr>
        <w:numPr>
          <w:ilvl w:val="0"/>
          <w:numId w:val="10"/>
        </w:numPr>
        <w:rPr>
          <w:sz w:val="22"/>
          <w:szCs w:val="22"/>
          <w:lang w:val="en-GB"/>
        </w:rPr>
      </w:pPr>
      <w:r w:rsidRPr="00183DA3">
        <w:rPr>
          <w:i/>
          <w:iCs/>
          <w:sz w:val="22"/>
          <w:szCs w:val="22"/>
          <w:lang w:val="en-GB"/>
        </w:rPr>
        <w:t xml:space="preserve">York Minster Window, available at: </w:t>
      </w:r>
      <w:r w:rsidR="00082A8E" w:rsidRPr="00F2326F">
        <w:rPr>
          <w:i/>
          <w:iCs/>
          <w:sz w:val="22"/>
          <w:szCs w:val="22"/>
          <w:lang w:val="en-GB"/>
        </w:rPr>
        <w:t>https://yorkminster.org/</w:t>
      </w:r>
      <w:r w:rsidR="00082A8E" w:rsidRPr="00183DA3">
        <w:rPr>
          <w:i/>
          <w:iCs/>
          <w:sz w:val="22"/>
          <w:szCs w:val="22"/>
          <w:lang w:val="en-GB"/>
        </w:rPr>
        <w:t>.</w:t>
      </w:r>
    </w:p>
    <w:p w14:paraId="1DE5D5D9" w14:textId="603BD66F" w:rsidR="00DC79BD" w:rsidRPr="00183DA3" w:rsidRDefault="00625EE9" w:rsidP="00DC79BD">
      <w:pPr>
        <w:numPr>
          <w:ilvl w:val="0"/>
          <w:numId w:val="10"/>
        </w:numPr>
        <w:rPr>
          <w:sz w:val="22"/>
          <w:szCs w:val="22"/>
          <w:lang w:val="en-GB"/>
        </w:rPr>
      </w:pPr>
      <w:r w:rsidRPr="00431BA8">
        <w:rPr>
          <w:i/>
          <w:color w:val="333333"/>
          <w:sz w:val="22"/>
          <w:szCs w:val="22"/>
          <w:shd w:val="clear" w:color="auto" w:fill="FFFFFF"/>
        </w:rPr>
        <w:t>Book of Hours</w:t>
      </w:r>
      <w:r w:rsidRPr="00431BA8">
        <w:rPr>
          <w:i/>
          <w:color w:val="333333"/>
          <w:sz w:val="22"/>
          <w:szCs w:val="22"/>
        </w:rPr>
        <w:t>,</w:t>
      </w:r>
      <w:r w:rsidRPr="00183DA3">
        <w:rPr>
          <w:color w:val="333333"/>
          <w:sz w:val="22"/>
          <w:szCs w:val="22"/>
        </w:rPr>
        <w:t xml:space="preserve"> </w:t>
      </w:r>
      <w:r w:rsidRPr="00183DA3">
        <w:rPr>
          <w:color w:val="333333"/>
          <w:sz w:val="22"/>
          <w:szCs w:val="22"/>
          <w:shd w:val="clear" w:color="auto" w:fill="FFFFFF"/>
        </w:rPr>
        <w:t>France, Paris, 1490-150</w:t>
      </w:r>
      <w:r w:rsidRPr="00183DA3">
        <w:rPr>
          <w:color w:val="333333"/>
          <w:sz w:val="22"/>
          <w:szCs w:val="22"/>
          <w:shd w:val="clear" w:color="auto" w:fill="FFFFFF"/>
        </w:rPr>
        <w:t xml:space="preserve">0. </w:t>
      </w:r>
      <w:r w:rsidR="00DC79BD" w:rsidRPr="00183DA3">
        <w:rPr>
          <w:sz w:val="22"/>
          <w:szCs w:val="22"/>
          <w:lang w:val="en-GB"/>
        </w:rPr>
        <w:t>MS M.7 fol. 24r in the Morgan Library available at: http://ica.themorgan.org/manuscript/page/46/76834</w:t>
      </w:r>
      <w:r w:rsidR="00C963E1">
        <w:rPr>
          <w:sz w:val="22"/>
          <w:szCs w:val="22"/>
          <w:lang w:val="en-GB"/>
        </w:rPr>
        <w:t>.</w:t>
      </w:r>
    </w:p>
    <w:p w14:paraId="1549B316" w14:textId="55ACC62F" w:rsidR="00DC79BD" w:rsidRPr="00183DA3" w:rsidRDefault="0069095D" w:rsidP="00DC79BD">
      <w:pPr>
        <w:numPr>
          <w:ilvl w:val="0"/>
          <w:numId w:val="10"/>
        </w:numPr>
        <w:rPr>
          <w:sz w:val="22"/>
          <w:szCs w:val="22"/>
          <w:lang w:val="en-GB"/>
        </w:rPr>
      </w:pPr>
      <w:r w:rsidRPr="00431BA8">
        <w:rPr>
          <w:i/>
          <w:sz w:val="22"/>
          <w:szCs w:val="22"/>
          <w:lang w:val="en-GB"/>
        </w:rPr>
        <w:t>Book of Hours</w:t>
      </w:r>
      <w:r w:rsidRPr="00183DA3">
        <w:rPr>
          <w:sz w:val="22"/>
          <w:szCs w:val="22"/>
          <w:lang w:val="en-GB"/>
        </w:rPr>
        <w:t>, France, 16</w:t>
      </w:r>
      <w:r w:rsidRPr="00183DA3">
        <w:rPr>
          <w:sz w:val="22"/>
          <w:szCs w:val="22"/>
          <w:vertAlign w:val="superscript"/>
          <w:lang w:val="en-GB"/>
        </w:rPr>
        <w:t>th</w:t>
      </w:r>
      <w:r w:rsidRPr="00183DA3">
        <w:rPr>
          <w:sz w:val="22"/>
          <w:szCs w:val="22"/>
          <w:lang w:val="en-GB"/>
        </w:rPr>
        <w:t xml:space="preserve"> Century </w:t>
      </w:r>
      <w:r w:rsidR="00DC79BD" w:rsidRPr="00183DA3">
        <w:rPr>
          <w:sz w:val="22"/>
          <w:szCs w:val="22"/>
          <w:lang w:val="en-GB"/>
        </w:rPr>
        <w:t>BnF, Western Manuscripts, Latin 10536</w:t>
      </w:r>
      <w:r w:rsidR="00C963E1">
        <w:rPr>
          <w:sz w:val="22"/>
          <w:szCs w:val="22"/>
          <w:lang w:val="en-GB"/>
        </w:rPr>
        <w:t>.</w:t>
      </w:r>
    </w:p>
    <w:p w14:paraId="7E5C8949" w14:textId="58FBF9D8" w:rsidR="00DC79BD" w:rsidRPr="00183DA3" w:rsidRDefault="0069095D" w:rsidP="00DC79BD">
      <w:pPr>
        <w:numPr>
          <w:ilvl w:val="0"/>
          <w:numId w:val="10"/>
        </w:numPr>
        <w:rPr>
          <w:sz w:val="22"/>
          <w:szCs w:val="22"/>
          <w:lang w:val="en-GB"/>
        </w:rPr>
      </w:pPr>
      <w:r w:rsidRPr="00183DA3">
        <w:rPr>
          <w:i/>
          <w:iCs/>
          <w:sz w:val="22"/>
          <w:szCs w:val="22"/>
          <w:lang w:val="en-GB"/>
        </w:rPr>
        <w:t>Book of Love Poetry, 16</w:t>
      </w:r>
      <w:r w:rsidRPr="00183DA3">
        <w:rPr>
          <w:i/>
          <w:iCs/>
          <w:sz w:val="22"/>
          <w:szCs w:val="22"/>
          <w:vertAlign w:val="superscript"/>
          <w:lang w:val="en-GB"/>
        </w:rPr>
        <w:t>th</w:t>
      </w:r>
      <w:r w:rsidRPr="00183DA3">
        <w:rPr>
          <w:i/>
          <w:iCs/>
          <w:sz w:val="22"/>
          <w:szCs w:val="22"/>
          <w:lang w:val="en-GB"/>
        </w:rPr>
        <w:t xml:space="preserve"> Century. </w:t>
      </w:r>
      <w:r w:rsidR="00DC79BD" w:rsidRPr="00183DA3">
        <w:rPr>
          <w:i/>
          <w:iCs/>
          <w:sz w:val="22"/>
          <w:szCs w:val="22"/>
          <w:lang w:val="en-GB"/>
        </w:rPr>
        <w:t>Copenhagen, KB, Thott MS 1510</w:t>
      </w:r>
      <w:r w:rsidR="00C963E1">
        <w:rPr>
          <w:i/>
          <w:iCs/>
          <w:sz w:val="22"/>
          <w:szCs w:val="22"/>
          <w:lang w:val="en-GB"/>
        </w:rPr>
        <w:t>.</w:t>
      </w:r>
    </w:p>
    <w:p w14:paraId="3F0BB7E5" w14:textId="7547A7C4" w:rsidR="00DC79BD" w:rsidRPr="00183DA3" w:rsidRDefault="0069095D" w:rsidP="00DC79BD">
      <w:pPr>
        <w:numPr>
          <w:ilvl w:val="0"/>
          <w:numId w:val="10"/>
        </w:numPr>
        <w:rPr>
          <w:sz w:val="22"/>
          <w:szCs w:val="22"/>
          <w:lang w:val="en-GB"/>
        </w:rPr>
      </w:pPr>
      <w:r w:rsidRPr="00183DA3">
        <w:rPr>
          <w:i/>
          <w:iCs/>
          <w:sz w:val="22"/>
          <w:szCs w:val="22"/>
          <w:lang w:val="nl-NL"/>
        </w:rPr>
        <w:t xml:space="preserve">Book of music, 16th century, </w:t>
      </w:r>
      <w:r w:rsidR="00DC79BD" w:rsidRPr="00183DA3">
        <w:rPr>
          <w:i/>
          <w:iCs/>
          <w:sz w:val="22"/>
          <w:szCs w:val="22"/>
          <w:lang w:val="nl-NL"/>
        </w:rPr>
        <w:t>Collection Henri de Rothschild MS 2973</w:t>
      </w:r>
      <w:r w:rsidR="00C963E1">
        <w:rPr>
          <w:i/>
          <w:iCs/>
          <w:sz w:val="22"/>
          <w:szCs w:val="22"/>
          <w:lang w:val="nl-NL"/>
        </w:rPr>
        <w:t>.</w:t>
      </w:r>
    </w:p>
    <w:p w14:paraId="2D76C31C" w14:textId="77777777" w:rsidR="00A42BEE" w:rsidRPr="00183DA3" w:rsidRDefault="00A42BEE" w:rsidP="00A42BEE">
      <w:pPr>
        <w:ind w:left="1440"/>
        <w:rPr>
          <w:sz w:val="22"/>
          <w:szCs w:val="22"/>
          <w:lang w:val="en-GB"/>
        </w:rPr>
      </w:pPr>
    </w:p>
    <w:p w14:paraId="4FB8933B" w14:textId="369351BE" w:rsidR="002B6D84" w:rsidRPr="00183DA3" w:rsidRDefault="002B6D84" w:rsidP="002B6D84">
      <w:pPr>
        <w:rPr>
          <w:sz w:val="22"/>
          <w:szCs w:val="22"/>
        </w:rPr>
      </w:pPr>
      <w:r w:rsidRPr="00183DA3">
        <w:rPr>
          <w:sz w:val="22"/>
          <w:szCs w:val="22"/>
        </w:rPr>
        <w:t xml:space="preserve">Secondary Sources – </w:t>
      </w:r>
    </w:p>
    <w:p w14:paraId="76F516EC" w14:textId="77777777" w:rsidR="002B6D84" w:rsidRPr="00183DA3" w:rsidRDefault="002B6D84" w:rsidP="002B6D84">
      <w:pPr>
        <w:numPr>
          <w:ilvl w:val="0"/>
          <w:numId w:val="12"/>
        </w:numPr>
        <w:rPr>
          <w:sz w:val="22"/>
          <w:szCs w:val="22"/>
          <w:lang w:val="en-GB"/>
        </w:rPr>
      </w:pPr>
      <w:r w:rsidRPr="00183DA3">
        <w:rPr>
          <w:sz w:val="22"/>
          <w:szCs w:val="22"/>
          <w:lang w:val="en-GB"/>
        </w:rPr>
        <w:t xml:space="preserve">Vinken, Pierre. </w:t>
      </w:r>
      <w:r w:rsidRPr="00431BA8">
        <w:rPr>
          <w:i/>
          <w:sz w:val="22"/>
          <w:szCs w:val="22"/>
          <w:lang w:val="en-GB"/>
        </w:rPr>
        <w:t>How the heart was held in medieval art.</w:t>
      </w:r>
      <w:r w:rsidRPr="00183DA3">
        <w:rPr>
          <w:sz w:val="22"/>
          <w:szCs w:val="22"/>
          <w:lang w:val="en-GB"/>
        </w:rPr>
        <w:t xml:space="preserve"> The Lancet, Volume 358, Issue 9299, 2155 - 2157</w:t>
      </w:r>
    </w:p>
    <w:p w14:paraId="5DFE34D4" w14:textId="77777777" w:rsidR="00473C67" w:rsidRPr="00183DA3" w:rsidRDefault="002B6D84" w:rsidP="00473C67">
      <w:pPr>
        <w:numPr>
          <w:ilvl w:val="0"/>
          <w:numId w:val="12"/>
        </w:numPr>
        <w:rPr>
          <w:sz w:val="22"/>
          <w:szCs w:val="22"/>
          <w:lang w:val="en-GB"/>
        </w:rPr>
      </w:pPr>
      <w:r w:rsidRPr="00183DA3">
        <w:rPr>
          <w:sz w:val="22"/>
          <w:szCs w:val="22"/>
          <w:lang w:val="en-GB"/>
        </w:rPr>
        <w:t xml:space="preserve">Jager, Eric. </w:t>
      </w:r>
      <w:r w:rsidRPr="00431BA8">
        <w:rPr>
          <w:i/>
          <w:sz w:val="22"/>
          <w:szCs w:val="22"/>
          <w:lang w:val="en-GB"/>
        </w:rPr>
        <w:t>The Book of the Heart: Reading and Writing the Medieval Subject</w:t>
      </w:r>
      <w:r w:rsidRPr="00431BA8">
        <w:rPr>
          <w:b/>
          <w:bCs/>
          <w:i/>
          <w:sz w:val="22"/>
          <w:szCs w:val="22"/>
          <w:lang w:val="en-GB"/>
        </w:rPr>
        <w:t>.</w:t>
      </w:r>
      <w:r w:rsidRPr="00183DA3">
        <w:rPr>
          <w:b/>
          <w:bCs/>
          <w:sz w:val="22"/>
          <w:szCs w:val="22"/>
          <w:lang w:val="en-GB"/>
        </w:rPr>
        <w:t xml:space="preserve"> </w:t>
      </w:r>
      <w:r w:rsidRPr="00431BA8">
        <w:rPr>
          <w:iCs/>
          <w:sz w:val="22"/>
          <w:szCs w:val="22"/>
          <w:lang w:val="en-GB"/>
        </w:rPr>
        <w:t>Speculum</w:t>
      </w:r>
      <w:r w:rsidRPr="00183DA3">
        <w:rPr>
          <w:i/>
          <w:iCs/>
          <w:sz w:val="22"/>
          <w:szCs w:val="22"/>
          <w:lang w:val="en-GB"/>
        </w:rPr>
        <w:t xml:space="preserve">. </w:t>
      </w:r>
      <w:r w:rsidRPr="00183DA3">
        <w:rPr>
          <w:sz w:val="22"/>
          <w:szCs w:val="22"/>
          <w:lang w:val="en-GB"/>
        </w:rPr>
        <w:t>Vol. 71, No. 1 (Jan. 1996), pp. 1-26</w:t>
      </w:r>
    </w:p>
    <w:p w14:paraId="4CD4FADE" w14:textId="64C54AC8" w:rsidR="002B6D84" w:rsidRPr="00183DA3" w:rsidRDefault="002B6D84" w:rsidP="00473C67">
      <w:pPr>
        <w:numPr>
          <w:ilvl w:val="0"/>
          <w:numId w:val="12"/>
        </w:numPr>
        <w:rPr>
          <w:sz w:val="22"/>
          <w:szCs w:val="22"/>
          <w:lang w:val="en-GB"/>
        </w:rPr>
      </w:pPr>
      <w:hyperlink r:id="rId10" w:history="1">
        <w:r w:rsidRPr="00183DA3">
          <w:rPr>
            <w:rStyle w:val="Hyperlink"/>
            <w:color w:val="auto"/>
            <w:sz w:val="22"/>
            <w:szCs w:val="22"/>
            <w:u w:val="none"/>
          </w:rPr>
          <w:t xml:space="preserve">Holweck, Frederick. </w:t>
        </w:r>
        <w:r w:rsidRPr="00431BA8">
          <w:rPr>
            <w:rStyle w:val="Hyperlink"/>
            <w:i/>
            <w:color w:val="auto"/>
            <w:sz w:val="22"/>
            <w:szCs w:val="22"/>
            <w:u w:val="none"/>
          </w:rPr>
          <w:t xml:space="preserve">The Five Sacred </w:t>
        </w:r>
        <w:r w:rsidR="00B55F61" w:rsidRPr="00431BA8">
          <w:rPr>
            <w:rStyle w:val="Hyperlink"/>
            <w:i/>
            <w:color w:val="auto"/>
            <w:sz w:val="22"/>
            <w:szCs w:val="22"/>
            <w:u w:val="none"/>
          </w:rPr>
          <w:t>Wounds</w:t>
        </w:r>
        <w:r w:rsidR="00B55F61" w:rsidRPr="00183DA3">
          <w:rPr>
            <w:rStyle w:val="Hyperlink"/>
            <w:color w:val="auto"/>
            <w:sz w:val="22"/>
            <w:szCs w:val="22"/>
            <w:u w:val="none"/>
          </w:rPr>
          <w:t>.</w:t>
        </w:r>
        <w:r w:rsidR="00B55F61" w:rsidRPr="00183DA3">
          <w:rPr>
            <w:rStyle w:val="Hyperlink"/>
            <w:i/>
            <w:iCs/>
            <w:color w:val="auto"/>
            <w:sz w:val="22"/>
            <w:szCs w:val="22"/>
            <w:u w:val="none"/>
          </w:rPr>
          <w:t xml:space="preserve"> The</w:t>
        </w:r>
        <w:r w:rsidRPr="00183DA3">
          <w:rPr>
            <w:rStyle w:val="Hyperlink"/>
            <w:i/>
            <w:iCs/>
            <w:color w:val="auto"/>
            <w:sz w:val="22"/>
            <w:szCs w:val="22"/>
            <w:u w:val="none"/>
          </w:rPr>
          <w:t xml:space="preserve"> Catholic Encyclopedia</w:t>
        </w:r>
        <w:r w:rsidRPr="00183DA3">
          <w:rPr>
            <w:rStyle w:val="Hyperlink"/>
            <w:color w:val="auto"/>
            <w:sz w:val="22"/>
            <w:szCs w:val="22"/>
            <w:u w:val="none"/>
          </w:rPr>
          <w:t>. Vol. 15. New York: Robert Appleton Company, 1912. 1 Jun. 2013</w:t>
        </w:r>
      </w:hyperlink>
    </w:p>
    <w:sectPr w:rsidR="002B6D84" w:rsidRPr="00183D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A3592"/>
    <w:multiLevelType w:val="hybridMultilevel"/>
    <w:tmpl w:val="A7C8490A"/>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FC364A4"/>
    <w:multiLevelType w:val="hybridMultilevel"/>
    <w:tmpl w:val="7D6ABC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FA12A79"/>
    <w:multiLevelType w:val="hybridMultilevel"/>
    <w:tmpl w:val="1500F5B0"/>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0B56DC4"/>
    <w:multiLevelType w:val="hybridMultilevel"/>
    <w:tmpl w:val="8C1C852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AC91FD0"/>
    <w:multiLevelType w:val="hybridMultilevel"/>
    <w:tmpl w:val="5358DEA4"/>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F8E24D6"/>
    <w:multiLevelType w:val="hybridMultilevel"/>
    <w:tmpl w:val="98965388"/>
    <w:lvl w:ilvl="0" w:tplc="0B60CE6C">
      <w:start w:val="1"/>
      <w:numFmt w:val="decimal"/>
      <w:lvlText w:val="%1."/>
      <w:lvlJc w:val="left"/>
      <w:pPr>
        <w:tabs>
          <w:tab w:val="num" w:pos="720"/>
        </w:tabs>
        <w:ind w:left="720" w:hanging="360"/>
      </w:pPr>
    </w:lvl>
    <w:lvl w:ilvl="1" w:tplc="9704FE18" w:tentative="1">
      <w:start w:val="1"/>
      <w:numFmt w:val="decimal"/>
      <w:lvlText w:val="%2."/>
      <w:lvlJc w:val="left"/>
      <w:pPr>
        <w:tabs>
          <w:tab w:val="num" w:pos="1440"/>
        </w:tabs>
        <w:ind w:left="1440" w:hanging="360"/>
      </w:pPr>
    </w:lvl>
    <w:lvl w:ilvl="2" w:tplc="9F2CEBCE" w:tentative="1">
      <w:start w:val="1"/>
      <w:numFmt w:val="decimal"/>
      <w:lvlText w:val="%3."/>
      <w:lvlJc w:val="left"/>
      <w:pPr>
        <w:tabs>
          <w:tab w:val="num" w:pos="2160"/>
        </w:tabs>
        <w:ind w:left="2160" w:hanging="360"/>
      </w:pPr>
    </w:lvl>
    <w:lvl w:ilvl="3" w:tplc="D75A49FC" w:tentative="1">
      <w:start w:val="1"/>
      <w:numFmt w:val="decimal"/>
      <w:lvlText w:val="%4."/>
      <w:lvlJc w:val="left"/>
      <w:pPr>
        <w:tabs>
          <w:tab w:val="num" w:pos="2880"/>
        </w:tabs>
        <w:ind w:left="2880" w:hanging="360"/>
      </w:pPr>
    </w:lvl>
    <w:lvl w:ilvl="4" w:tplc="B0D8D610" w:tentative="1">
      <w:start w:val="1"/>
      <w:numFmt w:val="decimal"/>
      <w:lvlText w:val="%5."/>
      <w:lvlJc w:val="left"/>
      <w:pPr>
        <w:tabs>
          <w:tab w:val="num" w:pos="3600"/>
        </w:tabs>
        <w:ind w:left="3600" w:hanging="360"/>
      </w:pPr>
    </w:lvl>
    <w:lvl w:ilvl="5" w:tplc="E0E69B20" w:tentative="1">
      <w:start w:val="1"/>
      <w:numFmt w:val="decimal"/>
      <w:lvlText w:val="%6."/>
      <w:lvlJc w:val="left"/>
      <w:pPr>
        <w:tabs>
          <w:tab w:val="num" w:pos="4320"/>
        </w:tabs>
        <w:ind w:left="4320" w:hanging="360"/>
      </w:pPr>
    </w:lvl>
    <w:lvl w:ilvl="6" w:tplc="98580BB0" w:tentative="1">
      <w:start w:val="1"/>
      <w:numFmt w:val="decimal"/>
      <w:lvlText w:val="%7."/>
      <w:lvlJc w:val="left"/>
      <w:pPr>
        <w:tabs>
          <w:tab w:val="num" w:pos="5040"/>
        </w:tabs>
        <w:ind w:left="5040" w:hanging="360"/>
      </w:pPr>
    </w:lvl>
    <w:lvl w:ilvl="7" w:tplc="A438649C" w:tentative="1">
      <w:start w:val="1"/>
      <w:numFmt w:val="decimal"/>
      <w:lvlText w:val="%8."/>
      <w:lvlJc w:val="left"/>
      <w:pPr>
        <w:tabs>
          <w:tab w:val="num" w:pos="5760"/>
        </w:tabs>
        <w:ind w:left="5760" w:hanging="360"/>
      </w:pPr>
    </w:lvl>
    <w:lvl w:ilvl="8" w:tplc="2708BEB8" w:tentative="1">
      <w:start w:val="1"/>
      <w:numFmt w:val="decimal"/>
      <w:lvlText w:val="%9."/>
      <w:lvlJc w:val="left"/>
      <w:pPr>
        <w:tabs>
          <w:tab w:val="num" w:pos="6480"/>
        </w:tabs>
        <w:ind w:left="6480" w:hanging="360"/>
      </w:pPr>
    </w:lvl>
  </w:abstractNum>
  <w:abstractNum w:abstractNumId="6" w15:restartNumberingAfterBreak="0">
    <w:nsid w:val="32B33645"/>
    <w:multiLevelType w:val="hybridMultilevel"/>
    <w:tmpl w:val="6A883D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655253A"/>
    <w:multiLevelType w:val="hybridMultilevel"/>
    <w:tmpl w:val="107846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9A2B30"/>
    <w:multiLevelType w:val="hybridMultilevel"/>
    <w:tmpl w:val="1500F5B0"/>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9C37F48"/>
    <w:multiLevelType w:val="hybridMultilevel"/>
    <w:tmpl w:val="9F38B8FE"/>
    <w:lvl w:ilvl="0" w:tplc="71A2D8B8">
      <w:start w:val="1"/>
      <w:numFmt w:val="bullet"/>
      <w:lvlText w:val="•"/>
      <w:lvlJc w:val="left"/>
      <w:pPr>
        <w:tabs>
          <w:tab w:val="num" w:pos="720"/>
        </w:tabs>
        <w:ind w:left="720" w:hanging="360"/>
      </w:pPr>
      <w:rPr>
        <w:rFonts w:ascii="Arial" w:hAnsi="Arial" w:cs="Times New Roman" w:hint="default"/>
      </w:rPr>
    </w:lvl>
    <w:lvl w:ilvl="1" w:tplc="904297A2">
      <w:start w:val="1"/>
      <w:numFmt w:val="bullet"/>
      <w:lvlText w:val="•"/>
      <w:lvlJc w:val="left"/>
      <w:pPr>
        <w:tabs>
          <w:tab w:val="num" w:pos="1440"/>
        </w:tabs>
        <w:ind w:left="1440" w:hanging="360"/>
      </w:pPr>
      <w:rPr>
        <w:rFonts w:ascii="Arial" w:hAnsi="Arial" w:cs="Times New Roman" w:hint="default"/>
      </w:rPr>
    </w:lvl>
    <w:lvl w:ilvl="2" w:tplc="B0D45184">
      <w:start w:val="1"/>
      <w:numFmt w:val="bullet"/>
      <w:lvlText w:val="•"/>
      <w:lvlJc w:val="left"/>
      <w:pPr>
        <w:tabs>
          <w:tab w:val="num" w:pos="2160"/>
        </w:tabs>
        <w:ind w:left="2160" w:hanging="360"/>
      </w:pPr>
      <w:rPr>
        <w:rFonts w:ascii="Arial" w:hAnsi="Arial" w:cs="Times New Roman" w:hint="default"/>
      </w:rPr>
    </w:lvl>
    <w:lvl w:ilvl="3" w:tplc="B8A88794">
      <w:start w:val="1"/>
      <w:numFmt w:val="bullet"/>
      <w:lvlText w:val="•"/>
      <w:lvlJc w:val="left"/>
      <w:pPr>
        <w:tabs>
          <w:tab w:val="num" w:pos="2880"/>
        </w:tabs>
        <w:ind w:left="2880" w:hanging="360"/>
      </w:pPr>
      <w:rPr>
        <w:rFonts w:ascii="Arial" w:hAnsi="Arial" w:cs="Times New Roman" w:hint="default"/>
      </w:rPr>
    </w:lvl>
    <w:lvl w:ilvl="4" w:tplc="B8401FEE">
      <w:start w:val="1"/>
      <w:numFmt w:val="bullet"/>
      <w:lvlText w:val="•"/>
      <w:lvlJc w:val="left"/>
      <w:pPr>
        <w:tabs>
          <w:tab w:val="num" w:pos="3600"/>
        </w:tabs>
        <w:ind w:left="3600" w:hanging="360"/>
      </w:pPr>
      <w:rPr>
        <w:rFonts w:ascii="Arial" w:hAnsi="Arial" w:cs="Times New Roman" w:hint="default"/>
      </w:rPr>
    </w:lvl>
    <w:lvl w:ilvl="5" w:tplc="59C08C7C">
      <w:start w:val="1"/>
      <w:numFmt w:val="bullet"/>
      <w:lvlText w:val="•"/>
      <w:lvlJc w:val="left"/>
      <w:pPr>
        <w:tabs>
          <w:tab w:val="num" w:pos="4320"/>
        </w:tabs>
        <w:ind w:left="4320" w:hanging="360"/>
      </w:pPr>
      <w:rPr>
        <w:rFonts w:ascii="Arial" w:hAnsi="Arial" w:cs="Times New Roman" w:hint="default"/>
      </w:rPr>
    </w:lvl>
    <w:lvl w:ilvl="6" w:tplc="D876A83E">
      <w:start w:val="1"/>
      <w:numFmt w:val="bullet"/>
      <w:lvlText w:val="•"/>
      <w:lvlJc w:val="left"/>
      <w:pPr>
        <w:tabs>
          <w:tab w:val="num" w:pos="5040"/>
        </w:tabs>
        <w:ind w:left="5040" w:hanging="360"/>
      </w:pPr>
      <w:rPr>
        <w:rFonts w:ascii="Arial" w:hAnsi="Arial" w:cs="Times New Roman" w:hint="default"/>
      </w:rPr>
    </w:lvl>
    <w:lvl w:ilvl="7" w:tplc="DA1878EC">
      <w:start w:val="1"/>
      <w:numFmt w:val="bullet"/>
      <w:lvlText w:val="•"/>
      <w:lvlJc w:val="left"/>
      <w:pPr>
        <w:tabs>
          <w:tab w:val="num" w:pos="5760"/>
        </w:tabs>
        <w:ind w:left="5760" w:hanging="360"/>
      </w:pPr>
      <w:rPr>
        <w:rFonts w:ascii="Arial" w:hAnsi="Arial" w:cs="Times New Roman" w:hint="default"/>
      </w:rPr>
    </w:lvl>
    <w:lvl w:ilvl="8" w:tplc="50CE6C4C">
      <w:start w:val="1"/>
      <w:numFmt w:val="bullet"/>
      <w:lvlText w:val="•"/>
      <w:lvlJc w:val="left"/>
      <w:pPr>
        <w:tabs>
          <w:tab w:val="num" w:pos="6480"/>
        </w:tabs>
        <w:ind w:left="6480" w:hanging="360"/>
      </w:pPr>
      <w:rPr>
        <w:rFonts w:ascii="Arial" w:hAnsi="Arial" w:cs="Times New Roman" w:hint="default"/>
      </w:rPr>
    </w:lvl>
  </w:abstractNum>
  <w:abstractNum w:abstractNumId="10" w15:restartNumberingAfterBreak="0">
    <w:nsid w:val="5AB77040"/>
    <w:multiLevelType w:val="hybridMultilevel"/>
    <w:tmpl w:val="3E9A266E"/>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3"/>
  </w:num>
  <w:num w:numId="5">
    <w:abstractNumId w:val="1"/>
  </w:num>
  <w:num w:numId="6">
    <w:abstractNumId w:val="6"/>
  </w:num>
  <w:num w:numId="7">
    <w:abstractNumId w:val="0"/>
  </w:num>
  <w:num w:numId="8">
    <w:abstractNumId w:val="4"/>
  </w:num>
  <w:num w:numId="9">
    <w:abstractNumId w:val="10"/>
  </w:num>
  <w:num w:numId="10">
    <w:abstractNumId w:val="8"/>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E24"/>
    <w:rsid w:val="00044014"/>
    <w:rsid w:val="00082A8E"/>
    <w:rsid w:val="000C5FA5"/>
    <w:rsid w:val="000F739C"/>
    <w:rsid w:val="00104EDE"/>
    <w:rsid w:val="00176732"/>
    <w:rsid w:val="00183DA3"/>
    <w:rsid w:val="00244CE8"/>
    <w:rsid w:val="002B6D84"/>
    <w:rsid w:val="002D3F1B"/>
    <w:rsid w:val="0032228D"/>
    <w:rsid w:val="003635DB"/>
    <w:rsid w:val="00385442"/>
    <w:rsid w:val="003E2FC3"/>
    <w:rsid w:val="00407BA9"/>
    <w:rsid w:val="00431BA8"/>
    <w:rsid w:val="004512B3"/>
    <w:rsid w:val="00473C67"/>
    <w:rsid w:val="00492666"/>
    <w:rsid w:val="005A6A1E"/>
    <w:rsid w:val="005D7709"/>
    <w:rsid w:val="00614634"/>
    <w:rsid w:val="00625EE9"/>
    <w:rsid w:val="00637081"/>
    <w:rsid w:val="0069095D"/>
    <w:rsid w:val="00696BCE"/>
    <w:rsid w:val="006A0FFC"/>
    <w:rsid w:val="006C048A"/>
    <w:rsid w:val="006F233A"/>
    <w:rsid w:val="00704634"/>
    <w:rsid w:val="00751694"/>
    <w:rsid w:val="00797A9A"/>
    <w:rsid w:val="007C66A6"/>
    <w:rsid w:val="008E2C1A"/>
    <w:rsid w:val="00924904"/>
    <w:rsid w:val="009658C0"/>
    <w:rsid w:val="00992565"/>
    <w:rsid w:val="009A4354"/>
    <w:rsid w:val="009B76B3"/>
    <w:rsid w:val="009C4032"/>
    <w:rsid w:val="00A00D6F"/>
    <w:rsid w:val="00A0732F"/>
    <w:rsid w:val="00A42BEE"/>
    <w:rsid w:val="00AF688E"/>
    <w:rsid w:val="00B55547"/>
    <w:rsid w:val="00B55F61"/>
    <w:rsid w:val="00B6189F"/>
    <w:rsid w:val="00B97E24"/>
    <w:rsid w:val="00BB62DC"/>
    <w:rsid w:val="00BD14FB"/>
    <w:rsid w:val="00BE56A2"/>
    <w:rsid w:val="00C35AC4"/>
    <w:rsid w:val="00C721B5"/>
    <w:rsid w:val="00C90EF1"/>
    <w:rsid w:val="00C963E1"/>
    <w:rsid w:val="00CC73D2"/>
    <w:rsid w:val="00D1631C"/>
    <w:rsid w:val="00D42B06"/>
    <w:rsid w:val="00D91693"/>
    <w:rsid w:val="00DC79BD"/>
    <w:rsid w:val="00DD638E"/>
    <w:rsid w:val="00DE5503"/>
    <w:rsid w:val="00E924C9"/>
    <w:rsid w:val="00F2326F"/>
    <w:rsid w:val="00F30FE6"/>
    <w:rsid w:val="00F454F8"/>
    <w:rsid w:val="00F67283"/>
    <w:rsid w:val="00FB2C97"/>
    <w:rsid w:val="00FF4199"/>
    <w:rsid w:val="00FF70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BAC1F"/>
  <w15:chartTrackingRefBased/>
  <w15:docId w15:val="{44BFB54E-EB57-40B6-B142-00E681850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7E24"/>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3">
    <w:name w:val="heading 3"/>
    <w:basedOn w:val="Normal"/>
    <w:link w:val="Heading3Char"/>
    <w:uiPriority w:val="9"/>
    <w:qFormat/>
    <w:rsid w:val="00385442"/>
    <w:pPr>
      <w:widowControl/>
      <w:autoSpaceDE/>
      <w:autoSpaceDN/>
      <w:adjustRightInd/>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4634"/>
    <w:rPr>
      <w:color w:val="0563C1" w:themeColor="hyperlink"/>
      <w:u w:val="single"/>
    </w:rPr>
  </w:style>
  <w:style w:type="character" w:styleId="UnresolvedMention">
    <w:name w:val="Unresolved Mention"/>
    <w:basedOn w:val="DefaultParagraphFont"/>
    <w:uiPriority w:val="99"/>
    <w:semiHidden/>
    <w:unhideWhenUsed/>
    <w:rsid w:val="00614634"/>
    <w:rPr>
      <w:color w:val="808080"/>
      <w:shd w:val="clear" w:color="auto" w:fill="E6E6E6"/>
    </w:rPr>
  </w:style>
  <w:style w:type="paragraph" w:styleId="ListParagraph">
    <w:name w:val="List Paragraph"/>
    <w:basedOn w:val="Normal"/>
    <w:uiPriority w:val="34"/>
    <w:qFormat/>
    <w:rsid w:val="00614634"/>
    <w:pPr>
      <w:widowControl/>
      <w:autoSpaceDE/>
      <w:autoSpaceDN/>
      <w:adjustRightInd/>
      <w:spacing w:after="160" w:line="256" w:lineRule="auto"/>
      <w:ind w:left="720"/>
      <w:contextualSpacing/>
    </w:pPr>
    <w:rPr>
      <w:rFonts w:asciiTheme="minorHAnsi" w:eastAsiaTheme="minorHAnsi" w:hAnsiTheme="minorHAnsi" w:cstheme="minorBidi"/>
      <w:sz w:val="22"/>
      <w:szCs w:val="22"/>
      <w:lang w:val="en-GB"/>
    </w:rPr>
  </w:style>
  <w:style w:type="paragraph" w:styleId="NormalWeb">
    <w:name w:val="Normal (Web)"/>
    <w:basedOn w:val="Normal"/>
    <w:uiPriority w:val="99"/>
    <w:semiHidden/>
    <w:unhideWhenUsed/>
    <w:rsid w:val="00176732"/>
    <w:pPr>
      <w:widowControl/>
      <w:autoSpaceDE/>
      <w:autoSpaceDN/>
      <w:adjustRightInd/>
      <w:spacing w:before="100" w:beforeAutospacing="1" w:after="100" w:afterAutospacing="1"/>
    </w:pPr>
    <w:rPr>
      <w:lang w:val="en-GB" w:eastAsia="en-GB"/>
    </w:rPr>
  </w:style>
  <w:style w:type="character" w:customStyle="1" w:styleId="reference-text">
    <w:name w:val="reference-text"/>
    <w:basedOn w:val="DefaultParagraphFont"/>
    <w:rsid w:val="005A6A1E"/>
  </w:style>
  <w:style w:type="character" w:customStyle="1" w:styleId="Heading3Char">
    <w:name w:val="Heading 3 Char"/>
    <w:basedOn w:val="DefaultParagraphFont"/>
    <w:link w:val="Heading3"/>
    <w:uiPriority w:val="9"/>
    <w:rsid w:val="00385442"/>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4655083">
      <w:bodyDiv w:val="1"/>
      <w:marLeft w:val="0"/>
      <w:marRight w:val="0"/>
      <w:marTop w:val="0"/>
      <w:marBottom w:val="0"/>
      <w:divBdr>
        <w:top w:val="none" w:sz="0" w:space="0" w:color="auto"/>
        <w:left w:val="none" w:sz="0" w:space="0" w:color="auto"/>
        <w:bottom w:val="none" w:sz="0" w:space="0" w:color="auto"/>
        <w:right w:val="none" w:sz="0" w:space="0" w:color="auto"/>
      </w:divBdr>
    </w:div>
    <w:div w:id="816461973">
      <w:bodyDiv w:val="1"/>
      <w:marLeft w:val="0"/>
      <w:marRight w:val="0"/>
      <w:marTop w:val="0"/>
      <w:marBottom w:val="0"/>
      <w:divBdr>
        <w:top w:val="none" w:sz="0" w:space="0" w:color="auto"/>
        <w:left w:val="none" w:sz="0" w:space="0" w:color="auto"/>
        <w:bottom w:val="none" w:sz="0" w:space="0" w:color="auto"/>
        <w:right w:val="none" w:sz="0" w:space="0" w:color="auto"/>
      </w:divBdr>
    </w:div>
    <w:div w:id="932200956">
      <w:bodyDiv w:val="1"/>
      <w:marLeft w:val="0"/>
      <w:marRight w:val="0"/>
      <w:marTop w:val="0"/>
      <w:marBottom w:val="0"/>
      <w:divBdr>
        <w:top w:val="none" w:sz="0" w:space="0" w:color="auto"/>
        <w:left w:val="none" w:sz="0" w:space="0" w:color="auto"/>
        <w:bottom w:val="none" w:sz="0" w:space="0" w:color="auto"/>
        <w:right w:val="none" w:sz="0" w:space="0" w:color="auto"/>
      </w:divBdr>
    </w:div>
    <w:div w:id="1101100551">
      <w:bodyDiv w:val="1"/>
      <w:marLeft w:val="0"/>
      <w:marRight w:val="0"/>
      <w:marTop w:val="0"/>
      <w:marBottom w:val="0"/>
      <w:divBdr>
        <w:top w:val="none" w:sz="0" w:space="0" w:color="auto"/>
        <w:left w:val="none" w:sz="0" w:space="0" w:color="auto"/>
        <w:bottom w:val="none" w:sz="0" w:space="0" w:color="auto"/>
        <w:right w:val="none" w:sz="0" w:space="0" w:color="auto"/>
      </w:divBdr>
    </w:div>
    <w:div w:id="1342976757">
      <w:bodyDiv w:val="1"/>
      <w:marLeft w:val="0"/>
      <w:marRight w:val="0"/>
      <w:marTop w:val="0"/>
      <w:marBottom w:val="0"/>
      <w:divBdr>
        <w:top w:val="none" w:sz="0" w:space="0" w:color="auto"/>
        <w:left w:val="none" w:sz="0" w:space="0" w:color="auto"/>
        <w:bottom w:val="none" w:sz="0" w:space="0" w:color="auto"/>
        <w:right w:val="none" w:sz="0" w:space="0" w:color="auto"/>
      </w:divBdr>
    </w:div>
    <w:div w:id="1566989137">
      <w:bodyDiv w:val="1"/>
      <w:marLeft w:val="0"/>
      <w:marRight w:val="0"/>
      <w:marTop w:val="0"/>
      <w:marBottom w:val="0"/>
      <w:divBdr>
        <w:top w:val="none" w:sz="0" w:space="0" w:color="auto"/>
        <w:left w:val="none" w:sz="0" w:space="0" w:color="auto"/>
        <w:bottom w:val="none" w:sz="0" w:space="0" w:color="auto"/>
        <w:right w:val="none" w:sz="0" w:space="0" w:color="auto"/>
      </w:divBdr>
    </w:div>
    <w:div w:id="1714957550">
      <w:bodyDiv w:val="1"/>
      <w:marLeft w:val="0"/>
      <w:marRight w:val="0"/>
      <w:marTop w:val="0"/>
      <w:marBottom w:val="0"/>
      <w:divBdr>
        <w:top w:val="none" w:sz="0" w:space="0" w:color="auto"/>
        <w:left w:val="none" w:sz="0" w:space="0" w:color="auto"/>
        <w:bottom w:val="none" w:sz="0" w:space="0" w:color="auto"/>
        <w:right w:val="none" w:sz="0" w:space="0" w:color="auto"/>
      </w:divBdr>
    </w:div>
    <w:div w:id="1803186868">
      <w:bodyDiv w:val="1"/>
      <w:marLeft w:val="0"/>
      <w:marRight w:val="0"/>
      <w:marTop w:val="0"/>
      <w:marBottom w:val="0"/>
      <w:divBdr>
        <w:top w:val="none" w:sz="0" w:space="0" w:color="auto"/>
        <w:left w:val="none" w:sz="0" w:space="0" w:color="auto"/>
        <w:bottom w:val="none" w:sz="0" w:space="0" w:color="auto"/>
        <w:right w:val="none" w:sz="0" w:space="0" w:color="auto"/>
      </w:divBdr>
    </w:div>
    <w:div w:id="1989169865">
      <w:bodyDiv w:val="1"/>
      <w:marLeft w:val="0"/>
      <w:marRight w:val="0"/>
      <w:marTop w:val="0"/>
      <w:marBottom w:val="0"/>
      <w:divBdr>
        <w:top w:val="none" w:sz="0" w:space="0" w:color="auto"/>
        <w:left w:val="none" w:sz="0" w:space="0" w:color="auto"/>
        <w:bottom w:val="none" w:sz="0" w:space="0" w:color="auto"/>
        <w:right w:val="none" w:sz="0" w:space="0" w:color="auto"/>
      </w:divBdr>
      <w:divsChild>
        <w:div w:id="2073581620">
          <w:marLeft w:val="360"/>
          <w:marRight w:val="0"/>
          <w:marTop w:val="200"/>
          <w:marBottom w:val="0"/>
          <w:divBdr>
            <w:top w:val="none" w:sz="0" w:space="0" w:color="auto"/>
            <w:left w:val="none" w:sz="0" w:space="0" w:color="auto"/>
            <w:bottom w:val="none" w:sz="0" w:space="0" w:color="auto"/>
            <w:right w:val="none" w:sz="0" w:space="0" w:color="auto"/>
          </w:divBdr>
        </w:div>
        <w:div w:id="239875348">
          <w:marLeft w:val="360"/>
          <w:marRight w:val="0"/>
          <w:marTop w:val="200"/>
          <w:marBottom w:val="0"/>
          <w:divBdr>
            <w:top w:val="none" w:sz="0" w:space="0" w:color="auto"/>
            <w:left w:val="none" w:sz="0" w:space="0" w:color="auto"/>
            <w:bottom w:val="none" w:sz="0" w:space="0" w:color="auto"/>
            <w:right w:val="none" w:sz="0" w:space="0" w:color="auto"/>
          </w:divBdr>
        </w:div>
        <w:div w:id="1175001292">
          <w:marLeft w:val="360"/>
          <w:marRight w:val="0"/>
          <w:marTop w:val="200"/>
          <w:marBottom w:val="0"/>
          <w:divBdr>
            <w:top w:val="none" w:sz="0" w:space="0" w:color="auto"/>
            <w:left w:val="none" w:sz="0" w:space="0" w:color="auto"/>
            <w:bottom w:val="none" w:sz="0" w:space="0" w:color="auto"/>
            <w:right w:val="none" w:sz="0" w:space="0" w:color="auto"/>
          </w:divBdr>
        </w:div>
        <w:div w:id="1038702509">
          <w:marLeft w:val="360"/>
          <w:marRight w:val="0"/>
          <w:marTop w:val="200"/>
          <w:marBottom w:val="0"/>
          <w:divBdr>
            <w:top w:val="none" w:sz="0" w:space="0" w:color="auto"/>
            <w:left w:val="none" w:sz="0" w:space="0" w:color="auto"/>
            <w:bottom w:val="none" w:sz="0" w:space="0" w:color="auto"/>
            <w:right w:val="none" w:sz="0" w:space="0" w:color="auto"/>
          </w:divBdr>
        </w:div>
        <w:div w:id="500118665">
          <w:marLeft w:val="360"/>
          <w:marRight w:val="0"/>
          <w:marTop w:val="200"/>
          <w:marBottom w:val="0"/>
          <w:divBdr>
            <w:top w:val="none" w:sz="0" w:space="0" w:color="auto"/>
            <w:left w:val="none" w:sz="0" w:space="0" w:color="auto"/>
            <w:bottom w:val="none" w:sz="0" w:space="0" w:color="auto"/>
            <w:right w:val="none" w:sz="0" w:space="0" w:color="auto"/>
          </w:divBdr>
        </w:div>
        <w:div w:id="816457487">
          <w:marLeft w:val="360"/>
          <w:marRight w:val="0"/>
          <w:marTop w:val="200"/>
          <w:marBottom w:val="0"/>
          <w:divBdr>
            <w:top w:val="none" w:sz="0" w:space="0" w:color="auto"/>
            <w:left w:val="none" w:sz="0" w:space="0" w:color="auto"/>
            <w:bottom w:val="none" w:sz="0" w:space="0" w:color="auto"/>
            <w:right w:val="none" w:sz="0" w:space="0" w:color="auto"/>
          </w:divBdr>
        </w:div>
        <w:div w:id="1896358073">
          <w:marLeft w:val="360"/>
          <w:marRight w:val="0"/>
          <w:marTop w:val="200"/>
          <w:marBottom w:val="0"/>
          <w:divBdr>
            <w:top w:val="none" w:sz="0" w:space="0" w:color="auto"/>
            <w:left w:val="none" w:sz="0" w:space="0" w:color="auto"/>
            <w:bottom w:val="none" w:sz="0" w:space="0" w:color="auto"/>
            <w:right w:val="none" w:sz="0" w:space="0" w:color="auto"/>
          </w:divBdr>
        </w:div>
        <w:div w:id="1641837771">
          <w:marLeft w:val="360"/>
          <w:marRight w:val="0"/>
          <w:marTop w:val="200"/>
          <w:marBottom w:val="0"/>
          <w:divBdr>
            <w:top w:val="none" w:sz="0" w:space="0" w:color="auto"/>
            <w:left w:val="none" w:sz="0" w:space="0" w:color="auto"/>
            <w:bottom w:val="none" w:sz="0" w:space="0" w:color="auto"/>
            <w:right w:val="none" w:sz="0" w:space="0" w:color="auto"/>
          </w:divBdr>
        </w:div>
        <w:div w:id="2108185219">
          <w:marLeft w:val="360"/>
          <w:marRight w:val="0"/>
          <w:marTop w:val="200"/>
          <w:marBottom w:val="0"/>
          <w:divBdr>
            <w:top w:val="none" w:sz="0" w:space="0" w:color="auto"/>
            <w:left w:val="none" w:sz="0" w:space="0" w:color="auto"/>
            <w:bottom w:val="none" w:sz="0" w:space="0" w:color="auto"/>
            <w:right w:val="none" w:sz="0" w:space="0" w:color="auto"/>
          </w:divBdr>
        </w:div>
        <w:div w:id="2107190718">
          <w:marLeft w:val="360"/>
          <w:marRight w:val="0"/>
          <w:marTop w:val="200"/>
          <w:marBottom w:val="0"/>
          <w:divBdr>
            <w:top w:val="none" w:sz="0" w:space="0" w:color="auto"/>
            <w:left w:val="none" w:sz="0" w:space="0" w:color="auto"/>
            <w:bottom w:val="none" w:sz="0" w:space="0" w:color="auto"/>
            <w:right w:val="none" w:sz="0" w:space="0" w:color="auto"/>
          </w:divBdr>
        </w:div>
        <w:div w:id="57478916">
          <w:marLeft w:val="360"/>
          <w:marRight w:val="0"/>
          <w:marTop w:val="200"/>
          <w:marBottom w:val="0"/>
          <w:divBdr>
            <w:top w:val="none" w:sz="0" w:space="0" w:color="auto"/>
            <w:left w:val="none" w:sz="0" w:space="0" w:color="auto"/>
            <w:bottom w:val="none" w:sz="0" w:space="0" w:color="auto"/>
            <w:right w:val="none" w:sz="0" w:space="0" w:color="auto"/>
          </w:divBdr>
        </w:div>
        <w:div w:id="102116113">
          <w:marLeft w:val="360"/>
          <w:marRight w:val="0"/>
          <w:marTop w:val="200"/>
          <w:marBottom w:val="0"/>
          <w:divBdr>
            <w:top w:val="none" w:sz="0" w:space="0" w:color="auto"/>
            <w:left w:val="none" w:sz="0" w:space="0" w:color="auto"/>
            <w:bottom w:val="none" w:sz="0" w:space="0" w:color="auto"/>
            <w:right w:val="none" w:sz="0" w:space="0" w:color="auto"/>
          </w:divBdr>
        </w:div>
        <w:div w:id="487601101">
          <w:marLeft w:val="360"/>
          <w:marRight w:val="0"/>
          <w:marTop w:val="200"/>
          <w:marBottom w:val="0"/>
          <w:divBdr>
            <w:top w:val="none" w:sz="0" w:space="0" w:color="auto"/>
            <w:left w:val="none" w:sz="0" w:space="0" w:color="auto"/>
            <w:bottom w:val="none" w:sz="0" w:space="0" w:color="auto"/>
            <w:right w:val="none" w:sz="0" w:space="0" w:color="auto"/>
          </w:divBdr>
        </w:div>
        <w:div w:id="84031524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ive_Holy_Wounds" TargetMode="External"/><Relationship Id="rId3" Type="http://schemas.openxmlformats.org/officeDocument/2006/relationships/settings" Target="settings.xml"/><Relationship Id="rId7" Type="http://schemas.openxmlformats.org/officeDocument/2006/relationships/hyperlink" Target="https://en.wikipedia.org/wiki/Monaste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Cistercians" TargetMode="External"/><Relationship Id="rId11" Type="http://schemas.openxmlformats.org/officeDocument/2006/relationships/fontTable" Target="fontTable.xml"/><Relationship Id="rId5" Type="http://schemas.openxmlformats.org/officeDocument/2006/relationships/hyperlink" Target="https://en.wikipedia.org/wiki/Holy_Wounds" TargetMode="External"/><Relationship Id="rId10" Type="http://schemas.openxmlformats.org/officeDocument/2006/relationships/hyperlink" Target="http://www.newadvent.org/cathen/15714a.htm" TargetMode="External"/><Relationship Id="rId4" Type="http://schemas.openxmlformats.org/officeDocument/2006/relationships/webSettings" Target="webSettings.xml"/><Relationship Id="rId9" Type="http://schemas.openxmlformats.org/officeDocument/2006/relationships/hyperlink" Target="http://www.newadvent.org/cathen/15714a.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3</Pages>
  <Words>1391</Words>
  <Characters>7931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77</cp:revision>
  <dcterms:created xsi:type="dcterms:W3CDTF">2018-05-09T10:06:00Z</dcterms:created>
  <dcterms:modified xsi:type="dcterms:W3CDTF">2018-05-09T13:36:00Z</dcterms:modified>
</cp:coreProperties>
</file>