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C6E900" w14:textId="77777777" w:rsidR="00FD5452" w:rsidRPr="00986076" w:rsidRDefault="00FD5452" w:rsidP="00FD5452">
      <w:pPr>
        <w:spacing w:line="360" w:lineRule="auto"/>
        <w:jc w:val="both"/>
        <w:rPr>
          <w:rFonts w:ascii="Arial" w:hAnsi="Arial" w:cs="Arial"/>
          <w:kern w:val="0"/>
          <w14:ligatures w14:val="none"/>
        </w:rPr>
      </w:pPr>
      <w:r w:rsidRPr="00986076">
        <w:rPr>
          <w:rFonts w:ascii="Arial" w:hAnsi="Arial" w:cs="Arial"/>
          <w:noProof/>
          <w:kern w:val="0"/>
          <w14:ligatures w14:val="none"/>
        </w:rPr>
        <w:drawing>
          <wp:inline distT="0" distB="0" distL="0" distR="0" wp14:anchorId="20B0273A" wp14:editId="20DD96E4">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3BE5A3EE" w14:textId="77777777" w:rsidR="00FD5452" w:rsidRPr="00986076" w:rsidRDefault="00FD5452" w:rsidP="00FD5452">
      <w:pPr>
        <w:spacing w:line="360" w:lineRule="auto"/>
        <w:jc w:val="both"/>
        <w:rPr>
          <w:rFonts w:ascii="Arial" w:hAnsi="Arial" w:cs="Arial"/>
          <w:kern w:val="0"/>
          <w14:ligatures w14:val="none"/>
        </w:rPr>
      </w:pPr>
    </w:p>
    <w:p w14:paraId="59AD1F00" w14:textId="6CA56B08" w:rsidR="00FD5452" w:rsidRPr="00FD5452" w:rsidRDefault="00FD5452" w:rsidP="00FD5452">
      <w:pPr>
        <w:spacing w:after="0" w:line="360" w:lineRule="auto"/>
        <w:jc w:val="both"/>
        <w:rPr>
          <w:rFonts w:ascii="Arial" w:hAnsi="Arial" w:cs="Arial"/>
          <w:bCs/>
          <w:lang w:val="en-US"/>
        </w:rPr>
      </w:pPr>
      <w:r w:rsidRPr="00FD5452">
        <w:rPr>
          <w:rFonts w:ascii="Arial" w:hAnsi="Arial" w:cs="Arial"/>
          <w:bCs/>
        </w:rPr>
        <w:t xml:space="preserve">Assessment Component 1: </w:t>
      </w:r>
      <w:r w:rsidRPr="00FD5452">
        <w:rPr>
          <w:rFonts w:ascii="Arial" w:hAnsi="Arial" w:cs="Arial"/>
          <w:bCs/>
          <w:lang w:val="en-US"/>
        </w:rPr>
        <w:t>Coursework</w:t>
      </w:r>
      <w:r w:rsidRPr="00FD5452">
        <w:rPr>
          <w:rFonts w:ascii="Arial" w:hAnsi="Arial" w:cs="Arial"/>
          <w:bCs/>
          <w:lang w:val="en-US"/>
        </w:rPr>
        <w:t xml:space="preserve"> </w:t>
      </w:r>
      <w:r w:rsidRPr="00FD5452">
        <w:rPr>
          <w:rFonts w:ascii="Arial" w:hAnsi="Arial" w:cs="Arial"/>
          <w:bCs/>
          <w:lang w:val="en-US"/>
        </w:rPr>
        <w:t xml:space="preserve">Essay </w:t>
      </w:r>
    </w:p>
    <w:p w14:paraId="4C5B3D20" w14:textId="77777777" w:rsidR="00FD5452" w:rsidRPr="00FD5452" w:rsidRDefault="00FD5452" w:rsidP="00FD5452">
      <w:pPr>
        <w:spacing w:after="0" w:line="360" w:lineRule="auto"/>
        <w:jc w:val="both"/>
        <w:rPr>
          <w:rFonts w:ascii="Arial" w:hAnsi="Arial" w:cs="Arial"/>
          <w:bCs/>
          <w:lang w:val="en-US"/>
        </w:rPr>
      </w:pPr>
    </w:p>
    <w:p w14:paraId="5B3F5E4D" w14:textId="618B25AE" w:rsidR="00FD5452" w:rsidRPr="00FD5452" w:rsidRDefault="00FD5452" w:rsidP="00FD5452">
      <w:pPr>
        <w:spacing w:line="360" w:lineRule="auto"/>
        <w:jc w:val="both"/>
        <w:rPr>
          <w:rFonts w:ascii="Arial" w:eastAsia="Arial" w:hAnsi="Arial" w:cs="Arial"/>
          <w:bCs/>
          <w:kern w:val="0"/>
          <w14:ligatures w14:val="none"/>
        </w:rPr>
      </w:pPr>
      <w:r w:rsidRPr="00FD5452">
        <w:rPr>
          <w:rFonts w:ascii="Arial" w:eastAsia="Arial" w:hAnsi="Arial" w:cs="Arial"/>
          <w:bCs/>
          <w:kern w:val="0"/>
          <w14:ligatures w14:val="none"/>
        </w:rPr>
        <w:t xml:space="preserve">Student Name: Georgiana Madalina </w:t>
      </w:r>
      <w:proofErr w:type="spellStart"/>
      <w:r w:rsidRPr="00FD5452">
        <w:rPr>
          <w:rFonts w:ascii="Arial" w:eastAsia="Arial" w:hAnsi="Arial" w:cs="Arial"/>
          <w:bCs/>
          <w:kern w:val="0"/>
          <w14:ligatures w14:val="none"/>
        </w:rPr>
        <w:t>Usurelu</w:t>
      </w:r>
      <w:proofErr w:type="spellEnd"/>
    </w:p>
    <w:p w14:paraId="2911961A" w14:textId="77777777" w:rsidR="00FD5452" w:rsidRPr="00FD5452" w:rsidRDefault="00FD5452" w:rsidP="00FD5452">
      <w:pPr>
        <w:spacing w:line="360" w:lineRule="auto"/>
        <w:jc w:val="both"/>
        <w:rPr>
          <w:rFonts w:ascii="Arial" w:eastAsia="Arial" w:hAnsi="Arial" w:cs="Arial"/>
          <w:bCs/>
          <w:kern w:val="0"/>
          <w14:ligatures w14:val="none"/>
        </w:rPr>
      </w:pPr>
      <w:r w:rsidRPr="00FD5452">
        <w:rPr>
          <w:rFonts w:ascii="Arial" w:eastAsia="Arial" w:hAnsi="Arial" w:cs="Arial"/>
          <w:bCs/>
          <w:kern w:val="0"/>
          <w14:ligatures w14:val="none"/>
        </w:rPr>
        <w:t>Student Number: 2226304</w:t>
      </w:r>
    </w:p>
    <w:p w14:paraId="0EA42742" w14:textId="0569C394" w:rsidR="00FD5452" w:rsidRDefault="00FD5452" w:rsidP="00FD5452">
      <w:pPr>
        <w:pStyle w:val="TableParagraph"/>
        <w:spacing w:before="110" w:line="360" w:lineRule="auto"/>
        <w:ind w:left="0"/>
        <w:jc w:val="both"/>
        <w:rPr>
          <w:bCs/>
          <w:sz w:val="24"/>
          <w:szCs w:val="24"/>
        </w:rPr>
      </w:pPr>
      <w:r w:rsidRPr="00FD5452">
        <w:rPr>
          <w:bCs/>
          <w:sz w:val="24"/>
          <w:szCs w:val="24"/>
        </w:rPr>
        <w:t>Lecturer Name: Dr Anupam Mazumdar</w:t>
      </w:r>
    </w:p>
    <w:p w14:paraId="4582F80A" w14:textId="77777777" w:rsidR="00FD5452" w:rsidRPr="00FD5452" w:rsidRDefault="00FD5452" w:rsidP="00FD5452">
      <w:pPr>
        <w:pStyle w:val="TableParagraph"/>
        <w:spacing w:before="110" w:line="360" w:lineRule="auto"/>
        <w:ind w:left="0"/>
        <w:jc w:val="both"/>
        <w:rPr>
          <w:bCs/>
          <w:sz w:val="24"/>
          <w:szCs w:val="24"/>
        </w:rPr>
      </w:pPr>
    </w:p>
    <w:p w14:paraId="4A82CDEA" w14:textId="67264D95" w:rsidR="00FD5452" w:rsidRPr="00FD5452" w:rsidRDefault="00FD5452" w:rsidP="00FD5452">
      <w:pPr>
        <w:spacing w:after="0" w:line="360" w:lineRule="auto"/>
        <w:jc w:val="both"/>
        <w:rPr>
          <w:rFonts w:ascii="Arial" w:hAnsi="Arial" w:cs="Arial"/>
          <w:bCs/>
        </w:rPr>
      </w:pPr>
      <w:r w:rsidRPr="00FD5452">
        <w:rPr>
          <w:rFonts w:ascii="Arial" w:hAnsi="Arial" w:cs="Arial"/>
          <w:bCs/>
        </w:rPr>
        <w:t xml:space="preserve">LCBB6003 </w:t>
      </w:r>
      <w:r w:rsidRPr="00FD5452">
        <w:rPr>
          <w:rFonts w:ascii="Arial" w:eastAsia="Arial" w:hAnsi="Arial" w:cs="Arial"/>
          <w:bCs/>
          <w:kern w:val="0"/>
          <w14:ligatures w14:val="none"/>
        </w:rPr>
        <w:t>_BIRM</w:t>
      </w:r>
    </w:p>
    <w:p w14:paraId="6F2B4FED" w14:textId="67398243" w:rsidR="00737B67" w:rsidRPr="00FD5452" w:rsidRDefault="00FD5452" w:rsidP="00FD5452">
      <w:pPr>
        <w:pStyle w:val="TOCHeading"/>
        <w:spacing w:line="360" w:lineRule="auto"/>
        <w:jc w:val="both"/>
        <w:rPr>
          <w:rFonts w:ascii="Arial" w:hAnsi="Arial" w:cs="Arial"/>
          <w:bCs/>
          <w:color w:val="auto"/>
          <w:sz w:val="24"/>
          <w:szCs w:val="24"/>
        </w:rPr>
      </w:pPr>
      <w:r w:rsidRPr="00FD5452">
        <w:rPr>
          <w:rFonts w:ascii="Arial" w:hAnsi="Arial" w:cs="Arial"/>
          <w:bCs/>
          <w:color w:val="auto"/>
          <w:sz w:val="24"/>
          <w:szCs w:val="24"/>
        </w:rPr>
        <w:t>Leadership and Management Theory and Practice</w:t>
      </w:r>
    </w:p>
    <w:p w14:paraId="5DE74D4B" w14:textId="77777777" w:rsidR="00737B67" w:rsidRDefault="00737B67">
      <w:pPr>
        <w:rPr>
          <w:rFonts w:asciiTheme="majorHAnsi" w:eastAsiaTheme="majorEastAsia" w:hAnsiTheme="majorHAnsi" w:cstheme="majorBidi"/>
          <w:color w:val="0F4761" w:themeColor="accent1" w:themeShade="BF"/>
          <w:kern w:val="0"/>
          <w:sz w:val="32"/>
          <w:szCs w:val="32"/>
          <w:lang w:eastAsia="en-GB"/>
          <w14:ligatures w14:val="none"/>
        </w:rPr>
      </w:pPr>
      <w:r>
        <w:br w:type="page"/>
      </w:r>
    </w:p>
    <w:sdt>
      <w:sdtPr>
        <w:id w:val="1717696457"/>
        <w:docPartObj>
          <w:docPartGallery w:val="Table of Contents"/>
          <w:docPartUnique/>
        </w:docPartObj>
      </w:sdtPr>
      <w:sdtEndPr>
        <w:rPr>
          <w:rFonts w:asciiTheme="minorHAnsi" w:eastAsiaTheme="minorEastAsia" w:hAnsiTheme="minorHAnsi" w:cs="Times New Roman"/>
          <w:color w:val="auto"/>
          <w:sz w:val="22"/>
          <w:szCs w:val="22"/>
        </w:rPr>
      </w:sdtEndPr>
      <w:sdtContent>
        <w:p w14:paraId="401E9592" w14:textId="6BA617AE" w:rsidR="00737B67" w:rsidRPr="004232BB" w:rsidRDefault="00737B67" w:rsidP="004232BB">
          <w:pPr>
            <w:pStyle w:val="TOCHeading"/>
            <w:spacing w:line="360" w:lineRule="auto"/>
            <w:jc w:val="both"/>
            <w:rPr>
              <w:rFonts w:ascii="Arial" w:hAnsi="Arial" w:cs="Arial"/>
              <w:sz w:val="28"/>
              <w:szCs w:val="28"/>
            </w:rPr>
          </w:pPr>
          <w:r w:rsidRPr="004232BB">
            <w:rPr>
              <w:rFonts w:ascii="Arial" w:hAnsi="Arial" w:cs="Arial"/>
              <w:sz w:val="28"/>
              <w:szCs w:val="28"/>
            </w:rPr>
            <w:t>Table of Contents</w:t>
          </w:r>
        </w:p>
        <w:p w14:paraId="705CDE0C" w14:textId="682F3A86" w:rsidR="00737B67" w:rsidRPr="004232BB" w:rsidRDefault="00737B67" w:rsidP="004232BB">
          <w:pPr>
            <w:pStyle w:val="TOC1"/>
            <w:spacing w:line="360" w:lineRule="auto"/>
            <w:jc w:val="both"/>
            <w:rPr>
              <w:rFonts w:ascii="Arial" w:hAnsi="Arial" w:cs="Arial"/>
            </w:rPr>
          </w:pPr>
          <w:r w:rsidRPr="004232BB">
            <w:rPr>
              <w:rFonts w:ascii="Arial" w:hAnsi="Arial" w:cs="Arial"/>
              <w:b/>
              <w:bCs/>
            </w:rPr>
            <w:t>1.Introduction</w:t>
          </w:r>
          <w:r w:rsidRPr="004232BB">
            <w:rPr>
              <w:rFonts w:ascii="Arial" w:hAnsi="Arial" w:cs="Arial"/>
            </w:rPr>
            <w:ptab w:relativeTo="margin" w:alignment="right" w:leader="dot"/>
          </w:r>
          <w:r w:rsidRPr="004232BB">
            <w:rPr>
              <w:rFonts w:ascii="Arial" w:hAnsi="Arial" w:cs="Arial"/>
              <w:b/>
              <w:bCs/>
            </w:rPr>
            <w:t>3</w:t>
          </w:r>
        </w:p>
        <w:p w14:paraId="39E044BF" w14:textId="4B181710" w:rsidR="00737B67" w:rsidRPr="004232BB" w:rsidRDefault="00737B67" w:rsidP="004232BB">
          <w:pPr>
            <w:spacing w:line="360" w:lineRule="auto"/>
            <w:jc w:val="both"/>
            <w:rPr>
              <w:rFonts w:ascii="Arial" w:hAnsi="Arial" w:cs="Arial"/>
              <w:b/>
              <w:bCs/>
              <w:sz w:val="22"/>
              <w:szCs w:val="22"/>
            </w:rPr>
          </w:pPr>
          <w:r w:rsidRPr="004232BB">
            <w:rPr>
              <w:rFonts w:ascii="Arial" w:hAnsi="Arial" w:cs="Arial"/>
              <w:b/>
              <w:bCs/>
              <w:sz w:val="22"/>
              <w:szCs w:val="22"/>
            </w:rPr>
            <w:t>2.</w:t>
          </w:r>
          <w:r w:rsidRPr="004232BB">
            <w:rPr>
              <w:rFonts w:ascii="Arial" w:hAnsi="Arial" w:cs="Arial"/>
              <w:b/>
              <w:bCs/>
              <w:sz w:val="22"/>
              <w:szCs w:val="22"/>
            </w:rPr>
            <w:t xml:space="preserve">Managerial Functions: A Concise Overview </w:t>
          </w:r>
          <w:r w:rsidRPr="004232BB">
            <w:rPr>
              <w:rFonts w:ascii="Arial" w:hAnsi="Arial" w:cs="Arial"/>
              <w:sz w:val="22"/>
              <w:szCs w:val="22"/>
            </w:rPr>
            <w:ptab w:relativeTo="margin" w:alignment="right" w:leader="dot"/>
          </w:r>
          <w:r w:rsidRPr="004232BB">
            <w:rPr>
              <w:rFonts w:ascii="Arial" w:hAnsi="Arial" w:cs="Arial"/>
              <w:b/>
              <w:bCs/>
              <w:sz w:val="22"/>
              <w:szCs w:val="22"/>
            </w:rPr>
            <w:t>3</w:t>
          </w:r>
        </w:p>
        <w:p w14:paraId="1E41A410" w14:textId="7CA3CCF6" w:rsidR="00737B67" w:rsidRPr="004232BB" w:rsidRDefault="00737B67" w:rsidP="004232BB">
          <w:pPr>
            <w:spacing w:line="360" w:lineRule="auto"/>
            <w:jc w:val="both"/>
            <w:rPr>
              <w:rFonts w:ascii="Arial" w:hAnsi="Arial" w:cs="Arial"/>
              <w:b/>
              <w:bCs/>
              <w:sz w:val="22"/>
              <w:szCs w:val="22"/>
            </w:rPr>
          </w:pPr>
          <w:r w:rsidRPr="004232BB">
            <w:rPr>
              <w:rFonts w:ascii="Arial" w:hAnsi="Arial" w:cs="Arial"/>
              <w:b/>
              <w:bCs/>
              <w:sz w:val="22"/>
              <w:szCs w:val="22"/>
            </w:rPr>
            <w:t xml:space="preserve">3. </w:t>
          </w:r>
          <w:r w:rsidRPr="004232BB">
            <w:rPr>
              <w:rFonts w:ascii="Arial" w:hAnsi="Arial" w:cs="Arial"/>
              <w:b/>
              <w:bCs/>
              <w:sz w:val="22"/>
              <w:szCs w:val="22"/>
            </w:rPr>
            <w:t>The Importance of Control in Various Organisational Types</w:t>
          </w:r>
          <w:r w:rsidRPr="004232BB">
            <w:rPr>
              <w:rFonts w:ascii="Arial" w:hAnsi="Arial" w:cs="Arial"/>
              <w:sz w:val="22"/>
              <w:szCs w:val="22"/>
            </w:rPr>
            <w:ptab w:relativeTo="margin" w:alignment="right" w:leader="dot"/>
          </w:r>
          <w:r w:rsidRPr="004232BB">
            <w:rPr>
              <w:rFonts w:ascii="Arial" w:hAnsi="Arial" w:cs="Arial"/>
              <w:b/>
              <w:bCs/>
              <w:sz w:val="22"/>
              <w:szCs w:val="22"/>
            </w:rPr>
            <w:t>4</w:t>
          </w:r>
        </w:p>
        <w:p w14:paraId="5DF9EC19" w14:textId="761E51D3" w:rsidR="00737B67" w:rsidRPr="004232BB" w:rsidRDefault="00737B67" w:rsidP="004232BB">
          <w:pPr>
            <w:spacing w:line="360" w:lineRule="auto"/>
            <w:jc w:val="both"/>
            <w:rPr>
              <w:rFonts w:ascii="Arial" w:hAnsi="Arial" w:cs="Arial"/>
              <w:b/>
              <w:bCs/>
              <w:sz w:val="22"/>
              <w:szCs w:val="22"/>
            </w:rPr>
          </w:pPr>
          <w:r w:rsidRPr="004232BB">
            <w:rPr>
              <w:rFonts w:ascii="Arial" w:hAnsi="Arial" w:cs="Arial"/>
              <w:b/>
              <w:bCs/>
              <w:sz w:val="22"/>
              <w:szCs w:val="22"/>
            </w:rPr>
            <w:t xml:space="preserve">4. </w:t>
          </w:r>
          <w:r w:rsidRPr="004232BB">
            <w:rPr>
              <w:rFonts w:ascii="Arial" w:hAnsi="Arial" w:cs="Arial"/>
              <w:b/>
              <w:bCs/>
              <w:sz w:val="22"/>
              <w:szCs w:val="22"/>
            </w:rPr>
            <w:t>Challenges Associated with Controlling</w:t>
          </w:r>
          <w:r w:rsidRPr="004232BB">
            <w:rPr>
              <w:rFonts w:ascii="Arial" w:hAnsi="Arial" w:cs="Arial"/>
              <w:sz w:val="22"/>
              <w:szCs w:val="22"/>
            </w:rPr>
            <w:ptab w:relativeTo="margin" w:alignment="right" w:leader="dot"/>
          </w:r>
          <w:r w:rsidRPr="004232BB">
            <w:rPr>
              <w:rFonts w:ascii="Arial" w:hAnsi="Arial" w:cs="Arial"/>
              <w:b/>
              <w:bCs/>
              <w:sz w:val="22"/>
              <w:szCs w:val="22"/>
            </w:rPr>
            <w:t>5</w:t>
          </w:r>
        </w:p>
        <w:p w14:paraId="271BB99F" w14:textId="5D3987BF" w:rsidR="004232BB" w:rsidRPr="004232BB" w:rsidRDefault="004232BB" w:rsidP="004232BB">
          <w:pPr>
            <w:spacing w:line="360" w:lineRule="auto"/>
            <w:jc w:val="both"/>
            <w:rPr>
              <w:rFonts w:ascii="Arial" w:hAnsi="Arial" w:cs="Arial"/>
              <w:b/>
              <w:bCs/>
              <w:sz w:val="22"/>
              <w:szCs w:val="22"/>
            </w:rPr>
          </w:pPr>
          <w:r w:rsidRPr="00E52ED9">
            <w:rPr>
              <w:rFonts w:ascii="Arial" w:hAnsi="Arial" w:cs="Arial"/>
              <w:b/>
              <w:bCs/>
              <w:sz w:val="22"/>
              <w:szCs w:val="22"/>
            </w:rPr>
            <w:t>5</w:t>
          </w:r>
          <w:r w:rsidRPr="004232BB">
            <w:rPr>
              <w:rFonts w:ascii="Arial" w:hAnsi="Arial" w:cs="Arial"/>
              <w:sz w:val="22"/>
              <w:szCs w:val="22"/>
            </w:rPr>
            <w:t>.</w:t>
          </w:r>
          <w:r w:rsidRPr="004232BB">
            <w:rPr>
              <w:rFonts w:ascii="Arial" w:hAnsi="Arial" w:cs="Arial"/>
              <w:b/>
              <w:bCs/>
              <w:sz w:val="22"/>
              <w:szCs w:val="22"/>
            </w:rPr>
            <w:t xml:space="preserve"> </w:t>
          </w:r>
          <w:r w:rsidRPr="004232BB">
            <w:rPr>
              <w:rFonts w:ascii="Arial" w:hAnsi="Arial" w:cs="Arial"/>
              <w:b/>
              <w:bCs/>
              <w:sz w:val="22"/>
              <w:szCs w:val="22"/>
            </w:rPr>
            <w:t>How Managers Can Mitigate These Challenges</w:t>
          </w:r>
          <w:r w:rsidRPr="004232BB">
            <w:rPr>
              <w:rFonts w:ascii="Arial" w:hAnsi="Arial" w:cs="Arial"/>
              <w:sz w:val="22"/>
              <w:szCs w:val="22"/>
            </w:rPr>
            <w:ptab w:relativeTo="margin" w:alignment="right" w:leader="dot"/>
          </w:r>
          <w:r w:rsidRPr="004232BB">
            <w:rPr>
              <w:rFonts w:ascii="Arial" w:hAnsi="Arial" w:cs="Arial"/>
              <w:b/>
              <w:bCs/>
              <w:sz w:val="22"/>
              <w:szCs w:val="22"/>
            </w:rPr>
            <w:t>6</w:t>
          </w:r>
        </w:p>
        <w:p w14:paraId="050695D7" w14:textId="1C8B8CB0" w:rsidR="004232BB" w:rsidRPr="004232BB" w:rsidRDefault="004232BB" w:rsidP="004232BB">
          <w:pPr>
            <w:spacing w:line="360" w:lineRule="auto"/>
            <w:jc w:val="both"/>
            <w:rPr>
              <w:rFonts w:ascii="Arial" w:hAnsi="Arial" w:cs="Arial"/>
              <w:b/>
              <w:bCs/>
              <w:sz w:val="22"/>
              <w:szCs w:val="22"/>
            </w:rPr>
          </w:pPr>
          <w:r w:rsidRPr="004232BB">
            <w:rPr>
              <w:rFonts w:ascii="Arial" w:hAnsi="Arial" w:cs="Arial"/>
              <w:b/>
              <w:bCs/>
              <w:sz w:val="22"/>
              <w:szCs w:val="22"/>
            </w:rPr>
            <w:t>6.Conclusion</w:t>
          </w:r>
          <w:r w:rsidRPr="004232BB">
            <w:rPr>
              <w:rFonts w:ascii="Arial" w:hAnsi="Arial" w:cs="Arial"/>
              <w:sz w:val="22"/>
              <w:szCs w:val="22"/>
            </w:rPr>
            <w:ptab w:relativeTo="margin" w:alignment="right" w:leader="dot"/>
          </w:r>
          <w:r w:rsidRPr="004232BB">
            <w:rPr>
              <w:rFonts w:ascii="Arial" w:hAnsi="Arial" w:cs="Arial"/>
              <w:b/>
              <w:bCs/>
              <w:sz w:val="22"/>
              <w:szCs w:val="22"/>
            </w:rPr>
            <w:t>8</w:t>
          </w:r>
        </w:p>
        <w:p w14:paraId="2DCD707A" w14:textId="36C07D66" w:rsidR="004232BB" w:rsidRPr="004232BB" w:rsidRDefault="004232BB" w:rsidP="004232BB">
          <w:pPr>
            <w:spacing w:line="360" w:lineRule="auto"/>
            <w:jc w:val="both"/>
            <w:rPr>
              <w:rFonts w:ascii="Arial" w:hAnsi="Arial" w:cs="Arial"/>
              <w:b/>
              <w:bCs/>
              <w:sz w:val="22"/>
              <w:szCs w:val="22"/>
            </w:rPr>
          </w:pPr>
          <w:r w:rsidRPr="004232BB">
            <w:rPr>
              <w:rFonts w:ascii="Arial" w:hAnsi="Arial" w:cs="Arial"/>
              <w:b/>
              <w:bCs/>
              <w:sz w:val="22"/>
              <w:szCs w:val="22"/>
            </w:rPr>
            <w:t>7.References</w:t>
          </w:r>
          <w:r w:rsidRPr="004232BB">
            <w:rPr>
              <w:rFonts w:ascii="Arial" w:hAnsi="Arial" w:cs="Arial"/>
              <w:sz w:val="22"/>
              <w:szCs w:val="22"/>
            </w:rPr>
            <w:ptab w:relativeTo="margin" w:alignment="right" w:leader="dot"/>
          </w:r>
          <w:r w:rsidRPr="004232BB">
            <w:rPr>
              <w:rFonts w:ascii="Arial" w:hAnsi="Arial" w:cs="Arial"/>
              <w:b/>
              <w:bCs/>
              <w:sz w:val="22"/>
              <w:szCs w:val="22"/>
            </w:rPr>
            <w:t>8</w:t>
          </w:r>
        </w:p>
        <w:p w14:paraId="246C909B" w14:textId="6DACD483" w:rsidR="00737B67" w:rsidRPr="00737B67" w:rsidRDefault="00737B67" w:rsidP="00737B67">
          <w:pPr>
            <w:spacing w:line="360" w:lineRule="auto"/>
            <w:jc w:val="both"/>
          </w:pPr>
        </w:p>
        <w:p w14:paraId="5F599DD3" w14:textId="57E3633B" w:rsidR="00737B67" w:rsidRPr="00737B67" w:rsidRDefault="00737B67" w:rsidP="00737B67">
          <w:pPr>
            <w:spacing w:line="360" w:lineRule="auto"/>
            <w:jc w:val="both"/>
          </w:pPr>
        </w:p>
        <w:p w14:paraId="6A85294C" w14:textId="77777777" w:rsidR="00737B67" w:rsidRPr="00737B67" w:rsidRDefault="00737B67" w:rsidP="00737B67">
          <w:pPr>
            <w:spacing w:line="360" w:lineRule="auto"/>
            <w:ind w:left="360"/>
            <w:jc w:val="both"/>
            <w:rPr>
              <w:rFonts w:ascii="Arial" w:hAnsi="Arial" w:cs="Arial"/>
              <w:b/>
              <w:bCs/>
              <w:sz w:val="22"/>
              <w:szCs w:val="22"/>
            </w:rPr>
          </w:pPr>
        </w:p>
        <w:p w14:paraId="5F9CA4CB" w14:textId="2C34677A" w:rsidR="00737B67" w:rsidRDefault="00737B67">
          <w:pPr>
            <w:pStyle w:val="TOC3"/>
            <w:ind w:left="446"/>
          </w:pPr>
        </w:p>
      </w:sdtContent>
    </w:sdt>
    <w:p w14:paraId="31776976" w14:textId="77777777" w:rsidR="00737B67" w:rsidRPr="00737B67" w:rsidRDefault="00737B67" w:rsidP="00737B67">
      <w:pPr>
        <w:spacing w:line="360" w:lineRule="auto"/>
        <w:jc w:val="both"/>
        <w:rPr>
          <w:rFonts w:ascii="Arial" w:hAnsi="Arial" w:cs="Arial"/>
          <w:b/>
          <w:bCs/>
          <w:sz w:val="22"/>
          <w:szCs w:val="22"/>
        </w:rPr>
      </w:pPr>
    </w:p>
    <w:p w14:paraId="4FA2595F" w14:textId="77777777" w:rsidR="00737B67" w:rsidRDefault="00737B67">
      <w:pPr>
        <w:rPr>
          <w:rFonts w:ascii="Arial" w:hAnsi="Arial" w:cs="Arial"/>
          <w:b/>
          <w:bCs/>
          <w:sz w:val="22"/>
          <w:szCs w:val="22"/>
        </w:rPr>
      </w:pPr>
      <w:r>
        <w:rPr>
          <w:rFonts w:ascii="Arial" w:hAnsi="Arial" w:cs="Arial"/>
          <w:b/>
          <w:bCs/>
          <w:sz w:val="22"/>
          <w:szCs w:val="22"/>
        </w:rPr>
        <w:br w:type="page"/>
      </w:r>
    </w:p>
    <w:p w14:paraId="26145846" w14:textId="4D159282" w:rsidR="00DD5225" w:rsidRPr="00E52ED9" w:rsidRDefault="00BE3140" w:rsidP="00737B67">
      <w:pPr>
        <w:pStyle w:val="ListParagraph"/>
        <w:numPr>
          <w:ilvl w:val="0"/>
          <w:numId w:val="5"/>
        </w:numPr>
        <w:spacing w:line="360" w:lineRule="auto"/>
        <w:jc w:val="both"/>
        <w:rPr>
          <w:rFonts w:ascii="Arial" w:hAnsi="Arial" w:cs="Arial"/>
          <w:b/>
          <w:bCs/>
          <w:sz w:val="28"/>
          <w:szCs w:val="28"/>
        </w:rPr>
      </w:pPr>
      <w:r w:rsidRPr="00E52ED9">
        <w:rPr>
          <w:rFonts w:ascii="Arial" w:hAnsi="Arial" w:cs="Arial"/>
          <w:b/>
          <w:bCs/>
          <w:sz w:val="28"/>
          <w:szCs w:val="28"/>
        </w:rPr>
        <w:lastRenderedPageBreak/>
        <w:t>Introduction</w:t>
      </w:r>
    </w:p>
    <w:p w14:paraId="1FA5E69D" w14:textId="6528600B"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Management is crucial in guiding organisations to attain their goals in a dynamic and competitive commercial landscape. Management, grounded in classical theories and continually influenced by modern practices, entails the efficient coordination of individuals and resources to achieve specified objectives. Henri Fayol, a seminal figure in management theory, delineated management into five fundamental functions: planning, organising, commanding (leading), coordinating, and regulating (Fayol, 1949). These have developed into four commonly recognised functions today—planning, organising, leading, and controlling.</w:t>
      </w:r>
    </w:p>
    <w:p w14:paraId="4B02A111" w14:textId="63C7056F"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The controlling function, though frequently overlooked, is essential. Controlling entails overseeing performance, juxtaposing it with intended results, and implementing corrective measures as needed. It guarantees that the strategic objectives established during planning are effectively implemented in practice. In an era characterised by swift technology progress, global rivalry, and evolving stakeholder expectations, the capacity of managers to oversee processes and performance is essential for maintaining organisational success.</w:t>
      </w:r>
    </w:p>
    <w:p w14:paraId="49E69DDC" w14:textId="3EE9D587"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This essay rigorously assesses the significance of the controlling function in various organisational models. It examines the difficulties managers encounter in implementing control effectively and delineates solutions to surmount these issues, citing real-world corporate examples.</w:t>
      </w:r>
    </w:p>
    <w:p w14:paraId="45FB64B1" w14:textId="15D51AF5" w:rsidR="00BE3140" w:rsidRPr="00E52ED9" w:rsidRDefault="00BE3140" w:rsidP="00737B67">
      <w:pPr>
        <w:pStyle w:val="ListParagraph"/>
        <w:numPr>
          <w:ilvl w:val="0"/>
          <w:numId w:val="5"/>
        </w:numPr>
        <w:spacing w:line="360" w:lineRule="auto"/>
        <w:jc w:val="both"/>
        <w:rPr>
          <w:rFonts w:ascii="Arial" w:hAnsi="Arial" w:cs="Arial"/>
          <w:b/>
          <w:bCs/>
          <w:sz w:val="28"/>
          <w:szCs w:val="28"/>
        </w:rPr>
      </w:pPr>
      <w:r w:rsidRPr="00E52ED9">
        <w:rPr>
          <w:rFonts w:ascii="Arial" w:hAnsi="Arial" w:cs="Arial"/>
          <w:b/>
          <w:bCs/>
          <w:sz w:val="28"/>
          <w:szCs w:val="28"/>
        </w:rPr>
        <w:t xml:space="preserve">Managerial Functions: A Concise Overview </w:t>
      </w:r>
    </w:p>
    <w:p w14:paraId="7631EDA1" w14:textId="4C8AB691"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Management, as articulated by classical and current theorists, comprises a series of fundamental functions that facilitate organisational efficiency and the attainment of objectives. The preeminent model—planning, organising, leading, and controlling—derives from Henri Fayol’s seminal contributions and continues to be pivotal in contemporary management theory (Fayol, 1949; Robbins and Coulter, 2020).</w:t>
      </w:r>
    </w:p>
    <w:p w14:paraId="74AD22C5" w14:textId="5F0B38B1"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Planning entails the establishment of objectives and the creation of strategies to attain them. It is regarded as the "primary" function since it establishes the foundation for all subsequent operations. In the absence of explicit planning, organisations exhibit a deficiency in direction and coherence (Armstrong, 2021).</w:t>
      </w:r>
    </w:p>
    <w:p w14:paraId="16A64BD5" w14:textId="4C57CAC8"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Organising denotes the process of assembling and coordinating human, financial, and physical resources. It involves defining roles, assigning power, and organising workflows to guarantee the proper execution of plans (Morden, 2017).</w:t>
      </w:r>
    </w:p>
    <w:p w14:paraId="1D93030D" w14:textId="6F91EDAC"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 xml:space="preserve">Leadership involves inspiring and guiding individuals to achieve organisational objectives. It necessitates robust interpersonal skills and the capacity to cultivate commitment and passion </w:t>
      </w:r>
      <w:r w:rsidRPr="00737B67">
        <w:rPr>
          <w:rFonts w:ascii="Arial" w:hAnsi="Arial" w:cs="Arial"/>
          <w:sz w:val="22"/>
          <w:szCs w:val="22"/>
        </w:rPr>
        <w:lastRenderedPageBreak/>
        <w:t>among team members (Daft, 2021). Leadership encompasses proficient communication, team development, and conflict resolution.</w:t>
      </w:r>
    </w:p>
    <w:p w14:paraId="1CC2E747" w14:textId="3CB7BB1C"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Controlling is the continuous process of assessing performance, juxtaposing actual results with intended goals, and implementing corrective measures when discrepancies arise. It serves as the crucial feedback mechanism in the managerial cycle (Robbins and Coulter, 2020).</w:t>
      </w:r>
    </w:p>
    <w:p w14:paraId="528B4AB2" w14:textId="7C2F46B0"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These functions are interrelated and continuous in nature. Control is significant solely when explicit goals and quantifiable objectives are established. Likewise, in the absence of effective organisation and leadership, plans remain merely theoretical (Lussier and Achua, 2016). Collectively, these tasks constitute an integrated system that allows organisations in all sectors—public, corporate, or nonprofit—to stay adaptable, competitive, and goal-oriented.</w:t>
      </w:r>
    </w:p>
    <w:p w14:paraId="0C671394" w14:textId="56598D5C" w:rsidR="00BE3140" w:rsidRPr="00E52ED9" w:rsidRDefault="00BE3140" w:rsidP="00737B67">
      <w:pPr>
        <w:pStyle w:val="ListParagraph"/>
        <w:numPr>
          <w:ilvl w:val="0"/>
          <w:numId w:val="5"/>
        </w:numPr>
        <w:spacing w:line="360" w:lineRule="auto"/>
        <w:jc w:val="both"/>
        <w:rPr>
          <w:rFonts w:ascii="Arial" w:hAnsi="Arial" w:cs="Arial"/>
          <w:b/>
          <w:bCs/>
          <w:sz w:val="28"/>
          <w:szCs w:val="28"/>
        </w:rPr>
      </w:pPr>
      <w:r w:rsidRPr="00E52ED9">
        <w:rPr>
          <w:rFonts w:ascii="Arial" w:hAnsi="Arial" w:cs="Arial"/>
          <w:b/>
          <w:bCs/>
          <w:sz w:val="28"/>
          <w:szCs w:val="28"/>
        </w:rPr>
        <w:t xml:space="preserve">The Importance of Control in Various Organisational Types </w:t>
      </w:r>
    </w:p>
    <w:p w14:paraId="6966C4A5" w14:textId="77777777"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The managing role is vital in all organisational types—public, private, and nonprofit—because it guarantees that actual performance corresponds with intended objectives. Effective control enhances responsibility, maximises resource utilisation, detects hazards, and fosters continual improvement and innovation (Robbins and Coulter, 2020).</w:t>
      </w:r>
    </w:p>
    <w:p w14:paraId="686BB0CD" w14:textId="7BD98A42" w:rsidR="00BE3140" w:rsidRPr="00737B67" w:rsidRDefault="00BE3140" w:rsidP="00737B67">
      <w:pPr>
        <w:pStyle w:val="ListParagraph"/>
        <w:numPr>
          <w:ilvl w:val="0"/>
          <w:numId w:val="6"/>
        </w:numPr>
        <w:spacing w:line="360" w:lineRule="auto"/>
        <w:jc w:val="both"/>
        <w:rPr>
          <w:rFonts w:ascii="Arial" w:hAnsi="Arial" w:cs="Arial"/>
          <w:sz w:val="22"/>
          <w:szCs w:val="22"/>
        </w:rPr>
      </w:pPr>
      <w:r w:rsidRPr="00737B67">
        <w:rPr>
          <w:rFonts w:ascii="Arial" w:hAnsi="Arial" w:cs="Arial"/>
          <w:sz w:val="22"/>
          <w:szCs w:val="22"/>
        </w:rPr>
        <w:t>Performance Evaluation and Objective Alignment</w:t>
      </w:r>
    </w:p>
    <w:p w14:paraId="066A8B15" w14:textId="77777777"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Management control enables the monitoring of performance via metrics including key performance indicators (KPIs), performance evaluations, and the balanced scorecard framework (Kaplan and Norton, 1996). These tools allow organisations to assess advancement towards strategic objectives and implement corrective measures as needed. Toyota's use of Total Quality Management (TQM) underscores the importance of ongoing monitoring and regulation throughout each phase of the production process. This method guarantees the continual adherence to quality standards and the preservation of client satisfaction (Liker, 2004). Such control systems enable firms to maintain a transparent connection between strategic planning and operational execution.</w:t>
      </w:r>
    </w:p>
    <w:p w14:paraId="318852E5" w14:textId="07239A0D" w:rsidR="00BE3140" w:rsidRPr="00737B67" w:rsidRDefault="00BE3140" w:rsidP="00737B67">
      <w:pPr>
        <w:pStyle w:val="ListParagraph"/>
        <w:numPr>
          <w:ilvl w:val="0"/>
          <w:numId w:val="6"/>
        </w:numPr>
        <w:spacing w:line="360" w:lineRule="auto"/>
        <w:jc w:val="both"/>
        <w:rPr>
          <w:rFonts w:ascii="Arial" w:hAnsi="Arial" w:cs="Arial"/>
          <w:sz w:val="22"/>
          <w:szCs w:val="22"/>
        </w:rPr>
      </w:pPr>
      <w:r w:rsidRPr="00737B67">
        <w:rPr>
          <w:rFonts w:ascii="Arial" w:hAnsi="Arial" w:cs="Arial"/>
          <w:sz w:val="22"/>
          <w:szCs w:val="22"/>
        </w:rPr>
        <w:t>Effective Resource Administration</w:t>
      </w:r>
    </w:p>
    <w:p w14:paraId="55E0EEE3" w14:textId="6896E7D2"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Control procedures assist organisations in the efficient allocation and use of their resources—human, financial, and material. They mitigate waste, redundancy, and underutilisation by pinpointing operational inefficiencies. Amazon utilises sophisticated control systems, such as real-time inventory management and data analytics, to monitor logistics performance and guarantee prompt order fulfilment. This strategy promotes streamlined processes and cost-effectiveness, hence enhancing the company's competitive edge.</w:t>
      </w:r>
    </w:p>
    <w:p w14:paraId="7EC5ED1E" w14:textId="7C814AE8" w:rsidR="00BE3140" w:rsidRPr="00737B67" w:rsidRDefault="00BE3140" w:rsidP="00737B67">
      <w:pPr>
        <w:pStyle w:val="ListParagraph"/>
        <w:numPr>
          <w:ilvl w:val="0"/>
          <w:numId w:val="6"/>
        </w:numPr>
        <w:spacing w:line="360" w:lineRule="auto"/>
        <w:jc w:val="both"/>
        <w:rPr>
          <w:rFonts w:ascii="Arial" w:hAnsi="Arial" w:cs="Arial"/>
          <w:sz w:val="22"/>
          <w:szCs w:val="22"/>
        </w:rPr>
      </w:pPr>
      <w:r w:rsidRPr="00737B67">
        <w:rPr>
          <w:rFonts w:ascii="Arial" w:hAnsi="Arial" w:cs="Arial"/>
          <w:sz w:val="22"/>
          <w:szCs w:val="22"/>
        </w:rPr>
        <w:lastRenderedPageBreak/>
        <w:t>Identification of Risks and Adherence to Regulatory Standards</w:t>
      </w:r>
    </w:p>
    <w:p w14:paraId="0A269422" w14:textId="4C58CC95"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In the current intricate regulatory landscape, control is essential for maintaining compliance and managing risks. Internal audits, compliance assessments, and financial reporting systems serve as control mechanisms to detect discrepancies and maintain accountability. HSBC has implemented strong internal control systems in the banking sector to oversee financial activities and adhere to anti-money laundering and international regulatory norms. In the absence of such solutions, organisations jeopardise incurring legal sanctions, reputational harm, and operational interruptions.</w:t>
      </w:r>
    </w:p>
    <w:p w14:paraId="7544FED2" w14:textId="2C881B05" w:rsidR="00BE3140" w:rsidRPr="00737B67" w:rsidRDefault="00BE3140" w:rsidP="00737B67">
      <w:pPr>
        <w:pStyle w:val="ListParagraph"/>
        <w:numPr>
          <w:ilvl w:val="0"/>
          <w:numId w:val="6"/>
        </w:numPr>
        <w:spacing w:line="360" w:lineRule="auto"/>
        <w:jc w:val="both"/>
        <w:rPr>
          <w:rFonts w:ascii="Arial" w:hAnsi="Arial" w:cs="Arial"/>
          <w:sz w:val="22"/>
          <w:szCs w:val="22"/>
        </w:rPr>
      </w:pPr>
      <w:r w:rsidRPr="00737B67">
        <w:rPr>
          <w:rFonts w:ascii="Arial" w:hAnsi="Arial" w:cs="Arial"/>
          <w:sz w:val="22"/>
          <w:szCs w:val="22"/>
        </w:rPr>
        <w:t>Facilitates Strategic Transformation and Innovation</w:t>
      </w:r>
    </w:p>
    <w:p w14:paraId="1894FBDA" w14:textId="46790A2C"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Controlling is not solely a reactive activity; it enables proactive decision-making and adaptation. Netflix's shift from DVD rentals to a streaming platform was informed by customer engagement measurements and performance data. These management techniques allowed Netflix to comprehend consumer preferences, enhance content distribution, and improve its digital strategy (Gershon, 2016). In the absence of control systems, strategic projects are more prone to failure due to implementation discrepancies or misaligned goals.</w:t>
      </w:r>
    </w:p>
    <w:p w14:paraId="76CF2D82" w14:textId="268E91B8"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Control functions as the feedback mechanism that enables organisations to maintain focus, agility, and responsiveness to internal performance metrics and external market changes. It guarantees that intended goals are efficiently converted into quantifiable results across all sectors and businesses.</w:t>
      </w:r>
    </w:p>
    <w:p w14:paraId="30EBC6E2" w14:textId="6E6747A3" w:rsidR="00BE3140" w:rsidRPr="00E52ED9" w:rsidRDefault="00BE3140" w:rsidP="00737B67">
      <w:pPr>
        <w:pStyle w:val="ListParagraph"/>
        <w:numPr>
          <w:ilvl w:val="0"/>
          <w:numId w:val="5"/>
        </w:numPr>
        <w:spacing w:line="360" w:lineRule="auto"/>
        <w:jc w:val="both"/>
        <w:rPr>
          <w:rFonts w:ascii="Arial" w:hAnsi="Arial" w:cs="Arial"/>
          <w:b/>
          <w:bCs/>
          <w:sz w:val="28"/>
          <w:szCs w:val="28"/>
        </w:rPr>
      </w:pPr>
      <w:r w:rsidRPr="00E52ED9">
        <w:rPr>
          <w:rFonts w:ascii="Arial" w:hAnsi="Arial" w:cs="Arial"/>
          <w:b/>
          <w:bCs/>
          <w:sz w:val="28"/>
          <w:szCs w:val="28"/>
        </w:rPr>
        <w:t>Challenges Associated with Controlling</w:t>
      </w:r>
    </w:p>
    <w:p w14:paraId="28ABC198" w14:textId="77777777"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The controlling role is essential for organisational performance, although it poses certain problems that may hinder its efficacy if not meticulously controlled. These encompass employee resistance, data management challenges, inadequate metric selection, and inflexibility in changing contexts.</w:t>
      </w:r>
    </w:p>
    <w:p w14:paraId="79303A4B" w14:textId="5A6603C7" w:rsidR="00BE3140" w:rsidRPr="00737B67" w:rsidRDefault="00BE3140" w:rsidP="00737B67">
      <w:pPr>
        <w:pStyle w:val="ListParagraph"/>
        <w:numPr>
          <w:ilvl w:val="0"/>
          <w:numId w:val="6"/>
        </w:numPr>
        <w:spacing w:line="360" w:lineRule="auto"/>
        <w:jc w:val="both"/>
        <w:rPr>
          <w:rFonts w:ascii="Arial" w:hAnsi="Arial" w:cs="Arial"/>
          <w:sz w:val="22"/>
          <w:szCs w:val="22"/>
        </w:rPr>
      </w:pPr>
      <w:r w:rsidRPr="00737B67">
        <w:rPr>
          <w:rFonts w:ascii="Arial" w:hAnsi="Arial" w:cs="Arial"/>
          <w:sz w:val="22"/>
          <w:szCs w:val="22"/>
        </w:rPr>
        <w:t>Employee Resistance and Autonomy Disputes</w:t>
      </w:r>
    </w:p>
    <w:p w14:paraId="4A395764" w14:textId="61961835"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 xml:space="preserve">Excessive or inflexible control can adversely impact staff morale, motivation, and innovation. When monitoring systems are viewed as obtrusive or distrustful, they can engender resentment and diminish engagement. </w:t>
      </w:r>
      <w:r w:rsidR="00E009AF" w:rsidRPr="00737B67">
        <w:rPr>
          <w:rFonts w:ascii="Arial" w:hAnsi="Arial" w:cs="Arial"/>
          <w:sz w:val="22"/>
          <w:szCs w:val="22"/>
        </w:rPr>
        <w:t>An</w:t>
      </w:r>
      <w:r w:rsidRPr="00737B67">
        <w:rPr>
          <w:rFonts w:ascii="Arial" w:hAnsi="Arial" w:cs="Arial"/>
          <w:sz w:val="22"/>
          <w:szCs w:val="22"/>
        </w:rPr>
        <w:t xml:space="preserve"> article by Harvard Business Review (2021) indicates that organisations employing stringent employee surveillance technologies during the post-COVID transition to remote work experienced a decrease in productivity and heightened employee unhappiness. Herzberg’s Two-component Theory posits that excessive supervision may transform into a hygiene component, resulting in discontent instead of enhanced performance.</w:t>
      </w:r>
    </w:p>
    <w:p w14:paraId="1B738D73" w14:textId="16ABC78E" w:rsidR="00BE3140" w:rsidRPr="00737B67" w:rsidRDefault="00BE3140" w:rsidP="00737B67">
      <w:pPr>
        <w:pStyle w:val="ListParagraph"/>
        <w:numPr>
          <w:ilvl w:val="0"/>
          <w:numId w:val="6"/>
        </w:numPr>
        <w:spacing w:line="360" w:lineRule="auto"/>
        <w:jc w:val="both"/>
        <w:rPr>
          <w:rFonts w:ascii="Arial" w:hAnsi="Arial" w:cs="Arial"/>
          <w:sz w:val="22"/>
          <w:szCs w:val="22"/>
        </w:rPr>
      </w:pPr>
      <w:r w:rsidRPr="00737B67">
        <w:rPr>
          <w:rFonts w:ascii="Arial" w:hAnsi="Arial" w:cs="Arial"/>
          <w:sz w:val="22"/>
          <w:szCs w:val="22"/>
        </w:rPr>
        <w:lastRenderedPageBreak/>
        <w:t>Information Overload and Data Governance</w:t>
      </w:r>
    </w:p>
    <w:p w14:paraId="3B06403B" w14:textId="77777777"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The emergence of big data and digital surveillance techniques has resulted in an excessive amount of information. Managers frequently have difficulties in deriving useful insights from this data, resulting in postponed or erroneous decision-making. Davenport and Harris (2007) assert that the overwhelming quantity of data can divert managers' attention from strategic priorities. An illustrative instance is Facebook's initial endeavours in content moderation, wherein the absence of contextual complexity in algorithmic regulation resulted in much criticism over bias and inconsistency (Gillespie, 2018). In such instances, inadequate data interpretation compromises the purpose of control systems.</w:t>
      </w:r>
    </w:p>
    <w:p w14:paraId="5EE581EB" w14:textId="57135964" w:rsidR="00BE3140" w:rsidRPr="00737B67" w:rsidRDefault="00BE3140" w:rsidP="00737B67">
      <w:pPr>
        <w:pStyle w:val="ListParagraph"/>
        <w:numPr>
          <w:ilvl w:val="0"/>
          <w:numId w:val="6"/>
        </w:numPr>
        <w:spacing w:line="360" w:lineRule="auto"/>
        <w:jc w:val="both"/>
        <w:rPr>
          <w:rFonts w:ascii="Arial" w:hAnsi="Arial" w:cs="Arial"/>
          <w:sz w:val="22"/>
          <w:szCs w:val="22"/>
        </w:rPr>
      </w:pPr>
      <w:r w:rsidRPr="00737B67">
        <w:rPr>
          <w:rFonts w:ascii="Arial" w:hAnsi="Arial" w:cs="Arial"/>
          <w:sz w:val="22"/>
          <w:szCs w:val="22"/>
        </w:rPr>
        <w:t>Selecting Appropriate Metrics</w:t>
      </w:r>
    </w:p>
    <w:p w14:paraId="25B60DD5" w14:textId="079589C9"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An ineffective control system frequently arises from the utilisation of unsuitable performance indicators. When organisations prioritise the measurement of inputs (e.g., hours worked) over outputs (e.g., project milestones or customer happiness), it may lead to goal displacement and unproductive behaviours. This occurrence is termed “hitting the target but missing the point” (Bevan and Hood, 2006). In education, an overemphasis on standardised test outcomes has been demonstrated to constrain instructional material and diminish creativity in classrooms.</w:t>
      </w:r>
    </w:p>
    <w:p w14:paraId="52E70122" w14:textId="1C59441F" w:rsidR="00BE3140" w:rsidRPr="00737B67" w:rsidRDefault="00BE3140" w:rsidP="00737B67">
      <w:pPr>
        <w:pStyle w:val="ListParagraph"/>
        <w:numPr>
          <w:ilvl w:val="0"/>
          <w:numId w:val="6"/>
        </w:numPr>
        <w:spacing w:line="360" w:lineRule="auto"/>
        <w:jc w:val="both"/>
        <w:rPr>
          <w:rFonts w:ascii="Arial" w:hAnsi="Arial" w:cs="Arial"/>
          <w:sz w:val="22"/>
          <w:szCs w:val="22"/>
        </w:rPr>
      </w:pPr>
      <w:r w:rsidRPr="00737B67">
        <w:rPr>
          <w:rFonts w:ascii="Arial" w:hAnsi="Arial" w:cs="Arial"/>
          <w:sz w:val="22"/>
          <w:szCs w:val="22"/>
        </w:rPr>
        <w:t>Inflexibility</w:t>
      </w:r>
    </w:p>
    <w:p w14:paraId="7B96887F" w14:textId="06C01694"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Conventional control systems may lack the flexibility to adequately address external disturbances or internal innovations. The COVID-19 pandemic revealed this vulnerability, especially in traditional retail companies that were sluggish to adopt e-commerce platforms, leading to significant revenue losses and business shutdowns. Conversely, agile enterprises employing adaptive control frameworks were more adept at navigating the disruption.</w:t>
      </w:r>
    </w:p>
    <w:p w14:paraId="4D8A8E1A" w14:textId="58FF6F84" w:rsidR="00BE3140" w:rsidRPr="00737B67" w:rsidRDefault="00BE3140" w:rsidP="00737B67">
      <w:pPr>
        <w:spacing w:line="360" w:lineRule="auto"/>
        <w:jc w:val="both"/>
        <w:rPr>
          <w:rFonts w:ascii="Arial" w:hAnsi="Arial" w:cs="Arial"/>
          <w:sz w:val="22"/>
          <w:szCs w:val="22"/>
        </w:rPr>
      </w:pPr>
      <w:r w:rsidRPr="00737B67">
        <w:rPr>
          <w:rFonts w:ascii="Arial" w:hAnsi="Arial" w:cs="Arial"/>
          <w:sz w:val="22"/>
          <w:szCs w:val="22"/>
        </w:rPr>
        <w:t>These problems highlight the necessity for managers to develop control systems that are adaptable, contextually relevant, and congruent with organisational culture and objectives.</w:t>
      </w:r>
    </w:p>
    <w:p w14:paraId="7059FEF5" w14:textId="3D1017D6" w:rsidR="00BE3140" w:rsidRPr="00E52ED9" w:rsidRDefault="00BE2A2A" w:rsidP="00737B67">
      <w:pPr>
        <w:pStyle w:val="ListParagraph"/>
        <w:numPr>
          <w:ilvl w:val="0"/>
          <w:numId w:val="5"/>
        </w:numPr>
        <w:spacing w:line="360" w:lineRule="auto"/>
        <w:jc w:val="both"/>
        <w:rPr>
          <w:rFonts w:ascii="Arial" w:hAnsi="Arial" w:cs="Arial"/>
          <w:b/>
          <w:bCs/>
          <w:sz w:val="28"/>
          <w:szCs w:val="28"/>
        </w:rPr>
      </w:pPr>
      <w:r w:rsidRPr="00E52ED9">
        <w:rPr>
          <w:rFonts w:ascii="Arial" w:hAnsi="Arial" w:cs="Arial"/>
          <w:b/>
          <w:bCs/>
          <w:sz w:val="28"/>
          <w:szCs w:val="28"/>
        </w:rPr>
        <w:t>How Managers Can Mitigate These Challenges</w:t>
      </w:r>
    </w:p>
    <w:p w14:paraId="3A9CD45E" w14:textId="77777777" w:rsidR="00BE2A2A" w:rsidRPr="00737B67" w:rsidRDefault="00BE2A2A" w:rsidP="00737B67">
      <w:pPr>
        <w:spacing w:line="360" w:lineRule="auto"/>
        <w:jc w:val="both"/>
        <w:rPr>
          <w:rFonts w:ascii="Arial" w:hAnsi="Arial" w:cs="Arial"/>
          <w:sz w:val="22"/>
          <w:szCs w:val="22"/>
        </w:rPr>
      </w:pPr>
      <w:r w:rsidRPr="00737B67">
        <w:rPr>
          <w:rFonts w:ascii="Arial" w:hAnsi="Arial" w:cs="Arial"/>
          <w:sz w:val="22"/>
          <w:szCs w:val="22"/>
        </w:rPr>
        <w:t>To address the intrinsic issues of organisational control, managers must implement adaptable, participatory, and technology-driven strategies that correspond with strategic goals and employee involvement. Effective control systems focus on facilitating performance, adaptability, and trust rather than rigid enforcement (Robbins and Coulter, 2020).</w:t>
      </w:r>
    </w:p>
    <w:p w14:paraId="6E80728B" w14:textId="303F24A7" w:rsidR="00BE2A2A" w:rsidRPr="00737B67" w:rsidRDefault="00BE2A2A" w:rsidP="00737B67">
      <w:pPr>
        <w:pStyle w:val="ListParagraph"/>
        <w:numPr>
          <w:ilvl w:val="0"/>
          <w:numId w:val="6"/>
        </w:numPr>
        <w:spacing w:line="360" w:lineRule="auto"/>
        <w:jc w:val="both"/>
        <w:rPr>
          <w:rFonts w:ascii="Arial" w:hAnsi="Arial" w:cs="Arial"/>
          <w:sz w:val="22"/>
          <w:szCs w:val="22"/>
        </w:rPr>
      </w:pPr>
      <w:r w:rsidRPr="00737B67">
        <w:rPr>
          <w:rFonts w:ascii="Arial" w:hAnsi="Arial" w:cs="Arial"/>
          <w:sz w:val="22"/>
          <w:szCs w:val="22"/>
        </w:rPr>
        <w:t>Encourage Collaborative Oversight</w:t>
      </w:r>
    </w:p>
    <w:p w14:paraId="50B731F6" w14:textId="1DBB402C" w:rsidR="00BE2A2A" w:rsidRPr="00737B67" w:rsidRDefault="00BE2A2A" w:rsidP="00737B67">
      <w:pPr>
        <w:spacing w:line="360" w:lineRule="auto"/>
        <w:jc w:val="both"/>
        <w:rPr>
          <w:rFonts w:ascii="Arial" w:hAnsi="Arial" w:cs="Arial"/>
          <w:sz w:val="22"/>
          <w:szCs w:val="22"/>
        </w:rPr>
      </w:pPr>
      <w:r w:rsidRPr="00737B67">
        <w:rPr>
          <w:rFonts w:ascii="Arial" w:hAnsi="Arial" w:cs="Arial"/>
          <w:sz w:val="22"/>
          <w:szCs w:val="22"/>
        </w:rPr>
        <w:t xml:space="preserve">A crucial method is the use of participatory control, when employees engage in establishing performance criteria and formulating control mechanisms. This inclusion cultivates a sense of </w:t>
      </w:r>
      <w:r w:rsidRPr="00737B67">
        <w:rPr>
          <w:rFonts w:ascii="Arial" w:hAnsi="Arial" w:cs="Arial"/>
          <w:sz w:val="22"/>
          <w:szCs w:val="22"/>
        </w:rPr>
        <w:lastRenderedPageBreak/>
        <w:t>ownership and dedication, hence diminishing resistance to oversight. Google, for instance, fosters employee engagement via its Objectives and Key Results (OKRs) framework, which enhances openness and collective accountability. Studies indicate that participative control improves work satisfaction and intrinsic motivation, especially in knowledge-centric settings (Yukl, 2013).</w:t>
      </w:r>
    </w:p>
    <w:p w14:paraId="0ACC7CE1" w14:textId="2C1EAF7D" w:rsidR="00BE2A2A" w:rsidRPr="00737B67" w:rsidRDefault="00BE2A2A" w:rsidP="00737B67">
      <w:pPr>
        <w:pStyle w:val="ListParagraph"/>
        <w:numPr>
          <w:ilvl w:val="0"/>
          <w:numId w:val="6"/>
        </w:numPr>
        <w:spacing w:line="360" w:lineRule="auto"/>
        <w:jc w:val="both"/>
        <w:rPr>
          <w:rFonts w:ascii="Arial" w:hAnsi="Arial" w:cs="Arial"/>
          <w:sz w:val="22"/>
          <w:szCs w:val="22"/>
        </w:rPr>
      </w:pPr>
      <w:r w:rsidRPr="00737B67">
        <w:rPr>
          <w:rFonts w:ascii="Arial" w:hAnsi="Arial" w:cs="Arial"/>
          <w:sz w:val="22"/>
          <w:szCs w:val="22"/>
        </w:rPr>
        <w:t>Utilise Real-Time and Intelligent Technological Instruments</w:t>
      </w:r>
    </w:p>
    <w:p w14:paraId="61DF7484" w14:textId="77777777" w:rsidR="00BE2A2A" w:rsidRPr="00737B67" w:rsidRDefault="00BE2A2A" w:rsidP="00737B67">
      <w:pPr>
        <w:spacing w:line="360" w:lineRule="auto"/>
        <w:jc w:val="both"/>
        <w:rPr>
          <w:rFonts w:ascii="Arial" w:hAnsi="Arial" w:cs="Arial"/>
          <w:sz w:val="22"/>
          <w:szCs w:val="22"/>
        </w:rPr>
      </w:pPr>
      <w:r w:rsidRPr="00737B67">
        <w:rPr>
          <w:rFonts w:ascii="Arial" w:hAnsi="Arial" w:cs="Arial"/>
          <w:sz w:val="22"/>
          <w:szCs w:val="22"/>
        </w:rPr>
        <w:t>The amalgamation of cloud-based technology and artificial intelligence (AI) empowers managers to provide more informed judgements via real-time data analysis. Platforms like as Salesforce or Power BI facilitate the visualisation of performance measurements across several departments, enabling the swift identification of discrepancies and prompt corrective measures (Davenport and Harris, 2007). Intelligent dashboards facilitate the filtration of pertinent data, mitigating information overload and enabling managers to concentrate on strategic priorities.</w:t>
      </w:r>
    </w:p>
    <w:p w14:paraId="2C6EDDFF" w14:textId="6F124CF1" w:rsidR="00BE2A2A" w:rsidRPr="00737B67" w:rsidRDefault="00BE2A2A" w:rsidP="00737B67">
      <w:pPr>
        <w:pStyle w:val="ListParagraph"/>
        <w:numPr>
          <w:ilvl w:val="0"/>
          <w:numId w:val="6"/>
        </w:numPr>
        <w:spacing w:line="360" w:lineRule="auto"/>
        <w:jc w:val="both"/>
        <w:rPr>
          <w:rFonts w:ascii="Arial" w:hAnsi="Arial" w:cs="Arial"/>
          <w:sz w:val="22"/>
          <w:szCs w:val="22"/>
        </w:rPr>
      </w:pPr>
      <w:r w:rsidRPr="00737B67">
        <w:rPr>
          <w:rFonts w:ascii="Arial" w:hAnsi="Arial" w:cs="Arial"/>
          <w:sz w:val="22"/>
          <w:szCs w:val="22"/>
        </w:rPr>
        <w:t>Concentrate on Outcome-Oriented Metrics</w:t>
      </w:r>
    </w:p>
    <w:p w14:paraId="34474060" w14:textId="4EA9B312" w:rsidR="00BE2A2A" w:rsidRPr="00737B67" w:rsidRDefault="00BE2A2A" w:rsidP="00737B67">
      <w:pPr>
        <w:spacing w:line="360" w:lineRule="auto"/>
        <w:jc w:val="both"/>
        <w:rPr>
          <w:rFonts w:ascii="Arial" w:hAnsi="Arial" w:cs="Arial"/>
          <w:sz w:val="22"/>
          <w:szCs w:val="22"/>
        </w:rPr>
      </w:pPr>
      <w:r w:rsidRPr="00737B67">
        <w:rPr>
          <w:rFonts w:ascii="Arial" w:hAnsi="Arial" w:cs="Arial"/>
          <w:sz w:val="22"/>
          <w:szCs w:val="22"/>
        </w:rPr>
        <w:t>Modern control systems should prioritise results and value delivered rather than old measures like hours worked. 3M, renowned for its innovative culture, enables employees to autonomously manage their time and evaluates performance based on outcomes rather than procedures. This results-driven methodology reduces micromanagement and fosters innovation while ensuring alignment with organisational objectives.</w:t>
      </w:r>
    </w:p>
    <w:p w14:paraId="64CA4E4A" w14:textId="30BA1DB4" w:rsidR="00BE2A2A" w:rsidRPr="00737B67" w:rsidRDefault="00BE2A2A" w:rsidP="00737B67">
      <w:pPr>
        <w:pStyle w:val="ListParagraph"/>
        <w:numPr>
          <w:ilvl w:val="0"/>
          <w:numId w:val="6"/>
        </w:numPr>
        <w:spacing w:line="360" w:lineRule="auto"/>
        <w:jc w:val="both"/>
        <w:rPr>
          <w:rFonts w:ascii="Arial" w:hAnsi="Arial" w:cs="Arial"/>
          <w:sz w:val="22"/>
          <w:szCs w:val="22"/>
        </w:rPr>
      </w:pPr>
      <w:r w:rsidRPr="00737B67">
        <w:rPr>
          <w:rFonts w:ascii="Arial" w:hAnsi="Arial" w:cs="Arial"/>
          <w:sz w:val="22"/>
          <w:szCs w:val="22"/>
        </w:rPr>
        <w:t>Implement Adaptive Control Systems</w:t>
      </w:r>
    </w:p>
    <w:p w14:paraId="402A570E" w14:textId="64E49ED7" w:rsidR="00BE2A2A" w:rsidRPr="00737B67" w:rsidRDefault="00BE2A2A" w:rsidP="00737B67">
      <w:pPr>
        <w:spacing w:line="360" w:lineRule="auto"/>
        <w:jc w:val="both"/>
        <w:rPr>
          <w:rFonts w:ascii="Arial" w:hAnsi="Arial" w:cs="Arial"/>
          <w:sz w:val="22"/>
          <w:szCs w:val="22"/>
        </w:rPr>
      </w:pPr>
      <w:r w:rsidRPr="00737B67">
        <w:rPr>
          <w:rFonts w:ascii="Arial" w:hAnsi="Arial" w:cs="Arial"/>
          <w:sz w:val="22"/>
          <w:szCs w:val="22"/>
        </w:rPr>
        <w:t>In swiftly evolving contexts, inflexible control methods become detrimental. Agile project management systems, exemplified by Spotify, utilise iterative cycles and regular feedback loops (e.g., sprints and retrospectives) to adjust to changing circumstances. This facilitates ongoing enhancement and guarantees that control mechanisms stay pertinent and adaptive.</w:t>
      </w:r>
    </w:p>
    <w:p w14:paraId="3639D54B" w14:textId="121452D3" w:rsidR="00BE2A2A" w:rsidRPr="00737B67" w:rsidRDefault="00BE2A2A" w:rsidP="00737B67">
      <w:pPr>
        <w:pStyle w:val="ListParagraph"/>
        <w:numPr>
          <w:ilvl w:val="0"/>
          <w:numId w:val="6"/>
        </w:numPr>
        <w:spacing w:line="360" w:lineRule="auto"/>
        <w:jc w:val="both"/>
        <w:rPr>
          <w:rFonts w:ascii="Arial" w:hAnsi="Arial" w:cs="Arial"/>
          <w:sz w:val="22"/>
          <w:szCs w:val="22"/>
        </w:rPr>
      </w:pPr>
      <w:r w:rsidRPr="00737B67">
        <w:rPr>
          <w:rFonts w:ascii="Arial" w:hAnsi="Arial" w:cs="Arial"/>
          <w:sz w:val="22"/>
          <w:szCs w:val="22"/>
        </w:rPr>
        <w:t>Educate Managers in Ethical and Cultural Awareness</w:t>
      </w:r>
    </w:p>
    <w:p w14:paraId="35E3E12D" w14:textId="4332E1FC" w:rsidR="00BE2A2A" w:rsidRPr="00737B67" w:rsidRDefault="00BE2A2A" w:rsidP="00737B67">
      <w:pPr>
        <w:spacing w:line="360" w:lineRule="auto"/>
        <w:jc w:val="both"/>
        <w:rPr>
          <w:rFonts w:ascii="Arial" w:hAnsi="Arial" w:cs="Arial"/>
          <w:sz w:val="22"/>
          <w:szCs w:val="22"/>
        </w:rPr>
      </w:pPr>
      <w:r w:rsidRPr="00737B67">
        <w:rPr>
          <w:rFonts w:ascii="Arial" w:hAnsi="Arial" w:cs="Arial"/>
          <w:sz w:val="22"/>
          <w:szCs w:val="22"/>
        </w:rPr>
        <w:t>Cultural expectations regarding control differ significantly among international organisations. In collectivist societies, indirect control mechanisms and trust-based relationships are more efficacious than formal regulations (Hofstede, 2010). Educating managers in cross-cultural communication and ethical leadership enables them to use culturally suitable control tactics and prevent inadvertent conflicts or misunderstandings.</w:t>
      </w:r>
    </w:p>
    <w:p w14:paraId="52A47823" w14:textId="024243E2" w:rsidR="00BE2A2A" w:rsidRPr="00737B67" w:rsidRDefault="00BE2A2A" w:rsidP="00737B67">
      <w:pPr>
        <w:spacing w:line="360" w:lineRule="auto"/>
        <w:jc w:val="both"/>
        <w:rPr>
          <w:rFonts w:ascii="Arial" w:hAnsi="Arial" w:cs="Arial"/>
          <w:sz w:val="22"/>
          <w:szCs w:val="22"/>
        </w:rPr>
      </w:pPr>
      <w:r w:rsidRPr="00737B67">
        <w:rPr>
          <w:rFonts w:ascii="Arial" w:hAnsi="Arial" w:cs="Arial"/>
          <w:sz w:val="22"/>
          <w:szCs w:val="22"/>
        </w:rPr>
        <w:t xml:space="preserve">By adopting these adaptable tactics, managers can reconcile the necessity for oversight with employee empowerment and strategic flexibility. Control systems, when crafted with </w:t>
      </w:r>
      <w:r w:rsidRPr="00737B67">
        <w:rPr>
          <w:rFonts w:ascii="Arial" w:hAnsi="Arial" w:cs="Arial"/>
          <w:sz w:val="22"/>
          <w:szCs w:val="22"/>
        </w:rPr>
        <w:lastRenderedPageBreak/>
        <w:t>consideration for human and technology factors, facilitate performance instead of hindering innovation.</w:t>
      </w:r>
    </w:p>
    <w:p w14:paraId="56ED94C6" w14:textId="4CAFACAE" w:rsidR="00BE2A2A" w:rsidRPr="00E52ED9" w:rsidRDefault="00BE2A2A" w:rsidP="00737B67">
      <w:pPr>
        <w:pStyle w:val="ListParagraph"/>
        <w:numPr>
          <w:ilvl w:val="0"/>
          <w:numId w:val="5"/>
        </w:numPr>
        <w:spacing w:line="360" w:lineRule="auto"/>
        <w:jc w:val="both"/>
        <w:rPr>
          <w:rFonts w:ascii="Arial" w:hAnsi="Arial" w:cs="Arial"/>
          <w:b/>
          <w:bCs/>
          <w:sz w:val="28"/>
          <w:szCs w:val="28"/>
        </w:rPr>
      </w:pPr>
      <w:r w:rsidRPr="00E52ED9">
        <w:rPr>
          <w:rFonts w:ascii="Arial" w:hAnsi="Arial" w:cs="Arial"/>
          <w:b/>
          <w:bCs/>
          <w:sz w:val="28"/>
          <w:szCs w:val="28"/>
        </w:rPr>
        <w:t>Conclusion</w:t>
      </w:r>
    </w:p>
    <w:p w14:paraId="157EF7A7" w14:textId="77777777" w:rsidR="00BE2A2A" w:rsidRPr="00BE2A2A" w:rsidRDefault="00BE2A2A" w:rsidP="00737B67">
      <w:pPr>
        <w:spacing w:line="360" w:lineRule="auto"/>
        <w:jc w:val="both"/>
        <w:rPr>
          <w:rFonts w:ascii="Arial" w:hAnsi="Arial" w:cs="Arial"/>
          <w:sz w:val="22"/>
          <w:szCs w:val="22"/>
        </w:rPr>
      </w:pPr>
      <w:r w:rsidRPr="00BE2A2A">
        <w:rPr>
          <w:rFonts w:ascii="Arial" w:hAnsi="Arial" w:cs="Arial"/>
          <w:sz w:val="22"/>
          <w:szCs w:val="22"/>
        </w:rPr>
        <w:t>In conclusion, the controlling function stands as a vital component of effective management, providing the foundation for consistency, accountability, and continuous improvement within organizations. It ensures that activities remain aligned with strategic goals, resources are utilized effectively, and any deviations from expected performance are promptly addressed. Regardless of industry or organizational type, control systems help maintain operational discipline, support strategic execution, and promote informed decision-making.</w:t>
      </w:r>
    </w:p>
    <w:p w14:paraId="42EF8268" w14:textId="77777777" w:rsidR="00BE2A2A" w:rsidRPr="00BE2A2A" w:rsidRDefault="00BE2A2A" w:rsidP="00737B67">
      <w:pPr>
        <w:spacing w:line="360" w:lineRule="auto"/>
        <w:jc w:val="both"/>
        <w:rPr>
          <w:rFonts w:ascii="Arial" w:hAnsi="Arial" w:cs="Arial"/>
          <w:sz w:val="22"/>
          <w:szCs w:val="22"/>
        </w:rPr>
      </w:pPr>
      <w:r w:rsidRPr="00BE2A2A">
        <w:rPr>
          <w:rFonts w:ascii="Arial" w:hAnsi="Arial" w:cs="Arial"/>
          <w:sz w:val="22"/>
          <w:szCs w:val="22"/>
        </w:rPr>
        <w:t>Throughout this essay, it has been shown that controlling is far more than a reactive process; it plays a proactive role in guiding organizations toward their long-term vision. From monitoring key performance indicators to ensuring compliance and managing risk, the controlling function operates as a safeguard against inefficiencies and organizational drift. However, the implementation of control is not without its obstacles. Challenges such as employee resistance, ineffective data management, inappropriate metrics, and inflexible systems can significantly hinder the impact of control mechanisms.</w:t>
      </w:r>
    </w:p>
    <w:p w14:paraId="796AA738" w14:textId="77777777" w:rsidR="00BE2A2A" w:rsidRPr="00BE2A2A" w:rsidRDefault="00BE2A2A" w:rsidP="00737B67">
      <w:pPr>
        <w:spacing w:line="360" w:lineRule="auto"/>
        <w:jc w:val="both"/>
        <w:rPr>
          <w:rFonts w:ascii="Arial" w:hAnsi="Arial" w:cs="Arial"/>
          <w:sz w:val="22"/>
          <w:szCs w:val="22"/>
        </w:rPr>
      </w:pPr>
      <w:r w:rsidRPr="00BE2A2A">
        <w:rPr>
          <w:rFonts w:ascii="Arial" w:hAnsi="Arial" w:cs="Arial"/>
          <w:sz w:val="22"/>
          <w:szCs w:val="22"/>
        </w:rPr>
        <w:t>To overcome these barriers, managers must adopt adaptive and participative control approaches that reflect the realities of modern business. This includes involving employees in setting performance standards, focusing on outcome-based metrics, leveraging real-time data through technology, and maintaining cultural sensitivity in multinational environments. These strategies help build trust, increase engagement, and make control systems more relevant and effective.</w:t>
      </w:r>
    </w:p>
    <w:p w14:paraId="0B9E0E93" w14:textId="77777777" w:rsidR="00BE2A2A" w:rsidRPr="00BE2A2A" w:rsidRDefault="00BE2A2A" w:rsidP="00737B67">
      <w:pPr>
        <w:spacing w:line="360" w:lineRule="auto"/>
        <w:jc w:val="both"/>
        <w:rPr>
          <w:rFonts w:ascii="Arial" w:hAnsi="Arial" w:cs="Arial"/>
          <w:sz w:val="22"/>
          <w:szCs w:val="22"/>
        </w:rPr>
      </w:pPr>
      <w:r w:rsidRPr="00BE2A2A">
        <w:rPr>
          <w:rFonts w:ascii="Arial" w:hAnsi="Arial" w:cs="Arial"/>
          <w:sz w:val="22"/>
          <w:szCs w:val="22"/>
        </w:rPr>
        <w:t>A modern control system must be flexible enough to respond to change, yet robust enough to maintain focus and discipline. When applied thoughtfully, control does not restrict innovation—it enables it by providing clear boundaries, timely feedback, and data-driven insights. It creates a work environment where goals are transparent, accountability is shared, and performance is continuously improved.</w:t>
      </w:r>
    </w:p>
    <w:p w14:paraId="49A1E15D" w14:textId="77777777" w:rsidR="00BE2A2A" w:rsidRPr="00BE2A2A" w:rsidRDefault="00BE2A2A" w:rsidP="00737B67">
      <w:pPr>
        <w:spacing w:line="360" w:lineRule="auto"/>
        <w:jc w:val="both"/>
        <w:rPr>
          <w:rFonts w:ascii="Arial" w:hAnsi="Arial" w:cs="Arial"/>
          <w:sz w:val="22"/>
          <w:szCs w:val="22"/>
        </w:rPr>
      </w:pPr>
      <w:r w:rsidRPr="00BE2A2A">
        <w:rPr>
          <w:rFonts w:ascii="Arial" w:hAnsi="Arial" w:cs="Arial"/>
          <w:sz w:val="22"/>
          <w:szCs w:val="22"/>
        </w:rPr>
        <w:t>Ultimately, in today’s dynamic and competitive landscape, the controlling function acts as a compass that helps organizations stay on track, adjust course when necessary, and achieve their desired outcomes. Its value lies in its ability to link planning to execution, empower people to deliver results, and ensure that strategy translates into measurable success. As such, the effective use of control remains essential to sustainable performance and organizational excellence.</w:t>
      </w:r>
    </w:p>
    <w:p w14:paraId="52AE6E6F" w14:textId="0B5E2EDB" w:rsidR="00BE2A2A" w:rsidRPr="00E52ED9" w:rsidRDefault="00B52B10" w:rsidP="00737B67">
      <w:pPr>
        <w:pStyle w:val="ListParagraph"/>
        <w:numPr>
          <w:ilvl w:val="0"/>
          <w:numId w:val="5"/>
        </w:numPr>
        <w:spacing w:line="360" w:lineRule="auto"/>
        <w:jc w:val="both"/>
        <w:rPr>
          <w:rFonts w:ascii="Arial" w:hAnsi="Arial" w:cs="Arial"/>
          <w:b/>
          <w:bCs/>
          <w:sz w:val="28"/>
          <w:szCs w:val="28"/>
        </w:rPr>
      </w:pPr>
      <w:r w:rsidRPr="00E52ED9">
        <w:rPr>
          <w:rFonts w:ascii="Arial" w:hAnsi="Arial" w:cs="Arial"/>
          <w:b/>
          <w:bCs/>
          <w:sz w:val="28"/>
          <w:szCs w:val="28"/>
        </w:rPr>
        <w:lastRenderedPageBreak/>
        <w:t>References</w:t>
      </w:r>
    </w:p>
    <w:p w14:paraId="4BF591D4" w14:textId="23ADA5F7" w:rsidR="00B52B10" w:rsidRPr="00737B67" w:rsidRDefault="00B52B10" w:rsidP="00737B67">
      <w:pPr>
        <w:spacing w:line="360" w:lineRule="auto"/>
        <w:jc w:val="both"/>
        <w:rPr>
          <w:rFonts w:ascii="Arial" w:hAnsi="Arial" w:cs="Arial"/>
          <w:b/>
          <w:bCs/>
          <w:sz w:val="22"/>
          <w:szCs w:val="22"/>
        </w:rPr>
      </w:pPr>
      <w:r w:rsidRPr="00737B67">
        <w:rPr>
          <w:rFonts w:ascii="Arial" w:hAnsi="Arial" w:cs="Arial"/>
          <w:sz w:val="22"/>
          <w:szCs w:val="22"/>
        </w:rPr>
        <w:t xml:space="preserve">Armstrong, M. (2021). </w:t>
      </w:r>
      <w:r w:rsidRPr="00737B67">
        <w:rPr>
          <w:rFonts w:ascii="Arial" w:hAnsi="Arial" w:cs="Arial"/>
          <w:i/>
          <w:iCs/>
          <w:sz w:val="22"/>
          <w:szCs w:val="22"/>
        </w:rPr>
        <w:t>Armstrong’s Handbook of Management and Leadership</w:t>
      </w:r>
      <w:r w:rsidRPr="00737B67">
        <w:rPr>
          <w:rFonts w:ascii="Arial" w:hAnsi="Arial" w:cs="Arial"/>
          <w:sz w:val="22"/>
          <w:szCs w:val="22"/>
        </w:rPr>
        <w:t>. 4th ed. London: Kogan Page.</w:t>
      </w:r>
    </w:p>
    <w:p w14:paraId="6856F9E9" w14:textId="05EF7288" w:rsidR="00E009AF" w:rsidRPr="00737B67" w:rsidRDefault="00E009AF" w:rsidP="00737B67">
      <w:pPr>
        <w:spacing w:line="360" w:lineRule="auto"/>
        <w:jc w:val="both"/>
        <w:rPr>
          <w:rFonts w:ascii="Arial" w:hAnsi="Arial" w:cs="Arial"/>
          <w:sz w:val="22"/>
          <w:szCs w:val="22"/>
        </w:rPr>
      </w:pPr>
      <w:r w:rsidRPr="00737B67">
        <w:rPr>
          <w:rFonts w:ascii="Arial" w:hAnsi="Arial" w:cs="Arial"/>
          <w:sz w:val="22"/>
          <w:szCs w:val="22"/>
        </w:rPr>
        <w:t xml:space="preserve">Bevan, G. and Hood, C. (2006). </w:t>
      </w:r>
      <w:r w:rsidRPr="00737B67">
        <w:rPr>
          <w:rFonts w:ascii="Arial" w:hAnsi="Arial" w:cs="Arial"/>
          <w:i/>
          <w:iCs/>
          <w:sz w:val="22"/>
          <w:szCs w:val="22"/>
        </w:rPr>
        <w:t>What’s Measured is What Matters: Targets and Gaming in the English Public Health Care System</w:t>
      </w:r>
      <w:r w:rsidRPr="00737B67">
        <w:rPr>
          <w:rFonts w:ascii="Arial" w:hAnsi="Arial" w:cs="Arial"/>
          <w:sz w:val="22"/>
          <w:szCs w:val="22"/>
        </w:rPr>
        <w:t>. Public Administration, 84(3), pp.517–538.</w:t>
      </w:r>
    </w:p>
    <w:p w14:paraId="4E3EFA1E" w14:textId="1F64D0F9" w:rsidR="00B52B10" w:rsidRPr="00737B67" w:rsidRDefault="00B52B10" w:rsidP="00737B67">
      <w:pPr>
        <w:spacing w:line="360" w:lineRule="auto"/>
        <w:jc w:val="both"/>
        <w:rPr>
          <w:rFonts w:ascii="Arial" w:hAnsi="Arial" w:cs="Arial"/>
          <w:sz w:val="22"/>
          <w:szCs w:val="22"/>
        </w:rPr>
      </w:pPr>
      <w:r w:rsidRPr="00737B67">
        <w:rPr>
          <w:rFonts w:ascii="Arial" w:hAnsi="Arial" w:cs="Arial"/>
          <w:sz w:val="22"/>
          <w:szCs w:val="22"/>
        </w:rPr>
        <w:t xml:space="preserve">Daft, R.L. (2021). </w:t>
      </w:r>
      <w:r w:rsidRPr="00737B67">
        <w:rPr>
          <w:rFonts w:ascii="Arial" w:hAnsi="Arial" w:cs="Arial"/>
          <w:i/>
          <w:iCs/>
          <w:sz w:val="22"/>
          <w:szCs w:val="22"/>
        </w:rPr>
        <w:t>Management</w:t>
      </w:r>
      <w:r w:rsidRPr="00737B67">
        <w:rPr>
          <w:rFonts w:ascii="Arial" w:hAnsi="Arial" w:cs="Arial"/>
          <w:sz w:val="22"/>
          <w:szCs w:val="22"/>
        </w:rPr>
        <w:t>. 14th ed. Boston: Cengage Learning.</w:t>
      </w:r>
    </w:p>
    <w:p w14:paraId="3ECE7FD6" w14:textId="0991F9FD" w:rsidR="00B52B10" w:rsidRPr="00737B67" w:rsidRDefault="00B52B10" w:rsidP="00737B67">
      <w:pPr>
        <w:spacing w:line="360" w:lineRule="auto"/>
        <w:jc w:val="both"/>
        <w:rPr>
          <w:rFonts w:ascii="Arial" w:hAnsi="Arial" w:cs="Arial"/>
          <w:sz w:val="22"/>
          <w:szCs w:val="22"/>
        </w:rPr>
      </w:pPr>
      <w:r w:rsidRPr="00737B67">
        <w:rPr>
          <w:rFonts w:ascii="Arial" w:hAnsi="Arial" w:cs="Arial"/>
          <w:sz w:val="22"/>
          <w:szCs w:val="22"/>
        </w:rPr>
        <w:t xml:space="preserve">Fayol, H. (1949). </w:t>
      </w:r>
      <w:r w:rsidRPr="00737B67">
        <w:rPr>
          <w:rFonts w:ascii="Arial" w:hAnsi="Arial" w:cs="Arial"/>
          <w:i/>
          <w:iCs/>
          <w:sz w:val="22"/>
          <w:szCs w:val="22"/>
        </w:rPr>
        <w:t>General and Industrial Management</w:t>
      </w:r>
      <w:r w:rsidRPr="00737B67">
        <w:rPr>
          <w:rFonts w:ascii="Arial" w:hAnsi="Arial" w:cs="Arial"/>
          <w:sz w:val="22"/>
          <w:szCs w:val="22"/>
        </w:rPr>
        <w:t>. London: Pitman.</w:t>
      </w:r>
    </w:p>
    <w:p w14:paraId="30C6A609" w14:textId="61516583" w:rsidR="00B52B10" w:rsidRPr="00737B67" w:rsidRDefault="00B52B10" w:rsidP="00737B67">
      <w:pPr>
        <w:spacing w:line="360" w:lineRule="auto"/>
        <w:jc w:val="both"/>
        <w:rPr>
          <w:rFonts w:ascii="Arial" w:hAnsi="Arial" w:cs="Arial"/>
          <w:sz w:val="22"/>
          <w:szCs w:val="22"/>
        </w:rPr>
      </w:pPr>
      <w:r w:rsidRPr="00737B67">
        <w:rPr>
          <w:rFonts w:ascii="Arial" w:hAnsi="Arial" w:cs="Arial"/>
          <w:sz w:val="22"/>
          <w:szCs w:val="22"/>
        </w:rPr>
        <w:t xml:space="preserve">Gershon, R.A. (2016). </w:t>
      </w:r>
      <w:r w:rsidRPr="00737B67">
        <w:rPr>
          <w:rFonts w:ascii="Arial" w:hAnsi="Arial" w:cs="Arial"/>
          <w:i/>
          <w:iCs/>
          <w:sz w:val="22"/>
          <w:szCs w:val="22"/>
        </w:rPr>
        <w:t>Media, Telecommunications and Business Strategy</w:t>
      </w:r>
      <w:r w:rsidRPr="00737B67">
        <w:rPr>
          <w:rFonts w:ascii="Arial" w:hAnsi="Arial" w:cs="Arial"/>
          <w:sz w:val="22"/>
          <w:szCs w:val="22"/>
        </w:rPr>
        <w:t>. 2nd ed. London: Routledge.</w:t>
      </w:r>
    </w:p>
    <w:p w14:paraId="28D89A7C" w14:textId="40894EE3" w:rsidR="00E009AF" w:rsidRPr="00737B67" w:rsidRDefault="00E009AF" w:rsidP="00737B67">
      <w:pPr>
        <w:spacing w:line="360" w:lineRule="auto"/>
        <w:jc w:val="both"/>
        <w:rPr>
          <w:rFonts w:ascii="Arial" w:hAnsi="Arial" w:cs="Arial"/>
          <w:sz w:val="22"/>
          <w:szCs w:val="22"/>
        </w:rPr>
      </w:pPr>
      <w:r w:rsidRPr="00737B67">
        <w:rPr>
          <w:rFonts w:ascii="Arial" w:hAnsi="Arial" w:cs="Arial"/>
          <w:sz w:val="22"/>
          <w:szCs w:val="22"/>
        </w:rPr>
        <w:t xml:space="preserve">Gillespie, T. (2018). </w:t>
      </w:r>
      <w:r w:rsidRPr="00737B67">
        <w:rPr>
          <w:rFonts w:ascii="Arial" w:hAnsi="Arial" w:cs="Arial"/>
          <w:i/>
          <w:iCs/>
          <w:sz w:val="22"/>
          <w:szCs w:val="22"/>
        </w:rPr>
        <w:t>Custodians of the Internet: Platforms, Content Moderation, and the Hidden Decisions That Shape Social Media</w:t>
      </w:r>
      <w:r w:rsidRPr="00737B67">
        <w:rPr>
          <w:rFonts w:ascii="Arial" w:hAnsi="Arial" w:cs="Arial"/>
          <w:sz w:val="22"/>
          <w:szCs w:val="22"/>
        </w:rPr>
        <w:t>. New Haven: Yale University Press.</w:t>
      </w:r>
    </w:p>
    <w:p w14:paraId="38FE6EFD" w14:textId="32F88069" w:rsidR="00CD11BB" w:rsidRPr="00737B67" w:rsidRDefault="00CD11BB" w:rsidP="00737B67">
      <w:pPr>
        <w:spacing w:line="360" w:lineRule="auto"/>
        <w:jc w:val="both"/>
        <w:rPr>
          <w:rFonts w:ascii="Arial" w:hAnsi="Arial" w:cs="Arial"/>
          <w:sz w:val="22"/>
          <w:szCs w:val="22"/>
        </w:rPr>
      </w:pPr>
      <w:r w:rsidRPr="00737B67">
        <w:rPr>
          <w:rFonts w:ascii="Arial" w:hAnsi="Arial" w:cs="Arial"/>
          <w:sz w:val="22"/>
          <w:szCs w:val="22"/>
        </w:rPr>
        <w:t xml:space="preserve">Hofstede, G. (2010). </w:t>
      </w:r>
      <w:r w:rsidRPr="00737B67">
        <w:rPr>
          <w:rFonts w:ascii="Arial" w:hAnsi="Arial" w:cs="Arial"/>
          <w:i/>
          <w:iCs/>
          <w:sz w:val="22"/>
          <w:szCs w:val="22"/>
        </w:rPr>
        <w:t>Cultures and Organizations: Software of the Mind</w:t>
      </w:r>
      <w:r w:rsidRPr="00737B67">
        <w:rPr>
          <w:rFonts w:ascii="Arial" w:hAnsi="Arial" w:cs="Arial"/>
          <w:sz w:val="22"/>
          <w:szCs w:val="22"/>
        </w:rPr>
        <w:t>. 3rd ed. New York: McGraw-Hill.</w:t>
      </w:r>
    </w:p>
    <w:p w14:paraId="3EC8211C" w14:textId="5805688B" w:rsidR="00C2350A" w:rsidRPr="00737B67" w:rsidRDefault="00C2350A" w:rsidP="00737B67">
      <w:pPr>
        <w:spacing w:line="360" w:lineRule="auto"/>
        <w:jc w:val="both"/>
        <w:rPr>
          <w:rFonts w:ascii="Arial" w:hAnsi="Arial" w:cs="Arial"/>
          <w:sz w:val="22"/>
          <w:szCs w:val="22"/>
        </w:rPr>
      </w:pPr>
      <w:r w:rsidRPr="00737B67">
        <w:rPr>
          <w:rFonts w:ascii="Arial" w:hAnsi="Arial" w:cs="Arial"/>
          <w:sz w:val="22"/>
          <w:szCs w:val="22"/>
        </w:rPr>
        <w:t xml:space="preserve">Kaplan, R.S. and Norton, D.P. (1996). </w:t>
      </w:r>
      <w:r w:rsidRPr="00737B67">
        <w:rPr>
          <w:rFonts w:ascii="Arial" w:hAnsi="Arial" w:cs="Arial"/>
          <w:i/>
          <w:iCs/>
          <w:sz w:val="22"/>
          <w:szCs w:val="22"/>
        </w:rPr>
        <w:t>The Balanced Scorecard: Translating Strategy into Action</w:t>
      </w:r>
      <w:r w:rsidRPr="00737B67">
        <w:rPr>
          <w:rFonts w:ascii="Arial" w:hAnsi="Arial" w:cs="Arial"/>
          <w:sz w:val="22"/>
          <w:szCs w:val="22"/>
        </w:rPr>
        <w:t>. Boston: Harvard Business School Press.</w:t>
      </w:r>
    </w:p>
    <w:p w14:paraId="2667D6F8" w14:textId="0A6AE726" w:rsidR="00C2350A" w:rsidRPr="00737B67" w:rsidRDefault="00C2350A" w:rsidP="00737B67">
      <w:pPr>
        <w:spacing w:line="360" w:lineRule="auto"/>
        <w:jc w:val="both"/>
        <w:rPr>
          <w:rFonts w:ascii="Arial" w:hAnsi="Arial" w:cs="Arial"/>
          <w:sz w:val="22"/>
          <w:szCs w:val="22"/>
        </w:rPr>
      </w:pPr>
      <w:r w:rsidRPr="00737B67">
        <w:rPr>
          <w:rFonts w:ascii="Arial" w:hAnsi="Arial" w:cs="Arial"/>
          <w:sz w:val="22"/>
          <w:szCs w:val="22"/>
        </w:rPr>
        <w:t xml:space="preserve">Liker, J.K. (2004). </w:t>
      </w:r>
      <w:r w:rsidRPr="00737B67">
        <w:rPr>
          <w:rFonts w:ascii="Arial" w:hAnsi="Arial" w:cs="Arial"/>
          <w:i/>
          <w:iCs/>
          <w:sz w:val="22"/>
          <w:szCs w:val="22"/>
        </w:rPr>
        <w:t>The Toyota Way: 14 Management Principles from the World's Greatest Manufacturer</w:t>
      </w:r>
      <w:r w:rsidRPr="00737B67">
        <w:rPr>
          <w:rFonts w:ascii="Arial" w:hAnsi="Arial" w:cs="Arial"/>
          <w:sz w:val="22"/>
          <w:szCs w:val="22"/>
        </w:rPr>
        <w:t>. New York: McGraw-Hill.</w:t>
      </w:r>
    </w:p>
    <w:p w14:paraId="502D9EE6" w14:textId="36C1F912" w:rsidR="00B52B10" w:rsidRPr="00737B67" w:rsidRDefault="00B52B10" w:rsidP="00737B67">
      <w:pPr>
        <w:spacing w:line="360" w:lineRule="auto"/>
        <w:jc w:val="both"/>
        <w:rPr>
          <w:rFonts w:ascii="Arial" w:hAnsi="Arial" w:cs="Arial"/>
          <w:sz w:val="22"/>
          <w:szCs w:val="22"/>
        </w:rPr>
      </w:pPr>
      <w:r w:rsidRPr="00737B67">
        <w:rPr>
          <w:rFonts w:ascii="Arial" w:hAnsi="Arial" w:cs="Arial"/>
          <w:sz w:val="22"/>
          <w:szCs w:val="22"/>
        </w:rPr>
        <w:t xml:space="preserve">Lussier, R.N. and Achua, C.F. (2016). </w:t>
      </w:r>
      <w:r w:rsidRPr="00737B67">
        <w:rPr>
          <w:rFonts w:ascii="Arial" w:hAnsi="Arial" w:cs="Arial"/>
          <w:i/>
          <w:iCs/>
          <w:sz w:val="22"/>
          <w:szCs w:val="22"/>
        </w:rPr>
        <w:t>Leadership: Theory, Application, and Skill Development</w:t>
      </w:r>
      <w:r w:rsidRPr="00737B67">
        <w:rPr>
          <w:rFonts w:ascii="Arial" w:hAnsi="Arial" w:cs="Arial"/>
          <w:sz w:val="22"/>
          <w:szCs w:val="22"/>
        </w:rPr>
        <w:t>. 6th ed. Boston: Cengage Learning.</w:t>
      </w:r>
    </w:p>
    <w:p w14:paraId="13B5EA05" w14:textId="08CA5C2D" w:rsidR="00B52B10" w:rsidRPr="00737B67" w:rsidRDefault="00B52B10" w:rsidP="00737B67">
      <w:pPr>
        <w:spacing w:line="360" w:lineRule="auto"/>
        <w:jc w:val="both"/>
        <w:rPr>
          <w:rFonts w:ascii="Arial" w:hAnsi="Arial" w:cs="Arial"/>
          <w:sz w:val="22"/>
          <w:szCs w:val="22"/>
        </w:rPr>
      </w:pPr>
      <w:r w:rsidRPr="00737B67">
        <w:rPr>
          <w:rFonts w:ascii="Arial" w:hAnsi="Arial" w:cs="Arial"/>
          <w:sz w:val="22"/>
          <w:szCs w:val="22"/>
        </w:rPr>
        <w:t xml:space="preserve">Morden, T. (2017). </w:t>
      </w:r>
      <w:r w:rsidRPr="00737B67">
        <w:rPr>
          <w:rFonts w:ascii="Arial" w:hAnsi="Arial" w:cs="Arial"/>
          <w:i/>
          <w:iCs/>
          <w:sz w:val="22"/>
          <w:szCs w:val="22"/>
        </w:rPr>
        <w:t>Principles of Management</w:t>
      </w:r>
      <w:r w:rsidRPr="00737B67">
        <w:rPr>
          <w:rFonts w:ascii="Arial" w:hAnsi="Arial" w:cs="Arial"/>
          <w:sz w:val="22"/>
          <w:szCs w:val="22"/>
        </w:rPr>
        <w:t>. 3rd ed. London: Routledge.</w:t>
      </w:r>
    </w:p>
    <w:p w14:paraId="070CEAD4" w14:textId="15E17483" w:rsidR="00B52B10" w:rsidRPr="00737B67" w:rsidRDefault="00B52B10" w:rsidP="00737B67">
      <w:pPr>
        <w:spacing w:line="360" w:lineRule="auto"/>
        <w:jc w:val="both"/>
        <w:rPr>
          <w:rFonts w:ascii="Arial" w:hAnsi="Arial" w:cs="Arial"/>
          <w:sz w:val="22"/>
          <w:szCs w:val="22"/>
        </w:rPr>
      </w:pPr>
      <w:r w:rsidRPr="00737B67">
        <w:rPr>
          <w:rFonts w:ascii="Arial" w:hAnsi="Arial" w:cs="Arial"/>
          <w:sz w:val="22"/>
          <w:szCs w:val="22"/>
        </w:rPr>
        <w:t xml:space="preserve">Robbins, S.P. and Coulter, M. (2020). </w:t>
      </w:r>
      <w:r w:rsidRPr="00737B67">
        <w:rPr>
          <w:rFonts w:ascii="Arial" w:hAnsi="Arial" w:cs="Arial"/>
          <w:i/>
          <w:iCs/>
          <w:sz w:val="22"/>
          <w:szCs w:val="22"/>
        </w:rPr>
        <w:t>Management</w:t>
      </w:r>
      <w:r w:rsidRPr="00737B67">
        <w:rPr>
          <w:rFonts w:ascii="Arial" w:hAnsi="Arial" w:cs="Arial"/>
          <w:sz w:val="22"/>
          <w:szCs w:val="22"/>
        </w:rPr>
        <w:t>. 14th ed. Harlow: Pearson Education.</w:t>
      </w:r>
    </w:p>
    <w:p w14:paraId="0F6FB73E" w14:textId="3DE28A5D" w:rsidR="00CD11BB" w:rsidRPr="00737B67" w:rsidRDefault="00CD11BB" w:rsidP="00737B67">
      <w:pPr>
        <w:spacing w:line="360" w:lineRule="auto"/>
        <w:jc w:val="both"/>
        <w:rPr>
          <w:rFonts w:ascii="Arial" w:hAnsi="Arial" w:cs="Arial"/>
          <w:sz w:val="22"/>
          <w:szCs w:val="22"/>
        </w:rPr>
      </w:pPr>
      <w:r w:rsidRPr="00737B67">
        <w:rPr>
          <w:rFonts w:ascii="Arial" w:hAnsi="Arial" w:cs="Arial"/>
          <w:sz w:val="22"/>
          <w:szCs w:val="22"/>
        </w:rPr>
        <w:t xml:space="preserve">Yukl, G. (2013). </w:t>
      </w:r>
      <w:r w:rsidRPr="00737B67">
        <w:rPr>
          <w:rFonts w:ascii="Arial" w:hAnsi="Arial" w:cs="Arial"/>
          <w:i/>
          <w:iCs/>
          <w:sz w:val="22"/>
          <w:szCs w:val="22"/>
        </w:rPr>
        <w:t>Leadership in Organizations</w:t>
      </w:r>
      <w:r w:rsidRPr="00737B67">
        <w:rPr>
          <w:rFonts w:ascii="Arial" w:hAnsi="Arial" w:cs="Arial"/>
          <w:sz w:val="22"/>
          <w:szCs w:val="22"/>
        </w:rPr>
        <w:t>. 8th ed. Boston: Pearson.</w:t>
      </w:r>
    </w:p>
    <w:p w14:paraId="353ECD4E" w14:textId="77777777" w:rsidR="00E009AF" w:rsidRPr="00737B67" w:rsidRDefault="00E009AF" w:rsidP="00737B67">
      <w:pPr>
        <w:spacing w:line="360" w:lineRule="auto"/>
        <w:jc w:val="both"/>
        <w:rPr>
          <w:rFonts w:ascii="Arial" w:hAnsi="Arial" w:cs="Arial"/>
          <w:b/>
          <w:bCs/>
          <w:sz w:val="22"/>
          <w:szCs w:val="22"/>
        </w:rPr>
      </w:pPr>
    </w:p>
    <w:p w14:paraId="3DCDAB10" w14:textId="77777777" w:rsidR="00C2350A" w:rsidRPr="00737B67" w:rsidRDefault="00C2350A" w:rsidP="00737B67">
      <w:pPr>
        <w:spacing w:line="360" w:lineRule="auto"/>
        <w:jc w:val="both"/>
        <w:rPr>
          <w:rFonts w:ascii="Arial" w:hAnsi="Arial" w:cs="Arial"/>
          <w:b/>
          <w:bCs/>
          <w:sz w:val="22"/>
          <w:szCs w:val="22"/>
        </w:rPr>
      </w:pPr>
    </w:p>
    <w:p w14:paraId="03577F7A" w14:textId="77777777" w:rsidR="00B52B10" w:rsidRPr="00737B67" w:rsidRDefault="00B52B10" w:rsidP="00737B67">
      <w:pPr>
        <w:spacing w:line="360" w:lineRule="auto"/>
        <w:jc w:val="both"/>
        <w:rPr>
          <w:rFonts w:ascii="Arial" w:hAnsi="Arial" w:cs="Arial"/>
          <w:b/>
          <w:bCs/>
          <w:sz w:val="22"/>
          <w:szCs w:val="22"/>
        </w:rPr>
      </w:pPr>
    </w:p>
    <w:p w14:paraId="060679DF" w14:textId="77777777" w:rsidR="00B52B10" w:rsidRPr="00737B67" w:rsidRDefault="00B52B10" w:rsidP="00737B67">
      <w:pPr>
        <w:spacing w:line="360" w:lineRule="auto"/>
        <w:jc w:val="both"/>
        <w:rPr>
          <w:rFonts w:ascii="Arial" w:hAnsi="Arial" w:cs="Arial"/>
          <w:sz w:val="22"/>
          <w:szCs w:val="22"/>
        </w:rPr>
      </w:pPr>
    </w:p>
    <w:p w14:paraId="23B79C00" w14:textId="77777777" w:rsidR="00BE2A2A" w:rsidRPr="00737B67" w:rsidRDefault="00BE2A2A" w:rsidP="00737B67">
      <w:pPr>
        <w:spacing w:line="360" w:lineRule="auto"/>
        <w:jc w:val="both"/>
        <w:rPr>
          <w:rFonts w:ascii="Arial" w:hAnsi="Arial" w:cs="Arial"/>
          <w:sz w:val="22"/>
          <w:szCs w:val="22"/>
        </w:rPr>
      </w:pPr>
    </w:p>
    <w:sectPr w:rsidR="00BE2A2A" w:rsidRPr="00737B67" w:rsidSect="00987B8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267753" w14:textId="77777777" w:rsidR="002A6604" w:rsidRDefault="002A6604" w:rsidP="00737B67">
      <w:pPr>
        <w:spacing w:after="0" w:line="240" w:lineRule="auto"/>
      </w:pPr>
      <w:r>
        <w:separator/>
      </w:r>
    </w:p>
  </w:endnote>
  <w:endnote w:type="continuationSeparator" w:id="0">
    <w:p w14:paraId="510C7EFB" w14:textId="77777777" w:rsidR="002A6604" w:rsidRDefault="002A6604" w:rsidP="00737B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7046133"/>
      <w:docPartObj>
        <w:docPartGallery w:val="Page Numbers (Bottom of Page)"/>
        <w:docPartUnique/>
      </w:docPartObj>
    </w:sdtPr>
    <w:sdtContent>
      <w:p w14:paraId="5D8D5DBF" w14:textId="727FEB95" w:rsidR="00737B67" w:rsidRDefault="00737B67">
        <w:pPr>
          <w:pStyle w:val="Footer"/>
          <w:jc w:val="center"/>
        </w:pPr>
        <w:r>
          <w:fldChar w:fldCharType="begin"/>
        </w:r>
        <w:r>
          <w:instrText>PAGE   \* MERGEFORMAT</w:instrText>
        </w:r>
        <w:r>
          <w:fldChar w:fldCharType="separate"/>
        </w:r>
        <w:r>
          <w:t>2</w:t>
        </w:r>
        <w:r>
          <w:fldChar w:fldCharType="end"/>
        </w:r>
      </w:p>
    </w:sdtContent>
  </w:sdt>
  <w:p w14:paraId="09D6285B" w14:textId="77777777" w:rsidR="00737B67" w:rsidRDefault="00737B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95A5A" w14:textId="77777777" w:rsidR="002A6604" w:rsidRDefault="002A6604" w:rsidP="00737B67">
      <w:pPr>
        <w:spacing w:after="0" w:line="240" w:lineRule="auto"/>
      </w:pPr>
      <w:r>
        <w:separator/>
      </w:r>
    </w:p>
  </w:footnote>
  <w:footnote w:type="continuationSeparator" w:id="0">
    <w:p w14:paraId="5614543C" w14:textId="77777777" w:rsidR="002A6604" w:rsidRDefault="002A6604" w:rsidP="00737B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A63C2"/>
    <w:multiLevelType w:val="hybridMultilevel"/>
    <w:tmpl w:val="00BEE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BB18F7"/>
    <w:multiLevelType w:val="multilevel"/>
    <w:tmpl w:val="E2C07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E40F96"/>
    <w:multiLevelType w:val="hybridMultilevel"/>
    <w:tmpl w:val="A3F8D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C51B09"/>
    <w:multiLevelType w:val="multilevel"/>
    <w:tmpl w:val="D83AA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7536FB3"/>
    <w:multiLevelType w:val="multilevel"/>
    <w:tmpl w:val="CFBE24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7502AF"/>
    <w:multiLevelType w:val="multilevel"/>
    <w:tmpl w:val="29B44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8471841">
    <w:abstractNumId w:val="1"/>
  </w:num>
  <w:num w:numId="2" w16cid:durableId="1551961557">
    <w:abstractNumId w:val="5"/>
  </w:num>
  <w:num w:numId="3" w16cid:durableId="1176269364">
    <w:abstractNumId w:val="3"/>
  </w:num>
  <w:num w:numId="4" w16cid:durableId="772358325">
    <w:abstractNumId w:val="4"/>
  </w:num>
  <w:num w:numId="5" w16cid:durableId="777793247">
    <w:abstractNumId w:val="2"/>
  </w:num>
  <w:num w:numId="6" w16cid:durableId="12135425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140"/>
    <w:rsid w:val="002A6604"/>
    <w:rsid w:val="004232BB"/>
    <w:rsid w:val="004D5605"/>
    <w:rsid w:val="00563878"/>
    <w:rsid w:val="00737B67"/>
    <w:rsid w:val="00987B8D"/>
    <w:rsid w:val="009C197E"/>
    <w:rsid w:val="00B52B10"/>
    <w:rsid w:val="00BE2A2A"/>
    <w:rsid w:val="00BE3140"/>
    <w:rsid w:val="00C2350A"/>
    <w:rsid w:val="00CD11BB"/>
    <w:rsid w:val="00DC501A"/>
    <w:rsid w:val="00DD5225"/>
    <w:rsid w:val="00E009AF"/>
    <w:rsid w:val="00E52ED9"/>
    <w:rsid w:val="00FC30A5"/>
    <w:rsid w:val="00FD545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7BB45"/>
  <w15:chartTrackingRefBased/>
  <w15:docId w15:val="{088F40B7-F85B-4191-AD65-2946B8C98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1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31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31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31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31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31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31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31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31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1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31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31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31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31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31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31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31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3140"/>
    <w:rPr>
      <w:rFonts w:eastAsiaTheme="majorEastAsia" w:cstheme="majorBidi"/>
      <w:color w:val="272727" w:themeColor="text1" w:themeTint="D8"/>
    </w:rPr>
  </w:style>
  <w:style w:type="paragraph" w:styleId="Title">
    <w:name w:val="Title"/>
    <w:basedOn w:val="Normal"/>
    <w:next w:val="Normal"/>
    <w:link w:val="TitleChar"/>
    <w:uiPriority w:val="10"/>
    <w:qFormat/>
    <w:rsid w:val="00BE31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31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31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31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3140"/>
    <w:pPr>
      <w:spacing w:before="160"/>
      <w:jc w:val="center"/>
    </w:pPr>
    <w:rPr>
      <w:i/>
      <w:iCs/>
      <w:color w:val="404040" w:themeColor="text1" w:themeTint="BF"/>
    </w:rPr>
  </w:style>
  <w:style w:type="character" w:customStyle="1" w:styleId="QuoteChar">
    <w:name w:val="Quote Char"/>
    <w:basedOn w:val="DefaultParagraphFont"/>
    <w:link w:val="Quote"/>
    <w:uiPriority w:val="29"/>
    <w:rsid w:val="00BE3140"/>
    <w:rPr>
      <w:i/>
      <w:iCs/>
      <w:color w:val="404040" w:themeColor="text1" w:themeTint="BF"/>
    </w:rPr>
  </w:style>
  <w:style w:type="paragraph" w:styleId="ListParagraph">
    <w:name w:val="List Paragraph"/>
    <w:basedOn w:val="Normal"/>
    <w:uiPriority w:val="34"/>
    <w:qFormat/>
    <w:rsid w:val="00BE3140"/>
    <w:pPr>
      <w:ind w:left="720"/>
      <w:contextualSpacing/>
    </w:pPr>
  </w:style>
  <w:style w:type="character" w:styleId="IntenseEmphasis">
    <w:name w:val="Intense Emphasis"/>
    <w:basedOn w:val="DefaultParagraphFont"/>
    <w:uiPriority w:val="21"/>
    <w:qFormat/>
    <w:rsid w:val="00BE3140"/>
    <w:rPr>
      <w:i/>
      <w:iCs/>
      <w:color w:val="0F4761" w:themeColor="accent1" w:themeShade="BF"/>
    </w:rPr>
  </w:style>
  <w:style w:type="paragraph" w:styleId="IntenseQuote">
    <w:name w:val="Intense Quote"/>
    <w:basedOn w:val="Normal"/>
    <w:next w:val="Normal"/>
    <w:link w:val="IntenseQuoteChar"/>
    <w:uiPriority w:val="30"/>
    <w:qFormat/>
    <w:rsid w:val="00BE31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3140"/>
    <w:rPr>
      <w:i/>
      <w:iCs/>
      <w:color w:val="0F4761" w:themeColor="accent1" w:themeShade="BF"/>
    </w:rPr>
  </w:style>
  <w:style w:type="character" w:styleId="IntenseReference">
    <w:name w:val="Intense Reference"/>
    <w:basedOn w:val="DefaultParagraphFont"/>
    <w:uiPriority w:val="32"/>
    <w:qFormat/>
    <w:rsid w:val="00BE3140"/>
    <w:rPr>
      <w:b/>
      <w:bCs/>
      <w:smallCaps/>
      <w:color w:val="0F4761" w:themeColor="accent1" w:themeShade="BF"/>
      <w:spacing w:val="5"/>
    </w:rPr>
  </w:style>
  <w:style w:type="paragraph" w:styleId="TOCHeading">
    <w:name w:val="TOC Heading"/>
    <w:basedOn w:val="Heading1"/>
    <w:next w:val="Normal"/>
    <w:uiPriority w:val="39"/>
    <w:unhideWhenUsed/>
    <w:qFormat/>
    <w:rsid w:val="00737B67"/>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737B67"/>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737B67"/>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737B67"/>
    <w:pPr>
      <w:spacing w:after="100" w:line="259" w:lineRule="auto"/>
      <w:ind w:left="440"/>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737B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B67"/>
  </w:style>
  <w:style w:type="paragraph" w:styleId="Footer">
    <w:name w:val="footer"/>
    <w:basedOn w:val="Normal"/>
    <w:link w:val="FooterChar"/>
    <w:uiPriority w:val="99"/>
    <w:unhideWhenUsed/>
    <w:rsid w:val="00737B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B67"/>
  </w:style>
  <w:style w:type="paragraph" w:customStyle="1" w:styleId="TableParagraph">
    <w:name w:val="Table Paragraph"/>
    <w:basedOn w:val="Normal"/>
    <w:uiPriority w:val="1"/>
    <w:qFormat/>
    <w:rsid w:val="00FD5452"/>
    <w:pPr>
      <w:widowControl w:val="0"/>
      <w:autoSpaceDE w:val="0"/>
      <w:autoSpaceDN w:val="0"/>
      <w:spacing w:after="0" w:line="240" w:lineRule="auto"/>
      <w:ind w:left="110"/>
    </w:pPr>
    <w:rPr>
      <w:rFonts w:ascii="Arial" w:eastAsia="Arial" w:hAnsi="Arial" w:cs="Arial"/>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49061">
      <w:bodyDiv w:val="1"/>
      <w:marLeft w:val="0"/>
      <w:marRight w:val="0"/>
      <w:marTop w:val="0"/>
      <w:marBottom w:val="0"/>
      <w:divBdr>
        <w:top w:val="none" w:sz="0" w:space="0" w:color="auto"/>
        <w:left w:val="none" w:sz="0" w:space="0" w:color="auto"/>
        <w:bottom w:val="none" w:sz="0" w:space="0" w:color="auto"/>
        <w:right w:val="none" w:sz="0" w:space="0" w:color="auto"/>
      </w:divBdr>
    </w:div>
    <w:div w:id="360790354">
      <w:bodyDiv w:val="1"/>
      <w:marLeft w:val="0"/>
      <w:marRight w:val="0"/>
      <w:marTop w:val="0"/>
      <w:marBottom w:val="0"/>
      <w:divBdr>
        <w:top w:val="none" w:sz="0" w:space="0" w:color="auto"/>
        <w:left w:val="none" w:sz="0" w:space="0" w:color="auto"/>
        <w:bottom w:val="none" w:sz="0" w:space="0" w:color="auto"/>
        <w:right w:val="none" w:sz="0" w:space="0" w:color="auto"/>
      </w:divBdr>
    </w:div>
    <w:div w:id="803355220">
      <w:bodyDiv w:val="1"/>
      <w:marLeft w:val="0"/>
      <w:marRight w:val="0"/>
      <w:marTop w:val="0"/>
      <w:marBottom w:val="0"/>
      <w:divBdr>
        <w:top w:val="none" w:sz="0" w:space="0" w:color="auto"/>
        <w:left w:val="none" w:sz="0" w:space="0" w:color="auto"/>
        <w:bottom w:val="none" w:sz="0" w:space="0" w:color="auto"/>
        <w:right w:val="none" w:sz="0" w:space="0" w:color="auto"/>
      </w:divBdr>
    </w:div>
    <w:div w:id="831019915">
      <w:bodyDiv w:val="1"/>
      <w:marLeft w:val="0"/>
      <w:marRight w:val="0"/>
      <w:marTop w:val="0"/>
      <w:marBottom w:val="0"/>
      <w:divBdr>
        <w:top w:val="none" w:sz="0" w:space="0" w:color="auto"/>
        <w:left w:val="none" w:sz="0" w:space="0" w:color="auto"/>
        <w:bottom w:val="none" w:sz="0" w:space="0" w:color="auto"/>
        <w:right w:val="none" w:sz="0" w:space="0" w:color="auto"/>
      </w:divBdr>
    </w:div>
    <w:div w:id="1101684036">
      <w:bodyDiv w:val="1"/>
      <w:marLeft w:val="0"/>
      <w:marRight w:val="0"/>
      <w:marTop w:val="0"/>
      <w:marBottom w:val="0"/>
      <w:divBdr>
        <w:top w:val="none" w:sz="0" w:space="0" w:color="auto"/>
        <w:left w:val="none" w:sz="0" w:space="0" w:color="auto"/>
        <w:bottom w:val="none" w:sz="0" w:space="0" w:color="auto"/>
        <w:right w:val="none" w:sz="0" w:space="0" w:color="auto"/>
      </w:divBdr>
    </w:div>
    <w:div w:id="1537620750">
      <w:bodyDiv w:val="1"/>
      <w:marLeft w:val="0"/>
      <w:marRight w:val="0"/>
      <w:marTop w:val="0"/>
      <w:marBottom w:val="0"/>
      <w:divBdr>
        <w:top w:val="none" w:sz="0" w:space="0" w:color="auto"/>
        <w:left w:val="none" w:sz="0" w:space="0" w:color="auto"/>
        <w:bottom w:val="none" w:sz="0" w:space="0" w:color="auto"/>
        <w:right w:val="none" w:sz="0" w:space="0" w:color="auto"/>
      </w:divBdr>
    </w:div>
    <w:div w:id="1800028247">
      <w:bodyDiv w:val="1"/>
      <w:marLeft w:val="0"/>
      <w:marRight w:val="0"/>
      <w:marTop w:val="0"/>
      <w:marBottom w:val="0"/>
      <w:divBdr>
        <w:top w:val="none" w:sz="0" w:space="0" w:color="auto"/>
        <w:left w:val="none" w:sz="0" w:space="0" w:color="auto"/>
        <w:bottom w:val="none" w:sz="0" w:space="0" w:color="auto"/>
        <w:right w:val="none" w:sz="0" w:space="0" w:color="auto"/>
      </w:divBdr>
    </w:div>
    <w:div w:id="2048750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0410AB-7496-4553-8716-44C9A652C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9</Pages>
  <Words>2588</Words>
  <Characters>14753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Mihai-Alexandru Ionescu</dc:creator>
  <cp:keywords/>
  <dc:description/>
  <cp:lastModifiedBy>Mihai-Alexandru Ionescu</cp:lastModifiedBy>
  <cp:revision>7</cp:revision>
  <dcterms:created xsi:type="dcterms:W3CDTF">2025-06-15T10:53:00Z</dcterms:created>
  <dcterms:modified xsi:type="dcterms:W3CDTF">2025-06-15T11:53:00Z</dcterms:modified>
</cp:coreProperties>
</file>